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energetickej efektívnosti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LP/2026/131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1135/389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389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109</w:t>
      </w:r>
      <w:r w:rsidR="00754CB0">
        <w:rPr>
          <w:rFonts w:ascii="Times New Roman" w:eastAsia="Times New Roman" w:hAnsi="Times New Roman" w:cs="Times New Roman"/>
          <w:sz w:val="24"/>
          <w:szCs w:val="24"/>
        </w:rPr>
        <w:t>/109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209/</w:t>
      </w:r>
      <w:r w:rsidR="008E0404">
        <w:rPr>
          <w:rFonts w:ascii="Times New Roman" w:eastAsia="Times New Roman" w:hAnsi="Times New Roman" w:cs="Times New Roman"/>
          <w:sz w:val="24"/>
          <w:szCs w:val="24"/>
        </w:rPr>
        <w:t xml:space="preserve">209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71</w:t>
      </w:r>
      <w:r w:rsidR="004A48F0">
        <w:rPr>
          <w:rFonts w:ascii="Times New Roman" w:eastAsia="Times New Roman" w:hAnsi="Times New Roman" w:cs="Times New Roman"/>
          <w:sz w:val="24"/>
          <w:szCs w:val="24"/>
        </w:rPr>
        <w:t>/71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nový paragraf, ktorého predmetom bude transpozícia článku 6 „Vzorová úloha budov verejných subjektov“ smernice 2023/1791 tak, aby obdobne ako v súčasnosti § 10 zákona 321/2014 stanovuje povinnosť a všetky príslušné náležitosti obnovy štátnych (po novom všetkých verejných) budov na úrovni aspoň 3 %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nedisponuje paragrafom, ktorý by transponoval povinnosti a príslušné náležitosti článku 6 „Vzorová úloha budov verejných subjektov“ smernice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Vzorová úloha je uvedená v Stratégii spravovania budov štátnej správy,  schválenej 20.8.2025 z dielne MVSR, vrátane implementačného plánu schváleného 2.4.2026. Nový § nebude zavedený. V § 6 ods. 1 sa nahradí písmeno d) za písmeno f).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č. 555/2005 Z. z. o energetickej hospodárnosti budov v súčasnosti nepracuje s kategóriou priemyselných budov, a preto ani nestanovuje minimálne požiadavky energetickej hospodárnosti (MEPS) pre tento segment. V dôsledku toho nie je možné v rámci tohto právneho predpisu systémovo riešiť energetickú náročnosť priemyselných objektov.</w:t>
              <w:br/>
            </w:r>
            <w:r>
              <w:rPr>
                <w:b w:val="off"/>
                <w:color w:val="000000"/>
                <w:rFonts w:ascii="Times New Roman" w:hAnsi="Times New Roman" w:cs="Times New Roman" w:eastAsia="Times New Roman"/>
                <w:sz w:val="24"/>
              </w:rPr>
              <w:t>Na druhej strane zákon č. 321/2014 Z. z. o energetickej efektívnosti už dnes zahŕňa v rámci energetických auditov aj priemyselné prevádzky vrátane budov. Tento existujúci rámec predstavuje vhodný nástroj na postupné budovanie dátovej základne o energetickej hospodárnosti priemyselných budov.</w:t>
              <w:br/>
            </w:r>
            <w:r>
              <w:rPr>
                <w:b w:val="off"/>
                <w:color w:val="000000"/>
                <w:rFonts w:ascii="Times New Roman" w:hAnsi="Times New Roman" w:cs="Times New Roman" w:eastAsia="Times New Roman"/>
                <w:sz w:val="24"/>
              </w:rPr>
              <w:t>Žiadame upraviť zákon č. 321/2014 Z. z. tak, aby:</w:t>
              <w:br/>
            </w:r>
            <w:r>
              <w:rPr>
                <w:b w:val="off"/>
                <w:color w:val="000000"/>
                <w:rFonts w:ascii="Times New Roman" w:hAnsi="Times New Roman" w:cs="Times New Roman" w:eastAsia="Times New Roman"/>
                <w:sz w:val="24"/>
              </w:rPr>
              <w:t>•	energetické audity pre podniky (najmä nad hranicou 10 TJ ročnej spotreby) povinne zahŕňali štandardizované posúdenie energetickej hospodárnosti priemyselných budov,</w:t>
              <w:br/>
            </w:r>
            <w:r>
              <w:rPr>
                <w:b w:val="off"/>
                <w:color w:val="000000"/>
                <w:rFonts w:ascii="Times New Roman" w:hAnsi="Times New Roman" w:cs="Times New Roman" w:eastAsia="Times New Roman"/>
                <w:sz w:val="24"/>
              </w:rPr>
              <w:t>•	toto posúdenie bolo vykonané podľa metodiky kompatibilnej s princípmi zákona č. 555/2005 Z. z. (bez potreby jeho priamej aplikácie na priemyselné budovy),</w:t>
              <w:br/>
            </w:r>
            <w:r>
              <w:rPr>
                <w:b w:val="off"/>
                <w:color w:val="000000"/>
                <w:rFonts w:ascii="Times New Roman" w:hAnsi="Times New Roman" w:cs="Times New Roman" w:eastAsia="Times New Roman"/>
                <w:sz w:val="24"/>
              </w:rPr>
              <w:t>•	výsledky boli evidované v jednotnej databáze dostupnej pre štátne orgány (napr. MDSR).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555/2005 Z. z. o energetickej hospodárnosti budov v súčasnosti nepracuje s kategóriou priemyselných budov, a preto ani nestanovuje minimálne požiadavky energetickej hospodárnosti (MEPS) pre tento segment. V dôsledku toho nie je možné v rámci tohto právneho predpisu systémovo riešiť energetickú náročnosť priemyselných objektov.</w:t>
              <w:br/>
            </w:r>
            <w:r>
              <w:rPr>
                <w:b w:val="off"/>
                <w:color w:val="000000"/>
                <w:rFonts w:ascii="Times New Roman" w:hAnsi="Times New Roman" w:cs="Times New Roman" w:eastAsia="Times New Roman"/>
                <w:sz w:val="24"/>
              </w:rPr>
              <w:t>Na druhej strane zákon č. 321/2014 Z. z. o energetickej efektívnosti už dnes zahŕňa v rámci energetických auditov aj priemyselné prevádzky vrátane budov. Tento existujúci rámec predstavuje vhodný nástroj na postupné budovanie dátovej základne o energetickej hospodárnosti priemyselných budov.</w:t>
              <w:br/>
            </w:r>
            <w:r>
              <w:rPr>
                <w:b w:val="off"/>
                <w:color w:val="000000"/>
                <w:rFonts w:ascii="Times New Roman" w:hAnsi="Times New Roman" w:cs="Times New Roman" w:eastAsia="Times New Roman"/>
                <w:sz w:val="24"/>
              </w:rPr>
              <w:t>Takýto postup umožní najprv vybudovať dostatočnú dátovú základňu a až následne pristúpiť k regulácii, čím sa minimalizuje riziko neprimeraných alebo neefektívnych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Otázka EPBD  -priemyselných budov nie je v kompetencii MHSR. V prípade potreby je možné posunúť otázku na MDSR. Upozorňujeme, že sa paralelne pripravuje nový zákon o energetických systémoch budov, ktorý bude transponovať časti EPBD.  Nad rámec smernice EED. APZD netrvá na pripomienke.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Nadväzujúc na pripomienku č. 2 posúdenie energetickej hospodárnosti priemyselných budov žiadame upraviť tak, by sa to týkalo iba budov, kde je to z hľadiska spotreby pre prevádzku budovy relevantné, ak je spotreba energie súvisiaca s prevádzkou budovy z hľadiska jej využívania významná. Zároveň nevymedzovať túto významnosť priamo v zákone kvantitatívne, ale ponechať jej spresnenie na vykonávací predpis alebo metodiku, tak aby boli vylúčené budovy, kde je spotreba primárne determinovaná technologickými procesmi, vrátane historických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reaguje na potrebu začať systematicky zbierať údaje o energetickej hospodárnosti priemyselných budov prostredníctvom existujúceho systému energetických auditov. </w:t>
              <w:br/>
            </w:r>
            <w:r>
              <w:rPr>
                <w:b w:val="off"/>
                <w:color w:val="000000"/>
                <w:rFonts w:ascii="Times New Roman" w:hAnsi="Times New Roman" w:cs="Times New Roman" w:eastAsia="Times New Roman"/>
                <w:sz w:val="24"/>
              </w:rPr>
              <w:t>Zároveň rešpektuje špecifiká priemyselného sektora, kde významná časť spotreby energie často nesúvisí s prevádzkou budovy, ale s technologickými procesmi. V takýchto prípadoch by hodnotenie energetickej hospodárnosti budovy nebolo relevantné ani porovnateľné.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Súvisí s pripomienkou č. 2.Energetický audit podniku obsahuje opatrenia energetickej efektívnosti, ktoré môžu byť vykonané aj na priemyselnej budove. Nový modul MSEE o energetickom audite zbiera informácie o jednotlivých opatreniach, z ktorých sa bude dať vyselektovať špecifické opatrenia na priemyselné budovy. Energetický audit nehodnotí energetickú hospodárnosť budovy. APZD netrvá na pripomienke.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Žiadame upraviť § 5 ods. 1 písm. f) nasledovne:</w:t>
              <w:br/>
            </w:r>
            <w:r>
              <w:rPr>
                <w:b w:val="off"/>
                <w:color w:val="000000"/>
                <w:rFonts w:ascii="Times New Roman" w:hAnsi="Times New Roman" w:cs="Times New Roman" w:eastAsia="Times New Roman"/>
                <w:sz w:val="24"/>
              </w:rPr>
              <w:t>f) cieľ úspor energie budov v rozsahu, ktorý zodpovedá každoročnej obnove aspoň 3% z celkovej podlahovej plochy vykurovaný a/alebo chladených budov, ktoré vlastnia verejné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5 ods. 1 menuje zoznam jednotlivých cieľov energetickej efektívnosti, ale nešpecifikuje o aké konkrétne hodnoty sa v kontexte Slovenskej republiky jedná. V súlade s článkom 6 smernice 2023/1791 navrhujeme definovať cieľ obnovy aspoň na úrovni 3% z celkovej podlahovej plochy vykurovaných a/alebo chladených budov, ktoré vlastnia verejné subjekty.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Premenované na cieľ úspor energie verejných budov. Výpočet cieľa bude stanovený vo vyhláške a výška cieľa je stanovená v NECP. Rozpor odstránený.  V § 6 ods. 1 sa nahradí písmeno d) za písmeno f).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Žiadame doplniť do návrhu zákona ustanovenie, ktorým ministerstvo v prechodnom období zabezpečí zriadenie podporného mechanizmu na uľahčenie plnenia nových povinností v energetickej efektívnosti (najmä pre MSP), a to najmenej vo forme koordinovaného programu podpory alebo poukážkového/finančného nástroja, v rozsahu dostupných verejných zdrojov a zdrojov EÚ. Podporný mechanizmus má pokrývať najmä spolufinancovanie nákladov na energetické audity, zavedenie merania a monitoringu spotreby energie (vrátane digitalizácie zberu údajov), prípravu údajov do monitorovacieho systému a podľa potreby aj energetickú certifikáciu v súlade s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Nové povinnosti sa rozširujú aj na podniky, ktoré doteraz neboli adresátmi povinného auditu podľa predchádzajúcej logiky. Pre MSP môžu predstavovať významné nárazové náklady (audit, meranie, úpravy infraštruktúry, digitalizácia a reporting). Bez podporného mechanizmu hrozí formálne plnenie alebo odklad implementácie opatrení z dôvodu nedostatku zdrojov, čo oslabí reálne napĺňanie cieľov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Plánuje sa pokračovanie programu „Zelená podnikom“. Plánuje sa podpora auditov od roku 2028.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 26 ods. 5, § 28, § 45</w:t>
              <w:br/>
            </w:r>
            <w:r>
              <w:rPr>
                <w:b w:val="off"/>
                <w:color w:val="000000"/>
                <w:rFonts w:ascii="Times New Roman" w:hAnsi="Times New Roman" w:cs="Times New Roman" w:eastAsia="Times New Roman"/>
                <w:sz w:val="24"/>
              </w:rPr>
              <w:t>Žiadame upraviť návrh zákona (vrátane splnomocnení na vykonávací predpis) tak, aby reporting do monitorovacieho systému a registrov bol postavený na minimalizácii administratívnej záťaže: umožňoval hromadné elektronické odovzdávanie údajov, štandardizovaný export/import (napr. XML/JSON) a aby sa od podnikov nevyžadovali údaje, ktoré má štát k dispozícii z iných registrov/evidencií (princíp „jeden údaj – jedno nahlásenie – jedno miesto“). Zároveň žiadame vylúčiť duplicitné zadávanie tých istých údajov podnikom aj audítorom.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automatizácie a odstránenia duplicít hrozí ručné prepisovanie údajov, zvýšená chybovosť a neprimeraná administratívna záťaž bez reálneho prínosu pre úspory energie. Dôvodová správa deklaruje minimalizáciu administratívy; tomu musí zodpovedať aj právny rámec a vykonávacie pravidlá.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Hromadné elektronické odovzdávanie údajov je možné. Pripravuje sa projekt prepojenia energetických dát medzi jednotlivými dátovými uzlami v novom programovom období. Import cez CSV. Aj hromadný import. Dôvodová správa deklaruje minimalizáciu administratívy; tomu musí zodpovedať aj právny rámec a vykonávacie pravidlá. Návrh zákona upravený v tomto duchu v § 10 – rozdelenie na správcu zdroja údajov a poskytovateľa údajov. Tiež je doplnené v§ 10 ods. 9 k účelu poskytovania údajov novo doplnené písmeno q) zdieľaním údajov od správcu zdroja údajov podľa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Žiadame preformulovať § 11 ods. 3 tak, aby explicitne vymedzoval, ktoré konkrétne kategórie registrov a databáz sa nebudú sprístupňovať a zverejňovať. Súčasné znenie totiž do výnimiek sprístupňovania a zverejňovania zahŕňa aj databázu verejných budov podľa §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v rozpore s článkom 6 ods. 5 smernice 2023/1791, ktorý vyžaduje zverejňovanie a sprístupnenie zoznamu verejných budovách verejnosti. Zároveň je v rozpore aj s § 39 ods. 3 písm. r) návrhu zákona, ktorý ukladá povinnosť zverejňovať databázu verejných budov podľa § 36.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do podoby verejnej a neverejnej časti registrov a databáz.  § 11 (3) Údaje z registrov energetickej efektívnosti a databáz energetickej efektívnosti a údaje spracúvané v registroch energetickej efektívnosti a databázach energetickej efektívnosti sa nezverejňujú a nesprístupňujú podľa osobitného predpisu[1]) okrem údajov podľa § 18 ods. 6, § 33 ods. 4 písm. b) a § 36 odseku.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všeobecne k ŠTVRTEJ ČASTI, VZDELÁVANIE V ENERGETICKEJ EFEKTÍVNOSTI</w:t>
              <w:br/>
            </w:r>
            <w:r>
              <w:rPr>
                <w:b w:val="off"/>
                <w:color w:val="000000"/>
                <w:rFonts w:ascii="Times New Roman" w:hAnsi="Times New Roman" w:cs="Times New Roman" w:eastAsia="Times New Roman"/>
                <w:sz w:val="24"/>
              </w:rPr>
              <w:t>Navrhovaná právna úprava v oblasti vzdelávania a odbornej prípravy osôb pôsobiacich v energetickej efektívnosti si vyžaduje zásadnú úpravu tak, aby zodpovedala reálnym potrebám trhu práce a zabezpečila dostatočné personálne kapacity pre plnenie cieľov energetickej efektívnosti Slovenskej republiky a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Súčasný model, založený prakticky výlučne na zabezpečovaní odbornej prípravy a skúšok poverenou organizáciou, ktorou je Slovenská inovačná a energetická agentúra, sa v praxi dlhodobo ukazuje ako kapacitne nepostačujúci. Už pri súčasnom rozsahu povinností dochádza len k minimálnemu počtu školení a skúšok energetických audítorov, spravidla v rozsahu termínu školenia a združeného termínu skúšok jedenkrát ročne a v počte do 15 až 19 úspešných absolventov ročne v ostatných rokoch. Tento stav je spôsobený najmä obmedzenými personálnymi a finančnými kapacitami poverenej organizácie. </w:t>
              <w:br/>
            </w:r>
            <w:r>
              <w:rPr>
                <w:b w:val="off"/>
                <w:color w:val="000000"/>
                <w:rFonts w:ascii="Times New Roman" w:hAnsi="Times New Roman" w:cs="Times New Roman" w:eastAsia="Times New Roman"/>
                <w:sz w:val="24"/>
              </w:rPr>
              <w:t xml:space="preserve">Navrhovaný zákon zároveň výrazne rozširuje požiadavky na energetickú efektívnosť, energetické audity, implementáciu opatrení energetickej efektívnosti, energetický manažment a plnenie nových cieľov vyplývajúcich zo smernice Európskeho parlamentu a Rady (EÚ) 2023/1791 o energetickej efektívnosti.  </w:t>
              <w:br/>
            </w:r>
            <w:r>
              <w:rPr>
                <w:b w:val="off"/>
                <w:color w:val="000000"/>
                <w:rFonts w:ascii="Times New Roman" w:hAnsi="Times New Roman" w:cs="Times New Roman" w:eastAsia="Times New Roman"/>
                <w:sz w:val="24"/>
              </w:rPr>
              <w:t>V dôsledku toho dôjde v najbližších rokoch k výraznému rastu dopytu po odborne spôsobilých osobách, najmä energetických audítoroch, energetických manažéroch, špecialistoch energetickej efektívnosti a odborníkoch na energetický manažment. Zachovanie monopolného alebo dominantného postavenia jednej poverenej organizácie pri zabezpečovaní odbornej prípravy preto predstavuje významné riziko pre schopnosť štátu zabezpečiť dostatočný počet kvalifikovaných odborníkov.</w:t>
              <w:br/>
            </w:r>
            <w:r>
              <w:rPr>
                <w:b w:val="off"/>
                <w:color w:val="000000"/>
                <w:rFonts w:ascii="Times New Roman" w:hAnsi="Times New Roman" w:cs="Times New Roman" w:eastAsia="Times New Roman"/>
                <w:sz w:val="24"/>
              </w:rPr>
              <w:t>Osobitne je potrebné zohľadniť požiadavku na zabezpečenie energetického manažmentu vo verejnom sektore. Návrh zákona rozširuje povinnosti subjektov verejnej správy v oblasti monitorovania spotreby energie, riadenia energetickej hospodárnosti, plánovania opatrení energetickej efektívnosti a plnenia cieľov energetickej efektívnosti. V praxi to znamená potrebu zabezpečiť dostatočný počet odborne pripravených energetických manažérov pre obce, mestá, vyššie územné celky, štátne organizácie a ďalšie subjekty verejnej správy.</w:t>
              <w:br/>
            </w:r>
            <w:r>
              <w:rPr>
                <w:b w:val="off"/>
                <w:color w:val="000000"/>
                <w:rFonts w:ascii="Times New Roman" w:hAnsi="Times New Roman" w:cs="Times New Roman" w:eastAsia="Times New Roman"/>
                <w:sz w:val="24"/>
              </w:rPr>
              <w:t>Energetický manažér pritom predstavuje nižší stupeň odbornej spôsobilosti oproti energetickému audítorovi, avšak ide o profesiu, ktorá bude z hľadiska praktického výkonu zákona potrebná v podstatne väčšom rozsahu. Energetický manažér zabezpečuje najmä priebežné riadenie energetickej efektívnosti, monitorovanie spotreby energie, vyhodnocovanie prevádzkových údajov, prípravu opatrení energetickej efektívnosti a podkladov pre energetické audity. Potreba energetických manažérov bude preto v najbližšom období násobne vyššia ako potreba samotných energetických audítorov.</w:t>
              <w:br/>
            </w:r>
            <w:r>
              <w:rPr>
                <w:b w:val="off"/>
                <w:color w:val="000000"/>
                <w:rFonts w:ascii="Times New Roman" w:hAnsi="Times New Roman" w:cs="Times New Roman" w:eastAsia="Times New Roman"/>
                <w:sz w:val="24"/>
              </w:rPr>
              <w:t>Ak by systém odbornej prípravy a skúšok zostal výlučne alebo dominantne naviazaný na kapacity Slovenská inovačná a energetická agentúra, nebolo by objektívne možné zabezpečiť dostatočný počet energetických manažérov ani energetických audítorov pre potreby verejnej správy a trhu práce. Už v súčasnosti je systém kapacitne poddimenzovaný aj pre existujúci rozsah odborného vzdelávania, pričom nový zákon vytvára výrazne vyšší dopyt po odborných kapacitách v celom sektore energetickej efektívnosti.</w:t>
              <w:br/>
            </w:r>
            <w:r>
              <w:rPr>
                <w:b w:val="off"/>
                <w:color w:val="000000"/>
                <w:rFonts w:ascii="Times New Roman" w:hAnsi="Times New Roman" w:cs="Times New Roman" w:eastAsia="Times New Roman"/>
                <w:sz w:val="24"/>
              </w:rPr>
              <w:t>Z uvedeného dôvodu je potrebné vytvoriť otvorený a funkčný systém vzdelávania založený na účasti certifikovaných vzdelávacích subjektov, vysokých škôl, profesijných organizácií a odborných inštitúcií, ktoré budú schopné flexibilne reagovať na potreby trhu práce a zabezpečovať potrebnú úroveň systému kvality vzdelávania ako aj primeranú dostupnosť odbornej prípravy na celom území Slovenskej republiky.</w:t>
              <w:br/>
            </w:r>
            <w:r>
              <w:rPr>
                <w:b w:val="off"/>
                <w:color w:val="000000"/>
                <w:rFonts w:ascii="Times New Roman" w:hAnsi="Times New Roman" w:cs="Times New Roman" w:eastAsia="Times New Roman"/>
                <w:sz w:val="24"/>
              </w:rPr>
              <w:t xml:space="preserve">Vhodný rámec na nastavenie podmienok kvality vzdelávania poskytuje nová legislatíva v oblasti vzdelávania dospelých v kontexte celoživotného vzdelávania, účinná od 1. januára 2026, ktorá reflektuje aktuálne európske trendy a potreby modernej spoločnosti v oblasti rozvoja kompetencií a celoživotného vzdelávania pracovnej sily s prihliadnutím na inovácie a zrýchľujúce sa tempo technologických zmien. </w:t>
              <w:br/>
            </w:r>
            <w:r>
              <w:rPr>
                <w:b w:val="off"/>
                <w:color w:val="000000"/>
                <w:rFonts w:ascii="Times New Roman" w:hAnsi="Times New Roman" w:cs="Times New Roman" w:eastAsia="Times New Roman"/>
                <w:sz w:val="24"/>
              </w:rPr>
              <w:t>Za vhodné, a do budúcnosti nevyhnutné pre zabezpečenie konkurencieschopnosti Slovenska, možno považovať prepojenie celého ekosystému vzdelávania a odbornej prípravy s oblasťou výskumu a vývoja v energetickej efektívnosti. Takéto prepojenie podporuje kontinuálny technologický pokrok, zvyšovanie úrovne dosahovanej energetickej efektívnosti a zároveň prispieva k plneniu klimatických cieľov a udržateľnému rozvoju ekonomiky.</w:t>
              <w:br/>
            </w:r>
            <w:r>
              <w:rPr>
                <w:b w:val="off"/>
                <w:color w:val="000000"/>
                <w:rFonts w:ascii="Times New Roman" w:hAnsi="Times New Roman" w:cs="Times New Roman" w:eastAsia="Times New Roman"/>
                <w:sz w:val="24"/>
              </w:rPr>
              <w:t>Pritom je vhodné zachovať kompetencie poverenej organizácie v oblasti metodického riadenia, odbornej koordinácie, výkonu dohľadu nad kvalitou vzdelávania, vedenia registrov a zabezpečenia jednotných odborných štandardov. Samotný výkon vzdelávania a odbornej prípravy však musí byť liberalizovaný a otvorený viacerým subjektom spĺňajúcim zákonom ustanovené odborné podmienky.</w:t>
              <w:br/>
            </w:r>
            <w:r>
              <w:rPr>
                <w:b w:val="off"/>
                <w:color w:val="000000"/>
                <w:rFonts w:ascii="Times New Roman" w:hAnsi="Times New Roman" w:cs="Times New Roman" w:eastAsia="Times New Roman"/>
                <w:sz w:val="24"/>
              </w:rPr>
              <w:t>Takto nastavený systém:</w:t>
              <w:br/>
            </w:r>
            <w:r>
              <w:rPr>
                <w:b w:val="off"/>
                <w:color w:val="000000"/>
                <w:rFonts w:ascii="Times New Roman" w:hAnsi="Times New Roman" w:cs="Times New Roman" w:eastAsia="Times New Roman"/>
                <w:sz w:val="24"/>
              </w:rPr>
              <w:t>•	zvýši dostupnosť odborného vzdelávania,</w:t>
              <w:br/>
            </w:r>
            <w:r>
              <w:rPr>
                <w:b w:val="off"/>
                <w:color w:val="000000"/>
                <w:rFonts w:ascii="Times New Roman" w:hAnsi="Times New Roman" w:cs="Times New Roman" w:eastAsia="Times New Roman"/>
                <w:sz w:val="24"/>
              </w:rPr>
              <w:t>•	odstráni kapacitné obmedzenia existujúceho systému,</w:t>
              <w:br/>
            </w:r>
            <w:r>
              <w:rPr>
                <w:b w:val="off"/>
                <w:color w:val="000000"/>
                <w:rFonts w:ascii="Times New Roman" w:hAnsi="Times New Roman" w:cs="Times New Roman" w:eastAsia="Times New Roman"/>
                <w:sz w:val="24"/>
              </w:rPr>
              <w:t>•	umožní pružnejšiu reakciu na potreby hospodárstva a verejnej správy,</w:t>
              <w:br/>
            </w:r>
            <w:r>
              <w:rPr>
                <w:b w:val="off"/>
                <w:color w:val="000000"/>
                <w:rFonts w:ascii="Times New Roman" w:hAnsi="Times New Roman" w:cs="Times New Roman" w:eastAsia="Times New Roman"/>
                <w:sz w:val="24"/>
              </w:rPr>
              <w:t>•	podporí konkurenciu a kvalitu vzdelávania,</w:t>
              <w:br/>
            </w:r>
            <w:r>
              <w:rPr>
                <w:b w:val="off"/>
                <w:color w:val="000000"/>
                <w:rFonts w:ascii="Times New Roman" w:hAnsi="Times New Roman" w:cs="Times New Roman" w:eastAsia="Times New Roman"/>
                <w:sz w:val="24"/>
              </w:rPr>
              <w:t>•	zabezpečí dostatočný počet energetických manažérov a energetických audítorov,</w:t>
              <w:br/>
            </w:r>
            <w:r>
              <w:rPr>
                <w:b w:val="off"/>
                <w:color w:val="000000"/>
                <w:rFonts w:ascii="Times New Roman" w:hAnsi="Times New Roman" w:cs="Times New Roman" w:eastAsia="Times New Roman"/>
                <w:sz w:val="24"/>
              </w:rPr>
              <w:t>•	zníži administratívne a personálne zaťaženie poverenej organizácie,</w:t>
              <w:br/>
            </w:r>
            <w:r>
              <w:rPr>
                <w:b w:val="off"/>
                <w:color w:val="000000"/>
                <w:rFonts w:ascii="Times New Roman" w:hAnsi="Times New Roman" w:cs="Times New Roman" w:eastAsia="Times New Roman"/>
                <w:sz w:val="24"/>
              </w:rPr>
              <w:t>•	poskytne širšiu osvetu a propagáciu energetickej efektívnosti</w:t>
              <w:br/>
            </w:r>
            <w:r>
              <w:rPr>
                <w:b w:val="off"/>
                <w:color w:val="000000"/>
                <w:rFonts w:ascii="Times New Roman" w:hAnsi="Times New Roman" w:cs="Times New Roman" w:eastAsia="Times New Roman"/>
                <w:sz w:val="24"/>
              </w:rPr>
              <w:t>•	a prispeje k efektívnejšej implementácii požiadaviek smernice EÚ o energetickej efektívnosti.</w:t>
              <w:br/>
            </w:r>
            <w:r>
              <w:rPr>
                <w:b w:val="off"/>
                <w:color w:val="000000"/>
                <w:rFonts w:ascii="Times New Roman" w:hAnsi="Times New Roman" w:cs="Times New Roman" w:eastAsia="Times New Roman"/>
                <w:sz w:val="24"/>
              </w:rPr>
              <w:t>Navrhovaná úprava je preto nevyhnutná z pohľadu zabezpečenia reálnej vykonateľnosti zákona v praxi, ako aj z pohľadu zabezpečenia dostatočných odborných kapacít pre plnenie klimatických a energetických cieľov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ustanovuje, že poverená organizácia bude vykonávať skúšku pre energetického manažéra. Energetický manažér vo verejnej správe bude výlučne riešený vo verejnej správe na základe príslušných zákonov.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V odseku (2) písm. d) žiadame doplniť využitie nového štatútu mikroosvedčenia ako verejnej listiny dokladajúcej vzdelávacie výstupy podľa §8 Zákona č. 292/2024 Z. z. o vzdelávaní dospelých a doplniť prepojenie uvedených pojmov na príslušnú právnu úpravu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v písmene d) je zosúladiť legislatívu v oblasti energetickej efektívnosti s modernými trendmi v celoživotnom vzdelávaní a s novou právnou úpravou reprezentovanou zákonom č. 292/2024 Z. z. o vzdelávaní dospelých.</w:t>
              <w:br/>
            </w:r>
            <w:r>
              <w:rPr>
                <w:b w:val="off"/>
                <w:color w:val="000000"/>
                <w:rFonts w:ascii="Times New Roman" w:hAnsi="Times New Roman" w:cs="Times New Roman" w:eastAsia="Times New Roman"/>
                <w:sz w:val="24"/>
              </w:rPr>
              <w:t>Pôvodné znenie reflektovalo len všeobecné programy odbornej prípravy. Nové znenie explicitne zavádza inštitút vzdelávacích programov vedúcich k získaniu mikroosvedčenia. Mikroosvedčenia predstavujú flexibilný, cielený a rýchly spôsob nadobúdania špecifických zručností, ktoré okamžite reagujú na dynamické potreby trhu práce v oblasti energetiky a zelených transformácií. Tento krok je plne v súlade s odporúčaniami Rady Európskej únie k európskemu prístupu k mikroosvedčeniam pre celoživotné vzdelávanie a zamestnateľnosť.</w:t>
              <w:br/>
            </w:r>
            <w:r>
              <w:rPr>
                <w:b w:val="off"/>
                <w:color w:val="000000"/>
                <w:rFonts w:ascii="Times New Roman" w:hAnsi="Times New Roman" w:cs="Times New Roman" w:eastAsia="Times New Roman"/>
                <w:sz w:val="24"/>
              </w:rPr>
              <w:t>Zároveň sa spresňuje okruh subjektov, ktoré môžu tieto programy poskytovať. Umožnenie výkonu tejto činnosti len certifikovaným inštitúciám, ktoré spĺňajú podmienky § 16 zákona č. 292/2024 Z. z., garantuje vysokú kvalitu poskytovaného vzdelávania, transparentnosť a jednotné štandardy kontrolované štátom. Tým sa predíde pôsobeniu nekvalifikovaných subjektov na trhu vzdelávania v strategickom sektore energetiky.</w:t>
              <w:br/>
            </w:r>
            <w:r>
              <w:rPr>
                <w:b w:val="off"/>
                <w:color w:val="000000"/>
                <w:rFonts w:ascii="Times New Roman" w:hAnsi="Times New Roman" w:cs="Times New Roman" w:eastAsia="Times New Roman"/>
                <w:sz w:val="24"/>
              </w:rPr>
              <w:t>Prepojenie prostredníctvom odkazov pod čiarou na konkrétne ustanovenia zákona o vzdelávaní dospelých (definícia mikroosvedčenia a systém overovania) zabezpečuje vnútornú konzistentnosť a previazanosť právneho poriadku Slovenskej republiky, odstraňuje duplicitu a zvyšuje právnu istotu pre vzdelávacie inštitúcie aj samotných účastníkov vzdelávania.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vytvorenie a sprístupnenie vhodných vzdelávacích programovxx a odbornej prípravy, vrátane vzdelávacích programov vedúcich k získaniu mikroosvedčeniaxx  na výkon profesií v energetickej efektívnosti a profesií súvisiacich s energetickou efektívnosťou,</w:t>
              <w:br/>
            </w:r>
            <w:r>
              <w:rPr>
                <w:b w:val="off"/>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xx §2 písmeno m) Zákona č. 292/2024 Z. z. o vzdelávaní dospelých</w:t>
              <w:br/>
            </w:r>
            <w:r>
              <w:rPr>
                <w:b w:val="off"/>
                <w:color w:val="000000"/>
                <w:rFonts w:ascii="Times New Roman" w:hAnsi="Times New Roman" w:cs="Times New Roman" w:eastAsia="Times New Roman"/>
                <w:sz w:val="24"/>
              </w:rPr>
              <w:t>xx §8 Zákona č. 292/2024 Z. z. o vzdelávaní dospelých.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podporuje rozvoj mikroosvedčení, preto je v zákone  ustanovené energetické minimum a spoločný rámec vzdelávania v energetickej efektívnosti, v ktorých sa budú rozvíjať mikroosvedčenia ako flexibilný nástroj v oblasti vzdelávania dospelých. Požiadavka je splnená v § 14 ods.2 písm. c ohľadne vytvorenia rovnocenných kvalifikačných a certifikačných systémov. v ods.2 písm. d sa tieto programy týkajú nielen mikroosvedčení, ale aj osvedčení, účasti na konferenciách a ďalších aktivitách, ktoré budú súčasťou pripravovaného kreditného systému, ktorý bude rozpracovaný v rámci pripravovaného spoločného rámca vzdelávania v energetike.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3</w:t>
              <w:br/>
            </w:r>
            <w:r>
              <w:rPr>
                <w:b w:val="off"/>
                <w:color w:val="000000"/>
                <w:rFonts w:ascii="Times New Roman" w:hAnsi="Times New Roman" w:cs="Times New Roman" w:eastAsia="Times New Roman"/>
                <w:sz w:val="24"/>
              </w:rPr>
              <w:t>Žiadame upraviť a doplniť odsek 3 o ďalšie úlohy a kompetencie Aliancie sektorových rád, ktorá je nositeľom mandátu na overovanie a kontrolu kvality pri vzdelávacích programoch podľa Zákona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podstatným spôsobom využíva existujúci systém a kompetencie Aliancie sektorových rád aj pre oblasť energetickej efektívnosti. Aliancia v rámci svojej činnosti sa z úlohy čisto analytickej roviny (písmená a, b) posúva do žiadanej roviny aktívneho riadenia kvality, koordinácie a kontroly vzdelávacieho procesu (písmená c až f).</w:t>
              <w:br/>
            </w:r>
            <w:r>
              <w:rPr>
                <w:b w:val="off"/>
                <w:color w:val="000000"/>
                <w:rFonts w:ascii="Times New Roman" w:hAnsi="Times New Roman" w:cs="Times New Roman" w:eastAsia="Times New Roman"/>
                <w:sz w:val="24"/>
              </w:rPr>
              <w:t>•	K písmenu c): Zakotvuje sa kompetencia aliancie definovať, sprístupňovať a aktualizovať jednotný obsah a rozsah vzdelávacích programov pre mikroosvedčenia. Tým sa zabezpečí, že vzdelávanie bude flexibilne reagovať na aktuálne technologické trendy a potreby zamestnávateľov, pričom sa zachová jednotný štandard v rámci celej SR.</w:t>
              <w:br/>
            </w:r>
            <w:r>
              <w:rPr>
                <w:b w:val="off"/>
                <w:color w:val="000000"/>
                <w:rFonts w:ascii="Times New Roman" w:hAnsi="Times New Roman" w:cs="Times New Roman" w:eastAsia="Times New Roman"/>
                <w:sz w:val="24"/>
              </w:rPr>
              <w:t>•	K písmenám d) a e): Aliancia sektorových rád má už v zmysle zákona o vzdelávaní dospelých udelený mandát na posudzovanie kvality, odborného súladu a kontrolu dodržiavania podmienok systému kvality zo strany vzdelávacích inštitúcií. Je preto žiaduce využiť už existujúci osobitný predpis (zákon o vzdelávaní dospelých) a systém, ktorý je nastavený tak, aby garantoval, že procesy kontroly kvality budú prebiehať transparentne, systematicky a podľa jednotných celoštátnych pravidiel.</w:t>
              <w:br/>
            </w:r>
            <w:r>
              <w:rPr>
                <w:b w:val="off"/>
                <w:color w:val="000000"/>
                <w:rFonts w:ascii="Times New Roman" w:hAnsi="Times New Roman" w:cs="Times New Roman" w:eastAsia="Times New Roman"/>
                <w:sz w:val="24"/>
              </w:rPr>
              <w:t>•	K písmenu f): Zavádza sa kľúčový preventívny mechanizmus. Aliancia získava oprávnenie ešte pred samotným zápisom inštitúcie do príslušného registra preveriť a posúdiť materiálnu, personálnu a technickú pripravenosť záujemcu o poskytovanie vzdelávania. Týmto krokom sa efektívne predchádza schvaľovaniu subjektov, ktoré nespĺňajú prísne nároky na moderné vzdelávanie v oblasti energetiky.</w:t>
              <w:br/>
            </w:r>
            <w:r>
              <w:rPr>
                <w:b w:val="off"/>
                <w:color w:val="000000"/>
                <w:rFonts w:ascii="Times New Roman" w:hAnsi="Times New Roman" w:cs="Times New Roman" w:eastAsia="Times New Roman"/>
                <w:sz w:val="24"/>
              </w:rPr>
              <w:t>Celkovým prínosom navrhovanej úpravy je vytvorenie uceleného a transparentného systému garantovania kvality. Aliancia sektorových rád ako garant prepojenia trhu práce a vzdelávania sa stáva kľúčovým prvkom, ktorý zabezpečí, že absolventi programov s mikroosvedčením budú disponovať reálnymi a vysokokvalitnými zručnosťami požadovanými praxou.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(3) Aliancia sektorových rád </w:t>
              <w:br/>
            </w:r>
            <w:r>
              <w:rPr>
                <w:b w:val="off"/>
                <w:color w:val="000000"/>
                <w:rFonts w:ascii="Times New Roman" w:hAnsi="Times New Roman" w:cs="Times New Roman" w:eastAsia="Times New Roman"/>
                <w:sz w:val="24"/>
              </w:rPr>
              <w:t>a) vypracúva raz za štyri roky analýzu potrieb vzdelávania v energetickej efektívnosti v rozsahu podľa odseku 6 a zasiela ju ministerstvu,</w:t>
              <w:br/>
            </w:r>
            <w:r>
              <w:rPr>
                <w:b w:val="off"/>
                <w:color w:val="000000"/>
                <w:rFonts w:ascii="Times New Roman" w:hAnsi="Times New Roman" w:cs="Times New Roman" w:eastAsia="Times New Roman"/>
                <w:sz w:val="24"/>
              </w:rPr>
              <w:t>b) vypracúva analýzu potrieb trhu práce v energetickej efektívnosti,</w:t>
              <w:br/>
            </w:r>
            <w:r>
              <w:rPr>
                <w:b w:val="off"/>
                <w:color w:val="000000"/>
                <w:rFonts w:ascii="Times New Roman" w:hAnsi="Times New Roman" w:cs="Times New Roman" w:eastAsia="Times New Roman"/>
                <w:sz w:val="24"/>
              </w:rPr>
              <w:t xml:space="preserve">c) vytvára, sprístupňuje a aktualizuje požadovaný obsah a rozsah vzdelávacieho programu vedúceho k získaniu mikroosvedčania na výkon profesií v energetickej efektívnosti a oblastiach súvisiacich s energetickou efektívnosťou, </w:t>
              <w:br/>
            </w:r>
            <w:r>
              <w:rPr>
                <w:b w:val="off"/>
                <w:color w:val="000000"/>
                <w:rFonts w:ascii="Times New Roman" w:hAnsi="Times New Roman" w:cs="Times New Roman" w:eastAsia="Times New Roman"/>
                <w:sz w:val="24"/>
              </w:rPr>
              <w:t>d) posudzuje kvalitu vzdelávania a odborný súlad vzdelávacích programov v energetickej efektívnosti s požiadavkami trhu,</w:t>
              <w:br/>
            </w:r>
            <w:r>
              <w:rPr>
                <w:b w:val="off"/>
                <w:color w:val="000000"/>
                <w:rFonts w:ascii="Times New Roman" w:hAnsi="Times New Roman" w:cs="Times New Roman" w:eastAsia="Times New Roman"/>
                <w:sz w:val="24"/>
              </w:rPr>
              <w:t>e) kontroluje dodržiavanie podmienok kvality vzdelávania v energetickej efektívnosti vzdelávacou inštitúciou podľa odseku 5 v súlade s osobitným predpisomxx,</w:t>
              <w:br/>
            </w:r>
            <w:r>
              <w:rPr>
                <w:b w:val="off"/>
                <w:color w:val="000000"/>
                <w:rFonts w:ascii="Times New Roman" w:hAnsi="Times New Roman" w:cs="Times New Roman" w:eastAsia="Times New Roman"/>
                <w:sz w:val="24"/>
              </w:rPr>
              <w:t>f) pred zapísaním certifikovanej vzdelávacej inštitúcie do registra vzdelávacích inštitúcií, ktoré môžu poskytovať vzdelávanie vedúce k získaniu mikroosvedčania na výkon profesií v energetickej efektívnosti a v oblastiach súvisiacich s energetickou efektívnosťou, preverí a posúdi spôsobilosť tejto vzdelávacej inštitúcie na poskytovanie vzdelávania v energetickej efektívnosti.</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xx § 29 až § 32 Zákona č. 292/2024 Z. z o vzdelávaní dospelých.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podobe, že danú aktivitu vykonáva aliancia, pričom to už je uvedené v zákone o vzdelávaní dospelých. Vypustené z § 14 ods. 4.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4 písm. e)</w:t>
              <w:br/>
            </w:r>
            <w:r>
              <w:rPr>
                <w:b w:val="off"/>
                <w:color w:val="000000"/>
                <w:rFonts w:ascii="Times New Roman" w:hAnsi="Times New Roman" w:cs="Times New Roman" w:eastAsia="Times New Roman"/>
                <w:sz w:val="24"/>
              </w:rPr>
              <w:t>Žiadame upraviť a doplniť odsek 4, písm. e) o prvok súčinnosti so subjektmi, ktorými sú v zmysle § 14, odsek 1 písm. b) ministerstvo školstva (ďalej v texte v tejto slovnej formulácii), Aliancia sektorových rád a Štátny inštitút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zmeniť mechanizmus kontroly kvality. Doterajší stav, kedy poverená organizácia posudzovala úroveň kompetencií vo vlastnej pôsobnosti (autoevaluácia), sa nahrádza povinnou súčinnosťou s Ministerstvom školstva, výskumu, vývoja a mládeže SR, Alianciou sektorových rád a Štátnym inštitútom odborného vzdelávania (ŠIOV). Práve z dôvodu, že pre zvládnutie potrebných vysokých počtov preškoľovaných osôb sa do systému zapája sieť nových vzdelávacích inštitúcií, je nevyhnutné, aby na kvalitu a nediskriminačný prístup dohliadali tieto kľúčové národné autority spoločne. Tým sa garantuje transparentnosť, objektivita a jednotný celoštátny štandard kvality absolventov naprieč celým otvoreným trhom.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„e) posudzuje v súčinnosti s ministerstvom školstva, Alianciou sektorových rád a Štátnym inštitútom odborného vzdelávania, či odborná príprava a skúška odbornej spôsobilosti v jej pôsobnosti zabezpečujú potrebnú úroveň kompetencií a rovnaký prístup ku všetkým osobám v súlade so zásadou nediskriminácie, a to najmä pre odborne spôsobilé osoby v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Písm. e) vypustené z § 14 ods. 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4 a § 39</w:t>
              <w:br/>
            </w:r>
            <w:r>
              <w:rPr>
                <w:b w:val="off"/>
                <w:color w:val="000000"/>
                <w:rFonts w:ascii="Times New Roman" w:hAnsi="Times New Roman" w:cs="Times New Roman" w:eastAsia="Times New Roman"/>
                <w:sz w:val="24"/>
              </w:rPr>
              <w:t>Žiadame doplniť do návrhu zákona rámcové kritériá, podľa ktorých ministerstvo určuje poverenú organizáciu na výkon úloh podľa tohto zákona, a zároveň spresniť, či ministerstvo môže poveriť výkonom úloh podľa zákona jednu organizáciu alebo viacero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používa pojem „poverená organizácia“ a v § 14 ods. 4 jej zveruje úlohy v oblasti vzdelávania v energetickej efektívnosti. Podľa § 39 má poverená organizácia plniť aj ďalšie významné úlohy, najmä prevádzku monitorovacieho systému, činnosti národného kontaktného bodu, vedenie registrov a viaceré odborné, evidenčné, dátové a informačné činnosti. Návrh zákona však neustanovuje kritériá určenia poverenej organizácie, čo znižuje právnu istotu adresátov povinností a transparentnosť výkonu úloh. Rámcové kritériá prispejú k predvídateľnosti a dôveryhodnosti systému a k ochrane údajov (vrátane údajov tvoriacich obchodné tajomstvo).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Poverená organizácia je legislatívna skratka, zavedená v § 2 písm. m).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nový odsek</w:t>
              <w:br/>
            </w:r>
            <w:r>
              <w:rPr>
                <w:b w:val="off"/>
                <w:color w:val="000000"/>
                <w:rFonts w:ascii="Times New Roman" w:hAnsi="Times New Roman" w:cs="Times New Roman" w:eastAsia="Times New Roman"/>
                <w:sz w:val="24"/>
              </w:rPr>
              <w:t>Žiadame doplniť nový odsek, pred aktuálny odsek 5, čím dochádza k zmene odseku 5 na odsek číslo 6. Nový odsek 5 špecifikuje postavenie a úlohu certifikovanej vzdelávacej inštitúcie, poskytujúcej vzdelávanie v energetickej efektívnosti podľa legislatívne zadefinovaného a platného systému vzdelávania a prepája vzdelávanie priamo s vývojom a výskumom. To zvyšuje priamo úmerne potrebnú kvalitu vzdelávania v technologicky komplexnej a rýchlo napredujúcej oblasti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nového odseku 5 priamo reaguje na strategickú potrebu flexibilného a kapacitne udržateľného systému vzdelávania v oblasti energetickej efektívnosti. Slovenská republika čelí v najbližšom období povinnosti zabezpečiť kvalifikovaný personál pre masívnu vlnu obnovy budov, modernizácie priemyslu a implementácie energetických opatrení vyplývajúcich z revidovanej európskej legislatívy.</w:t>
              <w:br/>
            </w:r>
            <w:r>
              <w:rPr>
                <w:b w:val="off"/>
                <w:color w:val="000000"/>
                <w:rFonts w:ascii="Times New Roman" w:hAnsi="Times New Roman" w:cs="Times New Roman" w:eastAsia="Times New Roman"/>
                <w:sz w:val="24"/>
              </w:rPr>
              <w:t>Z hľadiska trhu práce vzniká akútna potreba nielen vyškoliť veľký objem nových odborníkov, ale súbežne zabezpečovať aj pravidelné, cyklické aktualizačné vzdelávanie pre tisíce osôb už pôsobiacich v praxi. Táto logistická a kapacitná záťaž je pre jedinú štátnu inštitúciu v doterajšom nastavení systému personálne a technicky nezvládnuteľná. Ak by štát neumožnil zapojenie externých vzdelávacích kapacít, hrozilo by zablokovanie trhu z dôvodu nedostatku certifikovaných expertov a následné ohrozenie čerpania prostriedkov z fondov EÚ a Plánu obnovy a odolnosti.</w:t>
              <w:br/>
            </w:r>
            <w:r>
              <w:rPr>
                <w:b w:val="off"/>
                <w:color w:val="000000"/>
                <w:rFonts w:ascii="Times New Roman" w:hAnsi="Times New Roman" w:cs="Times New Roman" w:eastAsia="Times New Roman"/>
                <w:sz w:val="24"/>
              </w:rPr>
              <w:t>Z dôvodu rýchleho vývoja technológií a účelu navrhovania inovatívnych energetických riešení, ktorých cieľom je neustále zvyšovanie energetickej efektívnosti a hospodárnosti v oblasti spotreby energií je dôležité, aby sa vzdelávacia inštitúcia podieľala aj na úlohách výskumu a vývoja v oblasti energetickej efektívnosti. Tým sa zabezpečí kontinuálne úsilie o zvyšovanie kvality vzdelávania a rozvoja energetickej efektívnosti vďaka prepojeniu úlohy vzdelávania, vývoja a základného alebo aplikovaného výskumu.</w:t>
              <w:br/>
            </w:r>
            <w:r>
              <w:rPr>
                <w:b w:val="off"/>
                <w:color w:val="000000"/>
                <w:rFonts w:ascii="Times New Roman" w:hAnsi="Times New Roman" w:cs="Times New Roman" w:eastAsia="Times New Roman"/>
                <w:sz w:val="24"/>
              </w:rPr>
              <w:t>Zavedenie odseku 5 preto jasne definuje postavenie certifikovaných vzdelávacích inštitúcií ako kľúčových partnerov štátu pri plnení týchto cieľov:</w:t>
              <w:br/>
            </w:r>
            <w:r>
              <w:rPr>
                <w:b w:val="off"/>
                <w:color w:val="000000"/>
                <w:rFonts w:ascii="Times New Roman" w:hAnsi="Times New Roman" w:cs="Times New Roman" w:eastAsia="Times New Roman"/>
                <w:sz w:val="24"/>
              </w:rPr>
              <w:t>•	K písmenu a): Explicitne sa zakotvuje oprávnenie týchto inštitúcií reálne vykonávať vzdelávanie v energetickej efektívnosti prostredníctvom programov vedúcich k získaniu mikroosvedčení. Decentralizácia vzdelávania do regiónov prostredníctvom siete certifikovaných škôl a inštitúcií odstráni kapacitný deficit, výrazne skráti čakacie doby na školenia a umožní flexibilne reagovať na lokálny dopyt trhu práce.</w:t>
              <w:br/>
            </w:r>
            <w:r>
              <w:rPr>
                <w:b w:val="off"/>
                <w:color w:val="000000"/>
                <w:rFonts w:ascii="Times New Roman" w:hAnsi="Times New Roman" w:cs="Times New Roman" w:eastAsia="Times New Roman"/>
                <w:sz w:val="24"/>
              </w:rPr>
              <w:t>•	K písmenu b): Otvorenie trhu a navýšenie kapacít nesmie ísť na úkor kvality vzdelávania. Z tohto dôvodu sa inštitúciám ukladá striktná povinnosť dodržiavať podmienky kvality podľa nového národného štandardu, ktorým je zákon č. 292/2024 Z. z. o vzdelávaní dospelých.</w:t>
              <w:br/>
            </w:r>
            <w:r>
              <w:rPr>
                <w:b w:val="off"/>
                <w:color w:val="000000"/>
                <w:rFonts w:ascii="Times New Roman" w:hAnsi="Times New Roman" w:cs="Times New Roman" w:eastAsia="Times New Roman"/>
                <w:sz w:val="24"/>
              </w:rPr>
              <w:t>Navrhovaná úprava tak vytvára bezpečný, legislatívne vyvážený rámec, kde je na jednej strane zabezpečená potrebná masívna kapacita vzdelávacieho trhu, no na druhej strane je garantovaná jednotná vysoká úroveň absolventov prostredníctvom prepojenia na národný systém certifikácie a kontrolné mechanizmy Aliancie sektorových rád.</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„(5) Certifikovaná vzdelávacia inštitúcia zapísaná v registri inštitúcií poskytujúcich vzdelávacie programy vedúce k získaniu mikroosvedčenia na výkon profesií v energetickej efektívnosti a oblastiach súvisiacich s energetickou efektívnosťou a spôsobilá na vykonávanie výskumu a vývoja podľa osobitného predpisu, na základe splnenia podmienok kvality vzdelávania a odborného súladu vzdelávacích programov v energetickej efektívnosti s požiadavkami trhu:</w:t>
              <w:br/>
            </w:r>
            <w:r>
              <w:rPr>
                <w:b w:val="off"/>
                <w:color w:val="000000"/>
                <w:rFonts w:ascii="Times New Roman" w:hAnsi="Times New Roman" w:cs="Times New Roman" w:eastAsia="Times New Roman"/>
                <w:sz w:val="24"/>
              </w:rPr>
              <w:t xml:space="preserve">a) vykonáva vzdelávanie a aktualizačnú odbornú prípravu v energetickej efektívnosti a v oblastiach súvisiacich s energetickou efektívnosťou, </w:t>
              <w:br/>
            </w:r>
            <w:r>
              <w:rPr>
                <w:b w:val="off"/>
                <w:color w:val="000000"/>
                <w:rFonts w:ascii="Times New Roman" w:hAnsi="Times New Roman" w:cs="Times New Roman" w:eastAsia="Times New Roman"/>
                <w:sz w:val="24"/>
              </w:rPr>
              <w:t>b) zabezpečuje dodržiavanie podmienok kvality vzdelávania podľa osobitného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Certifikovaná vzdelávacia inštitúcia je definovaná podľa zákona 292/2024 o vzdelávaní dospelých. Úlohy sú uvedené v tomto zákone.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s novým číslom 6</w:t>
              <w:br/>
            </w:r>
            <w:r>
              <w:rPr>
                <w:b w:val="off"/>
                <w:color w:val="000000"/>
                <w:rFonts w:ascii="Times New Roman" w:hAnsi="Times New Roman" w:cs="Times New Roman" w:eastAsia="Times New Roman"/>
                <w:sz w:val="24"/>
              </w:rPr>
              <w:t>Žiadame doplniť odsek s novým číslom 6 (aktuálne odsek číslo 5), písm. a) z dôvodu  aplikovania nového inštitútu vzdelávacích programov vedúcich k získaniu mikroosvedčenia pri vzdelávaní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písmena a) precizuje a aktualizuje obsahovú náplň Analýzy potrieb vzdelávania v energetickej efektívnosti. Vzhľadom na akútnu potrebu preškoliť veľké množstvo nových pracovníkov a zabezpečiť kontinuálne aktualizačné kurzy pre existujúcich odborníkov, doterajší rigidný model hodnotenia založený výhradne na „akreditovaných vzdelávacích programoch“ už nezodpovedá dynamickým potrebám trhu práce.</w:t>
              <w:br/>
            </w:r>
            <w:r>
              <w:rPr>
                <w:b w:val="off"/>
                <w:color w:val="000000"/>
                <w:rFonts w:ascii="Times New Roman" w:hAnsi="Times New Roman" w:cs="Times New Roman" w:eastAsia="Times New Roman"/>
                <w:sz w:val="24"/>
              </w:rPr>
              <w:t>Hlavným prínosom zmeny je presun zamerania analýzy na vzdelávacie programy vedúce k získaniu mikroosvedčenia. Mikroosvedčenia predstavujú flexibilný nástroj, ktorý umožňuje rýchlo a adresne reagovať na kapacitný deficit odborníkov v regiónoch.</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posúdenie, či vzdelávacie programy vedúce k získaniu mikroosvedčenia v zmysle príslušnej legislatívy zabezpečujú potrebnú úroveň kompetencií a rovnaký prístup ku všetkým osobám v súlade so zásadou nediskriminácie, a to najmä pre odborne spôsobilé osoby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súčasnosti sa mikroosvedčenie nezavádza. Jeho zavedenie je podmienené spracovaním spoločného rámca vzdelávania v energetike.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Žiadame v § 15 ods. 1 návrhu zákona jednoznačne spresniť, na ktoré osoby alebo skupiny osôb sa vzťahuje požiadavka na energetické minimum, a to tak, aby bolo z ustanovenia zrejmé, či sa vzťahuje iba na odborne spôsobilé osoby v energetickej efektívnosti podľa § 16 a § 17, alebo aj na širší okruh osôb podľa § 15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15 ods. 1 ustanovuje energetické minimum ako minimálnu požiadavku na vzdelávanie v energetickej efektívnosti a v energetike, avšak neurčuje jeho adresátov. Zároveň návrh zákona pracuje s viacerými kategóriami osôb (§ 15 ods. 2 vs. § 16–17), čo môže viesť k výkladovej neistote a neprimeranému rozširovaniu povinností. Spresnenie je nevyhnutné z dôvodu právnej istoty a predvídateľnosti povinností, najmä pre podnikateľské prostredie.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Požiadavky na energetické minimum budú súčasťou spoločného rámca podľa § 14 ods. 2.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2 písm. a)</w:t>
              <w:br/>
            </w:r>
            <w:r>
              <w:rPr>
                <w:b w:val="off"/>
                <w:color w:val="000000"/>
                <w:rFonts w:ascii="Times New Roman" w:hAnsi="Times New Roman" w:cs="Times New Roman" w:eastAsia="Times New Roman"/>
                <w:sz w:val="24"/>
              </w:rPr>
              <w:t xml:space="preserve">Žiadame doplniť odsek 2, písm. a) v zmysle dôležitosti aplikovania nového inštitútu vzdelávacích programov vedúcich k získaniu mikroosvedčenia pri vzdelávaní v energetickej efektívnosti. </w:t>
              <w:br/>
            </w:r>
            <w:r>
              <w:rPr>
                <w:b w:val="off"/>
                <w:color w:val="000000"/>
                <w:rFonts w:ascii="Times New Roman" w:hAnsi="Times New Roman" w:cs="Times New Roman" w:eastAsia="Times New Roman"/>
                <w:sz w:val="24"/>
              </w:rPr>
              <w:t>Definícia mikroosvedčenia podľa § 8, ods. 1 Zákona č. 292/2024 Z. z. o vzdelávaní dospelých stanovuje okrem iného, že mikroosvedčením je doklad o vzdelávacích výstupoch, ktoré fyzická osoba získala na základe absolvovania vzdelávacieho programu podľa odseku 2. Mikroosvedčenie je možné využívať samostatne alebo v kombinácii s inými osvedčeniami. Mikroosvedčenie môže vzdelávacia inštitúcia uznať ako časť štúdia v rámci formálneho vzdelávania, ktoré poskytuje. Mikroosvedčením získaným absolvovaním vzdelávania, ktoré spĺňa podmienky uvedené v kvalifikačnom štandarde, sa získava profesijná kvalifikácia. Mikroosvedčenie je verejná listina.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 písmene a) precizuje podmienky na vydanie osvedčenia o odbornej spôsobilosti poverenou organizáciou, a to zavedením explicitného uznávania mikroosvedčenia ako legitímneho dokladu o absolvovaní odbornej prípravy.</w:t>
              <w:br/>
            </w:r>
            <w:r>
              <w:rPr>
                <w:b w:val="off"/>
                <w:color w:val="000000"/>
                <w:rFonts w:ascii="Times New Roman" w:hAnsi="Times New Roman" w:cs="Times New Roman" w:eastAsia="Times New Roman"/>
                <w:sz w:val="24"/>
              </w:rPr>
              <w:t>Vzhľadom na strategickú potrebu v krátkom čase preškoliť a kontinuálne aktualizačne vzdelávať veľké množstvo pracovníkov v oblasti energetickej efektívnosti bolo nevyhnutné decentralizovať vzdelávací trh a zapojiť doň sieť certifikovaných inštitúcií. Navrhovaná zmena predstavuje kľúčový procesno-právny mostík medzi týmto novým pluralitným trhom vzdelávania a štátnou autoritou (poverenou organizáciou).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po absolvovaní odbornej prípravy v ustanovenom rozsahu a spôsobe podľa § 45 ods. 1 písm. m) alebo po preukázaní odbornej prípravy mikroosvedčením a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Zatiaľ nie, pretože nie je vybudovaný spoločný rámec vzdelávania v energetike, ani k tomu prispôsobený kreditný systém k mikroosvedčeniam.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1 až 3</w:t>
              <w:br/>
            </w:r>
            <w:r>
              <w:rPr>
                <w:b w:val="off"/>
                <w:color w:val="000000"/>
                <w:rFonts w:ascii="Times New Roman" w:hAnsi="Times New Roman" w:cs="Times New Roman" w:eastAsia="Times New Roman"/>
                <w:sz w:val="24"/>
              </w:rPr>
              <w:t>Navrhujeme ako ods. 4 doplniť: „Ak je podnik súčasťou skupiny partnerských podnikov alebo prepojených podnikov9) s platnou skupinovou certifikáciou systému energetického manažérstva podľa ISO 50001 alebo systému environmentálneho manažérstva podľa ISO 14001, ktorý sa vzťahuje aj na tento podnik, možno povinnosti podľa ods. 1 až 3 plniť prostredníctvom tejto skupinovej certifikácie.“</w:t>
              <w:br/>
            </w:r>
            <w:r>
              <w:rPr>
                <w:b w:val="off"/>
                <w:color w:val="000000"/>
                <w:rFonts w:ascii="Times New Roman" w:hAnsi="Times New Roman" w:cs="Times New Roman" w:eastAsia="Times New Roman"/>
                <w:sz w:val="24"/>
              </w:rPr>
              <w:t xml:space="preserve">Na definíciu „partnerských podnikov alebo prepojených podnikov“ navrhujeme využiť už navrhovanú poznámku č. 9). </w:t>
              <w:br/>
            </w:r>
            <w:r>
              <w:rPr>
                <w:b w:val="off"/>
                <w:color w:val="000000"/>
                <w:rFonts w:ascii="Times New Roman" w:hAnsi="Times New Roman" w:cs="Times New Roman" w:eastAsia="Times New Roman"/>
                <w:sz w:val="24"/>
              </w:rPr>
              <w:t>V tejto nadväznosti sa doterajšie ods. 4 až 16 potom označia ako ods. 5 až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má za cieľ vylúčiť výkladové pochybnosti pri plnení povinností podľa odsekov 1 až 3 v prípadoch, keď je podnik súčasťou skupiny partnerských podnikov alebo prepojených podnikov a je zahrnutý do platnej skupinovej certifikácie systému energetického manažérstva podľa ISO 50001 alebo systému environmentálneho manažérstva podľa ISO 14001.</w:t>
              <w:br/>
            </w:r>
            <w:r>
              <w:rPr>
                <w:b w:val="off"/>
                <w:color w:val="000000"/>
                <w:rFonts w:ascii="Times New Roman" w:hAnsi="Times New Roman" w:cs="Times New Roman" w:eastAsia="Times New Roman"/>
                <w:sz w:val="24"/>
              </w:rPr>
              <w:t xml:space="preserve">Skupinová certifikácia (v praxi označovaná aj ako multi-site certification), predstavuje štandardný spôsob certifikácie organizácií s viacerými prevádzkami, organizačnými jednotkami alebo podnikmi pôsobiacimi vo viacerých štátoch. Jej účelom je umožniť, aby sa systém manažérstva posudzoval a certifikoval na úrovni skupiny, za predpokladu, že certifikát a súvisiaca certifikačná dokumentácia jednoznačne identifikujú rozsah certifikácie a subjekty alebo prevádzky, na ktoré sa certifikácia vzťahuje. Skupinová certifikácia by mala byť uznaná vtedy, ak certifikát alebo jeho príloha jednoznačne preukazuje, že sa vzťahuje aj na konkrétny podnik, jeho relevantné činnosti alebo prevádzky. Pri ISO 14001 by mali preukázateľne zahŕňať aj relevantné energetické aspekty a pod. Napokon takúto skupinovú certifikáciu už teraz v praxi uznáva aj ÚRSO pri jeho kontrolách. </w:t>
              <w:br/>
            </w:r>
            <w:r>
              <w:rPr>
                <w:b w:val="off"/>
                <w:color w:val="000000"/>
                <w:rFonts w:ascii="Times New Roman" w:hAnsi="Times New Roman" w:cs="Times New Roman" w:eastAsia="Times New Roman"/>
                <w:sz w:val="24"/>
              </w:rPr>
              <w:t xml:space="preserve">Navrhovaná úprava preto neznamená zníženie vecných požiadaviek na plnenie povinností podľa odsekov 1 až 3, ale iba výslovné uznanie (ako to je v praxi zaužívané aj aktuálne) spôsobu ich plnenia prostredníctvom skupinovej certifikácie, ak sa táto certifikácia vzťahuje aj na príslušný podnik. Takéto riešenie je v súlade s účelom právnej úpravy, keďže zachováva požiadavku existencie certifikovaného systému manažérstva, no súčasne predchádza duplicitnej administratívnej a finančnej záťaži podnikov patriacich do jednej podnikovej skupiny. </w:t>
              <w:br/>
            </w:r>
            <w:r>
              <w:rPr>
                <w:b w:val="off"/>
                <w:color w:val="000000"/>
                <w:rFonts w:ascii="Times New Roman" w:hAnsi="Times New Roman" w:cs="Times New Roman" w:eastAsia="Times New Roman"/>
                <w:sz w:val="24"/>
              </w:rPr>
              <w:t>Pre úplnosť  napokon uvádzame, že takýto spôsob plnenia je zároveň v plnom súlade aj so smernicou Európskeho parlamentu a Rady (EÚ) 2023/1791 z 13. septembra 2023 o energetickej efektívnosti a o zmene nariadenia (EÚ) 2023/955 (prepracované znenie) (Ú. v. EÚ L 231, 20.9.2023) v znení smernice Európskeho parlamentu a Rady (EÚ) 2024/1788 z 13. júna 2024 (Ú. v. EÚ L, 2024/1788, 15.7.2024) ako aj s ostatnými relevantnými predpismi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Odkomunikované so SNAS.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2 a 3</w:t>
              <w:br/>
            </w:r>
            <w:r>
              <w:rPr>
                <w:b w:val="off"/>
                <w:color w:val="000000"/>
                <w:rFonts w:ascii="Times New Roman" w:hAnsi="Times New Roman" w:cs="Times New Roman" w:eastAsia="Times New Roman"/>
                <w:sz w:val="24"/>
              </w:rPr>
              <w:t>Žiadame v § 26 ods. 2 a 3 upraviť nasledovne:</w:t>
              <w:br/>
            </w:r>
            <w:r>
              <w:rPr>
                <w:b w:val="off"/>
                <w:color w:val="000000"/>
                <w:rFonts w:ascii="Times New Roman" w:hAnsi="Times New Roman" w:cs="Times New Roman" w:eastAsia="Times New Roman"/>
                <w:sz w:val="24"/>
              </w:rPr>
              <w:t xml:space="preserve">„(2) Podnik s celkovou ročnou energetickou spotrebou väčšou ako 10 TJ môže vykonať povinnosť podľa odseku 1 aj </w:t>
              <w:br/>
            </w:r>
            <w:r>
              <w:rPr>
                <w:b w:val="off"/>
                <w:color w:val="000000"/>
                <w:rFonts w:ascii="Times New Roman" w:hAnsi="Times New Roman" w:cs="Times New Roman" w:eastAsia="Times New Roman"/>
                <w:sz w:val="24"/>
              </w:rPr>
              <w:t xml:space="preserve">a) zavedením certifikovaného systému energetického manažérstva podľa normy ISO 50001 alebo </w:t>
              <w:br/>
            </w:r>
            <w:r>
              <w:rPr>
                <w:b w:val="off"/>
                <w:color w:val="000000"/>
                <w:rFonts w:ascii="Times New Roman" w:hAnsi="Times New Roman" w:cs="Times New Roman" w:eastAsia="Times New Roman"/>
                <w:sz w:val="24"/>
              </w:rPr>
              <w:t xml:space="preserve">b) zavedením certifikovaného systému environmentálneho manažérstva  podľa  normy ISO 14001, ktorý má zavedené vypracovanie energetického auditu v rozsahu podľa § 45 ods. 1 písm. n). </w:t>
              <w:br/>
            </w:r>
            <w:r>
              <w:rPr>
                <w:b w:val="off"/>
                <w:color w:val="000000"/>
                <w:rFonts w:ascii="Times New Roman" w:hAnsi="Times New Roman" w:cs="Times New Roman" w:eastAsia="Times New Roman"/>
                <w:sz w:val="24"/>
              </w:rPr>
              <w:t xml:space="preserve">(3) Podnik s celkovou ročnou energetickou spotrebou väčšou ako 85 TJ je povinný zaviesť </w:t>
              <w:br/>
            </w:r>
            <w:r>
              <w:rPr>
                <w:b w:val="off"/>
                <w:color w:val="000000"/>
                <w:rFonts w:ascii="Times New Roman" w:hAnsi="Times New Roman" w:cs="Times New Roman" w:eastAsia="Times New Roman"/>
                <w:sz w:val="24"/>
              </w:rPr>
              <w:t xml:space="preserve">a) certifikovaný systém energetického manažérstva podľa normy ISO 50001 alebo </w:t>
              <w:br/>
            </w:r>
            <w:r>
              <w:rPr>
                <w:b w:val="off"/>
                <w:color w:val="000000"/>
                <w:rFonts w:ascii="Times New Roman" w:hAnsi="Times New Roman" w:cs="Times New Roman" w:eastAsia="Times New Roman"/>
                <w:sz w:val="24"/>
              </w:rPr>
              <w:t>b) certifikovaný systém environmentálneho manažérstva  podľa normy  ISO 14001, ktorý má zavedené vypracovanie energetického auditu v rozsahu podľa § 45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Nevidíme dôvod na rozličný prístup. Cieľom má byť energetické úspora / zlepšenie energetickej efektívnosti a je na podnikateľovi akým z možných spôsobov sa k nej dopracuje – či je to na základe systémov ISO alebo výsledkov energetického auditu. Navyše, pri projektoch sa vyžaduje tzv. účelový energetický audit – tak či tak. Taktiež, samotná Smernica uvádza, že </w:t>
              <w:br/>
            </w:r>
            <w:r>
              <w:rPr>
                <w:b w:val="off"/>
                <w:color w:val="000000"/>
                <w:rFonts w:ascii="Times New Roman" w:hAnsi="Times New Roman" w:cs="Times New Roman" w:eastAsia="Times New Roman"/>
                <w:sz w:val="24"/>
              </w:rPr>
              <w:t xml:space="preserve"> „Pri energetických auditoch by sa malo prihliadať na príslušné európske alebo medzinárodné normy, ako napríklad EN ISO 50001 (systémy energetického manažérstva) alebo EN 16247-1 (energetické audity), alebo v prípade zahrnutia energetického auditu EN ISO 14000 (systémy environmentálneho manažérstva), aby tak boli v súlade aj s touto smernicou, ktorá nejde nad rámec požiadaviek uvedených príslušných noriem. V súčasnosti sa pracuje na osobitnej európskej norme pre energetické audity. Energetické audity možno vykonávať jednotlivo, alebo môžu byť súčasťou širšieho systému environmentálneho manažérstva alebo zmluvy o energetickej efektívnosti.“</w:t>
              <w:br/>
            </w:r>
            <w:r>
              <w:rPr>
                <w:b w:val="off"/>
                <w:color w:val="000000"/>
                <w:rFonts w:ascii="Times New Roman" w:hAnsi="Times New Roman" w:cs="Times New Roman" w:eastAsia="Times New Roman"/>
                <w:sz w:val="24"/>
              </w:rPr>
              <w:t>Ďalej, Smernica uvádza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Smernica neuvádza, že musia mať aj osobitne energetický audit.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26 ods. 2 a 3, § 28, § 45</w:t>
              <w:br/>
            </w:r>
            <w:r>
              <w:rPr>
                <w:b w:val="off"/>
                <w:color w:val="000000"/>
                <w:rFonts w:ascii="Times New Roman" w:hAnsi="Times New Roman" w:cs="Times New Roman" w:eastAsia="Times New Roman"/>
                <w:sz w:val="24"/>
              </w:rPr>
              <w:t>Žiadame spresniť, že pri plnení povinností prostredníctvom certifikovaného systému energetického manažérstva podľa ISO 50001 alebo systému environmentálneho manažérstva podľa ISO 14001 s energetickým auditom musí byť zabezpečená rovnocennosť obsahu výstupov (energetické preskúmanie/energetická analýza) s požiadavkami energetického auditu podľa § 26 a vykonávacieho predpisu a zároveň musí byť zabezpečená vykázateľnosť údajov v monitorovacom systéme. Zároveň žiadame jasne určiť, kto zodpovedá za vloženie údajov z EnMS/EMS do registra energetických auditov a do monitorovacieho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nie je zavádzať duplicitné audity, ale predísť formálnemu plneniu bez porovnateľných a kontrolovateľných výstupov a bez reportovania do systému. Nejasná zodpovednosť za vkladanie údajov zvyšuje riziko neplnenia a sporov.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Odkomunikované so SNAS.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Žiadame v § 26 upraviť ods. 4 nasledovne:</w:t>
              <w:br/>
            </w:r>
            <w:r>
              <w:rPr>
                <w:b w:val="off"/>
                <w:color w:val="000000"/>
                <w:rFonts w:ascii="Times New Roman" w:hAnsi="Times New Roman" w:cs="Times New Roman" w:eastAsia="Times New Roman"/>
                <w:sz w:val="24"/>
              </w:rPr>
              <w:t>„(4) Celková ročná energetická spotreba pre odseky 1 až 3 sa stanoví ako priemerná celková ročná energetická spotreba všetkých nosičov energie vstupujúcich do podniku za predchádzajúce tri roky, a to pred rokom, v ktorom má podnik vykonať svoju povinnosť podľa odsekov 1 až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aby bolo zrejmé, čo je spotreba energie a nedochádzalo k dvojitým započítaniam.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6</w:t>
              <w:br/>
            </w:r>
            <w:r>
              <w:rPr>
                <w:b w:val="off"/>
                <w:color w:val="000000"/>
                <w:rFonts w:ascii="Times New Roman" w:hAnsi="Times New Roman" w:cs="Times New Roman" w:eastAsia="Times New Roman"/>
                <w:sz w:val="24"/>
              </w:rPr>
              <w:t>Žiadame upraviť § 26 ods. 6 nasledovne:</w:t>
              <w:br/>
            </w:r>
            <w:r>
              <w:rPr>
                <w:b w:val="off"/>
                <w:color w:val="000000"/>
                <w:rFonts w:ascii="Times New Roman" w:hAnsi="Times New Roman" w:cs="Times New Roman" w:eastAsia="Times New Roman"/>
                <w:sz w:val="24"/>
              </w:rPr>
              <w:t xml:space="preserve">„(6) Podnik podľa odsekov 1 až 3 je povinný </w:t>
              <w:br/>
            </w:r>
            <w:r>
              <w:rPr>
                <w:b w:val="off"/>
                <w:color w:val="000000"/>
                <w:rFonts w:ascii="Times New Roman" w:hAnsi="Times New Roman" w:cs="Times New Roman" w:eastAsia="Times New Roman"/>
                <w:sz w:val="24"/>
              </w:rPr>
              <w:t>a)	uviesť akčné plány a mieru implementácie odporúčaní vo svojej výročnej správe, ak ju vypracúva,</w:t>
              <w:br/>
            </w:r>
            <w:r>
              <w:rPr>
                <w:b w:val="off"/>
                <w:color w:val="000000"/>
                <w:rFonts w:ascii="Times New Roman" w:hAnsi="Times New Roman" w:cs="Times New Roman" w:eastAsia="Times New Roman"/>
                <w:sz w:val="24"/>
              </w:rPr>
              <w:t>b)	predložiť akčný plán, ktorý je súčasťou správy z energetického auditu, vedeniu podniku,</w:t>
              <w:br/>
            </w:r>
            <w:r>
              <w:rPr>
                <w:b w:val="off"/>
                <w:color w:val="000000"/>
                <w:rFonts w:ascii="Times New Roman" w:hAnsi="Times New Roman" w:cs="Times New Roman" w:eastAsia="Times New Roman"/>
                <w:sz w:val="24"/>
              </w:rPr>
              <w:t xml:space="preserve">c)	uchovávať správu z energetického auditu a podklady použité pri energetickom audite do doby vykonania nasledovného energetického auditu, </w:t>
              <w:br/>
            </w:r>
            <w:r>
              <w:rPr>
                <w:b w:val="off"/>
                <w:color w:val="000000"/>
                <w:rFonts w:ascii="Times New Roman" w:hAnsi="Times New Roman" w:cs="Times New Roman" w:eastAsia="Times New Roman"/>
                <w:sz w:val="24"/>
              </w:rPr>
              <w:t>d)	uchovávať správu z účelového energetického auditu a podklady použité pri energetickom audite po dobu určenú poskytovateľom verejných prostriedkov alebo prostriedkov medzinárodných finančných inštitúcií,...“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Písm. a) Požadujeme úpravu znenia podľa vyššie uvedeného. Ide o zosúladenie s povinnosťami podľa Smernice a tiež ich zosúladenie s existujúcimi systémami reportovania s presahom do tzv. CSRD a nefinančného reportingu. </w:t>
              <w:br/>
            </w:r>
            <w:r>
              <w:rPr>
                <w:b w:val="off"/>
                <w:color w:val="000000"/>
                <w:rFonts w:ascii="Times New Roman" w:hAnsi="Times New Roman" w:cs="Times New Roman" w:eastAsia="Times New Roman"/>
                <w:sz w:val="24"/>
              </w:rPr>
              <w:t>„Členské štáty zabezpečia, aby sa akčné plány a miera implementácie odporúčaní uverejňovali vo výročnej správe podniku a verejne sa sprístupňovali v súlade s právom Únie a vnútroštátnym právom v oblasti ochrany obchodného tajomstva a dôvernosti“</w:t>
              <w:br/>
            </w:r>
            <w:r>
              <w:rPr>
                <w:b w:val="off"/>
                <w:color w:val="000000"/>
                <w:rFonts w:ascii="Times New Roman" w:hAnsi="Times New Roman" w:cs="Times New Roman" w:eastAsia="Times New Roman"/>
                <w:sz w:val="24"/>
              </w:rPr>
              <w:t>Písm. c) – úprava znenia za účelom jednoznačnosti</w:t>
              <w:br/>
            </w:r>
            <w:r>
              <w:rPr>
                <w:b w:val="off"/>
                <w:color w:val="000000"/>
                <w:rFonts w:ascii="Times New Roman" w:hAnsi="Times New Roman" w:cs="Times New Roman" w:eastAsia="Times New Roman"/>
                <w:sz w:val="24"/>
              </w:rPr>
              <w:t xml:space="preserve">Písm. d) – z navrhovaného znenia nie je zrejmé čo má byť cieľom. Na získanie finančných prostriedkov sa požadujú tzv. účelové audity. Tieto však nie sú oprávneným nákladom z pohľadu financovania z verejných zdrojov. Alternatívne, ak účelom bolo uviesť, že ide o audity, ktoré boli osobitne financované z verejných zdrojov – je potrebné ustanovenie náležite preformulovať. </w:t>
              <w:br/>
            </w:r>
            <w:r>
              <w:rPr>
                <w:b w:val="off"/>
                <w:color w:val="000000"/>
                <w:rFonts w:ascii="Times New Roman" w:hAnsi="Times New Roman" w:cs="Times New Roman" w:eastAsia="Times New Roman"/>
                <w:sz w:val="24"/>
              </w:rPr>
              <w:t xml:space="preserve">K písmenu e) navrhujeme jeho vypustenie, nakoľko by sa nemali dupľovať povinnosti podnikateľov ale orgány by si to mali zdieľať. </w:t>
              <w:br/>
            </w:r>
            <w:r>
              <w:rPr>
                <w:b w:val="off"/>
                <w:color w:val="000000"/>
                <w:rFonts w:ascii="Times New Roman" w:hAnsi="Times New Roman" w:cs="Times New Roman" w:eastAsia="Times New Roman"/>
                <w:sz w:val="24"/>
              </w:rPr>
              <w:t>„Ak má podnik uvedený v odseku 1 v ktoromkoľvek roku ročnú spotrebu vyššiu ako 85 TJ a ak má podnik uvedený v odseku 2 v ktoromkoľvek roku ročnú spotrebu viac ako 10 TJ, členské štáty zabezpečia, aby sa uvedené informácie sprístupnili vnútroštátnym orgánom zodpovedným za vykonávanie tohto článku. Na tento účel môžu členské štáty podporovať využívanie novej alebo existujúcej platformy na uľahčenie zberu požadovaných údajov na vnútroštátnej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8 písm. a)</w:t>
              <w:br/>
            </w:r>
            <w:r>
              <w:rPr>
                <w:b w:val="off"/>
                <w:color w:val="000000"/>
                <w:rFonts w:ascii="Times New Roman" w:hAnsi="Times New Roman" w:cs="Times New Roman" w:eastAsia="Times New Roman"/>
                <w:sz w:val="24"/>
              </w:rPr>
              <w:t>Žiadame v § 26 ods. 8 vypustiť písmeno a), ktoré znie:</w:t>
              <w:br/>
            </w:r>
            <w:r>
              <w:rPr>
                <w:b w:val="off"/>
                <w:color w:val="000000"/>
                <w:rFonts w:ascii="Times New Roman" w:hAnsi="Times New Roman" w:cs="Times New Roman" w:eastAsia="Times New Roman"/>
                <w:sz w:val="24"/>
              </w:rPr>
              <w:t>„a) posudzovať a overovať energetický audit na štatisticky významnom percentuálnom podiele energetických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uvedenie ako je definované „štatisticky významnom percentuálnom podiele energetických auditov“ Navrhované znenie môže byť následne zneužívané na „šikanózny výkon“ pričom vždy bude takéto organizácia požadovať kontrolu veľkých podnikov.  Z uvedeného dôvodu požadujeme z návrhu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Urobí sa nezávislá metodika.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 27 a § 44</w:t>
              <w:br/>
            </w:r>
            <w:r>
              <w:rPr>
                <w:b w:val="off"/>
                <w:color w:val="000000"/>
                <w:rFonts w:ascii="Times New Roman" w:hAnsi="Times New Roman" w:cs="Times New Roman" w:eastAsia="Times New Roman"/>
                <w:sz w:val="24"/>
              </w:rPr>
              <w:t>Žiadame doplniť § 44 (prechodné ustanovenia) tak, aby zaviedol stupňovitý (kaskádový) nábeh povinnosti vykonať energetický audit podľa § 26 ods. 1 pre podniky s celkovou ročnou energetickou spotrebou vyššou ako 10 TJ podľa úrovne spotreby, napr.: &gt;50 TJ do 31. 12. 2027; &gt;20 TJ do 31. 12. 2028; &gt;10 TJ do 31. 12. 2029 (pri zachovaní 4 ročného cyklu po prvom audite). Zároveň žiadame zosúladiť s týmto nábehom aj povinnosť zápisu do registra podnikov energetického auditu podľa § 27 ods. 3 tak, aby nevznikla plošná okamžitá administratívna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Súbežný nábeh povinností pre veľký počet podnikov môže koncentrovať dopyt po audítoroch a odborných kapacitách do krátkeho obdobia, čo vedie k objektívnej nevykonateľnosti, poklesu kvality auditov a formálnemu plneniu. Stupňovitý nábeh rozloží dopyt v čase a zníži riziko sankcionovania podnikov z dôvodov, ktoré nevedia ovplyvniť.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doplnené prechodné ustanovenie - posun na rok 2028.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6 písm. b), § 26 ods. 14 písm. d) (súvis s § 42 a § 45)</w:t>
              <w:br/>
            </w:r>
            <w:r>
              <w:rPr>
                <w:b w:val="off"/>
                <w:color w:val="000000"/>
                <w:rFonts w:ascii="Times New Roman" w:hAnsi="Times New Roman" w:cs="Times New Roman" w:eastAsia="Times New Roman"/>
                <w:sz w:val="24"/>
              </w:rPr>
              <w:t>Žiadame v návrhu zákona jednoznačne vymedziť pojem „akčný plán energetického auditu“, jeho minimálny obsah a zodpovednosť za jeho vypracovanie a predloženie vedeniu podniku. Zároveň žiadame výslovne doplniť, že akčný plán predstavuje plán odporúčaných opatrení vychádzajúcich zo správy z energetického auditu a jeho existencia sama osebe nezakladá povinnosť podniku realizovať všetky navrhnuté opatrenia bez posúdenia ich technickej realizovateľnosti, ekonomickej primeranosti, návratnosti a investičných možností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ukladá povinnosť predložiť akčný plán a zároveň obsahuje sankčné skutkové podstaty viazané na akčný plán, no nevymedzuje jeho režim a minimálne náležitosti. Bez spresnenia môže v praxi vzniknúť neprimeraný výklad, že ide o záväzný investičný harmonogram bez ohľadu na ekonomickú a technickú realitu podniku.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 samostatnej vyhláške o energetickom audite a v splnomocňovacom ustanovení.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 45</w:t>
              <w:br/>
            </w:r>
            <w:r>
              <w:rPr>
                <w:b w:val="off"/>
                <w:color w:val="000000"/>
                <w:rFonts w:ascii="Times New Roman" w:hAnsi="Times New Roman" w:cs="Times New Roman" w:eastAsia="Times New Roman"/>
                <w:sz w:val="24"/>
              </w:rPr>
              <w:t>Žiadame doplniť do pravidiel energetického auditu a vykonávacieho predpisu podľa § 45 jasné kritériá technickej a ekonomickej realizovateľnosti pri posudzovaní opatrení súvisiacich s využitím odpadového tepla (vrátane existencie odberateľa, dostupnosti/napojenia infraštruktúry, investičných a prevádzkových nákladov, teplotnej úrovne a stability dodávky, zmluvnej a prevádzkovej uskutočniteľnosti). Zároveň žiadame výslovne upraviť, že z posúdenia alebo auditu nevyplýva automatická povinnosť realizovať dodávku odpadového tepla do CZT alebo iné investičné opatrenie, ak nie je technicky alebo ekonomicky realizovateľné.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často neexistuje infraštruktúra alebo odberateľ v primeranom dosahu. Nútiť podniky do investícií bez reálnej možnosti odberu je ekonomicky neudržateľné a vedie k formalizmu a sporom. Právna úprava musí jasne odlíšiť povinnosť posúdiť potenciál od povinnosti investovať.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Detaily do vyhlášky budú doplnené.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3</w:t>
              <w:br/>
            </w:r>
            <w:r>
              <w:rPr>
                <w:b w:val="off"/>
                <w:color w:val="000000"/>
                <w:rFonts w:ascii="Times New Roman" w:hAnsi="Times New Roman" w:cs="Times New Roman" w:eastAsia="Times New Roman"/>
                <w:sz w:val="24"/>
              </w:rPr>
              <w:t>Žiadame § 27 ods. 3 upraviť nasledovne:</w:t>
              <w:br/>
            </w:r>
            <w:r>
              <w:rPr>
                <w:b w:val="off"/>
                <w:color w:val="000000"/>
                <w:rFonts w:ascii="Times New Roman" w:hAnsi="Times New Roman" w:cs="Times New Roman" w:eastAsia="Times New Roman"/>
                <w:sz w:val="24"/>
              </w:rPr>
              <w:t>„(3) Podnik podľa §26 ods. 1, ktorého ročná konečná energetická spotreba prekročí 10 TJ, je povinný sa zapísať do registra podnikov energetického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dôvodné aby sa podnik, ktorý má zavedený systém podľa ods. 2 alebo 3 zapisoval rovnako ako podnik, ktorý nemá zavedený ISO systém. Na tieto systémy sa viažu osobitné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smernice každý podnik nad 10TJ je povinný sa zapísať do registra podnikov. Doplnená veta v dôvodovej správe: Vzťahuje sa to aj na podniky, ktoré majú zavedený systém environmentálneho manažmentu ako aj systém energetického manažmentu.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3</w:t>
              <w:br/>
            </w:r>
            <w:r>
              <w:rPr>
                <w:b w:val="off"/>
                <w:color w:val="000000"/>
                <w:rFonts w:ascii="Times New Roman" w:hAnsi="Times New Roman" w:cs="Times New Roman" w:eastAsia="Times New Roman"/>
                <w:sz w:val="24"/>
              </w:rPr>
              <w:t>Žiadame preformulovať § 32 ods. 3 tak, aby používal jednoznačnú typológiu zmlúv na základe ich dopadu na výšku verejného dlhu (off-balance vs. on-balance).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3 vymedzuje dve formy zmluvy nesúmerne — písm. a) vágne odkazuje na „jednotnú dlhovú metodiku“ bez explicitnej kvalifikácie dlhového dopadu, písm. b) mieša kritérium zdroja financovania s kritériom rozpočtového zaradenia bez väzby na dlhový režim. Logicky jednoznačná typológia by mala rozlišovať zmluvy bez dôsledku na výšku verejného dlhu (off-balance) a zmluvy s dôsledkami na výšku verejného dlhu (on-balance). Táto typológia predefinuje aj nadväzujúce ustanovenia § 32 ods. 10, 11 a 12.</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3 znie:</w:t>
              <w:br/>
            </w:r>
            <w:r>
              <w:rPr>
                <w:b w:val="off"/>
                <w:color w:val="000000"/>
                <w:rFonts w:ascii="Times New Roman" w:hAnsi="Times New Roman" w:cs="Times New Roman" w:eastAsia="Times New Roman"/>
                <w:sz w:val="24"/>
              </w:rPr>
              <w:t>„(3) Zmluva o energetickej efektívnosti pre verejný sektor má formu</w:t>
              <w:br/>
            </w:r>
            <w:r>
              <w:rPr>
                <w:b w:val="off"/>
                <w:color w:val="000000"/>
                <w:rFonts w:ascii="Times New Roman" w:hAnsi="Times New Roman" w:cs="Times New Roman" w:eastAsia="Times New Roman"/>
                <w:sz w:val="24"/>
              </w:rPr>
              <w:t>a) zmluvy o energetickej efektívnosti pre verejný sektor bez dôsledkov na výšku verejného dlhu (off-balance) podľa jednotnej dlhovej metodiky platnej pre Európsku úniu,⁶⁰⁾ alebo</w:t>
              <w:br/>
            </w:r>
            <w:r>
              <w:rPr>
                <w:b w:val="off"/>
                <w:color w:val="000000"/>
                <w:rFonts w:ascii="Times New Roman" w:hAnsi="Times New Roman" w:cs="Times New Roman" w:eastAsia="Times New Roman"/>
                <w:sz w:val="24"/>
              </w:rPr>
              <w:t>b) zmluvy o energetickej efektívnosti pre verejný sektor s dôsledkami na výšku verejného dlhu (on-balance) podľa jednotnej dlhovej metodiky platnej pre Európsku úniu.⁶⁰⁾“.</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Rozdelenie  typológie zmlúv bolo odstránené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10 a 11</w:t>
              <w:br/>
            </w:r>
            <w:r>
              <w:rPr>
                <w:b w:val="off"/>
                <w:color w:val="000000"/>
                <w:rFonts w:ascii="Times New Roman" w:hAnsi="Times New Roman" w:cs="Times New Roman" w:eastAsia="Times New Roman"/>
                <w:sz w:val="24"/>
              </w:rPr>
              <w:t>Žiadame preformulovať § 32 ods. 10 a 11 tak, aby každý zodpovedal jednej forme zmluvy podľa preformulovaného § 32 ods. 3 (podľa pripomienky č. 28), a doplniť termín na ich vypracovanie a zverejnenie.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10 znie:</w:t>
              <w:br/>
            </w:r>
            <w:r>
              <w:rPr>
                <w:b w:val="off"/>
                <w:color w:val="000000"/>
                <w:rFonts w:ascii="Times New Roman" w:hAnsi="Times New Roman" w:cs="Times New Roman" w:eastAsia="Times New Roman"/>
                <w:sz w:val="24"/>
              </w:rPr>
              <w:t>„(10) Ministerstvo v spolupráci s Ministerstvom financií Slovenskej republiky vypracuje a na svojom webovom sídle zverejní vzor zmluvy o energetickej efektívnosti pre verejný sektor podľa odseku 3 písm. a)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32 ods. 11 znie:</w:t>
              <w:br/>
            </w:r>
            <w:r>
              <w:rPr>
                <w:b w:val="off"/>
                <w:color w:val="000000"/>
                <w:rFonts w:ascii="Times New Roman" w:hAnsi="Times New Roman" w:cs="Times New Roman" w:eastAsia="Times New Roman"/>
                <w:sz w:val="24"/>
              </w:rPr>
              <w:t>„(11) Ministerstvo v spolupráci s Ministerstvom financií Slovenskej republiky vypracuje a na svojom webovom sídle zverejní vzor zmluvy o energetickej efektívnosti pre verejný sektor podľa odseku 3 písm. b)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10 a 11 je obsahovo prakticky duplicitné — vzájomný vzťah dvoch vzorov nie je z textu zrejmý. Vzor pre off-balance zmluvu je metodicky náročnejší, pretože si vyžaduje precíznu konštrukciu prenosu rizík na poskytovateľa GES, a bez kvalitného vzoru tejto formy sa praktická realizovateľnosť off-balance GES VS významne znižuje. Termín 11. október 2027 sa zhoduje s koncom prechodného obdobia podľa § 5, takže vzory budú k dispozícii pred plným nábehom povinností verejných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odsúhlasení s MF SR je dostačujúci jeden vzor zmluvy – bez dopadu na dlh.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12 (Procesné garancie pre súhlas MF SR s on-balance zmluvou)</w:t>
              <w:br/>
            </w:r>
            <w:r>
              <w:rPr>
                <w:b w:val="off"/>
                <w:color w:val="000000"/>
                <w:rFonts w:ascii="Times New Roman" w:hAnsi="Times New Roman" w:cs="Times New Roman" w:eastAsia="Times New Roman"/>
                <w:sz w:val="24"/>
              </w:rPr>
              <w:t>Žiadame doplniť do § 32 ods. 12 procesné garancie — lehotu Ministerstva financií SR na vydanie stanoviska, konkludentný súhlas pri jej zmeškaní, povinnosť odôvodnenia nesúhlasu a možnosť opätovného predloženia žiadosti.</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„(12) Zmluvu o energetickej efektívnosti pre verejný sektor podľa odseku 3 písm. b) je možné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12 vyžaduje súhlas Ministerstva financií Slovenskej republiky na uzatvorenie on-balance zmluvy, ale neobsahuje žiadne procesné garancie — chýba lehota, kritériá hodnotenia, povinnosť odôvodnenia nesúhlasu a opravný prostriedok. V dôsledku toho môže byť súhlas v praxi fakticky blokačný, čo predstavuje vážnu prekážku pre realizáciu on-balance GES VS, najmä pre menšie verejné subjekty. Pripomienka nesmeruje k odstráneniu súhlasu, ale k jeho procesnému ukotveniu.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12 sa v nadväznosti na rokovanie s MF SR vypúšťa.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ods. 12 (vyňatie súhlasu ministerstva pre obce a vyššie územné celky)</w:t>
              <w:br/>
            </w:r>
            <w:r>
              <w:rPr>
                <w:b w:val="off"/>
                <w:color w:val="000000"/>
                <w:rFonts w:ascii="Times New Roman" w:hAnsi="Times New Roman" w:cs="Times New Roman" w:eastAsia="Times New Roman"/>
                <w:sz w:val="24"/>
              </w:rPr>
              <w:t xml:space="preserve">Žiadame z rozsahu povinnosti žiadať o súhlas na uzatvorenie zmluvy o energetickej efektívnosti pre verejný sektor podľa odseku 3 písm. b), ktorá má dôsledky na výšku dlhu verejnej správy v jednotnej metodike platnej pre Európsku úniu, vyňať obce a vyššie územné celky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„(12) Subjekt verejnej správy s výnimkou obce a vyššieho územného celku môže zmluvu o energetickej efektívnosti pre verejný sektor podľa odseku 3 písm. b), ktorá má dôsledky na výšku dlhu verejnej správy v jednotnej metodike platnej pre Európsku úniu 60)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Dôvodnosť možnosti uzatvárať zmluvy o energetickej efektívnosti s dopadom na dlh len so súhlasom Ministerstva financií je logická v prípadoch, ktoré majú priamu väzbu na štátny rozpočet.</w:t>
              <w:br/>
            </w:r>
            <w:r>
              <w:rPr>
                <w:b w:val="off"/>
                <w:color w:val="000000"/>
                <w:rFonts w:ascii="Times New Roman" w:hAnsi="Times New Roman" w:cs="Times New Roman" w:eastAsia="Times New Roman"/>
                <w:sz w:val="24"/>
              </w:rPr>
              <w:t>Z toho istého dôvodu sa zakazuje subjektom verejnej správy s výnimkou obce a vyššieho územného celku podľa § 19 ods. 12 zákona č. 523/2004 Z. z. o rozpočtových pravidlách verejnej správy a o zmene a doplnení niektorých zákonov prijímať úvery, pôžičky a návratné finančné výpomoci.</w:t>
              <w:br/>
            </w:r>
            <w:r>
              <w:rPr>
                <w:b w:val="off"/>
                <w:color w:val="000000"/>
                <w:rFonts w:ascii="Times New Roman" w:hAnsi="Times New Roman" w:cs="Times New Roman" w:eastAsia="Times New Roman"/>
                <w:sz w:val="24"/>
              </w:rPr>
              <w:t>Z rozsahu ustanovenia § 19 ods. 12 zákona č. 523/2004 Z. z.  sú však vyňaté obce a vyššie územné celky. Dôvodom je, že rozsah možnosti zadlžovania sa obcí a VÚC je daný zákonom č. 583/2004 Z. z. o rozpočtových pravidlách územnej samosprávy a o zmene a doplnení niektorých zákonov.</w:t>
              <w:br/>
            </w:r>
            <w:r>
              <w:rPr>
                <w:b w:val="off"/>
                <w:color w:val="000000"/>
                <w:rFonts w:ascii="Times New Roman" w:hAnsi="Times New Roman" w:cs="Times New Roman" w:eastAsia="Times New Roman"/>
                <w:sz w:val="24"/>
              </w:rPr>
              <w:t>Z toho istého dôvodu je systematicky racionálne ponechať samospráve (obce a VÚC) možnosť sa zadlžovať aj zmluvami o energetickej efektívnosti, pokiaľ miera zadlženia bude spadať do limitov  zákona č. 583/2004 Z. z. o rozpočtových pravidlách územnej samosprávy.</w:t>
              <w:br/>
            </w:r>
            <w:r>
              <w:rPr>
                <w:b w:val="off"/>
                <w:color w:val="000000"/>
                <w:rFonts w:ascii="Times New Roman" w:hAnsi="Times New Roman" w:cs="Times New Roman" w:eastAsia="Times New Roman"/>
                <w:sz w:val="24"/>
              </w:rPr>
              <w:t xml:space="preserve">V opačnom prípade – ak by obce a VÚC nemohli autonómne uzatvárať zmluvy o energetickej efektívnosti s dopadom na dlh iba v limitoch rozpočtových pravidiel zákona č. 583/2004 Z. z., došlo by k osobitnej limitácii (osobitnej právnej úprave) len vo vzťahu k špecificky vymedzeným zmluvám o energetickej efektívnosti. Na uzatvorenie zmluvy o energetickej efektívnosti by sa preto vzťahoval prísnejší režim ako na „obyčajné“ zmluvy, ktoré zadlžujú. </w:t>
              <w:br/>
            </w:r>
            <w:r>
              <w:rPr>
                <w:b w:val="off"/>
                <w:color w:val="000000"/>
                <w:rFonts w:ascii="Times New Roman" w:hAnsi="Times New Roman" w:cs="Times New Roman" w:eastAsia="Times New Roman"/>
                <w:sz w:val="24"/>
              </w:rPr>
              <w:t>Takáto úprava by priniesla iba rozšírenie obmedzenia vo vzťahu k možnostiam samosprávy realizovať projekty GES v rámci bežných limitov zadlžovania podľa už platnej právnej úpravy zákona č. 583/2004 Z. z.</w:t>
              <w:br/>
            </w:r>
            <w:r>
              <w:rPr>
                <w:b w:val="off"/>
                <w:color w:val="000000"/>
                <w:rFonts w:ascii="Times New Roman" w:hAnsi="Times New Roman" w:cs="Times New Roman" w:eastAsia="Times New Roman"/>
                <w:sz w:val="24"/>
              </w:rPr>
              <w:t>Z uvedeného dôvodu navrhujeme obce a VÚC z ustanovenia § 32 ods. 12 zákona vyňať obdobne, ako tomu je v prípade § 19 ods. 12 zákona č. 523/2004 Z. z. o rozpočtových pravidlách verejnej správy.</w:t>
              <w:br/>
            </w:r>
            <w:r>
              <w:rPr>
                <w:b w:val="off"/>
                <w:color w:val="000000"/>
                <w:rFonts w:ascii="Times New Roman" w:hAnsi="Times New Roman" w:cs="Times New Roman" w:eastAsia="Times New Roman"/>
                <w:sz w:val="24"/>
              </w:rPr>
              <w:t>Pripomienka súvisí s pripomienkou č. 30.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12 sa v nadväznosti na rokovanie s MF SR vypúšťa.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ods. 2</w:t>
              <w:br/>
            </w:r>
            <w:r>
              <w:rPr>
                <w:b w:val="off"/>
                <w:color w:val="000000"/>
                <w:rFonts w:ascii="Times New Roman" w:hAnsi="Times New Roman" w:cs="Times New Roman" w:eastAsia="Times New Roman"/>
                <w:sz w:val="24"/>
              </w:rPr>
              <w:t>Posúdenie technickej a ekonomickej realizovateľnosti využitia zmluvy o energetickej efektívnosti pre verejný sektor musí obsahovať aj posúdenie stavebno-technického stavu verejnej budovy, vrátane hodnotenia nosných konštrukcií, statickej bezpečnosti, ako aj posúdenie účelnosti, technickej a ekonomickej primeranosti jej obnovy s prihliadnutím na plánované budúce využitie, s prioritou celkovej obnovy a zlepšenia vnútorného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reaguje na aplikačné skúsenosti z realizácie projektov garantovaných energetických služieb (GES), pri ktorých sa v niektorých prípadoch navrhovali alebo realizovali energetické opatrenia aj na budovách s nevyhovujúcim stavebno-technickým stavom. V praxi sa ukázalo, že samotné posúdenie energetických parametrov budovy nemusí postačovať na overenie vhodnosti objektu na dlhodobú obnovu a prevádzku. Absentujúce hodnotenie stavebno-technického stavu môže viesť k situáciám, keď sú do budov inštalované technológie energetických služieb napriek tomu, že stavebné konštrukcie, nosné prvky alebo celkový technický stav objektu nezaručujú bezpečnú a hospodárnu prevádzku počas predpokladanej životnosti investície. Takýto postup môže znižovať efektívnosť vynakladania verejných prostriedkov a vytvárať dodatočné náklady na nevyhnutné stavebné zásahy.</w:t>
              <w:br/>
            </w:r>
            <w:r>
              <w:rPr>
                <w:b w:val="off"/>
                <w:color w:val="000000"/>
                <w:rFonts w:ascii="Times New Roman" w:hAnsi="Times New Roman" w:cs="Times New Roman" w:eastAsia="Times New Roman"/>
                <w:sz w:val="24"/>
              </w:rPr>
              <w:t>Navrhované ustanovenie preto zavádza povinnosť posúdiť nielen energetické a ekonomické aspekty projektu, ale aj statickú bezpečnosť, technické opotrebenie, zostatkovú životnosť budovy a primeranosť jej ďalšej obnovy. Súčasne sa vytvára priestor na zohľadnenie plánovaného budúceho využívania objektu, vrátane prípadnej zmeny účelu využívania budovy, aby sa energetické opatrenia realizovali prednostne na budovách, ktoré budú dlhodobo využívané na plnenie verejných úloh. Cieľom navrhovanej úpravy je zvýšiť hospodárnosť a udržateľnosť investícií do obnovy verejných budov, predchádzať realizácii energetických opatrení na objektoch nevhodných na ďalšie využívanie a zabezpečiť, aby projekty energetickej efektívnosti vychádzali z komplexného posúdenia technického stavu a budúcich potrieb verejného sektora.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h) posúdenie stavebno-technického stavu verejnej budovy, vrátane hodnotenia nosných konštrukcií, statickej bezpečnosti, ako aj posúdenie účelnosti, technickej a ekonomickej primeranosti jej obnovy s prihliadnutím na plánované budúce využitie, s prioritou celkovej obnovy a zlepšenia vnútorného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ods. 7</w:t>
              <w:br/>
            </w:r>
            <w:r>
              <w:rPr>
                <w:b w:val="off"/>
                <w:color w:val="000000"/>
                <w:rFonts w:ascii="Times New Roman" w:hAnsi="Times New Roman" w:cs="Times New Roman" w:eastAsia="Times New Roman"/>
                <w:sz w:val="24"/>
              </w:rPr>
              <w:t>Žiadame doplniť do § 34 ods. 7 minimálny obsahový rámec podporného mechanizmu technickej asistencie (rozsah pokrytia, financovanie, kritériá oprávnenosti pre verejné subjekty) a splnomocnenie na vyhlášku, ktorá podrobnosti rozpracuje.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34 ods. 7 znie:</w:t>
              <w:br/>
            </w:r>
            <w:r>
              <w:rPr>
                <w:b w:val="off"/>
                <w:color w:val="000000"/>
                <w:rFonts w:ascii="Times New Roman" w:hAnsi="Times New Roman" w:cs="Times New Roman" w:eastAsia="Times New Roman"/>
                <w:sz w:val="24"/>
              </w:rPr>
              <w:t>„(7) Poverená organizácia je povinná zriadiť a administrovať podporný mechanizmus na podporu realizácie technickej asistencie pre verejné subjekty pri posudzovaní podľa odseku 1. Podporný mechanizmus zahŕňa najmä</w:t>
              <w:br/>
            </w:r>
            <w:r>
              <w:rPr>
                <w:b w:val="off"/>
                <w:color w:val="000000"/>
                <w:rFonts w:ascii="Times New Roman" w:hAnsi="Times New Roman" w:cs="Times New Roman" w:eastAsia="Times New Roman"/>
                <w:sz w:val="24"/>
              </w:rPr>
              <w:t>a) finančnú podporu na úhradu nákladov technickej asistencie pre verejné subjekty, najmä pre obce, ktorých počet obyvateľov je nižší ako 5 000, a pre obce, ktorých počet obyvateľov je nižší ako 50 000,</w:t>
              <w:br/>
            </w:r>
            <w:r>
              <w:rPr>
                <w:b w:val="off"/>
                <w:color w:val="000000"/>
                <w:rFonts w:ascii="Times New Roman" w:hAnsi="Times New Roman" w:cs="Times New Roman" w:eastAsia="Times New Roman"/>
                <w:sz w:val="24"/>
              </w:rPr>
              <w:t>b) metodickú podporu vrátane vzorov a usmernení,</w:t>
              <w:br/>
            </w:r>
            <w:r>
              <w:rPr>
                <w:b w:val="off"/>
                <w:color w:val="000000"/>
                <w:rFonts w:ascii="Times New Roman" w:hAnsi="Times New Roman" w:cs="Times New Roman" w:eastAsia="Times New Roman"/>
                <w:sz w:val="24"/>
              </w:rPr>
              <w:t>c) prístup k údajom registra energetických služieb podľa § 33 a databázy verejných budov podľa § 36,</w:t>
              <w:br/>
            </w:r>
            <w:r>
              <w:rPr>
                <w:b w:val="off"/>
                <w:color w:val="000000"/>
                <w:rFonts w:ascii="Times New Roman" w:hAnsi="Times New Roman" w:cs="Times New Roman" w:eastAsia="Times New Roman"/>
                <w:sz w:val="24"/>
              </w:rPr>
              <w:t>d) sprostredkovanie kontaktov medzi verejnými subjektmi a odborne spôsobilými osobami podľa § 34 ods. 9.</w:t>
              <w:br/>
            </w:r>
            <w:r>
              <w:rPr>
                <w:b w:val="off"/>
                <w:color w:val="000000"/>
                <w:rFonts w:ascii="Times New Roman" w:hAnsi="Times New Roman" w:cs="Times New Roman" w:eastAsia="Times New Roman"/>
                <w:sz w:val="24"/>
              </w:rPr>
              <w:t>Podrobnosti o rozsahu finančnej podpory, kritériách oprávnenosti verejných subjektov a postupe poskytnutia podpory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34 ods. 7 ukladá poverenej organizácii povinnosť zriadiť a administrovať podporný mechanizmus, ale neobsahuje žiadny obsahový rámec. Návrh vyhlášky k energetickým službám tento mechanizmus neupravuje — vyhláška sa zaoberá iba procesnými aspektmi samotného posúdenia podľa § 34 ods. 1. Bez rámca v zákone môže byť mechanizmus v praxi nedostupný pre menšie obce, ktoré majú najmenej vlastných kapacít a podporu najviac potrebujú. Čl. 30 ods. 5 a 7 smernice EED ukladá členským štátom zabezpečiť technickú asistenciu a finančné nástroje pre verejný sektor.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vo vyhláške, procesné povinnosti budú v zákone v § 34.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ods. 8 a k § 39 ods. 2</w:t>
              <w:br/>
            </w:r>
            <w:r>
              <w:rPr>
                <w:b w:val="off"/>
                <w:color w:val="000000"/>
                <w:rFonts w:ascii="Times New Roman" w:hAnsi="Times New Roman" w:cs="Times New Roman" w:eastAsia="Times New Roman"/>
                <w:sz w:val="24"/>
              </w:rPr>
              <w:t>Žiadame vypustiť § 34 ods. 8 a § 39 ods. 2 písm. f).</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34 ods. 8 sa vypúšťa. Doterajší § 34 ods. 9 sa stáva § 34 ods. 8 bez zmeny obsahu.</w:t>
              <w:br/>
            </w:r>
            <w:r>
              <w:rPr>
                <w:b w:val="off"/>
                <w:color w:val="000000"/>
                <w:rFonts w:ascii="Times New Roman" w:hAnsi="Times New Roman" w:cs="Times New Roman" w:eastAsia="Times New Roman"/>
                <w:sz w:val="24"/>
              </w:rPr>
              <w:t>V § 39 ods. 2 sa vypúšťa písmeno f). Doterajšie písmeno g) sa stáva písmenom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kumuluje v poverenej organizácii tri konfliktné role: propagátora garantovanej energetickej služby voči verejnému sektoru (§ 39 ods. 3 písm. ab)), správcu podporného mechanizmu technickej asistencie (§ 34 ods. 7, § 39 ods. 3 písm. aa)) a vykonávateľa technickej asistencie v priamej konkurencii so súkromnými poskytovateľmi (§ 34 ods. 8 v spojení s § 39 ods. 2 písm. f)). Táto kumulácia vytvára priamy konflikt záujmov — verejné subjekty budú pri voľbe vykonávateľa technickej asistencie preferovať poverenú organizáciu pred privátnymi expertmi, čím sa oslabuje nezávislosť technickej asistencie a deformuje konkurenčné prostredie. Čl. 29 ods. 6 písm. c) smernice EED hovorí o „nezávislých trhových sprostredkovateľoch“ v množnom čísle, nie o jednom dominantnom subjekte. Rola poverenej organizácie ako koordinátora a administrátora podporného mechanizmu podľa § 34 ods. 7 zostáva zachovaná.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Zrovnoprávnilo sa vykonávanie technickej asistencie v § 34 ods. 8. (8) Posúdenie podľa odseku 1 môže vykonávať aj poverená organizácia, odborne spôsobilá osoba v energetickej efektívnosti podľa § 18 ods. 2 písm. b) a c) a odborne spôsobilá osoba pre oblasť súvisiacu s energetickou efektívnosťou podľa § 17 písm. b).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Žiadame vypustiť odsek (5) paragrafu § 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odseku 5 paragrafu § 34 je staviť výnimku z povinnosti realizácie obnovy verejnej budovy na základe zmluvy o energetickej efektívnosti pre verejný sektor pokiaľ sa obnova nerealizuje komplexne v jednom kroku (podľa znenia navrhovaného odseku – pokiaľ sa vykonáva postupná obnova). Zákon však nedefinuje čo znamená postupná obnova a nie je teda jasné, čo možno definovať za obnovu, ktorá nespĺňa túto výnimku a neuplatňuje za na ňu povinnosť podľa odseku 4. </w:t>
              <w:br/>
            </w:r>
            <w:r>
              <w:rPr>
                <w:b w:val="off"/>
                <w:color w:val="000000"/>
                <w:rFonts w:ascii="Times New Roman" w:hAnsi="Times New Roman" w:cs="Times New Roman" w:eastAsia="Times New Roman"/>
                <w:sz w:val="24"/>
              </w:rPr>
              <w:t xml:space="preserve">Postupnú hĺbkovú obnovu definuje Smernica Európskeho parlamentu a Rady (EÚ) 2024/1275 z 24. apríla 2024 o energetickej hospodárnosti budov ako hĺbkovú obnova, ktorá sa vykonáva v maximálnom počte krokov, ako je uvedené v pasporte obnovy budovy, pričom hĺbková obnova je definovaná ako obnova vykonaná v súlade so zásadou prvoradosti energetickej efektívnosti, ktorá sa zameriava na základné prvky budovy a ktorá transformuje budovu alebo jednotku budovy pred 1. januárom 2030 na budovu s takmer nulovou potrebou energie a od 1. januára 2030 na budovu s nulovými emisiami. </w:t>
              <w:br/>
            </w:r>
            <w:r>
              <w:rPr>
                <w:b w:val="off"/>
                <w:color w:val="000000"/>
                <w:rFonts w:ascii="Times New Roman" w:hAnsi="Times New Roman" w:cs="Times New Roman" w:eastAsia="Times New Roman"/>
                <w:sz w:val="24"/>
              </w:rPr>
              <w:t>MH SR v Aktualizácii INEKP v Prílohe 3.  uvádza, že podiel budov verejného sektora obnoviteľných do energetickej triedy A0 do roku 2030 vzhľadom na nákladovú efektívnosť a technickú uskutočniteľnosť je na úrovni 13,13 %. Aj z tohto dôvodu sa domnievame, že drvivá väčšina projektov môže spadnúť do tejto výnimky a nebude sa na nich vzťahovať povinnosť podľa odseku 4.</w:t>
              <w:br/>
            </w:r>
            <w:r>
              <w:rPr>
                <w:b w:val="off"/>
                <w:color w:val="000000"/>
                <w:rFonts w:ascii="Times New Roman" w:hAnsi="Times New Roman" w:cs="Times New Roman" w:eastAsia="Times New Roman"/>
                <w:sz w:val="24"/>
              </w:rPr>
              <w:t>Rozumieme potrebe predkladateľov staviť výnimku, ktorá by nestanovala povinnosť podľa odseku 4 pre čiastkové obnovy v ktorých sa realizujú len drobné parciálne opatrenia, častokrát z dôvodu riešenia havarijného stavu. Túto úlohu však plní logika výnimky v písmene b) odseku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 xml:space="preserve">Žiadame doplniť do § 36 ods. 3 v nasledujúcom znení: „Verejný subjekt je povinný zverejniť a sprístupniť databázu verejných budov verejnosti. Zároveň je povinný túto databázu aktualizovať aspoň každé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doplniť povinnosť aktualizácie databázy verejných budov aspoň každé dva roky v súlade s ods. 5 čl.6 smernice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zavedená verejná časť databázy v § 11 ods. 3. „Údaje z registrov a databáz energetickej efektívnosti sa nezverejňujú a nesprístupňujú okrem údajov uvedených v §18, § 33 a §36.“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39 ods. 3 písm. m)</w:t>
              <w:br/>
            </w:r>
            <w:r>
              <w:rPr>
                <w:b w:val="off"/>
                <w:color w:val="000000"/>
                <w:rFonts w:ascii="Times New Roman" w:hAnsi="Times New Roman" w:cs="Times New Roman" w:eastAsia="Times New Roman"/>
                <w:sz w:val="24"/>
              </w:rPr>
              <w:t xml:space="preserve">Žiadame doplniť odsek 3, o ďalšie písmeno za písmeno l), čím vznikne nové znenie pís. m) a ostatné písmená sa abecedne posúvajú o 1 písmeno v poradí. </w:t>
              <w:br/>
            </w:r>
            <w:r>
              <w:rPr>
                <w:b w:val="off"/>
                <w:color w:val="000000"/>
                <w:rFonts w:ascii="Times New Roman" w:hAnsi="Times New Roman" w:cs="Times New Roman" w:eastAsia="Times New Roman"/>
                <w:sz w:val="24"/>
              </w:rPr>
              <w:t>Navrhovaná úprava vychádza z dôležitosti aplikovania nového inštitútu vzdelávacích programov vedúcich k získaniu mikroosvedčenia pri vzdelávaní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 zozname kompetencií poverenej organizácie priamo nadväzuje na strategickú transformáciu vzdelávacieho systému v oblasti energetickej efektívnosti. Vzhľadom na naliehavú potrebu vyškoliť kritické množstvo nových odborníkov a paralelne zabezpečiť kontinuálne aktualizačné kurzy pre tisíce osôb v praxi, bolo nevyhnutné upustiť od exkluzívneho postavenia jedného subjektu a otvoriť trh pre ďalšie certifikované inštitúcie. Žiadna samostatná inštitúcia by totiž takto enormný kapacitný a logistický nápor preškoľovania osôb nedokázala samostatne zvládnuť.</w:t>
              <w:br/>
            </w:r>
            <w:r>
              <w:rPr>
                <w:b w:val="off"/>
                <w:color w:val="000000"/>
                <w:rFonts w:ascii="Times New Roman" w:hAnsi="Times New Roman" w:cs="Times New Roman" w:eastAsia="Times New Roman"/>
                <w:sz w:val="24"/>
              </w:rPr>
              <w:t>Prechod na tento otvorený, no prísne kontrolovaný pluralitný model si vyžaduje jasné stanovenie administratívneho a registračného centra na úrovni štátu. Z tohto dôvodu sa do kompetenčného zoznamu poverenej organizácie navrhujeme doplniť za písmeno l) nové písmeno m).</w:t>
              <w:br/>
            </w:r>
            <w:r>
              <w:rPr>
                <w:b w:val="off"/>
                <w:color w:val="000000"/>
                <w:rFonts w:ascii="Times New Roman" w:hAnsi="Times New Roman" w:cs="Times New Roman" w:eastAsia="Times New Roman"/>
                <w:sz w:val="24"/>
              </w:rPr>
              <w:t>Poverená organizácia získava novú kľúčovú právomoc a povinnosť viesť register a zapisovať certifikované vzdelávacie inštitúcie, ktoré sú oprávnené poskytovať vzdelávacie programy vedúce k získaniu mikroosvedčenia. Tento krok prináša nasledujúce prínosy:</w:t>
              <w:br/>
            </w:r>
            <w:r>
              <w:rPr>
                <w:b w:val="off"/>
                <w:color w:val="000000"/>
                <w:rFonts w:ascii="Times New Roman" w:hAnsi="Times New Roman" w:cs="Times New Roman" w:eastAsia="Times New Roman"/>
                <w:sz w:val="24"/>
              </w:rPr>
              <w:t>1.	Jednotná štátna evidencia: Zabezpečí sa transparentný, verejne kontrolovateľný a centrálne spravovaný zoznam všetkých oprávnených subjektov, ktoré prešli predbežným posúdením pripravenosti zo strany Aliancie sektorových rád.</w:t>
              <w:br/>
            </w:r>
            <w:r>
              <w:rPr>
                <w:b w:val="off"/>
                <w:color w:val="000000"/>
                <w:rFonts w:ascii="Times New Roman" w:hAnsi="Times New Roman" w:cs="Times New Roman" w:eastAsia="Times New Roman"/>
                <w:sz w:val="24"/>
              </w:rPr>
              <w:t>2.	Právna istota a ochrana trhu: Účastníci vzdelávania (zamestnanci aj zamestnávatelia) si budú môcť na jednom mieste overiť, či nimi vybraná inštitúcia poskytuje legitímne a štátom uznávané vzdelávanie spĺňajúce podmienky zákona č. 292/2024 Z. z. o vzdelávaní dospelých.</w:t>
              <w:br/>
            </w:r>
            <w:r>
              <w:rPr>
                <w:b w:val="off"/>
                <w:color w:val="000000"/>
                <w:rFonts w:ascii="Times New Roman" w:hAnsi="Times New Roman" w:cs="Times New Roman" w:eastAsia="Times New Roman"/>
                <w:sz w:val="24"/>
              </w:rPr>
              <w:t>3.	Systémová nadväznosť: Zápis inštitúcie do tohto registra je nevyhnutným predpokladom na to, aby poverená organizácia mohla následne bez zbytočnej byrokracie uznávať mikroosvedčenia absolventov ako doklad o absolvovaní odbornej prípravy predpísanej pre pripustenie k skúške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m) vedie register a zapisuje certifikované vzdelávacie inštitúcie do registra inštitúcií, ktoré môžu poskytovať vzdelávanie vedúce k získaniu mikroosvedčenia na výkon profesií v energetickej efektívnosti a oblastiach súvisiacich s energetickou efektívnosťou. Zapísať vzdelávaciu inštitúciu do registra možno po kladnom vyjadrení ASR.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1 písm. b)</w:t>
              <w:br/>
            </w:r>
            <w:r>
              <w:rPr>
                <w:b w:val="off"/>
                <w:color w:val="000000"/>
                <w:rFonts w:ascii="Times New Roman" w:hAnsi="Times New Roman" w:cs="Times New Roman" w:eastAsia="Times New Roman"/>
                <w:sz w:val="24"/>
              </w:rPr>
              <w:t>Žiadame § 42 ods. 1 písm. b) upraviť nasledovne:</w:t>
              <w:br/>
            </w:r>
            <w:r>
              <w:rPr>
                <w:b w:val="off"/>
                <w:color w:val="000000"/>
                <w:rFonts w:ascii="Times New Roman" w:hAnsi="Times New Roman" w:cs="Times New Roman" w:eastAsia="Times New Roman"/>
                <w:sz w:val="24"/>
              </w:rPr>
              <w:t>„b) podnik</w:t>
              <w:br/>
            </w:r>
            <w:r>
              <w:rPr>
                <w:b w:val="off"/>
                <w:color w:val="000000"/>
                <w:rFonts w:ascii="Times New Roman" w:hAnsi="Times New Roman" w:cs="Times New Roman" w:eastAsia="Times New Roman"/>
                <w:sz w:val="24"/>
              </w:rPr>
              <w:t xml:space="preserve">1.	nezabezpečí vykonanie energetického auditu podľa § 26 ods. 1, </w:t>
              <w:br/>
            </w:r>
            <w:r>
              <w:rPr>
                <w:b w:val="off"/>
                <w:color w:val="000000"/>
                <w:rFonts w:ascii="Times New Roman" w:hAnsi="Times New Roman" w:cs="Times New Roman" w:eastAsia="Times New Roman"/>
                <w:sz w:val="24"/>
              </w:rPr>
              <w:t xml:space="preserve">2.	nezavedie systém energetického manažérstva alebo systém environmentálneho manažérstva  podľa § 26 ods. 3, </w:t>
              <w:br/>
            </w:r>
            <w:r>
              <w:rPr>
                <w:b w:val="off"/>
                <w:color w:val="000000"/>
                <w:rFonts w:ascii="Times New Roman" w:hAnsi="Times New Roman" w:cs="Times New Roman" w:eastAsia="Times New Roman"/>
                <w:sz w:val="24"/>
              </w:rPr>
              <w:t>3.	neuchová správu z energetického auditu a podklady použité pri energetickom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požiadavky nesúladné s požiadavkami Smernice EÚ bližšie odôvodené pri § 26. </w:t>
              <w:br/>
            </w:r>
            <w:r>
              <w:rPr>
                <w:b w:val="off"/>
                <w:color w:val="000000"/>
                <w:rFonts w:ascii="Times New Roman" w:hAnsi="Times New Roman" w:cs="Times New Roman" w:eastAsia="Times New Roman"/>
                <w:sz w:val="24"/>
              </w:rPr>
              <w:t>Smernica uvádza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Neuvádza, že musia mať aj osobitne energetický audit. Ďalej, Smernica uvádza v súlade s predpismi o nefinančnom reportingu, že sa majú zverejniť akčné plány a miera implementácie odporúčaní uverejňovali vo výročnej správe podniku.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písmená a,) b) a c). Písmeno d) sa ponecháva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Žiadame doplniť do § 42 sankcie za nesplnenie povinností verejných subjektov podľa § 34 ods. 1 (posúdenie technickej asistencie), § 34 ods. 4 (realizácia obnovy formou GES pri splnení podmienok) a § 35 ods. 5 (zriadenie energetického manažéra a zavedenie energetického manažmentu).</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42 sa za odsek 2 vkladá nový odsek 3, ktorý znie:</w:t>
              <w:br/>
            </w:r>
            <w:r>
              <w:rPr>
                <w:b w:val="off"/>
                <w:color w:val="000000"/>
                <w:rFonts w:ascii="Times New Roman" w:hAnsi="Times New Roman" w:cs="Times New Roman" w:eastAsia="Times New Roman"/>
                <w:sz w:val="24"/>
              </w:rPr>
              <w:t>„(3) Správneho deliktu sa dopustí verejný subjekt, ktorý</w:t>
              <w:br/>
            </w:r>
            <w:r>
              <w:rPr>
                <w:b w:val="off"/>
                <w:color w:val="000000"/>
                <w:rFonts w:ascii="Times New Roman" w:hAnsi="Times New Roman" w:cs="Times New Roman" w:eastAsia="Times New Roman"/>
                <w:sz w:val="24"/>
              </w:rPr>
              <w:t>a) nezabezpečí posúdenie podľa § 34 ods. 1 pred začatím obnovy verejnej budovy s celkovou úžitkovou podlahovou plochou väčšou ako 750 m²,</w:t>
              <w:br/>
            </w:r>
            <w:r>
              <w:rPr>
                <w:b w:val="off"/>
                <w:color w:val="000000"/>
                <w:rFonts w:ascii="Times New Roman" w:hAnsi="Times New Roman" w:cs="Times New Roman" w:eastAsia="Times New Roman"/>
                <w:sz w:val="24"/>
              </w:rPr>
              <w:t>b) v rozpore s § 34 ods. 4 nerealizuje obnovu verejnej budovy s celkovou úžitkovou podlahovou plochou väčšou ako 750 m² na základe zmluvy o energetickej efektívnosti pre verejný sektor, ak boli splnené podmienky podľa § 34 ods. 4,</w:t>
              <w:br/>
            </w:r>
            <w:r>
              <w:rPr>
                <w:b w:val="off"/>
                <w:color w:val="000000"/>
                <w:rFonts w:ascii="Times New Roman" w:hAnsi="Times New Roman" w:cs="Times New Roman" w:eastAsia="Times New Roman"/>
                <w:sz w:val="24"/>
              </w:rPr>
              <w:t>c) nezriadi energetického manažéra pre verejnú správu podľa § 35 ods. 5 písm. a),</w:t>
              <w:br/>
            </w:r>
            <w:r>
              <w:rPr>
                <w:b w:val="off"/>
                <w:color w:val="000000"/>
                <w:rFonts w:ascii="Times New Roman" w:hAnsi="Times New Roman" w:cs="Times New Roman" w:eastAsia="Times New Roman"/>
                <w:sz w:val="24"/>
              </w:rPr>
              <w:t>d) nezavedie energetický manažment verejného subjektu podľa § 35 ods. 5 písm. b).“</w:t>
              <w:br/>
            </w:r>
            <w:r>
              <w:rPr>
                <w:b w:val="off"/>
                <w:color w:val="000000"/>
                <w:rFonts w:ascii="Times New Roman" w:hAnsi="Times New Roman" w:cs="Times New Roman" w:eastAsia="Times New Roman"/>
                <w:sz w:val="24"/>
              </w:rPr>
              <w:t>Doterajšie odseky 3 až 8 sa primerane prečíslujú ako odseky 4 až 9.</w:t>
              <w:br/>
            </w:r>
            <w:r>
              <w:rPr>
                <w:b w:val="off"/>
                <w:color w:val="000000"/>
                <w:rFonts w:ascii="Times New Roman" w:hAnsi="Times New Roman" w:cs="Times New Roman" w:eastAsia="Times New Roman"/>
                <w:sz w:val="24"/>
              </w:rPr>
              <w:t>V doterajšom § 42 ods. 4 (po prečíslovaní ods. 5) sa za doterajšie písmeno b) vkladá nové písmeno c), ktoré znie:</w:t>
              <w:br/>
            </w:r>
            <w:r>
              <w:rPr>
                <w:b w:val="off"/>
                <w:color w:val="000000"/>
                <w:rFonts w:ascii="Times New Roman" w:hAnsi="Times New Roman" w:cs="Times New Roman" w:eastAsia="Times New Roman"/>
                <w:sz w:val="24"/>
              </w:rPr>
              <w:t>„c) odseku 3 od 500 eur do 25 000 eur,“.</w:t>
              <w:br/>
            </w:r>
            <w:r>
              <w:rPr>
                <w:b w:val="off"/>
                <w:color w:val="000000"/>
                <w:rFonts w:ascii="Times New Roman" w:hAnsi="Times New Roman" w:cs="Times New Roman" w:eastAsia="Times New Roman"/>
                <w:sz w:val="24"/>
              </w:rPr>
              <w:t>Doterajšie písmeno c) sa stáva písmenom d) a primerane sa upravia odkazy v texte odseku.</w:t>
              <w:br/>
            </w:r>
            <w:r>
              <w:rPr>
                <w:b w:val="off"/>
                <w:color w:val="000000"/>
                <w:rFonts w:ascii="Times New Roman" w:hAnsi="Times New Roman" w:cs="Times New Roman" w:eastAsia="Times New Roman"/>
                <w:sz w:val="24"/>
              </w:rPr>
              <w:t>V § 42 sa dopĺňa nový odsek 10, ktorý znie:</w:t>
              <w:br/>
            </w:r>
            <w:r>
              <w:rPr>
                <w:b w:val="off"/>
                <w:color w:val="000000"/>
                <w:rFonts w:ascii="Times New Roman" w:hAnsi="Times New Roman" w:cs="Times New Roman" w:eastAsia="Times New Roman"/>
                <w:sz w:val="24"/>
              </w:rPr>
              <w:t>„(10) Úrad zverejňuje na svojom webovom sídle informáciu o uložení pokuty verejnému subjektu podľa odseku 3 vrátane identifikácie verejného subjektu, druhu porušenia a výšky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42 neobsahuje žiadne sankcie za nesplnenie kľúčových povinností verejných subjektov, v dôsledku čoho je celá konštrukcia „vzorovej úlohy verejného sektora“ podľa čl. 5 smernice EED založená výhradne na dobrovoľnom plnení. Čl. 32 smernice EED výslovne vyžaduje účinné, primerané a odstrašujúce sankcie za neplnenie povinností vyplývajúcich zo smernice, bez rozlíšenia medzi súkromným a verejným sektorom. Vzhľadom na to, že pokuta verejnému subjektu sa platí z verejných prostriedkov, navrhovaný režim pracuje s primeranou výškou pokuty (500 – 25 000 EUR) a dopĺňa ju o mechanizmus transparentnosti — povinnosť úradu zverejniť informáciu o uložení pokuty, ktorý v slovenskom kontexte často účinkuje silnejšie ako samotná výška pokuty.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Smernica EED zavádza povinnosť posudzovania verejnej budovy nad 750 m2. Povinnosť technickej asistencie je povinnou súčasťou zmluvy o energetickej efektívnosti pre verejný sektor. Pripravuje sa nové financovanie, bude možná rôzna kombinácia finančných nástrojov.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novým novelizačným bodom 4 a 5</w:t>
              <w:br/>
            </w:r>
            <w:r>
              <w:rPr>
                <w:b w:val="off"/>
                <w:color w:val="000000"/>
                <w:rFonts w:ascii="Times New Roman" w:hAnsi="Times New Roman" w:cs="Times New Roman" w:eastAsia="Times New Roman"/>
                <w:sz w:val="24"/>
              </w:rPr>
              <w:t>V čl. IV žiadame doplniť nové novelizačné body 4 a 5, ktoré znejú:</w:t>
              <w:br/>
            </w:r>
            <w:r>
              <w:rPr>
                <w:b w:val="off"/>
                <w:color w:val="000000"/>
                <w:rFonts w:ascii="Times New Roman" w:hAnsi="Times New Roman" w:cs="Times New Roman" w:eastAsia="Times New Roman"/>
                <w:sz w:val="24"/>
              </w:rPr>
              <w:t>„4. V § 14a ods. 9 písmeno g) znie:</w:t>
              <w:br/>
            </w:r>
            <w:r>
              <w:rPr>
                <w:b w:val="off"/>
                <w:color w:val="000000"/>
                <w:rFonts w:ascii="Times New Roman" w:hAnsi="Times New Roman" w:cs="Times New Roman" w:eastAsia="Times New Roman"/>
                <w:sz w:val="24"/>
              </w:rPr>
              <w:t>„g) obnoviteľného plynu použitého v doprave deklarovaného zárukou pôvodu obnoviteľného plynu obsahujúcou potvrdenie o udržateľnosti podľa § 14b, započíta držiteľovi, ktorý záruku pôvodu pre obnoviteľný plyn na účely plnenia referenčnej hodnoty zruší,“.“.</w:t>
              <w:br/>
            </w:r>
            <w:r>
              <w:rPr>
                <w:b w:val="off"/>
                <w:color w:val="000000"/>
                <w:rFonts w:ascii="Times New Roman" w:hAnsi="Times New Roman" w:cs="Times New Roman" w:eastAsia="Times New Roman"/>
                <w:sz w:val="24"/>
              </w:rPr>
              <w:t>„5. V § 14a sa dopĺňa písmeno j), ktoré znie:</w:t>
              <w:br/>
            </w:r>
            <w:r>
              <w:rPr>
                <w:b w:val="off"/>
                <w:color w:val="000000"/>
                <w:rFonts w:ascii="Times New Roman" w:hAnsi="Times New Roman" w:cs="Times New Roman" w:eastAsia="Times New Roman"/>
                <w:sz w:val="24"/>
              </w:rPr>
              <w:t xml:space="preserve">„j) bioplyn, okrem množstva bioplynu spotrebovaného a použitého v doprave podľa písmena g), ktorý bol vtlačený do vnútroštátnej infraštruktúry na prepravu a distribúciu plynu a ak je tento bioplyn deklarovaný zárukou pôvodu obnoviteľného plynu a potvrdením o udržateľnosti podľa § 14b, pričom záruku pôvodu pre obnoviteľný plyn jej držiteľ, na účely plnenia referenčnej hodnoty, zruší, najviac však do výšky </w:t>
              <w:br/>
            </w:r>
            <w:r>
              <w:rPr>
                <w:b w:val="off"/>
                <w:color w:val="000000"/>
                <w:rFonts w:ascii="Times New Roman" w:hAnsi="Times New Roman" w:cs="Times New Roman" w:eastAsia="Times New Roman"/>
                <w:sz w:val="24"/>
              </w:rPr>
              <w:t>1. 0,5 % v roku 2027</w:t>
              <w:br/>
            </w:r>
            <w:r>
              <w:rPr>
                <w:b w:val="off"/>
                <w:color w:val="000000"/>
                <w:rFonts w:ascii="Times New Roman" w:hAnsi="Times New Roman" w:cs="Times New Roman" w:eastAsia="Times New Roman"/>
                <w:sz w:val="24"/>
              </w:rPr>
              <w:t>2. 1,0 % v roku 2028</w:t>
              <w:br/>
            </w:r>
            <w:r>
              <w:rPr>
                <w:b w:val="off"/>
                <w:color w:val="000000"/>
                <w:rFonts w:ascii="Times New Roman" w:hAnsi="Times New Roman" w:cs="Times New Roman" w:eastAsia="Times New Roman"/>
                <w:sz w:val="24"/>
              </w:rPr>
              <w:t>3. 2,0 % v roku 2029</w:t>
              <w:br/>
            </w:r>
            <w:r>
              <w:rPr>
                <w:b w:val="off"/>
                <w:color w:val="000000"/>
                <w:rFonts w:ascii="Times New Roman" w:hAnsi="Times New Roman" w:cs="Times New Roman" w:eastAsia="Times New Roman"/>
                <w:sz w:val="24"/>
              </w:rPr>
              <w:t>4. 5,0 % v roku 2030</w:t>
              <w:br/>
            </w:r>
            <w:r>
              <w:rPr>
                <w:b w:val="off"/>
                <w:color w:val="000000"/>
                <w:rFonts w:ascii="Times New Roman" w:hAnsi="Times New Roman" w:cs="Times New Roman" w:eastAsia="Times New Roman"/>
                <w:sz w:val="24"/>
              </w:rPr>
              <w:t xml:space="preserve">z celkového energetického obsahu motorovej nafty, motorového benzínu, stlačeného zemného plynu a skvapalneného zemného plynu uvedeného na trh, pred ich dvojnásobným započítaním, ak ide o udržateľné pohonné látky, ktorých energetický obsah sa započítava dvojnásobne. </w:t>
              <w:br/>
            </w:r>
            <w:r>
              <w:rPr>
                <w:b w:val="off"/>
                <w:color w:val="000000"/>
                <w:rFonts w:ascii="Times New Roman" w:hAnsi="Times New Roman" w:cs="Times New Roman" w:eastAsia="Times New Roman"/>
                <w:sz w:val="24"/>
              </w:rPr>
              <w:t>Energiu z bioplynu podľa predchádzajúcej vety, ktorého výroba bola predmetom prevádzkovej podpory, je možné zohľadniť najviac do výšky:</w:t>
              <w:br/>
            </w:r>
            <w:r>
              <w:rPr>
                <w:b w:val="off"/>
                <w:color w:val="000000"/>
                <w:rFonts w:ascii="Times New Roman" w:hAnsi="Times New Roman" w:cs="Times New Roman" w:eastAsia="Times New Roman"/>
                <w:sz w:val="24"/>
              </w:rPr>
              <w:t>1. 0,2 percentuálneho bodu z maximálneho podielu určeného pre rok 2027 podľa predchádzajúcej vety</w:t>
              <w:br/>
            </w:r>
            <w:r>
              <w:rPr>
                <w:b w:val="off"/>
                <w:color w:val="000000"/>
                <w:rFonts w:ascii="Times New Roman" w:hAnsi="Times New Roman" w:cs="Times New Roman" w:eastAsia="Times New Roman"/>
                <w:sz w:val="24"/>
              </w:rPr>
              <w:t>2. 0,3 percentuálneho bodu z maximálneho podielu určeného pre rok 2028 podľa predchádzajúcej vety</w:t>
              <w:br/>
            </w:r>
            <w:r>
              <w:rPr>
                <w:b w:val="off"/>
                <w:color w:val="000000"/>
                <w:rFonts w:ascii="Times New Roman" w:hAnsi="Times New Roman" w:cs="Times New Roman" w:eastAsia="Times New Roman"/>
                <w:sz w:val="24"/>
              </w:rPr>
              <w:t>3. 0,7 percentuálneho bodu z maximálneho podielu určeného pre rok 2029 podľa predchádzajúcej vety</w:t>
              <w:br/>
            </w:r>
            <w:r>
              <w:rPr>
                <w:b w:val="off"/>
                <w:color w:val="000000"/>
                <w:rFonts w:ascii="Times New Roman" w:hAnsi="Times New Roman" w:cs="Times New Roman" w:eastAsia="Times New Roman"/>
                <w:sz w:val="24"/>
              </w:rPr>
              <w:t>4. 1,7 percentuálneho bodu z maximálneho podielu určeného pre rok 2030 podľa predchádzajúcej vety</w:t>
              <w:br/>
            </w:r>
            <w:r>
              <w:rPr>
                <w:b w:val="off"/>
                <w:color w:val="000000"/>
                <w:rFonts w:ascii="Times New Roman" w:hAnsi="Times New Roman" w:cs="Times New Roman" w:eastAsia="Times New Roman"/>
                <w:sz w:val="24"/>
              </w:rPr>
              <w:t>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Predmetnú úpravu žiadame z dôvodu transpozície čl. 25 ods. 2 písm. b) smernice REDIII, a to s cieľom poskytnutia dodatočného stimulu na výrobu bioplynu v SR, čo je v súlade s EÚ cieľmi v oblasti bezpečnosti dodávok a podpory energetickej nezávislosti. Sme toho názoru, že podľa čl. 25 ods. 2 písm. b) smernice REDIII sa umožňuje, aby sa bioplyn, vyrobený v SR a dodávaný/vtláčaný do distribučnej siete pre zemný plyn, mohol zohľadniť na plnenie cieľa podľa § 14a ods. 1, pričom táto možnosť je nezávislá od konečného použitia/spotreby bioplynu, t. j. jeho použitie nie je naviazané len na dopravné účely, pričom na tento bioplyn musí byť vydaná záruka o pôvode a potvrdenie o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súhlasil s nasledovným návrhom:  V § 14a ods. 9 sa za písmeno i) vkladá nové písmeno j), ktoré znie: „j) bioplynu, ktorý bol vtlačený do distribučnej siete17hc) na vymedzenom území17hd) a ku ktorému bola vydaná záruka pôvodu obnoviteľného plynu obsahujúca potvrdenie o udržateľnosti podľa § 14b, držiteľovi, ktorý záruku pôvodu pre obnoviteľný plyn na účely plnenia referenčnej hodnoty podľa odseku 1 zruší, najviac však do výšky 1. 0,5% v roku 2027, 2. 1,0% v roku 2028, 3. 2,0% v roku 2029, 4. 5,0% v roku 2030.“.  Poznámky pod čiarou k odkazom 17hc a 17hd znejú: „17hc - § 2 písm. c) piaty bod zákona č. 251/2012 Z. z.  17hd - § 2 písm. a) druhý bod zákona č. 251/2012 Z. z.“.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novelizačným bodom 1 a 2</w:t>
              <w:br/>
            </w:r>
            <w:r>
              <w:rPr>
                <w:b w:val="off"/>
                <w:color w:val="000000"/>
                <w:rFonts w:ascii="Times New Roman" w:hAnsi="Times New Roman" w:cs="Times New Roman" w:eastAsia="Times New Roman"/>
                <w:sz w:val="24"/>
              </w:rPr>
              <w:t>Žiadame vypustiť slovo „chlad“ z § 2 písm. b) a slovo „a chladu“ z § 2 písm. c) v piatom 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 Zároveň právny rámec Európskej únie upravuje oblasť vykurovania a chladenia najmä z pohľadu energetickej efektívnosti a dekarbonizácie, bez požiadavky zavedenia cenovej alebo vecnej regulácie pre dodávku chladu, a preto navrhovaná úprava ide nad rámec požiadaviek európskej legislatívy.</w:t>
              <w:br/>
            </w:r>
            <w:r>
              <w:rPr>
                <w:b w:val="off"/>
                <w:color w:val="000000"/>
                <w:rFonts w:ascii="Times New Roman" w:hAnsi="Times New Roman" w:cs="Times New Roman" w:eastAsia="Times New Roman"/>
                <w:sz w:val="24"/>
              </w:rPr>
              <w:t>Na rozdiel od dodávky tepla alebo plynu je zabezpečenie chladu vo väčšine prípadov realizovateľné individuálne (napr. lokálne chladiace jednotky, klimatizačné systémy). To znamená, že odberateľ má reálnu možnosť voľby technológie a dodávateľa, čím je zabezpečený konkurenčný tlak bez potreby regulačného zásahu.</w:t>
              <w:br/>
            </w:r>
            <w:r>
              <w:rPr>
                <w:b w:val="off"/>
                <w:color w:val="000000"/>
                <w:rFonts w:ascii="Times New Roman" w:hAnsi="Times New Roman" w:cs="Times New Roman" w:eastAsia="Times New Roman"/>
                <w:sz w:val="24"/>
              </w:rPr>
              <w:t>Technológie na výrobu a dodávku chladu sú široko dostupné a nevyžadujú budovanie rozsiahlej, kapitálovo náročnej distribučnej infraštruktúry porovnateľnej s distribučnými sieťami elektriny, plynu alebo tepla. V dôsledku toho nevzniká situácia, ktorá by odôvodňovala reguláciu cien alebo podmienok dodávky.</w:t>
              <w:br/>
            </w:r>
            <w:r>
              <w:rPr>
                <w:b w:val="off"/>
                <w:color w:val="000000"/>
                <w:rFonts w:ascii="Times New Roman" w:hAnsi="Times New Roman" w:cs="Times New Roman" w:eastAsia="Times New Roman"/>
                <w:sz w:val="24"/>
              </w:rPr>
              <w:t xml:space="preserve">Uvedené je zároveň  v rozpore so zásadou proporcionality a primeranosti regulácie. </w:t>
              <w:br/>
            </w:r>
            <w:r>
              <w:rPr>
                <w:b w:val="off"/>
                <w:color w:val="000000"/>
                <w:rFonts w:ascii="Times New Roman" w:hAnsi="Times New Roman" w:cs="Times New Roman" w:eastAsia="Times New Roman"/>
                <w:sz w:val="24"/>
              </w:rPr>
              <w:t>Zavedenie regulácie môže mať zároveň negatívny dopad na fungovanie trhu, keďže obmedzí flexibilitu cenotvorby, zníži motiváciu investovať do inovatívnych riešení a môže spomaliť rozvoj decentralizovaných a energeticky efektívnych foriem chladenia.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sa vypúšťa zo zákona o regulácii.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novelizačnému bodu 9</w:t>
              <w:br/>
            </w:r>
            <w:r>
              <w:rPr>
                <w:b w:val="off"/>
                <w:color w:val="000000"/>
                <w:rFonts w:ascii="Times New Roman" w:hAnsi="Times New Roman" w:cs="Times New Roman" w:eastAsia="Times New Roman"/>
                <w:sz w:val="24"/>
              </w:rPr>
              <w:t>Žiadame vypustiť znenie novelizačného bodu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v nadväznosti na predchádzajúcu pripomienku, 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vypustená.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novelizačnému bodu 12</w:t>
              <w:br/>
            </w:r>
            <w:r>
              <w:rPr>
                <w:b w:val="off"/>
                <w:color w:val="000000"/>
                <w:rFonts w:ascii="Times New Roman" w:hAnsi="Times New Roman" w:cs="Times New Roman" w:eastAsia="Times New Roman"/>
                <w:sz w:val="24"/>
              </w:rPr>
              <w:t>Žiadame vypustiť znenie novelizačného bodu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vypustená.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novelizačnému bodu 13</w:t>
              <w:br/>
            </w:r>
            <w:r>
              <w:rPr>
                <w:b w:val="off"/>
                <w:color w:val="000000"/>
                <w:rFonts w:ascii="Times New Roman" w:hAnsi="Times New Roman" w:cs="Times New Roman" w:eastAsia="Times New Roman"/>
                <w:sz w:val="24"/>
              </w:rPr>
              <w:t>V novelizačnom bode 13 žiadame vypustiť znenie „a chladu“ v § 29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vypustená.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zavádza viacero osobitných organizácii v súvislosti s plnením povinností podľa zákona (napr. Prevádzkovateľ monitorovacieho systému, správca monitorovacieho systému, Koordinačný orgán, Poverená organizácia, Ministerstvo,... .) Ide o zvyšovanie administratívnej a byrokratickej záťaže. Navrhujeme ustanoviť iba jednu organizáciu alebo jeden systém, ktorá bude zodpovedná za všetky aspekty súvisiace s interakciou podnikov na základe tohto právneho predpisu, alebo systém z ktorého si to jednotlivé zložky štátnej správy vedia získať. Rovnako, platí aj pre navrhnutý spôsob reportovania.  Musí platiť zásada, jeden krát a 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nadmernej neefektívnej záťaže, vedúce v konečnom dôsledku aj k vyššej energetickej náročnosti.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Navrhujeme doplniť do § 8 explicitné ustanovenia o záručných nástrojoch a revolvingových mechanizmoch pre projekty energetickej efektívnosti realizované formou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30 ods. 7 smernice (EÚ) 2023/1791 (ďalej len „smernica EED“) ukladá členským štátom uplatňovať finančné nástroje vrátane záručných systémov a fondov pri podpore energetickej efektívnosti. Aktuálne znenie § 8 vymenúva iba generické zdroje financovania a neobsahuje konkrétne nástroje pre znižovanie kapitálových a transakčných nákladov pri menších projektoch, ktoré sú pre menšie verejné subjekty a pre malých a stredných podnikateľov v praxi prekážkou vstupu do GES.</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8 sa za odsek 6 vkladá nový odsek 7, ktorý znie:</w:t>
              <w:br/>
            </w:r>
            <w:r>
              <w:rPr>
                <w:b w:val="off"/>
                <w:color w:val="000000"/>
                <w:rFonts w:ascii="Times New Roman" w:hAnsi="Times New Roman" w:cs="Times New Roman" w:eastAsia="Times New Roman"/>
                <w:sz w:val="24"/>
              </w:rPr>
              <w:t>„(7) Koordinačný orgán v spolupráci s ministerstvom a gestorom opatrenia energetickej efektívnosti zabezpečuje vytvorenie a prevádzku</w:t>
              <w:br/>
            </w:r>
            <w:r>
              <w:rPr>
                <w:b w:val="off"/>
                <w:color w:val="000000"/>
                <w:rFonts w:ascii="Times New Roman" w:hAnsi="Times New Roman" w:cs="Times New Roman" w:eastAsia="Times New Roman"/>
                <w:sz w:val="24"/>
              </w:rPr>
              <w:t>a) záručných nástrojov pre projekty energetickej efektívnosti realizované formou energetickej služby, najmä pre projekty v sektore verejných subjektov a malých a stredných podnikateľov,</w:t>
              <w:br/>
            </w:r>
            <w:r>
              <w:rPr>
                <w:b w:val="off"/>
                <w:color w:val="000000"/>
                <w:rFonts w:ascii="Times New Roman" w:hAnsi="Times New Roman" w:cs="Times New Roman" w:eastAsia="Times New Roman"/>
                <w:sz w:val="24"/>
              </w:rPr>
              <w:t>b) revolvingových mechanizmov pre projekty energetickej efektívnosti, ktoré umožňujú opakované využívanie navrátených finančných prostriedkov na nové projekty energetickej efektívnosti.</w:t>
              <w:br/>
            </w:r>
            <w:r>
              <w:rPr>
                <w:b w:val="off"/>
                <w:color w:val="000000"/>
                <w:rFonts w:ascii="Times New Roman" w:hAnsi="Times New Roman" w:cs="Times New Roman" w:eastAsia="Times New Roman"/>
                <w:sz w:val="24"/>
              </w:rPr>
              <w:t>Podrobnosti o záručných nástrojoch a revolvingových mechanizmoch ustanoví všeobecne záväzný právny predpis, ktorý vydá ministerstvo.“</w:t>
              <w:br/>
            </w:r>
            <w:r>
              <w:rPr>
                <w:b w:val="off"/>
                <w:color w:val="000000"/>
                <w:rFonts w:ascii="Times New Roman" w:hAnsi="Times New Roman" w:cs="Times New Roman" w:eastAsia="Times New Roman"/>
                <w:sz w:val="24"/>
              </w:rPr>
              <w:t>Doterajšie odseky 7 a 8 sa primerane prečíslujú.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V rámci dobrovoľných dohôd o úspore energie navrhujeme nastaviť mechanizmus motivácie pre podniky, ktoré poskytujú prevádzkovateľovi monitorovacieho systému údaje o dosiahnutých úsporách energie.</w:t>
              <w:br/>
            </w:r>
            <w:r>
              <w:rPr>
                <w:b w:val="off"/>
                <w:color w:val="000000"/>
                <w:rFonts w:ascii="Times New Roman" w:hAnsi="Times New Roman" w:cs="Times New Roman" w:eastAsia="Times New Roman"/>
                <w:sz w:val="24"/>
              </w:rPr>
              <w:t>Týmto podnikom môže byť priznané zvýhodnené postavenie najmä vo forme prednostného prístupu k podporným mechanizmom, dotáciám alebo iným nástrojom štátnej podpory v oblasti zvyšovania energetickej efektívnosti, za podmienok ustanovených vykonávacím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Dobrovoľné dohody o úspore energie predstavujú významný nástroj na zapojenie podnikateľského sektora do plnenia cieľov energetickej efektívnosti. Ich efektívnosť je však podmienená dostatočnou motiváciou subjektov aktívne sa zapájať a pravidelne poskytovať kvalitné a overiteľné údaje o dosiahnutých úsporách.</w:t>
              <w:br/>
            </w:r>
            <w:r>
              <w:rPr>
                <w:b w:val="off"/>
                <w:color w:val="000000"/>
                <w:rFonts w:ascii="Times New Roman" w:hAnsi="Times New Roman" w:cs="Times New Roman" w:eastAsia="Times New Roman"/>
                <w:sz w:val="24"/>
              </w:rPr>
              <w:t>Zvýhodnenie vo forme prednostného prístupu k dotáciám alebo iným podporným mechanizmom:</w:t>
              <w:br/>
            </w:r>
            <w:r>
              <w:rPr>
                <w:b w:val="off"/>
                <w:color w:val="000000"/>
                <w:rFonts w:ascii="Times New Roman" w:hAnsi="Times New Roman" w:cs="Times New Roman" w:eastAsia="Times New Roman"/>
                <w:sz w:val="24"/>
              </w:rPr>
              <w:t>•	zvyšuje atraktivitu dobrovoľných dohôd,</w:t>
              <w:br/>
            </w:r>
            <w:r>
              <w:rPr>
                <w:b w:val="off"/>
                <w:color w:val="000000"/>
                <w:rFonts w:ascii="Times New Roman" w:hAnsi="Times New Roman" w:cs="Times New Roman" w:eastAsia="Times New Roman"/>
                <w:sz w:val="24"/>
              </w:rPr>
              <w:t>•	podporuje systematický zber kvalitných dát o úsporách energie,</w:t>
              <w:br/>
            </w:r>
            <w:r>
              <w:rPr>
                <w:b w:val="off"/>
                <w:color w:val="000000"/>
                <w:rFonts w:ascii="Times New Roman" w:hAnsi="Times New Roman" w:cs="Times New Roman" w:eastAsia="Times New Roman"/>
                <w:sz w:val="24"/>
              </w:rPr>
              <w:t>•	znižuje administratívnu náročnosť štátu pri zisťovaní a overovaní úspor,</w:t>
              <w:br/>
            </w:r>
            <w:r>
              <w:rPr>
                <w:b w:val="off"/>
                <w:color w:val="000000"/>
                <w:rFonts w:ascii="Times New Roman" w:hAnsi="Times New Roman" w:cs="Times New Roman" w:eastAsia="Times New Roman"/>
                <w:sz w:val="24"/>
              </w:rPr>
              <w:t>•	umožňuje efektívnejšie zameranie verejných zdrojov na aktívne a spolupracujúce subjekty.</w:t>
              <w:br/>
            </w:r>
            <w:r>
              <w:rPr>
                <w:b w:val="off"/>
                <w:color w:val="000000"/>
                <w:rFonts w:ascii="Times New Roman" w:hAnsi="Times New Roman" w:cs="Times New Roman" w:eastAsia="Times New Roman"/>
                <w:sz w:val="24"/>
              </w:rPr>
              <w:t>Zároveň sa ponecháva flexibilita na úroveň vykonávacieho predpisu, ktorý umožní presnejšie nastaviť podmienky zvýhodnenia tak, aby boli transparentné, nediskriminačné a v súlade s pravidlami štátnej pomoci.</w:t>
              <w:br/>
            </w:r>
            <w:r>
              <w:rPr>
                <w:b w:val="off"/>
                <w:color w:val="000000"/>
                <w:rFonts w:ascii="Times New Roman" w:hAnsi="Times New Roman" w:cs="Times New Roman" w:eastAsia="Times New Roman"/>
                <w:sz w:val="24"/>
              </w:rPr>
              <w:t>Navrhované opatrenie tak predstavuje nízkonákladový, ale účinný nástroj na zvýšenie participácie podnikov a zlepšenie kvality dát potrebných pre tvorbu a vyhodnocovanie politík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Navrhujeme rozšíriť obsah registra energetických služieb o ukončené GES projekty s informáciou o plánovaných a dosiahnutých úsporách a zabezpečiť verejnú dostupnosť údajov registra v anonymizovanej forme.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33 ods. 1 znie:</w:t>
              <w:br/>
            </w:r>
            <w:r>
              <w:rPr>
                <w:b w:val="off"/>
                <w:color w:val="000000"/>
                <w:rFonts w:ascii="Times New Roman" w:hAnsi="Times New Roman" w:cs="Times New Roman" w:eastAsia="Times New Roman"/>
                <w:sz w:val="24"/>
              </w:rPr>
              <w:t>„(1) Register energetických služieb obsahuje údaje o</w:t>
              <w:br/>
            </w:r>
            <w:r>
              <w:rPr>
                <w:b w:val="off"/>
                <w:color w:val="000000"/>
                <w:rFonts w:ascii="Times New Roman" w:hAnsi="Times New Roman" w:cs="Times New Roman" w:eastAsia="Times New Roman"/>
                <w:sz w:val="24"/>
              </w:rPr>
              <w:t>a) prebiehajúcich podporných energetických službách,</w:t>
              <w:br/>
            </w:r>
            <w:r>
              <w:rPr>
                <w:b w:val="off"/>
                <w:color w:val="000000"/>
                <w:rFonts w:ascii="Times New Roman" w:hAnsi="Times New Roman" w:cs="Times New Roman" w:eastAsia="Times New Roman"/>
                <w:sz w:val="24"/>
              </w:rPr>
              <w:t>b) prebiehajúcich podporných energetických službách pre verejný sektor,</w:t>
              <w:br/>
            </w:r>
            <w:r>
              <w:rPr>
                <w:b w:val="off"/>
                <w:color w:val="000000"/>
                <w:rFonts w:ascii="Times New Roman" w:hAnsi="Times New Roman" w:cs="Times New Roman" w:eastAsia="Times New Roman"/>
                <w:sz w:val="24"/>
              </w:rPr>
              <w:t>c) prebiehajúcich garantovaných energetických službách,</w:t>
              <w:br/>
            </w:r>
            <w:r>
              <w:rPr>
                <w:b w:val="off"/>
                <w:color w:val="000000"/>
                <w:rFonts w:ascii="Times New Roman" w:hAnsi="Times New Roman" w:cs="Times New Roman" w:eastAsia="Times New Roman"/>
                <w:sz w:val="24"/>
              </w:rPr>
              <w:t>d) prebiehajúcich garantovaných energetických službách pre verejný sektor,</w:t>
              <w:br/>
            </w:r>
            <w:r>
              <w:rPr>
                <w:b w:val="off"/>
                <w:color w:val="000000"/>
                <w:rFonts w:ascii="Times New Roman" w:hAnsi="Times New Roman" w:cs="Times New Roman" w:eastAsia="Times New Roman"/>
                <w:sz w:val="24"/>
              </w:rPr>
              <w:t>e) ukončených garantovaných energetických službách,</w:t>
              <w:br/>
            </w:r>
            <w:r>
              <w:rPr>
                <w:b w:val="off"/>
                <w:color w:val="000000"/>
                <w:rFonts w:ascii="Times New Roman" w:hAnsi="Times New Roman" w:cs="Times New Roman" w:eastAsia="Times New Roman"/>
                <w:sz w:val="24"/>
              </w:rPr>
              <w:t>f) ukončených garantovaných energetických službách pre verejný sektor,</w:t>
              <w:br/>
            </w:r>
            <w:r>
              <w:rPr>
                <w:b w:val="off"/>
                <w:color w:val="000000"/>
                <w:rFonts w:ascii="Times New Roman" w:hAnsi="Times New Roman" w:cs="Times New Roman" w:eastAsia="Times New Roman"/>
                <w:sz w:val="24"/>
              </w:rPr>
              <w:t>g) poskytovateľoch podpornej energetickej služby,</w:t>
              <w:br/>
            </w:r>
            <w:r>
              <w:rPr>
                <w:b w:val="off"/>
                <w:color w:val="000000"/>
                <w:rFonts w:ascii="Times New Roman" w:hAnsi="Times New Roman" w:cs="Times New Roman" w:eastAsia="Times New Roman"/>
                <w:sz w:val="24"/>
              </w:rPr>
              <w:t>h) poskytovateľoch garantovanej energetickej služby.“</w:t>
              <w:br/>
            </w:r>
            <w:r>
              <w:rPr>
                <w:b w:val="off"/>
                <w:color w:val="000000"/>
                <w:rFonts w:ascii="Times New Roman" w:hAnsi="Times New Roman" w:cs="Times New Roman" w:eastAsia="Times New Roman"/>
                <w:sz w:val="24"/>
              </w:rPr>
              <w:t>V § 33 sa dopĺňa nový odsek 5, ktorý znie:</w:t>
              <w:br/>
            </w:r>
            <w:r>
              <w:rPr>
                <w:b w:val="off"/>
                <w:color w:val="000000"/>
                <w:rFonts w:ascii="Times New Roman" w:hAnsi="Times New Roman" w:cs="Times New Roman" w:eastAsia="Times New Roman"/>
                <w:sz w:val="24"/>
              </w:rPr>
              <w:t>„(5) Údaje z registra energetických služieb podľa odseku 1 písm. c) až f) sú verejne dostupné na webovom sídle poverenej organizácie v anonymizovanej forme. Sprístupnené údaje zahŕňajú najmä typ a veľkostnú kategóriu prijímateľa energetickej služby, typ budovy alebo zariadenia, dobu trvania zmluvy, predmet zmluvy, plánované úspory energie a dosiahnuté úspory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29 ods. 5 písm. c) smernice EED ukladá členským štátom sprístupniť verejnosti zoznam dostupných a prevádzkovaných zmlúv o energetickej efektívnosti pre verejný sektor s plánovanými a dosiahnutými úsporami energie. Aktuálne znenie § 33 obmedzuje register na prebiehajúce projekty bez údajov o dosiahnutých úsporách a bez zabezpečenia verejnej dostupnosti, čím transponuje toto ustanovenie smernice nedostatočne. Verejná dostupnosť v anonymizovanej forme (agregácia podľa typu a veľkostnej kategórie prijímateľa, typu budovy alebo zariadenia) zachováva ochranu citlivých údajov pri súčasnom naplnení informačnej funkcie databázy.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Navrhujeme upraviť ustanovenia o správnych deliktoch tak, aby bol zavedený princíp postupného sankcionovania najmä pri administratívnych pochybeniach (oneskorené poskytnutie údajov, oneskorená registrácia, oneskorené vloženie údajov), t. j. aby orgán dohľadu pred uložením pokuty najskôr upozornil povinný subjekt na porušenie a poskytol primeranú lehotu na nápravu; pokuta by sa ukladala až pri nesplnení nápravy alebo pri opakovanom porušení. Zároveň navrhujeme výslovne doplniť, aby sa pri ukladaní pokút prihliadalo aj na objektívnu dostupnosť audítorov a certifikačných kapacít, súčinnosť povinného subjektu a skutočnosť, či ide o prvé porušenie. Súčasne navrhujeme spresniť rozdelenie zodpovednosti za administratívne úkony medzi podnik a energetického audítora tak, aby sa predišlo sankcionovaniu subjektu za nesplnenie povinnosti, ktorú objektívne nevie ovplyvniť.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potrebu zabezpečiť primeranosť a proporcionalitu sankčného mechanizmu v oblasti energetickej efektívnosti, najmä pri porušení povinností administratívneho charakteru (napr. neúplné vykazovanie údajov, oneskorené podania a pod.).</w:t>
              <w:br/>
            </w:r>
            <w:r>
              <w:rPr>
                <w:b w:val="off"/>
                <w:color w:val="000000"/>
                <w:rFonts w:ascii="Times New Roman" w:hAnsi="Times New Roman" w:cs="Times New Roman" w:eastAsia="Times New Roman"/>
                <w:sz w:val="24"/>
              </w:rPr>
              <w:t>Ukladanie pokút aj za menej závažné administratívne pochybenia môže predstavovať neprimeranú záťaž pre podnikateľské subjekty, bez významného prínosu pre plnenie cieľov energetickej efektívnosti.</w:t>
              <w:br/>
            </w:r>
            <w:r>
              <w:rPr>
                <w:b w:val="off"/>
                <w:color w:val="000000"/>
                <w:rFonts w:ascii="Times New Roman" w:hAnsi="Times New Roman" w:cs="Times New Roman" w:eastAsia="Times New Roman"/>
                <w:sz w:val="24"/>
              </w:rPr>
              <w:t>Navrhovaná úprava zároveň zachováva dostatočnú vymáhateľnosť práva, keďže pokuta ostáva plne aplikovateľná v prípade nesplnenia nápravných opatrení alebo opakovaného porušenia povinností.</w:t>
              <w:br/>
            </w:r>
            <w:r>
              <w:rPr>
                <w:b w:val="off"/>
                <w:color w:val="000000"/>
                <w:rFonts w:ascii="Times New Roman" w:hAnsi="Times New Roman" w:cs="Times New Roman" w:eastAsia="Times New Roman"/>
                <w:sz w:val="24"/>
              </w:rPr>
              <w:t>Zároveň je potrebné, aby orgán dohľadu pri posudzovaní porušenia povinností zohľadňoval objektívne okolnosti na trhu (najmä dostupnosť energetických audítorov a certifikačných kapacít) a aby bola v zákone jasne nastavená zodpovednosť medzi podnikom a energetickým audítorom, aby sa predišlo sankcionovaniu subjektu za nesplnenie povinnosti, ktorú nevie objektívne ovplyvniť.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Navrhujeme vo vykonávacom predpise definovať možnosť do informačného systému o energetickej efektívnosti umožniť nahratie celého súboru údajov, tak ako to stanovuje vykonávacia vyhláška č. 179/2015 Z. z. o energetickom audite.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aktuálnom stave je súbor údajov zasielaný e-mailom, nie je možné nahrať ho do ISEE, navrhujeme doplnenie možnosti nahratia súboru údajov priamo, nie len samostatných úsporných opatrení v rámci auditu, tak ako to dnes systém umožňuje.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k cieľom energetickej efektívnosti – Príloha č. 5: Výpočet cieľa obnovy verejných budov, bod 1</w:t>
              <w:br/>
            </w:r>
            <w:r>
              <w:rPr>
                <w:b w:val="off"/>
                <w:color w:val="000000"/>
                <w:rFonts w:ascii="Times New Roman" w:hAnsi="Times New Roman" w:cs="Times New Roman" w:eastAsia="Times New Roman"/>
                <w:sz w:val="24"/>
              </w:rPr>
              <w:t>Navrhujeme v Prílohe č. 5 „Výpočet cieľa obnovy verejných budov“, bod 1, doplniť nový odsek za prvý odsek v znení:</w:t>
              <w:br/>
            </w:r>
            <w:r>
              <w:rPr>
                <w:b w:val="off"/>
                <w:color w:val="000000"/>
                <w:rFonts w:ascii="Times New Roman" w:hAnsi="Times New Roman" w:cs="Times New Roman" w:eastAsia="Times New Roman"/>
                <w:sz w:val="24"/>
              </w:rPr>
              <w:t>„Pri obnove verejných budov sa podporuje obnova obálky budov vrátane zateplenia fasád, striech, podláh a soklov ako jedného z hlavných opatrení na znižovanie energetickej náročnosti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Obnova obálky budov patrí medzi opatrenia s najvyšším potenciálom úspor energie, prispieva k znižovaniu energetickej náročnosti budov, emisií a prevádzkových nákladov a podporuje plnenie cieľov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k cieľom energetickej efektívnosti – Príloha č. 11, bod 1b „Izolácia: plášť budovy – izolácia stien“</w:t>
              <w:br/>
            </w:r>
            <w:r>
              <w:rPr>
                <w:b w:val="off"/>
                <w:color w:val="000000"/>
                <w:rFonts w:ascii="Times New Roman" w:hAnsi="Times New Roman" w:cs="Times New Roman" w:eastAsia="Times New Roman"/>
                <w:sz w:val="24"/>
              </w:rPr>
              <w:t>Navrhujeme upraviť životnosť opatrenia „Izolácia: plášť budovy – izolácia stien“ z hodnoty 30 rokov na 50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správnom návrhu, realizácii a údržbe môže reálna životnosť kontaktných zatepľovacích systémov (ETICS) presahovať 50 rokov. Zohľadnenie dlhšej životnosti by presnejšie odrážalo dlhodobé úspory energie a environmentálne prínosy obnovy budov. Expandovaný polystyrén (EPS) je zároveň materiál s dlhodobou stabilitou vlastností počas životnosti stavby.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k cieľom energetickej efektívnosti – § 4 písm. i)</w:t>
              <w:br/>
            </w:r>
            <w:r>
              <w:rPr>
                <w:b w:val="off"/>
                <w:color w:val="000000"/>
                <w:rFonts w:ascii="Times New Roman" w:hAnsi="Times New Roman" w:cs="Times New Roman" w:eastAsia="Times New Roman"/>
                <w:sz w:val="24"/>
              </w:rPr>
              <w:t>Navrhujeme doplniť, že pri posudzovaní potenciálu nákladovo efektívnych úspor energie národného hospodárstva sa zohľadnia aj opatrenia obnovy obálky budov vrátane kontaktných zatepľovacích systémov (ETICS).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Opatrenia obnovy obálky budov patria medzi nákladovo efektívne riešenia s vysokým potenciálom úspor energie počas životného cyklu budovy a významne prispievajú k znižovaniu energetickej náročnosti budov.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 k informovanosti – § 2 písm. b)</w:t>
              <w:br/>
            </w:r>
            <w:r>
              <w:rPr>
                <w:b w:val="off"/>
                <w:color w:val="000000"/>
                <w:rFonts w:ascii="Times New Roman" w:hAnsi="Times New Roman" w:cs="Times New Roman" w:eastAsia="Times New Roman"/>
                <w:sz w:val="24"/>
              </w:rPr>
              <w:t>Navrhujeme doplniť podporu informovanosti o obehovom hospodárstve v stavebníctve vrátane recyklácie, opätovného materiálového využitia a využívania recyklovateľných stavebných materiálov po skončení ich životnosti.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Podpora obehového hospodárstva a informovanosti o recyklovateľných stavebných riešeniach prispeje k efektívnejšiemu využívaniu zdrojov a znižovaniu množstva odpadu zo stavebníctva. Expandovaný polystyrén (EPS) patrí medzi materiály vhodné na recykláciu a opätovné materiálové využitie.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požadujeme zmeniť navrhované znenie § 26 ods. 2 písm. a) a § 26 ods. 3 písm. a) zákona o energetickej efektívnosti a o zmene a doplnení niektorých zákonov odstránením slov “ktorý má zavedené vypracovanie energetického auditu v rozsahu podľa § 45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2 písm. a) po zapracovaní tejto pripomienky znie:</w:t>
              <w:br/>
            </w:r>
            <w:r>
              <w:rPr>
                <w:b w:val="off"/>
                <w:color w:val="000000"/>
                <w:rFonts w:ascii="Times New Roman" w:hAnsi="Times New Roman" w:cs="Times New Roman" w:eastAsia="Times New Roman"/>
                <w:sz w:val="24"/>
              </w:rPr>
              <w:t>“a) zavedením certifikovaného systému energetického manažérstva podľa normy ISO 50001,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znenie § 26 ods. 3 písm. a) po zapracovaní tejto pripomienky znie:</w:t>
              <w:br/>
            </w:r>
            <w:r>
              <w:rPr>
                <w:b w:val="off"/>
                <w:color w:val="000000"/>
                <w:rFonts w:ascii="Times New Roman" w:hAnsi="Times New Roman" w:cs="Times New Roman" w:eastAsia="Times New Roman"/>
                <w:sz w:val="24"/>
              </w:rPr>
              <w:t xml:space="preserve">“a) certifikovaný systém energetického manažérstva podľa normy ISO 50001,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26 ods. 2 písm. a) a § 26 ods. 3 písm. a) zákona o energetickej efektívnosti a o zmene a doplnení niektorých zákonov ukladá subjektom povinnosť, aby certifikovaný systém energetického auditu mal zavedené vypracovanie energetického auditu v rozsahu podľa § 45 ods. 1 písm. n) zákona. </w:t>
              <w:br/>
            </w:r>
            <w:r>
              <w:rPr>
                <w:b w:val="off"/>
                <w:color w:val="000000"/>
                <w:rFonts w:ascii="Times New Roman" w:hAnsi="Times New Roman" w:cs="Times New Roman" w:eastAsia="Times New Roman"/>
                <w:sz w:val="24"/>
              </w:rPr>
              <w:t>Smernica (EÚ) 2023/1791 však v čl. 11 ods. 1 ustanovuje, že „členské štáty zabezpečia,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Zároveň čl. 11 ods. 2 smernice (EÚ) 2023/1791 ustanovuje, že: „členské štáty zabezpečia, aby podniky s priemernou ročnou spotrebou všetkých svojich nosičov energie za predchádzajúce tri roky vyššou ako 10 TJ, ktoré neimplementujú systém energetického manažérstva, podliehali energetickému auditu.”</w:t>
              <w:br/>
            </w:r>
            <w:r>
              <w:rPr>
                <w:b w:val="off"/>
                <w:color w:val="000000"/>
                <w:rFonts w:ascii="Times New Roman" w:hAnsi="Times New Roman" w:cs="Times New Roman" w:eastAsia="Times New Roman"/>
                <w:sz w:val="24"/>
              </w:rPr>
              <w:t xml:space="preserve">Smernica (EÚ) 2023/1791 teda jednoznačne rozlišuje medzi povinnosťou implementovať systém energetického manažérstva a povinnosťou vykonať energetický audit. </w:t>
              <w:br/>
            </w:r>
            <w:r>
              <w:rPr>
                <w:b w:val="off"/>
                <w:color w:val="000000"/>
                <w:rFonts w:ascii="Times New Roman" w:hAnsi="Times New Roman" w:cs="Times New Roman" w:eastAsia="Times New Roman"/>
                <w:sz w:val="24"/>
              </w:rPr>
              <w:t xml:space="preserve">Navrhované znenie § 26 ods. 2 písm. a) a § 26 ods. 3 písm. a) však tieto dve samostatné povinnosti prepája tým, že podmieňuje systém energetického manažérstva podľa normy ISO 50001 zavedením vypracovania energetického auditu. Takéto nastavenie sa preto javí ako duplicitná a výkladovo nejednoznačná povinnosť uložená dotknutým subjektom nad rámec smernice  (EÚ) 2023/1791. </w:t>
              <w:br/>
            </w:r>
            <w:r>
              <w:rPr>
                <w:b w:val="off"/>
                <w:color w:val="000000"/>
                <w:rFonts w:ascii="Times New Roman" w:hAnsi="Times New Roman" w:cs="Times New Roman" w:eastAsia="Times New Roman"/>
                <w:sz w:val="24"/>
              </w:rPr>
              <w:t>V čl. 11 smernice (EÚ) 2023/1971 totiž neobsahuje ustanovenie, podľa ktorého by systém energetického manažérstva mal zahŕňať energetický audit. Smernica (EÚ) 2023/1971 takúto požiadavku výslovne upravuje iba pri systéme environmentálneho manažérstva, a to v čl. 11 ods. 11 smernice (EÚ) č. 2023/1791 nasledovne:  „Na podniky, ktoré implementujú systém environmentálneho manažérstva, ktorý je certifikovaný nezávislým subjektom podľa príslušných európskych alebo medzinárodných noriem, sa nevzťahujú požiadavky stanovené v odsekoch 1 a 2 tohto článku za predpokladu, že dotknutý systém environmentálneho manažérstva zahŕňa energetický audit na základe minimálnych kritérií stanovených v prílohe VI.“</w:t>
              <w:br/>
            </w:r>
            <w:r>
              <w:rPr>
                <w:b w:val="off"/>
                <w:color w:val="000000"/>
                <w:rFonts w:ascii="Times New Roman" w:hAnsi="Times New Roman" w:cs="Times New Roman" w:eastAsia="Times New Roman"/>
                <w:sz w:val="24"/>
              </w:rPr>
              <w:t>Z uvedených dôvodov navrhujeme vypustiť povinnosť, aby systém energetického manažérstva mal zavedené vypracovanie energetického auditu, a teda odstrániť predmetný dovetok v § 26 ods. 2 písm. a) a v § 26 ods. 3 písm. 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1 § 4 ods. 15</w:t>
              <w:br/>
            </w:r>
            <w:r>
              <w:rPr>
                <w:b w:val="off"/>
                <w:color w:val="000000"/>
                <w:rFonts w:ascii="Times New Roman" w:hAnsi="Times New Roman" w:cs="Times New Roman" w:eastAsia="Times New Roman"/>
                <w:sz w:val="24"/>
              </w:rPr>
              <w:t>Ustanovenie § 4 ods. 15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je neurčité a nezrozumiteľné. Nie je zrejmé, koho má takýto výrobca elektriny právo vyzvať. Nie je zrejmé čo sú to práce súvisiace s pripojením a teda ani to, čo by malo byť predmetom ponuky. Pripojenie pritom realizuje prevádzkovateľ sústavy na základe zmluvy o pripojení a po splnení obchodných a technických podmienok pripojenia. Nie je zároveň vôbec zrejmé, na čo má uvedené ustanovenie slúžiť. Obstaranie si prác súvisiacich s pripojení si totiž rieši každý žiadateľ o pripojenie sám a v režime, ktorý si zvolí alebo ktorý je povinný aplikovať podľa osobitných predpisov (napr. verejné obstarávanie, ...). Dôvodová správa k uvedenému ustanoveniu neuvádza vôbec (len opakuje znenie navrhovaného zákonného ustanovenia) a je tak nedostatočná. (DM)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10 EED. Novelizačný bod 1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9</w:t>
              <w:br/>
            </w:r>
            <w:r>
              <w:rPr>
                <w:b w:val="off"/>
                <w:color w:val="000000"/>
                <w:rFonts w:ascii="Times New Roman" w:hAnsi="Times New Roman" w:cs="Times New Roman" w:eastAsia="Times New Roman"/>
                <w:sz w:val="24"/>
              </w:rPr>
              <w:t>V čl. VI v bode 9. požadujeme zmeniť navrhované znenie  § 49 ods. 9 písm. a) zákona č. 251/2012 Z. z. nahradením slov „pri prevádzkovaní prepravnej siete, plánovaní jej rozvoja“ slovami „pri plánovaní prepravnej siete, rozvoji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a) po zapracovaní tejto pripomienky znie:</w:t>
              <w:br/>
            </w:r>
            <w:r>
              <w:rPr>
                <w:b w:val="off"/>
                <w:color w:val="000000"/>
                <w:rFonts w:ascii="Times New Roman" w:hAnsi="Times New Roman" w:cs="Times New Roman" w:eastAsia="Times New Roman"/>
                <w:sz w:val="24"/>
              </w:rPr>
              <w:t>„a) uplatňovať princíp prvoradosti energetickej efektívnosti55ac) pri plánovaní prepravnej siete, rozvoji prepravnej siete a investičných rozhodnutiach, pokiaľ tým nie je negatívne dotknutý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a) ukladá povinnosť uplatňovať princíp prvoradosti energetickej efektívnosti okrem iného aj pri „prevádzkovaní prepravnej siete“. </w:t>
              <w:br/>
            </w:r>
            <w:r>
              <w:rPr>
                <w:b w:val="off"/>
                <w:color w:val="000000"/>
                <w:rFonts w:ascii="Times New Roman" w:hAnsi="Times New Roman" w:cs="Times New Roman" w:eastAsia="Times New Roman"/>
                <w:sz w:val="24"/>
              </w:rPr>
              <w:t xml:space="preserve">Ide o požiadavku uloženú nad rámec čl. 27 ods. 2  smernice (EÚ) 2023/1791, v zmysle ktorého „Členské štáty zabezpečia, aby prevádzkovatelia prenosových a distribučných sústav plynu a elektriny uplatňovali zásadu prvoradosti energetickej efektívnosti v súlade s článkom 3 tejto smernice pri plánovaní svojej siete, rozvoji siete a investičných rozhodnutiach.“ </w:t>
              <w:br/>
            </w:r>
            <w:r>
              <w:rPr>
                <w:b w:val="off"/>
                <w:color w:val="000000"/>
                <w:rFonts w:ascii="Times New Roman" w:hAnsi="Times New Roman" w:cs="Times New Roman" w:eastAsia="Times New Roman"/>
                <w:sz w:val="24"/>
              </w:rPr>
              <w:t>Navrhujeme zosúladiť znenie návrhu zákona so znením smernice (EÚ) 2023/1791, tak aby povinnosť uplatňovať princíp prvoradosti energetickej efektívnosti bola viazaná na plánovanie prepravnej siete, rozvoj prepravnej siete a investičné rozhodnutia. Uvedenú zmenu navrhujeme za účelom zabezpečenia konzistentnosti vnútroštátnej právnej úpravy s transponovanou smernicou (EÚ) 2023/1791, ktorá viaže uplatňovanie princípu prvoradosti energetickej efektívnosti na procesy strategického a investičného charakteru (teda na plánovanie a rozvoj prepravnej siete a prijímanie investičných rozhodnutí). Rozšírenie príslušnej povinnosti aj na samotné prevádzkovanie prepravnej siete predstavuje odklon od textu a účelu smernice (EÚ) 2023/1791 a vedie k riziku nejednoznačnému výkladu rozsahu povinností prevádzkovateľa prepravnej siete.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Zosúladenie so znením smernice (EÚ) 2023/1791, upravené znenie § 49 ods. 9 písm. a) zákona č. 251/2012 Z. z.:  "uplatňovať princíp prvoradosti energetickej efektívnosti55ac) pri plánovaní prepravnej siete, rozvoji prepravnej siete a investičných rozhodnutiach". Smernica neumožňuje podmieňovať uplatňovanie princípu prvoradosti energetickej efektívnosti dopadom na odberateľov, táto časť pripomienky preto nie je akceptovaná. Upravené v dôvodovej správe.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ods. bod 2</w:t>
              <w:br/>
            </w:r>
            <w:r>
              <w:rPr>
                <w:b w:val="off"/>
                <w:color w:val="000000"/>
                <w:rFonts w:ascii="Times New Roman" w:hAnsi="Times New Roman" w:cs="Times New Roman" w:eastAsia="Times New Roman"/>
                <w:sz w:val="24"/>
              </w:rPr>
              <w:t>Ustanovenie § 5 ods. 6 či už v aktuálnom znení alebo navrhovanom znení navrhujeme ako nedôvodné a nezmyselné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uvádzame v rámci ďalších pripomienok k tomuto bodu.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9</w:t>
              <w:br/>
            </w:r>
            <w:r>
              <w:rPr>
                <w:b w:val="off"/>
                <w:color w:val="000000"/>
                <w:rFonts w:ascii="Times New Roman" w:hAnsi="Times New Roman" w:cs="Times New Roman" w:eastAsia="Times New Roman"/>
                <w:sz w:val="24"/>
              </w:rPr>
              <w:t>V čl. VI v bode 9. požadujeme zmeniť navrhované znenie  § 49 ods. 9 písm. d) zákona č. 251/2012 Z. z. nahradením slov „ak je to technicky a ekonomicky možné," slovami „ak je to technicky možné a ak ekonomická analýza nákladov a prínosov preukáže opodstatnenosť takéhoto opatrenia,“, a ďalej odstránením slov  „a zavádzanie inteligentných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d) po zapracovaní tejto pripomienky:</w:t>
              <w:br/>
            </w:r>
            <w:r>
              <w:rPr>
                <w:b w:val="off"/>
                <w:color w:val="000000"/>
                <w:rFonts w:ascii="Times New Roman" w:hAnsi="Times New Roman" w:cs="Times New Roman" w:eastAsia="Times New Roman"/>
                <w:sz w:val="24"/>
              </w:rPr>
              <w:t>„d) monitorovať a kvantifikovať straty plynu v prepravnej sieti a, ak je to technicky možné a ak ekonomická analýza nákladov a prínosov preukáže opodstatnenosť takéhoto opatrenia, zaviesť opatrenia na optimalizáciu a zvyšovanie efektívnosti prepravnej siete, a to s ohľadom na existujúce systémy; prijaté opatrenia podľa predchádzajúcej vety a očakávané úspory energie dosiahnuté prostredníctvom zníženia strát nahlasuje prevádzkovateľ prepravnej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 xml:space="preserve">Navrhované znenie § 49 ods. 9 písm. d) podmieňuje zavedenie opatrení na optimalizáciu prepravnej siete podmienkou, že je to „technicky a ekonomicky možné". Uvedené kritérium neposkytuje dostatočnú právnu istotu a nie je  merateľným kritériom pre prevádzkovateľa prepravnej siete ani pre regulátora. V praxi nie je zrejmé, akým spôsobom má prevádzkovateľ prepravnej siete preukazovať splnenie tejto podmienky. </w:t>
              <w:br/>
            </w:r>
            <w:r>
              <w:rPr>
                <w:b w:val="off"/>
                <w:color w:val="000000"/>
                <w:rFonts w:ascii="Times New Roman" w:hAnsi="Times New Roman" w:cs="Times New Roman" w:eastAsia="Times New Roman"/>
                <w:sz w:val="24"/>
              </w:rPr>
              <w:t xml:space="preserve">Za účelom precizovania povinnosti prevádzkovateľa prepravnej siete navrhujeme explicitne podmieniť povinnosť zaviesť opatrenia výsledkom ekonomickej analýzy nákladov a prínosov, čo je štandardný nástroj regulácie. Ak ekonomická analýza nepotvrdzuje opodstatnenosť opatrenia, povinnosť jeho zavedenia nevzniká. </w:t>
              <w:br/>
            </w:r>
            <w:r>
              <w:rPr>
                <w:b w:val="off"/>
                <w:color w:val="000000"/>
                <w:rFonts w:ascii="Times New Roman" w:hAnsi="Times New Roman" w:cs="Times New Roman" w:eastAsia="Times New Roman"/>
                <w:sz w:val="24"/>
              </w:rPr>
              <w:t xml:space="preserve">Tým sa predchádza situácii, v ktorej by bol prevádzkovateľ prepravnej siete nútený znášať náklady opatrení, ktoré nie sú ekonomicky opodstatnené.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w:t>
              <w:br/>
            </w:r>
            <w:r>
              <w:rPr>
                <w:b w:val="off"/>
                <w:color w:val="000000"/>
                <w:rFonts w:ascii="Times New Roman" w:hAnsi="Times New Roman" w:cs="Times New Roman" w:eastAsia="Times New Roman"/>
                <w:sz w:val="24"/>
              </w:rPr>
              <w:t xml:space="preserve">Odkaz na „zavádzanie inteligentných systémov" v súvislosti s opatreniami na optimalizáciu a zvyšovanie energetickej efektívnosti prepravnej siete nemá opodstatnenie.  Pojem „inteligentné systémy" sa v kontexte sieťovej infraštruktúry viaže predovšetkým na elektrizačné prenosové a distribučné sústavy. Zákon o energetike používa síce pojem „inteligentné meracie systémy“, ktoré sú však relevantné najmä v súvislosti s určenými kategóriami koncových odberateľov elektriny a plynu, pre ktoré je využitie inteligentných meracích systémov opodstatnené.  </w:t>
              <w:br/>
            </w:r>
            <w:r>
              <w:rPr>
                <w:b w:val="off"/>
                <w:color w:val="000000"/>
                <w:rFonts w:ascii="Times New Roman" w:hAnsi="Times New Roman" w:cs="Times New Roman" w:eastAsia="Times New Roman"/>
                <w:sz w:val="24"/>
              </w:rPr>
              <w:t xml:space="preserve">V tejto súvislosti však absentuje previazanosť na prepravnú sieť, pričom prirodzene tiež absentuje zákonná povinnosť prevádzkovateľa prepravnej siete inštalovať inteligentné meracie systémy. </w:t>
              <w:br/>
            </w:r>
            <w:r>
              <w:rPr>
                <w:b w:val="off"/>
                <w:color w:val="000000"/>
                <w:rFonts w:ascii="Times New Roman" w:hAnsi="Times New Roman" w:cs="Times New Roman" w:eastAsia="Times New Roman"/>
                <w:sz w:val="24"/>
              </w:rPr>
              <w:t xml:space="preserve">Uvedenie odkazu na „zavádzanie inteligentných systémov“ k opatreniam na optimalizáciu a zvyšovanie efektívnosti prepravnej siete je preto neopodstatnené a  v kontexte ostatných povinností prevádzkovateľa prepravnej siete nekonzistentné. </w:t>
              <w:br/>
            </w:r>
            <w:r>
              <w:rPr>
                <w:b w:val="off"/>
                <w:color w:val="000000"/>
                <w:rFonts w:ascii="Times New Roman" w:hAnsi="Times New Roman" w:cs="Times New Roman" w:eastAsia="Times New Roman"/>
                <w:sz w:val="24"/>
              </w:rPr>
              <w:t>Uvedeným odkazom sa zároveň vytvára interpretačná neistota, keďže nie je zrejmé, v akom vzťahu má stáť zavádzanie inteligentných systémov k rozhodnutiu o zavedení konkrétneho opatrenia na znižovanie strát. Čl. 27 ods. 3 smernice (EÚ) 2023/1791 spomína inteligentné sústavy len v širšom kontexte zlepšovania energetickej efektívnosti pri návrhu a prevádzke infraštruktúry, nie ako podmienku viazanú na povinnosť optimalizovať straty, a to zároveň všeobecne pre premenu, prenos a distribúciu energie. Vypustenie tohto odkazu preto nie je v rozpore so smernicou (EÚ) 2023/1791 a odstraňuje z navrhovaného znenia prvok, ktorý je pre prepravnú sieť vecne neopodstatnený.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ods. bod 2</w:t>
              <w:br/>
            </w:r>
            <w:r>
              <w:rPr>
                <w:b w:val="off"/>
                <w:color w:val="000000"/>
                <w:rFonts w:ascii="Times New Roman" w:hAnsi="Times New Roman" w:cs="Times New Roman" w:eastAsia="Times New Roman"/>
                <w:sz w:val="24"/>
              </w:rPr>
              <w:t>Ustanovenie § 5 ods. 6 písm. a) bod 1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ako aj navrhované znenie nie je ničím iným ako administratívnou šikanou prevádzkovateľa distribučnej sústavy. Za pripojenie platí každý žiadateľ o pripojenie na základe zmluvy o pripojení fixnú cenu za pripojenie, ktorej výška závisí od výšky maximálnej rezervovanej kapacity dohodnutej v zmluve o pripojení a je uvedená vo zverejnenom cenníku prevádzkovateľa distribučnej sústavy a cenovom rozhodnutí ÚRSO. O jej výške sa žiadateľ o pripojenie dozvie z uzatvorenej zmluvy, resp. z verejne dostupného cenníka/cenového rozhodnutia. Pre žiadateľa o pripojenie je tak výška nákladov súvisiacich s pripojením na strane prevádzkovateľa sústavy úplne nepodstatná informácia. Nie sú to totiž jeho náklady. O svojich nákladoch pritom vedomosť má. V zmysle navrhovaného znenia má ísť o informáciu na jednej strane o odhadovaných nákladoch súvisiacich s pripojením, na druhej strane má byť takýto odhad komplexný a podrobný, čo si vzájomne vnútorne odporuje. Stále však ide len o odhad, a teda nedepresné číslo, ktoré v skutočnosti môže byť úplne iné.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1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9</w:t>
              <w:br/>
            </w:r>
            <w:r>
              <w:rPr>
                <w:b w:val="off"/>
                <w:color w:val="000000"/>
                <w:rFonts w:ascii="Times New Roman" w:hAnsi="Times New Roman" w:cs="Times New Roman" w:eastAsia="Times New Roman"/>
                <w:sz w:val="24"/>
              </w:rPr>
              <w:t xml:space="preserve">V Čl. VI v bode 9. požadujeme odstrániť  navrhované znenie  § 49 ods. 9 písm. e) zákona č. 251/2012 Z. z., ktoré znie „e) vyvíjať inovatívne riešenia na zlepšenie energetickej efektívnosti existujúcej prepravnej siete a pri plánovaní jej rozvoja.".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e) ukladá prevádzkovateľovi prepravnej siete povinnosť nad rámec požiadaviek smernice (EÚ) 2023/1791. </w:t>
              <w:br/>
            </w:r>
            <w:r>
              <w:rPr>
                <w:b w:val="off"/>
                <w:color w:val="000000"/>
                <w:rFonts w:ascii="Times New Roman" w:hAnsi="Times New Roman" w:cs="Times New Roman" w:eastAsia="Times New Roman"/>
                <w:sz w:val="24"/>
              </w:rPr>
              <w:t xml:space="preserve">Smernica (EÚ) 2023/1791 v čl. 27 ods. 3 neukladá povinnosť „vyvíjať inovatívne riešenia“ prevádzkovateľom prenosových a distribučných sústav, ale ukladá členským štátom povinnosť vytvárať také regulačné stimuly, ktoré budú prevádzkovateľov prenosových a distribučných sústav podnecovať k vyvíjaniu inovačných riešení na zlepšenie energetickej efektívnosti existujúcich a budúcich systémov. </w:t>
              <w:br/>
            </w:r>
            <w:r>
              <w:rPr>
                <w:b w:val="off"/>
                <w:color w:val="000000"/>
                <w:rFonts w:ascii="Times New Roman" w:hAnsi="Times New Roman" w:cs="Times New Roman" w:eastAsia="Times New Roman"/>
                <w:sz w:val="24"/>
              </w:rPr>
              <w:t xml:space="preserve">Návrh predmetného ustanovenia zákona presúva povinnosť členského štátu a regulátora na regulovaný subjekt. Zároveň vypúšťa kľúčový prvok regulačných stimulov, pričom prevádzkovateľovi prepravnej siete ukladá neurčitú a ťažko vykonateľnú právnu povinnosť bez jasného obsahu, rozsahu a stanovenia kritérií pre vyhodnotenie jej splnenia. </w:t>
              <w:br/>
            </w:r>
            <w:r>
              <w:rPr>
                <w:b w:val="off"/>
                <w:color w:val="000000"/>
                <w:rFonts w:ascii="Times New Roman" w:hAnsi="Times New Roman" w:cs="Times New Roman" w:eastAsia="Times New Roman"/>
                <w:sz w:val="24"/>
              </w:rPr>
              <w:t>Z uvedených dôvodov navrhujeme predmetné ustanovenie odstrániť.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 49 odseku 9:  e) aplikovať inovatívne riešenia na zlepšenie energetickej efektívnosti existujúcej prepravnej siete a pri plánovaní jej rozvoja, prostredníctvom podmienok a stimulov podľa osobitného predpisu 55c). Poznámka pod čiarou k odkazu 55c znie:  „55c) § 40 ods. 1 písm. q) zákona č. 250/2012 Z. z. .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a) bod 2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ako aj navrhovanie znenie nie je rovnako ničím iným ako administratívnou šikanou prevádzkovateľa distribučnej sústavy. To, ako rýchlo musí prevádzkovateľ distribučnej sústavy vybaviť žiadosť o pripojenie je totiž uvedené v § 4a ods. 3 tohto zákona (v prípade malého zdroja), v § 4b ods. 5 tohto zákona (v prípade lokálneho zdroja) a § 5c ods. 5 vyhlášky o pravidlách trhu (č. 207/2023 Z. z.). Žiadateľ o pripojenie teda pozná časový rámec pre vybavenie jeho žiadosti o pripojenie. Nie je tu preto žiaden dôvod, aby mu túto informáciu, dokonca vo forme harmonogramu prevádzkovateľ distribučnej sústavy poskytoval. Dokonca podľa navrhovaného znenia by mal byť takýto harmonogram po novom dokonca primeraný (nie je zrejmé, čo by to malo byť) a presný. (DM)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11</w:t>
              <w:br/>
            </w:r>
            <w:r>
              <w:rPr>
                <w:b w:val="off"/>
                <w:color w:val="000000"/>
                <w:rFonts w:ascii="Times New Roman" w:hAnsi="Times New Roman" w:cs="Times New Roman" w:eastAsia="Times New Roman"/>
                <w:sz w:val="24"/>
              </w:rPr>
              <w:t xml:space="preserve">V Čl. VI bod 11 navrhujeme vypustiť z § 64 ods. 14 písm. a) zákona č. 251/2012 Z. z. slová „pri prevádzkovaní distribučnej siete," tak, aby znenie písm. a) znelo: </w:t>
              <w:br/>
            </w:r>
            <w:r>
              <w:rPr>
                <w:b w:val="off"/>
                <w:color w:val="000000"/>
                <w:rFonts w:ascii="Times New Roman" w:hAnsi="Times New Roman" w:cs="Times New Roman" w:eastAsia="Times New Roman"/>
                <w:sz w:val="24"/>
              </w:rPr>
              <w:t>„a) uplatňovať princíp prvoradosti energetickej efektívnosti pri plánovaní rozvoja distribučnej siete a investičných rozhodnutiach, pokiaľ tým nie je negatívne dotknutý odberateľ,"</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27 ods. 2 smernice (EÚ) 2023/1791 zaväzuje prevádzkovateľov prenosových a distribučných sústav plynu a elektriny uplatňovať princíp prvoradosti energetickej efektívnosti výlučne „pri plánovaní svojej siete, rozvoji siete a investičných rozhodnutiach". Navrhované znenie § 64 ods. 14 písm. a) rozširuje túto povinnosť aj na „prevádzkovanie distribučnej siete", čo  prekračuje rámec transpozície. Navrhovaná úprava uvádza znenie písm. a) do súladu s čl. 27 ods. 2 smernice (EÚ) 2023/1791 bez toho, aby bol dotknutý cieľ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Zosúladenie so znením smernice (EÚ) 2023/1791, upravené znenie § 64 ods. 14 písm. a):  "uplatňovať princíp prvoradosti energetickej efektívnosti55ac) pri plánovaní prepravnej siete, rozvoji prepravnej siete a investičných rozhodnutiach". Smernica neumožňuje podmieňovať uplatňovanie princípu prvoradosti energetickej efektívnosti dopadom na odberateľov, táto časť pripomienky preto nie je akceptovaná.    Upravené:  a) uplatňovať zásadu prvoradosti energetickej efektívnosti55ac) plánovaní distribučnej siete, rozvoji distribučnej siete a investičných rozhodnutiach, pokiaľ tým nie je negatívne dotknutý užívateľ sústavy.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a) bod 3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ako aj navrhovanie znenie nie je rovnako ničím iným ako administratívnou šikanou prevádzkovateľa distribučnej sústavy. To, kedy žiadateľ splní obchodné a technické podmienky pripojenie závisí výlučne od žiadateľa o pripojenie. Vytváranie akéhosi primeraného (nie je zrejmé, čo by to malo byť) a len orientačného harmonogramu je tak úplne zbytočným úkonom. (DM)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a) bod 3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Proces pripojenia je proces začínajúci podaním žiadosti o pripojenie a končiaci pripojením. To, ako dlho bude tento proces trvať pritom závisí najmä na žiadateľovi o pripojenie. Žiadateľ o pripojenie je povinný splniť technické podmienky pripojenia v lehote 24 mesiacov od uzatvorenia zmluvy o pripojení (viď. § 5e ods. 1 pravidiel trhu (č. 207/2023 Z. z.), resp. do uplynutia platnosti stanoviska ku kapacite v prípade malého zdroja a lokálneho zdroja. </w:t>
              <w:br/>
            </w:r>
            <w:r>
              <w:rPr>
                <w:b w:val="off"/>
                <w:color w:val="000000"/>
                <w:rFonts w:ascii="Times New Roman" w:hAnsi="Times New Roman" w:cs="Times New Roman" w:eastAsia="Times New Roman"/>
                <w:sz w:val="24"/>
              </w:rPr>
              <w:t>Ak je teda:</w:t>
              <w:br/>
            </w:r>
            <w:r>
              <w:rPr>
                <w:b w:val="off"/>
                <w:color w:val="000000"/>
                <w:rFonts w:ascii="Times New Roman" w:hAnsi="Times New Roman" w:cs="Times New Roman" w:eastAsia="Times New Roman"/>
                <w:sz w:val="24"/>
              </w:rPr>
              <w:t xml:space="preserve">(i) prevádzkovateľ distribučnej sústavy povinný vybaviť žiadosť o pripojenie v lehote 30 dní, resp. 10 pracovných dní (v prípade malého zdroja) alebo 15 pracovných dní (v prípade lokálneho zdroja) - viď. § 4a ods. 3 tohto zákona (v prípade malého zdroja), viď. § 4b ods. 5 tohto zákona (v prípade lokálneho zdroja) a viď. § 5c ods. 5 vyhlášky o pravidlách trhu (č. 207/2023 Z.z.) (v ostatných prípadoch), </w:t>
              <w:br/>
            </w:r>
            <w:r>
              <w:rPr>
                <w:b w:val="off"/>
                <w:color w:val="000000"/>
                <w:rFonts w:ascii="Times New Roman" w:hAnsi="Times New Roman" w:cs="Times New Roman" w:eastAsia="Times New Roman"/>
                <w:sz w:val="24"/>
              </w:rPr>
              <w:t>(ii) žiadateľ o pripojenie je povinný prijať návrh zmluvy o pripojení v lehote 30 dní (§ 5e ods. 2 pravidiel trhu - č. 207/2023 Z.z., resp. 6 mesiacov v prípade malého zdroja - § 4a ods. 3 tohto zákona, resp. v lehote 12 mesiacov v prípade lokálneho zdroja - § 4b ods. 5 tohto zákona) a</w:t>
              <w:br/>
            </w:r>
            <w:r>
              <w:rPr>
                <w:b w:val="off"/>
                <w:color w:val="000000"/>
                <w:rFonts w:ascii="Times New Roman" w:hAnsi="Times New Roman" w:cs="Times New Roman" w:eastAsia="Times New Roman"/>
                <w:sz w:val="24"/>
              </w:rPr>
              <w:t xml:space="preserve">(iii) na splnenie technických podmienok pripojenie má žiadateľ o pripojenie vyššie uvedenú lehotu 24 mesiacov od uzatvorenia zmluvy o pripojení, </w:t>
              <w:br/>
            </w:r>
            <w:r>
              <w:rPr>
                <w:b w:val="off"/>
                <w:color w:val="000000"/>
                <w:rFonts w:ascii="Times New Roman" w:hAnsi="Times New Roman" w:cs="Times New Roman" w:eastAsia="Times New Roman"/>
                <w:sz w:val="24"/>
              </w:rPr>
              <w:t>tak proces pripojenia celkom určite a legitímne presiahne 24 mesiacov.</w:t>
              <w:br/>
            </w:r>
            <w:r>
              <w:rPr>
                <w:b w:val="off"/>
                <w:color w:val="000000"/>
                <w:rFonts w:ascii="Times New Roman" w:hAnsi="Times New Roman" w:cs="Times New Roman" w:eastAsia="Times New Roman"/>
                <w:sz w:val="24"/>
              </w:rPr>
              <w:t>Ak ale tento zákon stanoví, že tento proces nemôže presiahnuť 24 mesiacov, tak vnesie do procesu pripojenia rozpor a zmätok. (DM)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11</w:t>
              <w:br/>
            </w:r>
            <w:r>
              <w:rPr>
                <w:b w:val="off"/>
                <w:color w:val="000000"/>
                <w:rFonts w:ascii="Times New Roman" w:hAnsi="Times New Roman" w:cs="Times New Roman" w:eastAsia="Times New Roman"/>
                <w:sz w:val="24"/>
              </w:rPr>
              <w:t>V Čl. VI v bode 11. požadujeme zmeniť navrhované znenie  § 64 ods. 14 písm. d) zákona č. 251/2012 Z. z. nahradením slov „a ak je to technicky a ekonomicky možné, zaviesť opatrenia na optimalizáciu a zvyšovanie efektívnosti distribučnej siete, a to s ohľadom na existujúce systémy a zavádzanie inteligentných systémov" slovami „ak je to technicky možné a ak ekonomická analýza nákladov a prínosov preukáže opodstatnenosť takéhoto opatrenia, zaviesť opatrenia na optimalizáciu a zvyšovanie efektívnosti distribučnej siete, a to s ohľadom na existujúce systémy a zavádzanie inteligentných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64 ods. 14 písm. d) po zapracovaní tejto pripomienky:</w:t>
              <w:br/>
            </w:r>
            <w:r>
              <w:rPr>
                <w:b w:val="off"/>
                <w:color w:val="000000"/>
                <w:rFonts w:ascii="Times New Roman" w:hAnsi="Times New Roman" w:cs="Times New Roman" w:eastAsia="Times New Roman"/>
                <w:sz w:val="24"/>
              </w:rPr>
              <w:t>„d) monitorovať a kvantifikovať straty plynu v distribučnej sieti, ak je to technicky možné a ak ekonomická analýza nákladov a prínosov preukáže opodstatnenosť takéhoto opatrenia, zaviesť opatrenia na optimalizáciu a zvyšovanie efektívnosti distribučnej siete, a to s ohľadom na existujúce systémy a zavádzanie inteligentných systémov;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64 ods. 14 písm. d) podmieňuje zavedenie opatrení na optimalizáciu distribučnej siete vágnou podmienkou „technicky a ekonomicky možné", ktorá neposkytuje dostatočnú právnu istotu ani merateľné kritérium pre prevádzkovateľa ani pre regulátora. V praxi nie je zrejmé, akým spôsobom má prevádzkovateľ distribučnej siete plynu preukazovať splnenie tejto podmienky. Navrhovaná úprava explicitne podmieňuje povinnosť zaviesť opatrenia výsledkom ekonomickej analýzy nákladov a prínosov, čo je štandardný nástroj regulácie. Ak ekonomická analýza nepotvrdzuje opodstatnenosť opatrenia, povinnosť jeho zavedenia nevzniká. Tým sa predchádza situácii, v ktorej by prevádzkovateľ distribučnej siete bol nútený znášať náklady opatrení, ktoré nie sú ekonomicky odôvodnené, čo by sa v konečnom dôsledku premietlo do regulovaných cien na ťarchu odberateľov. Čl. 27 ods. 3 smernice (EÚ) 2023/1791 podmieňuje povinnosť optimalizovať sieť slovami „technicky a finančne realizovateľné", čo predstavuje menej prísnu podmienku. Navrhovaná explicitná požiadavka ekonomickej analýzy nákladov a prínosov je teda prísnejšia ako minimálny štandard smernice, čo je v súlade s čl. 1 ods. 2 smernice (EÚ) 2023/1791, podľa ktorého členské štáty môžu zavádzať prísnejšie opatrenia. Požiadavka na ekonomickú analýzu je konzistentná s prístupom v iných oblastiach sieťovej regulácie na Slovensku.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nasledovne na základe kombinácie viacerých pripomienok:  d) monitorovať a kvantifikovať straty plynu v distribučnej sieti, a ak je to technicky  možné, a ak ekonomická analýza nákladov a prínosov preukáže opodstatnenosť takéhoto opatrenia, zaviesť opatrenia na optimalizáciu a zvyšovanie efektívnosti distribučnej siete, a to s ohľadom na existujúce systémy;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b)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vôbec zrejmé, čo by mali byť tie štandardizované a zjednodušené postupy pre pripojenie. Procesy pripojenia majú prevádzkovatelia pritom štandardizované (zabezpečujú transparentné a nediskriminačné podmienky na pripojenie). Nie je zrejmé, v čom by mali byť tieto podmienky v takýchto prípadoch zjednodušené. Nie je zároveň zrejmé ani to, čo sú to tí rozptýlení výrobcovia elektriny vyrábajúci elektrinu vysoko účinnou kombinovanou výrobou. Ich legálna definícia totiž neexistuje. Uvedené ustanovenie je tak nejasné a nezrozumiteľné. (DM)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11</w:t>
              <w:br/>
            </w:r>
            <w:r>
              <w:rPr>
                <w:b w:val="off"/>
                <w:color w:val="000000"/>
                <w:rFonts w:ascii="Times New Roman" w:hAnsi="Times New Roman" w:cs="Times New Roman" w:eastAsia="Times New Roman"/>
                <w:sz w:val="24"/>
              </w:rPr>
              <w:t>V Čl. VI v bode 11. požadujeme vypustiť z § 64 ods. 14 písm. d) zákona č. 251/2012 Z. z. slová „a zavádzanie inteligentných systémov" tak, aby podmieňujúca veta znela „a to s ohľadom na existujúce systémy".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64 ods. 14 písm. d) po zapracovaní oboch pripomienok (č.2 a č.3):</w:t>
              <w:br/>
            </w:r>
            <w:r>
              <w:rPr>
                <w:b w:val="off"/>
                <w:color w:val="000000"/>
                <w:rFonts w:ascii="Times New Roman" w:hAnsi="Times New Roman" w:cs="Times New Roman" w:eastAsia="Times New Roman"/>
                <w:sz w:val="24"/>
              </w:rPr>
              <w:t>„d) monitorovať a kvantifikovať straty plynu v distribučnej sieti, ak je to technicky možné a ak ekonomická analýza nákladov a prínosov preukáže opodstatnenosť takéhoto opatrenia, zaviesť opatrenia na optimalizáciu a zvyšovanie efektívnosti distribučnej siete, a to s ohľadom na existujúce systémy;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 na „zavádzanie inteligentných systémov" ako podmienku pri posudzovaní opatrení na optimalizáciu distribučnej siete plynu je pre plynárenský sektor bez praktického obsahu. Pojem „inteligentné systémy" v kontexte sieťovej infraštruktúry sa viaže predovšetkým na elektrizačné sústavy, kde inteligentné siete plnia funkcie aktívneho riadenia tokov energie, integrácie obnoviteľných zdrojov energie a odozvy na strane dopytu. V plynárenských distribučných sieťach tieto funkcie nemajú ekvivalent – tam, kde sú inteligentné systémy merania a diaľkového odpočtu relevantné, sú už súčasťou štandardnej prevádzky a ich ďalšie zavádzanie nie je viazané na opatrenia znižovania strát. Zahrnutie tohto odkazu do podmienky posudzovania opatrení vytvára interpretačnú neistotu, keďže nie je zrejmé, v akom vzťahu má stáť zavádzanie inteligentných systémov k rozhodnutiu o zavedení konkrétneho opatrenia na znižovanie strát. Čl. 27 ods. 3 smernice (EÚ) 2023/1791 spomína inteligentné sústavy len v širšom kontexte zlepšovania energetickej efektívnosti pri návrhu a prevádzke infraštruktúry, nie ako podmienku viazanú na povinnosť optimalizovať straty. Vypustenie tohto odkazu preto nie je v rozpore so smernicou a odstraňuje z navrhovaného znenia prvok, ktorý je pre plynárenskú distribučnú sieť vecne neopodstatnený.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c)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uvedeného ustanovenia by mal prevádzkovateľ distribučnej sústavy vo svojom prevádzkovom poriadku stanoviť:</w:t>
              <w:br/>
            </w:r>
            <w:r>
              <w:rPr>
                <w:b w:val="off"/>
                <w:color w:val="000000"/>
                <w:rFonts w:ascii="Times New Roman" w:hAnsi="Times New Roman" w:cs="Times New Roman" w:eastAsia="Times New Roman"/>
                <w:sz w:val="24"/>
              </w:rPr>
              <w:t>a) podmienky týkajúce sa znášania a rozdelenia nákladov na technické úpravy vrátane pripojenia do sústavy.</w:t>
              <w:br/>
            </w:r>
            <w:r>
              <w:rPr>
                <w:b w:val="off"/>
                <w:color w:val="000000"/>
                <w:rFonts w:ascii="Times New Roman" w:hAnsi="Times New Roman" w:cs="Times New Roman" w:eastAsia="Times New Roman"/>
                <w:sz w:val="24"/>
              </w:rPr>
              <w:t>b) podmienky zlepšenia prevádzky sústavy a posilnenia a rozvoja sústavy.</w:t>
              <w:br/>
            </w:r>
            <w:r>
              <w:rPr>
                <w:b w:val="off"/>
                <w:color w:val="000000"/>
                <w:rFonts w:ascii="Times New Roman" w:hAnsi="Times New Roman" w:cs="Times New Roman" w:eastAsia="Times New Roman"/>
                <w:sz w:val="24"/>
              </w:rPr>
              <w:t>c) pravidlá nediskriminačného uplatňovania predpisov sústavy nevyhnutných na pripojenie výrobcov vyrábajúcich elektrinu vysoko účinnou kombinovanou výrobou.</w:t>
              <w:br/>
            </w:r>
            <w:r>
              <w:rPr>
                <w:b w:val="off"/>
                <w:color w:val="000000"/>
                <w:rFonts w:ascii="Times New Roman" w:hAnsi="Times New Roman" w:cs="Times New Roman" w:eastAsia="Times New Roman"/>
                <w:sz w:val="24"/>
              </w:rPr>
              <w:t>Uvedený budúci obsah prevádzkového poriadku je neurčitý a nezrozumiteľný. Zároveň nie je zrejmé, z akého dôvodu sa týka len výrobcov vyrábajúcich elektrinu vysoko účinnou kombinovanou výrobou.</w:t>
              <w:br/>
            </w:r>
            <w:r>
              <w:rPr>
                <w:b w:val="off"/>
                <w:color w:val="000000"/>
                <w:rFonts w:ascii="Times New Roman" w:hAnsi="Times New Roman" w:cs="Times New Roman" w:eastAsia="Times New Roman"/>
                <w:sz w:val="24"/>
              </w:rPr>
              <w:t>Písm. a) - Nie je zrejmé, na aká zákonné ustanovenie toto nadväzuje.</w:t>
              <w:br/>
            </w:r>
            <w:r>
              <w:rPr>
                <w:b w:val="off"/>
                <w:color w:val="000000"/>
                <w:rFonts w:ascii="Times New Roman" w:hAnsi="Times New Roman" w:cs="Times New Roman" w:eastAsia="Times New Roman"/>
                <w:sz w:val="24"/>
              </w:rPr>
              <w:t>Písm. b) - toto rieši a upravuje plán rozvoja sústavy. Nie je tak žiaden dôvod, aby to upravoval prevádzkový poriadok.</w:t>
              <w:br/>
            </w:r>
            <w:r>
              <w:rPr>
                <w:b w:val="off"/>
                <w:color w:val="000000"/>
                <w:rFonts w:ascii="Times New Roman" w:hAnsi="Times New Roman" w:cs="Times New Roman" w:eastAsia="Times New Roman"/>
                <w:sz w:val="24"/>
              </w:rPr>
              <w:t>Písm. c) - Nie je zrejmé, o aké pravidlá by malo ísť.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V Čl. VI navrhujeme vloženie nového bodu za bod 11, ktorým sa vypúšťa z § 64 ods. 15 zákona č. 251/2012 Z. z. </w:t>
              <w:br/>
            </w:r>
            <w:r>
              <w:rPr>
                <w:b w:val="off"/>
                <w:color w:val="000000"/>
                <w:rFonts w:ascii="Times New Roman" w:hAnsi="Times New Roman" w:cs="Times New Roman" w:eastAsia="Times New Roman"/>
                <w:sz w:val="24"/>
              </w:rPr>
              <w:t>Vypustiť: "(15) Posúdenie potenciálu energetickej efektívnosti distribučnej siete môže byť súčasťou písomnej správy z energetického auditu podľa osobitného predpisu".</w:t>
              <w:br/>
            </w:r>
            <w:r>
              <w:rPr>
                <w:b w:val="off"/>
                <w:color w:val="000000"/>
                <w:rFonts w:ascii="Times New Roman" w:hAnsi="Times New Roman" w:cs="Times New Roman" w:eastAsia="Times New Roman"/>
                <w:sz w:val="24"/>
              </w:rPr>
              <w:t>Nasledujúce novelizačné body v Čl. VI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VI bod 10 návrhu zákona vypúšťa § 49 ods. 10 a bod 12 vypúšťa § 67 ods. 11 a 12 zákona č. 251/2012 Z. z. Ustanovenie § 64 ods. 15, ktoré rovnakú možnosť zakotvuje pre prevádzkovateľa distribučnej siete, návrh zákona nemení. Žiadame vypustiť § 64 ods. 15 analogicky k postupu zvolenému pre prevádzkovateľa prepravnej siete a prevádzkovateľa zásobníka.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Doplnené:  13. V § 64 sa vypúšťa odsek 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ods. bod 2</w:t>
              <w:br/>
            </w:r>
            <w:r>
              <w:rPr>
                <w:b w:val="off"/>
                <w:color w:val="000000"/>
                <w:rFonts w:ascii="Times New Roman" w:hAnsi="Times New Roman" w:cs="Times New Roman" w:eastAsia="Times New Roman"/>
                <w:sz w:val="24"/>
              </w:rPr>
              <w:t xml:space="preserve">k čl. IV bod 2 </w:t>
              <w:br/>
            </w:r>
            <w:r>
              <w:rPr>
                <w:b w:val="off"/>
                <w:color w:val="000000"/>
                <w:rFonts w:ascii="Times New Roman" w:hAnsi="Times New Roman" w:cs="Times New Roman" w:eastAsia="Times New Roman"/>
                <w:sz w:val="24"/>
              </w:rPr>
              <w:t>Ustanovenie § 5 ods. 6 písm. d)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uvedeného ustanovenia nie je vôbec zrejmé ako budú tieto oblastí prevádzkovateľom distribučnej sústavy identifikované, aby mohol uplatniť zníženú cenu za pripojenie. Odhliadnuc od uvedeného, nepovažujeme za vhodné takýchto žiadateľov cenovo zvýhodňovať pred inými žiadateľmi o pripojenie, ktorý sú takto nedôvodne cenovo diskriminovaní.</w:t>
              <w:br/>
            </w:r>
            <w:r>
              <w:rPr>
                <w:b w:val="off"/>
                <w:color w:val="000000"/>
                <w:rFonts w:ascii="Times New Roman" w:hAnsi="Times New Roman" w:cs="Times New Roman" w:eastAsia="Times New Roman"/>
                <w:sz w:val="24"/>
              </w:rPr>
              <w:t>Okrem toho uvádzame, že vysoká účinnosť nie je fyzikálne definovaný stav, alebo inak povedané, vysoká účinnosť nie je závislá od technológie, od techniky ako takej, ale vysoká účinnosť je výsledkom posúdenia použitého palivového mixu a dosiahnutých výsledných tepelných parametrov zariadenia - čiže výsledkom posúdenia - ktoré robí URSO - môže byť aj stav, že vysokoúčinnú výrobu v sledovanom období nedosahoval. Sú zdroje, ktorým sa nedarí kontinuálne držať vysokoúčinnú výrobu - ako sa potom posúdi režim s nižšou cenou za pripojenie? Z uvedených dôvodov navrhujeme ustanovenie § 5 ods. 6 písm. d)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Transpozičné ustanovenie: čl. 27 ods. 9,  Príloha 14 EED. 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VI ods. bod 1</w:t>
              <w:br/>
            </w:r>
            <w:r>
              <w:rPr>
                <w:b w:val="off"/>
                <w:color w:val="000000"/>
                <w:rFonts w:ascii="Times New Roman" w:hAnsi="Times New Roman" w:cs="Times New Roman" w:eastAsia="Times New Roman"/>
                <w:sz w:val="24"/>
              </w:rPr>
              <w:t xml:space="preserve">k čl. VI bod 1 </w:t>
              <w:br/>
            </w:r>
            <w:r>
              <w:rPr>
                <w:b w:val="off"/>
                <w:color w:val="000000"/>
                <w:rFonts w:ascii="Times New Roman" w:hAnsi="Times New Roman" w:cs="Times New Roman" w:eastAsia="Times New Roman"/>
                <w:sz w:val="24"/>
              </w:rPr>
              <w:t>Ustanovenie § 12 ods. 2 písm. d) 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12 ods. 2 písm. a) - o) sú uvedené výnimky, kedy nie je odsvedčenie na výstavbu energetického zariadenia potrebné. Navrhované doplnenie ale znamená, že výnimka sa bude aplikovať iba na významnú modernizáciu, a teda celkom nelogicky a nezmyselne na nevýznamnú modernizáciu osvedčenie na výstavbu energetického zariadenia osvedčenie potrebné bude. Taktiež je nesprávne a nezmyselné doplnenie uvedeného ustanovenia s kumulatívnou spojkou "a", nakoľko by to znamenalo, že osvedčenie nie je potrebné iba ak ide o modernizáciu a zároveň o rozšírenie sústavy. Tento novelizačný bod ako nezmyselný navrhujeme preto vypustiť.</w:t>
              <w:br/>
            </w:r>
            <w:r>
              <w:rPr>
                <w:b w:val="off"/>
                <w:color w:val="000000"/>
                <w:rFonts w:ascii="Times New Roman" w:hAnsi="Times New Roman" w:cs="Times New Roman" w:eastAsia="Times New Roman"/>
                <w:sz w:val="24"/>
              </w:rPr>
              <w:t>Zároveň je potrebné uviesť, že toto navrhované doplnenie by bolo v rozpore s § 12 ods. 2 písm. h), podľa ktorého osvedčenie na výstavbu energetického zariadenia už v súčasnosti nie je potrebné na: „energetické zariadenie na prenos alebo distribúciu elektriny, ktoré predstavuje rekonštrukciu alebo modernizáciu existujúcej prenosovej sústavy alebo distribučnej sústavy prevádzkovateľa prenosovej sústavy alebo prevádzkovateľa distribučnej sústavy a ktoré bude prevádzkovať prevádzkovateľ prenosovej sústavy alebo prevádzkovateľ distribučnej sústavy,“ a teda zákon už dnes prípady modernizácie sústavy (nie len tej významnej) vylučuje z potreby získania 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na základe viacerých pripomienok nasledovne:  1. V § 12 ods. 2 písm. d) sa za slovo „predstavuje“ vkladajú slová „modernizáciu alebo“.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b) bod 5</w:t>
              <w:br/>
            </w:r>
            <w:r>
              <w:rPr>
                <w:b w:val="off"/>
                <w:color w:val="000000"/>
                <w:rFonts w:ascii="Times New Roman" w:hAnsi="Times New Roman" w:cs="Times New Roman" w:eastAsia="Times New Roman"/>
                <w:sz w:val="24"/>
              </w:rPr>
              <w:t xml:space="preserve">Navrhujeme vypustiť slovo „chlad“ z § 2 písm. b) a slovo „a chladu“  z  §2 písm. c) bod.5  Zákona o regulácii.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 Zároveň právny rámec Európskej únie upravuje oblasť vykurovania a chladenia najmä z pohľadu energetickej efektívnosti a dekarbonizácie, bez požiadavky zavedenia cenovej alebo vecnej regulácie pre dodávku chladu, a preto navrhovaná úprava ide nad rámec požiadaviek európskej legislatívy.</w:t>
              <w:br/>
            </w:r>
            <w:r>
              <w:rPr>
                <w:b w:val="off"/>
                <w:color w:val="000000"/>
                <w:rFonts w:ascii="Times New Roman" w:hAnsi="Times New Roman" w:cs="Times New Roman" w:eastAsia="Times New Roman"/>
                <w:sz w:val="24"/>
              </w:rPr>
              <w:t>Na rozdiel od dodávky tepla alebo plynu je zabezpečenie chladu vo väčšine prípadov realizovateľné individuálne (napr. lokálne chladiace jednotky, klimatizačné systémy). To znamená, že odberateľ má reálnu možnosť voľby technológie a dodávateľa, čím je zabezpečený konkurenčný tlak bez potreby regulačného zásahu.</w:t>
              <w:br/>
            </w:r>
            <w:r>
              <w:rPr>
                <w:b w:val="off"/>
                <w:color w:val="000000"/>
                <w:rFonts w:ascii="Times New Roman" w:hAnsi="Times New Roman" w:cs="Times New Roman" w:eastAsia="Times New Roman"/>
                <w:sz w:val="24"/>
              </w:rPr>
              <w:t>Technológie na výrobu a dodávku chladu sú široko dostupné a nevyžadujú budovanie rozsiahlej, kapitálovo náročnej distribučnej infraštruktúry porovnateľnej s distribučnými sieťami elektriny, plynu alebo tepla. V dôsledku toho nevzniká situácia, ktorá by odôvodňovala reguláciu cien alebo podmienok dodávky.</w:t>
              <w:br/>
            </w:r>
            <w:r>
              <w:rPr>
                <w:b w:val="off"/>
                <w:color w:val="000000"/>
                <w:rFonts w:ascii="Times New Roman" w:hAnsi="Times New Roman" w:cs="Times New Roman" w:eastAsia="Times New Roman"/>
                <w:sz w:val="24"/>
              </w:rPr>
              <w:t xml:space="preserve">Uvedené je zároveň  v rozpore so zásadou proporcionality a primeranosti regulácie. </w:t>
              <w:br/>
            </w:r>
            <w:r>
              <w:rPr>
                <w:b w:val="off"/>
                <w:color w:val="000000"/>
                <w:rFonts w:ascii="Times New Roman" w:hAnsi="Times New Roman" w:cs="Times New Roman" w:eastAsia="Times New Roman"/>
                <w:sz w:val="24"/>
              </w:rPr>
              <w:t>Zavedenie regulácie môže mať zároveň negatívny dopad na fungovanie trhu, keďže obmedzí flexibilitu cenotvorby, zníži motiváciu investovať do inovatívnych riešení a môže spomaliť rozvoj decentralizovaných a energeticky efektívnych foriem chladenia.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sa vypúšťa zo zákona o regulácii.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ods. bod 7</w:t>
              <w:br/>
            </w:r>
            <w:r>
              <w:rPr>
                <w:b w:val="off"/>
                <w:color w:val="000000"/>
                <w:rFonts w:ascii="Times New Roman" w:hAnsi="Times New Roman" w:cs="Times New Roman" w:eastAsia="Times New Roman"/>
                <w:sz w:val="24"/>
              </w:rPr>
              <w:t xml:space="preserve">k čl. VI bod 7 </w:t>
              <w:br/>
            </w:r>
            <w:r>
              <w:rPr>
                <w:b w:val="off"/>
                <w:color w:val="000000"/>
                <w:rFonts w:ascii="Times New Roman" w:hAnsi="Times New Roman" w:cs="Times New Roman" w:eastAsia="Times New Roman"/>
                <w:sz w:val="24"/>
              </w:rPr>
              <w:t>Ustanovenie § 31 ods. 3 písm. ad) navrhujeme preformulovať, resp. viac sprecizovať.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o akého odberateľa ide, či už z hľadiska odoberaného tovaru (elektrina, plyn, ...), ako aj toho, či ide o koncového odberateľa alebo len odberateľa.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„ad) uplatňovať zásadu prvoradosti energetickej efektívnosti55ac) pri plánovaní distribučnej sústavy, rozvoji distribučnej sústavy a investičných rozhodnutiach, pokiaľ tým nie je negatívne dotknutý užívateľ sústavy.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písm. f) bod 23</w:t>
              <w:br/>
            </w:r>
            <w:r>
              <w:rPr>
                <w:b w:val="off"/>
                <w:color w:val="000000"/>
                <w:rFonts w:ascii="Times New Roman" w:hAnsi="Times New Roman" w:cs="Times New Roman" w:eastAsia="Times New Roman"/>
                <w:sz w:val="24"/>
              </w:rPr>
              <w:t>Navrhujeme vypustiť znenie „a na výrobu chladu a dodávku chladu“.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v nadväznosti na predchádzajúcu pripomienku, 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vypustená.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1 písm. c)</w:t>
              <w:br/>
            </w:r>
            <w:r>
              <w:rPr>
                <w:b w:val="off"/>
                <w:color w:val="000000"/>
                <w:rFonts w:ascii="Times New Roman" w:hAnsi="Times New Roman" w:cs="Times New Roman" w:eastAsia="Times New Roman"/>
                <w:sz w:val="24"/>
              </w:rPr>
              <w:t>Navrhujeme vypustiť znenie „a chladu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Regulácia chladu vypustená.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 4,§ 24</w:t>
              <w:br/>
            </w:r>
            <w:r>
              <w:rPr>
                <w:b w:val="off"/>
                <w:color w:val="000000"/>
                <w:rFonts w:ascii="Times New Roman" w:hAnsi="Times New Roman" w:cs="Times New Roman" w:eastAsia="Times New Roman"/>
                <w:sz w:val="24"/>
              </w:rPr>
              <w:t xml:space="preserve">k § 2,§ 4,§ 24 </w:t>
              <w:br/>
            </w:r>
            <w:r>
              <w:rPr>
                <w:b w:val="off"/>
                <w:color w:val="000000"/>
                <w:rFonts w:ascii="Times New Roman" w:hAnsi="Times New Roman" w:cs="Times New Roman" w:eastAsia="Times New Roman"/>
                <w:sz w:val="24"/>
              </w:rPr>
              <w:t>Princíp „prvoradosti energetickej efektívnosti“ je neprimeraný pre niektoré typy projektov a preto navrhujeme doplniť, že princíp prvoradosti energetickej efektívnosti sa neuplatňuje automaticky na investície do výroby elektriny, najmä na projekty zabezpečujúce bezpečnosť dodávok, stabilitu sústavy a flexibilitu (napr. VE a PVE, jadrové zdroje, BESS, CCGT), alebo sa uplatňuje primerane s prihliadnutím na ich systémový prínos, príspevok k optimálnemu energetickému mixu, príspevok  k bezpečnosti dodávok a príspevok k minimalizácii celkových nákladov na systém.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umožňuje blokovať investície, ak sa formálne preukáže „lacnejšia úspora“ aj na strane odberu.</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každý projekt musí dokazovať, že neexistuje lacnejšia úspora energie </w:t>
              <w:br/>
            </w:r>
            <w:r>
              <w:rPr>
                <w:b w:val="off"/>
                <w:color w:val="000000"/>
                <w:rFonts w:ascii="Times New Roman" w:hAnsi="Times New Roman" w:cs="Times New Roman" w:eastAsia="Times New Roman"/>
                <w:sz w:val="24"/>
              </w:rPr>
              <w:t>•	vzniká nová forma povoľovacieho/posudzovacieho procesu</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kto posudzuje, v akej fáze projektu a parametre bezpečnosti dodávok </w:t>
              <w:br/>
            </w:r>
            <w:r>
              <w:rPr>
                <w:b w:val="off"/>
                <w:color w:val="000000"/>
                <w:rFonts w:ascii="Times New Roman" w:hAnsi="Times New Roman" w:cs="Times New Roman" w:eastAsia="Times New Roman"/>
                <w:sz w:val="24"/>
              </w:rPr>
              <w:t>•	potrebu flexibility (BESS, PVE)</w:t>
              <w:br/>
            </w:r>
            <w:r>
              <w:rPr>
                <w:b w:val="off"/>
                <w:color w:val="000000"/>
                <w:rFonts w:ascii="Times New Roman" w:hAnsi="Times New Roman" w:cs="Times New Roman" w:eastAsia="Times New Roman"/>
                <w:sz w:val="24"/>
              </w:rPr>
              <w:t>•	kapacitné mechanizmy</w:t>
              <w:br/>
            </w:r>
            <w:r>
              <w:rPr>
                <w:b w:val="off"/>
                <w:color w:val="000000"/>
                <w:rFonts w:ascii="Times New Roman" w:hAnsi="Times New Roman" w:cs="Times New Roman" w:eastAsia="Times New Roman"/>
                <w:sz w:val="24"/>
              </w:rPr>
              <w:t>•	zloženie energetického mixu v krajine</w:t>
              <w:br/>
            </w:r>
            <w:r>
              <w:rPr>
                <w:b w:val="off"/>
                <w:color w:val="000000"/>
                <w:rFonts w:ascii="Times New Roman" w:hAnsi="Times New Roman" w:cs="Times New Roman" w:eastAsia="Times New Roman"/>
                <w:sz w:val="24"/>
              </w:rPr>
              <w:t>skutočnosť, že menej energeticky efektívne riešenie môže byť výhodnejšie z pohľadu celkových nákladov na systém alebo z pohľadu strategickej nezávislosti. Príklady: 1) technológia OCGT môže byť nákladovo efektívnym spôsobom na vyriešenie zdrojovej primeranosti, napriek tomu že môže byť považovaná za neefektívnu z pohľadu energetickej efektívnosti 2) technológia PVE môže mať vyššie energetické straty ako iné technológie skladovania energie. Napriek  tomu môže byť technológia PVE vhodným doplnkom do energetického mixu vzhľadom na to, že touto technológiou sa nevytvárajú žiadne závislosti na krajiny mimo EU, keďže dodávateľský reťazec je rukách európskych firiem.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24</w:t>
              <w:br/>
            </w:r>
            <w:r>
              <w:rPr>
                <w:b w:val="off"/>
                <w:color w:val="000000"/>
                <w:rFonts w:ascii="Times New Roman" w:hAnsi="Times New Roman" w:cs="Times New Roman" w:eastAsia="Times New Roman"/>
                <w:sz w:val="24"/>
              </w:rPr>
              <w:t xml:space="preserve">k § 24 </w:t>
              <w:br/>
            </w:r>
            <w:r>
              <w:rPr>
                <w:b w:val="off"/>
                <w:color w:val="000000"/>
                <w:rFonts w:ascii="Times New Roman" w:hAnsi="Times New Roman" w:cs="Times New Roman" w:eastAsia="Times New Roman"/>
                <w:sz w:val="24"/>
              </w:rPr>
              <w:t>Princíp „prvoradosti energetickej efektívnosti“ navrhujeme spresniť tak, že uplatňovanie princípu prvoradosti energetickej efektívnosti pri dôležitých investíciách podľa § 24 má analytický a plánovací charakter a nezakladá samostatnú povoľovaciu podmienku ani dôvod na zamietnutie alebo pozastavenie investičného projektu.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umožňuje blokovať investície, ak sa formálne preukáže „lacnejšia úspora“ aj na strane odberu.</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bankovateľnosť </w:t>
              <w:br/>
            </w:r>
            <w:r>
              <w:rPr>
                <w:b w:val="off"/>
                <w:color w:val="000000"/>
                <w:rFonts w:ascii="Times New Roman" w:hAnsi="Times New Roman" w:cs="Times New Roman" w:eastAsia="Times New Roman"/>
                <w:sz w:val="24"/>
              </w:rPr>
              <w:t xml:space="preserve">•	regulačná neistota </w:t>
              <w:br/>
            </w:r>
            <w:r>
              <w:rPr>
                <w:b w:val="off"/>
                <w:color w:val="000000"/>
                <w:rFonts w:ascii="Times New Roman" w:hAnsi="Times New Roman" w:cs="Times New Roman" w:eastAsia="Times New Roman"/>
                <w:sz w:val="24"/>
              </w:rPr>
              <w:t>•	zásah do investičného rozhodovania</w:t>
              <w:br/>
            </w:r>
            <w:r>
              <w:rPr>
                <w:b w:val="off"/>
                <w:color w:val="000000"/>
                <w:rFonts w:ascii="Times New Roman" w:hAnsi="Times New Roman" w:cs="Times New Roman" w:eastAsia="Times New Roman"/>
                <w:sz w:val="24"/>
              </w:rPr>
              <w:t>•	predĺženie realizácie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písm . c)</w:t>
              <w:br/>
            </w:r>
            <w:r>
              <w:rPr>
                <w:b w:val="off"/>
                <w:color w:val="000000"/>
                <w:rFonts w:ascii="Times New Roman" w:hAnsi="Times New Roman" w:cs="Times New Roman" w:eastAsia="Times New Roman"/>
                <w:sz w:val="24"/>
              </w:rPr>
              <w:t>Navrhujeme vypustiť znenie „a chladu“.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rozšírenie regulovaných činností o výrobu, distribúciu a dodávku chladu predstavuje neprimerané rozšírenie vecného rozsahu regulácie v sieťových odvetviach, ktoré nie je opodstatnené charakterom trhu s chladom ani požiadavkami práva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Regulácia chladu vypustená.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 xml:space="preserve">k § 25  </w:t>
              <w:br/>
            </w:r>
            <w:r>
              <w:rPr>
                <w:b w:val="off"/>
                <w:color w:val="000000"/>
                <w:rFonts w:ascii="Times New Roman" w:hAnsi="Times New Roman" w:cs="Times New Roman" w:eastAsia="Times New Roman"/>
                <w:sz w:val="24"/>
              </w:rPr>
              <w:t>Ustanovenie navrhujeme spresniť tak, že:</w:t>
              <w:br/>
            </w:r>
            <w:r>
              <w:rPr>
                <w:b w:val="off"/>
                <w:color w:val="000000"/>
                <w:rFonts w:ascii="Times New Roman" w:hAnsi="Times New Roman" w:cs="Times New Roman" w:eastAsia="Times New Roman"/>
                <w:sz w:val="24"/>
              </w:rPr>
              <w:t>1)	cost benefit analýza sa zohľadní pri rozhodovaní; uplatnenie princípu však nepredstavuje automatickú podmienku zamietnutia projektu, ak z posúdenia vyplýva, že alternatíva energetickej efektívnosti nie je uskutočniteľná, primeraná alebo nedosahuje rovnaký cieľ</w:t>
              <w:br/>
            </w:r>
            <w:r>
              <w:rPr>
                <w:b w:val="off"/>
                <w:color w:val="000000"/>
                <w:rFonts w:ascii="Times New Roman" w:hAnsi="Times New Roman" w:cs="Times New Roman" w:eastAsia="Times New Roman"/>
                <w:sz w:val="24"/>
              </w:rPr>
              <w:t>2)	povinnosť ekonomickej analýzy nákladov a prínosov sa nevzťahuje na zariadenia na výrobu elektriny slúžiace na poskytovanie flexibility a zabezpečenie stability elektrizačnej sústavy (napr. BESS, PVE), alebo sa uplatňuje len v rozsahu primeranom charakteru projektu.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Aktuálne znenie zavádza dodatočné analýzy a povoľovaciu vrstvu pre zariadenia nad 10MW a modernizácie. </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BESS a flexibilita nemajú primárne tepelné využitie</w:t>
              <w:br/>
            </w:r>
            <w:r>
              <w:rPr>
                <w:b w:val="off"/>
                <w:color w:val="000000"/>
                <w:rFonts w:ascii="Times New Roman" w:hAnsi="Times New Roman" w:cs="Times New Roman" w:eastAsia="Times New Roman"/>
                <w:sz w:val="24"/>
              </w:rPr>
              <w:t>•	výrazné predlžovanie prípravy projektov</w:t>
              <w:br/>
            </w:r>
            <w:r>
              <w:rPr>
                <w:b w:val="off"/>
                <w:color w:val="000000"/>
                <w:rFonts w:ascii="Times New Roman" w:hAnsi="Times New Roman" w:cs="Times New Roman" w:eastAsia="Times New Roman"/>
                <w:sz w:val="24"/>
              </w:rPr>
              <w:t>•	riziko duplicity s EIA / povoleniami (MK)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vo vyhláške k princípu prvoradosti.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w:t>
              <w:br/>
            </w:r>
            <w:r>
              <w:rPr>
                <w:b w:val="off"/>
                <w:color w:val="000000"/>
                <w:rFonts w:ascii="Times New Roman" w:hAnsi="Times New Roman" w:cs="Times New Roman" w:eastAsia="Times New Roman"/>
                <w:sz w:val="24"/>
              </w:rPr>
              <w:t xml:space="preserve">k § 7  </w:t>
              <w:br/>
            </w:r>
            <w:r>
              <w:rPr>
                <w:b w:val="off"/>
                <w:color w:val="000000"/>
                <w:rFonts w:ascii="Times New Roman" w:hAnsi="Times New Roman" w:cs="Times New Roman" w:eastAsia="Times New Roman"/>
                <w:sz w:val="24"/>
              </w:rPr>
              <w:t>Zavedenie zásobníka koordinačných opatrení navrhujeme upraviť tak, že sa vylúčia</w:t>
              <w:br/>
            </w:r>
            <w:r>
              <w:rPr>
                <w:b w:val="off"/>
                <w:color w:val="000000"/>
                <w:rFonts w:ascii="Times New Roman" w:hAnsi="Times New Roman" w:cs="Times New Roman" w:eastAsia="Times New Roman"/>
                <w:sz w:val="24"/>
              </w:rPr>
              <w:t>investičné projekty baseload výroby elektriny a poskytovania flexibility vo forme akumulácie z režimu koordinačných opatrení energetickej efektívnosti alebo zjednodušiť ich evidenciu bez potreby schvaľovania.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systém zavádza povinnú koordináciu, prípravu metodických tabuliek a schvaľovanie Prevádzkovateľom monitorovacieho systému.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zavádza dodatočné administratívne schvaľovanie projektov </w:t>
              <w:br/>
            </w:r>
            <w:r>
              <w:rPr>
                <w:b w:val="off"/>
                <w:color w:val="000000"/>
                <w:rFonts w:ascii="Times New Roman" w:hAnsi="Times New Roman" w:cs="Times New Roman" w:eastAsia="Times New Roman"/>
                <w:sz w:val="24"/>
              </w:rPr>
              <w:t>•	spôsobuje oneskorenie realizácie investičných projektov</w:t>
              <w:br/>
            </w:r>
            <w:r>
              <w:rPr>
                <w:b w:val="off"/>
                <w:color w:val="000000"/>
                <w:rFonts w:ascii="Times New Roman" w:hAnsi="Times New Roman" w:cs="Times New Roman" w:eastAsia="Times New Roman"/>
                <w:sz w:val="24"/>
              </w:rPr>
              <w:t>•	zvyšuje náklady a regulačnú neistotu projektov</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že ide o investičné projekty výroby elektriny, nie opatrenia energetickej efektívnosti </w:t>
              <w:br/>
            </w:r>
            <w:r>
              <w:rPr>
                <w:b w:val="off"/>
                <w:color w:val="000000"/>
                <w:rFonts w:ascii="Times New Roman" w:hAnsi="Times New Roman" w:cs="Times New Roman" w:eastAsia="Times New Roman"/>
                <w:sz w:val="24"/>
              </w:rPr>
              <w:t xml:space="preserve">•	potrebu rýchlej implementácie flexibilných zdrojov </w:t>
              <w:br/>
            </w:r>
            <w:r>
              <w:rPr>
                <w:b w:val="off"/>
                <w:color w:val="000000"/>
                <w:rFonts w:ascii="Times New Roman" w:hAnsi="Times New Roman" w:cs="Times New Roman" w:eastAsia="Times New Roman"/>
                <w:sz w:val="24"/>
              </w:rPr>
              <w:t>•	systémový prínos projektov (stabilita sústavy, bezpečnosť dodávok) (MK)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Týka sa iba opatrení energetickej efektívnosti. Zásobník nie je podmienený schvaľovaním projektov.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9,§ 10</w:t>
              <w:br/>
            </w:r>
            <w:r>
              <w:rPr>
                <w:b w:val="off"/>
                <w:color w:val="000000"/>
                <w:rFonts w:ascii="Times New Roman" w:hAnsi="Times New Roman" w:cs="Times New Roman" w:eastAsia="Times New Roman"/>
                <w:sz w:val="24"/>
              </w:rPr>
              <w:t xml:space="preserve">k § 9,§ 10  </w:t>
              <w:br/>
            </w:r>
            <w:r>
              <w:rPr>
                <w:b w:val="off"/>
                <w:color w:val="000000"/>
                <w:rFonts w:ascii="Times New Roman" w:hAnsi="Times New Roman" w:cs="Times New Roman" w:eastAsia="Times New Roman"/>
                <w:sz w:val="24"/>
              </w:rPr>
              <w:t>V ustanoveniach navrhujeme doplniť, že rozsah údajov požadovaných v rámci monitorovacieho systému musí byť primeraný účelu ich spracúvania, nesmie viesť k duplicitnému poskytovaniu údajov, ktoré už má verejná správa k dispozícii, a nesmie neprimerane zvyšovať administratívne a finančné zaťaženie povinných subjektov.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zavádza rozsiahle povinnosti zberu, spracovania a poskytovania údajov bez preukázania, že prínosy systému prevyšujú náklady, ktoré vzniknú podnikateľským subjektom a verejnému sektoru</w:t>
              <w:br/>
            </w:r>
            <w:r>
              <w:rPr>
                <w:b w:val="off"/>
                <w:color w:val="000000"/>
                <w:rFonts w:ascii="Times New Roman" w:hAnsi="Times New Roman" w:cs="Times New Roman" w:eastAsia="Times New Roman"/>
                <w:sz w:val="24"/>
              </w:rPr>
              <w:t xml:space="preserve">Riziko: </w:t>
              <w:br/>
            </w:r>
            <w:r>
              <w:rPr>
                <w:b w:val="off"/>
                <w:color w:val="000000"/>
                <w:rFonts w:ascii="Times New Roman" w:hAnsi="Times New Roman" w:cs="Times New Roman" w:eastAsia="Times New Roman"/>
                <w:sz w:val="24"/>
              </w:rPr>
              <w:t>Náklady na systém presiahnu prínosy  (MK)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Požiadavky na rozsah údajov vyplývajú z EK nariadenia 2022/2299, snaha o zjednodušenie poskytovania údajov.Rozpor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7 ods. ods. 3</w:t>
              <w:br/>
            </w:r>
            <w:r>
              <w:rPr>
                <w:b w:val="off"/>
                <w:color w:val="000000"/>
                <w:rFonts w:ascii="Times New Roman" w:hAnsi="Times New Roman" w:cs="Times New Roman" w:eastAsia="Times New Roman"/>
                <w:sz w:val="24"/>
              </w:rPr>
              <w:t xml:space="preserve">k § 7 ods. 3  </w:t>
              <w:br/>
            </w:r>
            <w:r>
              <w:rPr>
                <w:b w:val="off"/>
                <w:color w:val="000000"/>
                <w:rFonts w:ascii="Times New Roman" w:hAnsi="Times New Roman" w:cs="Times New Roman" w:eastAsia="Times New Roman"/>
                <w:sz w:val="24"/>
              </w:rPr>
              <w:t>V ustanovení navrhujeme explicitne uviesť, že údaje o financovaní opatrení energetickej efektívnosti sa pri projektoch financovaných výlučne zo súkromných zdrojov poskytujú len v agregovanom rozsahu a spôsobom, ktorý neumožňuje identifikáciu obchodných, finančných alebo investičných parametrov konkrétneho projektu, ak tieto údaje predstavujú obchodné tajomstvo alebo iné dôverné informácie.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Prevádzkovateľ monitorovacieho systému vstupuje do súkromných obchodných vzťahov medzi Gestorom a poskytovateľom financovania. </w:t>
              <w:br/>
            </w:r>
            <w:r>
              <w:rPr>
                <w:b w:val="off"/>
                <w:color w:val="000000"/>
                <w:rFonts w:ascii="Times New Roman" w:hAnsi="Times New Roman" w:cs="Times New Roman" w:eastAsia="Times New Roman"/>
                <w:sz w:val="24"/>
              </w:rPr>
              <w:t xml:space="preserve">Riziko: </w:t>
              <w:br/>
            </w:r>
            <w:r>
              <w:rPr>
                <w:b w:val="off"/>
                <w:color w:val="000000"/>
                <w:rFonts w:ascii="Times New Roman" w:hAnsi="Times New Roman" w:cs="Times New Roman" w:eastAsia="Times New Roman"/>
                <w:sz w:val="24"/>
              </w:rPr>
              <w:t xml:space="preserve">•	zásah do citlivých finančných dát </w:t>
              <w:br/>
            </w:r>
            <w:r>
              <w:rPr>
                <w:b w:val="off"/>
                <w:color w:val="000000"/>
                <w:rFonts w:ascii="Times New Roman" w:hAnsi="Times New Roman" w:cs="Times New Roman" w:eastAsia="Times New Roman"/>
                <w:sz w:val="24"/>
              </w:rPr>
              <w:t>•	znižuje atraktivitu investícií  (MK)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Údaje potrebné na individuálnej úrovni projektov z dôvodu potreby vylúčenia dvojitého započítania. smerom von sú garantované iba agregované dáta.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§2 písm. af)</w:t>
              <w:br/>
            </w:r>
            <w:r>
              <w:rPr>
                <w:b w:val="off"/>
                <w:color w:val="000000"/>
                <w:rFonts w:ascii="Times New Roman" w:hAnsi="Times New Roman" w:cs="Times New Roman" w:eastAsia="Times New Roman"/>
                <w:sz w:val="24"/>
              </w:rPr>
              <w:t xml:space="preserve">k čl. III §2 písm. af)  </w:t>
              <w:br/>
            </w:r>
            <w:r>
              <w:rPr>
                <w:b w:val="off"/>
                <w:color w:val="000000"/>
                <w:rFonts w:ascii="Times New Roman" w:hAnsi="Times New Roman" w:cs="Times New Roman" w:eastAsia="Times New Roman"/>
                <w:sz w:val="24"/>
              </w:rPr>
              <w:t>Navrhujeme doplniť definíciu odpadového tepla o formuláciu: „Za odpadové teplo sa považuje aj teplo nevyhnutne vznikajúce pri výrobe elektriny v energetických zariadeniach vrátane jadrových zariadení, ktoré by sa bez využitia v systéme centralizovaného zásobovania teplom rozptýlilo do ovzdušia alebo odpadových vôd.“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Doplnená formulácia:</w:t>
              <w:br/>
            </w:r>
            <w:r>
              <w:rPr>
                <w:b w:val="off"/>
                <w:color w:val="000000"/>
                <w:rFonts w:ascii="Times New Roman" w:hAnsi="Times New Roman" w:cs="Times New Roman" w:eastAsia="Times New Roman"/>
                <w:sz w:val="24"/>
              </w:rPr>
              <w:t>•	spresňuje právnu istotu pri interpretácii definície odpadového tepla, ktorá síce jadrové zdroje nevylučuje, ale ich ani explicitne neuvádza,</w:t>
              <w:br/>
            </w:r>
            <w:r>
              <w:rPr>
                <w:b w:val="off"/>
                <w:color w:val="000000"/>
                <w:rFonts w:ascii="Times New Roman" w:hAnsi="Times New Roman" w:cs="Times New Roman" w:eastAsia="Times New Roman"/>
                <w:sz w:val="24"/>
              </w:rPr>
              <w:t>•	predchádza rozdielnym výkladom pri aplikácii ustanovení o účinnom CZT (najmä § 18b),</w:t>
              <w:br/>
            </w:r>
            <w:r>
              <w:rPr>
                <w:b w:val="off"/>
                <w:color w:val="000000"/>
                <w:rFonts w:ascii="Times New Roman" w:hAnsi="Times New Roman" w:cs="Times New Roman" w:eastAsia="Times New Roman"/>
                <w:sz w:val="24"/>
              </w:rPr>
              <w:t>•	podporuje využívanie nízkoemisného tepla vznikajúceho ako vedľajší produkt výroby elektriny a tým prispieva k plneniu cieľov dekarbonizácie a energetickej efektívnosti,</w:t>
              <w:br/>
            </w:r>
            <w:r>
              <w:rPr>
                <w:b w:val="off"/>
                <w:color w:val="000000"/>
                <w:rFonts w:ascii="Times New Roman" w:hAnsi="Times New Roman" w:cs="Times New Roman" w:eastAsia="Times New Roman"/>
                <w:sz w:val="24"/>
              </w:rPr>
              <w:t>•	zlepšuje predvídateľnosť investičného prostredia pre infraštruktúru CZT.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pojmu „odpadového tepla“ je prevzatá zo Smernice o OZE čl. 2 ods. 9.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Text v odseku 1 navrhujeme preformulovať nasledovne: „(1) Úspešné ukončenie úplného stredného vzdelania a úspešné absolvovanie energetického minima spoločne predstavujú základnú požiadavku na vzdelanie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textu z dôvodu praktickej aplikácie vzdelávania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rozpracované v spoločnom rámci.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2</w:t>
              <w:br/>
            </w:r>
            <w:r>
              <w:rPr>
                <w:b w:val="off"/>
                <w:color w:val="000000"/>
                <w:rFonts w:ascii="Times New Roman" w:hAnsi="Times New Roman" w:cs="Times New Roman" w:eastAsia="Times New Roman"/>
                <w:sz w:val="24"/>
              </w:rPr>
              <w:t>Odsek 2 odporúčame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ustanovenia nie je v súlade s názvom paragrafu.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presunuté do samostatného paragrafu.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§12 ods. nový odsek 6 a odsek</w:t>
              <w:br/>
            </w:r>
            <w:r>
              <w:rPr>
                <w:b w:val="off"/>
                <w:color w:val="000000"/>
                <w:rFonts w:ascii="Times New Roman" w:hAnsi="Times New Roman" w:cs="Times New Roman" w:eastAsia="Times New Roman"/>
                <w:sz w:val="24"/>
              </w:rPr>
              <w:t xml:space="preserve">k čl. III. §12 nový odsek 6 a odsek 5, písm. a)  </w:t>
              <w:br/>
            </w:r>
            <w:r>
              <w:rPr>
                <w:b w:val="off"/>
                <w:color w:val="000000"/>
                <w:rFonts w:ascii="Times New Roman" w:hAnsi="Times New Roman" w:cs="Times New Roman" w:eastAsia="Times New Roman"/>
                <w:sz w:val="24"/>
              </w:rPr>
              <w:t>Navrhujeme vložiť za slová „miera používania fosílnych palív,“ slová „alebo zvýši emisie najmä tuhých častíc PM10/PM2,5, NOx, SO₂, CO a prchavých organických látok alebo,“.</w:t>
              <w:br/>
            </w:r>
            <w:r>
              <w:rPr>
                <w:b w:val="off"/>
                <w:color w:val="000000"/>
                <w:rFonts w:ascii="Times New Roman" w:hAnsi="Times New Roman" w:cs="Times New Roman" w:eastAsia="Times New Roman"/>
                <w:sz w:val="24"/>
              </w:rPr>
              <w:t>V nadväznosti na uvedené navrhujeme obdobnú formuláciu aj v § 12 odsek 5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uvedeného textu:</w:t>
              <w:br/>
            </w:r>
            <w:r>
              <w:rPr>
                <w:b w:val="off"/>
                <w:color w:val="000000"/>
                <w:rFonts w:ascii="Times New Roman" w:hAnsi="Times New Roman" w:cs="Times New Roman" w:eastAsia="Times New Roman"/>
                <w:sz w:val="24"/>
              </w:rPr>
              <w:t>•	zabezpečuje, že povoľovacie konanie zohľadní nielen zmenu palivovej základne, ale aj reálne dopady na kvalitu ovzdušia,</w:t>
              <w:br/>
            </w:r>
            <w:r>
              <w:rPr>
                <w:b w:val="off"/>
                <w:color w:val="000000"/>
                <w:rFonts w:ascii="Times New Roman" w:hAnsi="Times New Roman" w:cs="Times New Roman" w:eastAsia="Times New Roman"/>
                <w:sz w:val="24"/>
              </w:rPr>
              <w:t>•	reaguje na situácie, keď môže dôjsť k prechodu na zdroj, ktorý síce formálne spĺňa kritériá (napr. OZE), ale zhoršuje lokálne emisie (napr. PM pri spaľovaní biomasy),</w:t>
              <w:br/>
            </w:r>
            <w:r>
              <w:rPr>
                <w:b w:val="off"/>
                <w:color w:val="000000"/>
                <w:rFonts w:ascii="Times New Roman" w:hAnsi="Times New Roman" w:cs="Times New Roman" w:eastAsia="Times New Roman"/>
                <w:sz w:val="24"/>
              </w:rPr>
              <w:t>•	zosúlaďuje postup orgánov verejnej správy s cieľmi ochrany ovzdušia a verejného zdravia,</w:t>
              <w:br/>
            </w:r>
            <w:r>
              <w:rPr>
                <w:b w:val="off"/>
                <w:color w:val="000000"/>
                <w:rFonts w:ascii="Times New Roman" w:hAnsi="Times New Roman" w:cs="Times New Roman" w:eastAsia="Times New Roman"/>
                <w:sz w:val="24"/>
              </w:rPr>
              <w:t>•	je v súlade s princípom prvoradosti energetickej efektívnosti a celkových environmentálnych prínosov. (MK)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problematika je už v ZoT riešená v § 21 ods. 1 a 2 povinný odber tepla pri splnení podmienok - predmetné je transpozíciou smernice o OZE.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paragraf 16 oddporúčame preformulovať nasledovne:</w:t>
              <w:br/>
            </w:r>
            <w:r>
              <w:rPr>
                <w:b w:val="off"/>
                <w:color w:val="000000"/>
                <w:rFonts w:ascii="Times New Roman" w:hAnsi="Times New Roman" w:cs="Times New Roman" w:eastAsia="Times New Roman"/>
                <w:sz w:val="24"/>
              </w:rPr>
              <w:t>„(1) Odborne spôsobilou osobou v energetickej efektívnosti  je:</w:t>
              <w:br/>
            </w:r>
            <w:r>
              <w:rPr>
                <w:b w:val="off"/>
                <w:color w:val="000000"/>
                <w:rFonts w:ascii="Times New Roman" w:hAnsi="Times New Roman" w:cs="Times New Roman" w:eastAsia="Times New Roman"/>
                <w:sz w:val="24"/>
              </w:rPr>
              <w:t xml:space="preserve">a) energetický manažér, </w:t>
              <w:br/>
            </w:r>
            <w:r>
              <w:rPr>
                <w:b w:val="off"/>
                <w:color w:val="000000"/>
                <w:rFonts w:ascii="Times New Roman" w:hAnsi="Times New Roman" w:cs="Times New Roman" w:eastAsia="Times New Roman"/>
                <w:sz w:val="24"/>
              </w:rPr>
              <w:t>b) energetický manažér vo verejnej správe,</w:t>
              <w:br/>
            </w:r>
            <w:r>
              <w:rPr>
                <w:b w:val="off"/>
                <w:color w:val="000000"/>
                <w:rFonts w:ascii="Times New Roman" w:hAnsi="Times New Roman" w:cs="Times New Roman" w:eastAsia="Times New Roman"/>
                <w:sz w:val="24"/>
              </w:rPr>
              <w:t>c) energetický audítor,</w:t>
              <w:br/>
            </w:r>
            <w:r>
              <w:rPr>
                <w:b w:val="off"/>
                <w:color w:val="000000"/>
                <w:rFonts w:ascii="Times New Roman" w:hAnsi="Times New Roman" w:cs="Times New Roman" w:eastAsia="Times New Roman"/>
                <w:sz w:val="24"/>
              </w:rPr>
              <w:t>d) energetický manažér na poskytovanie garantovanej energetickej služby.</w:t>
              <w:br/>
            </w:r>
            <w:r>
              <w:rPr>
                <w:b w:val="off"/>
                <w:color w:val="000000"/>
                <w:rFonts w:ascii="Times New Roman" w:hAnsi="Times New Roman" w:cs="Times New Roman" w:eastAsia="Times New Roman"/>
                <w:sz w:val="24"/>
              </w:rPr>
              <w:t xml:space="preserve">(2)	Odborne spôsobilou osobou v energetickej efektívnosti podľa odseku 1 je fyzická osoba, ktorá je držiteľom platného osvedčenia o odbornej spôsobilosti (ďalej len „osvedčenie“) a je zapísaná v registri odborne spôsobilých osôb podľa § 17. </w:t>
              <w:br/>
            </w:r>
            <w:r>
              <w:rPr>
                <w:b w:val="off"/>
                <w:color w:val="000000"/>
                <w:rFonts w:ascii="Times New Roman" w:hAnsi="Times New Roman" w:cs="Times New Roman" w:eastAsia="Times New Roman"/>
                <w:sz w:val="24"/>
              </w:rPr>
              <w:t>(3)	Osvedčenie vydá poverená organizácia:</w:t>
              <w:br/>
            </w:r>
            <w:r>
              <w:rPr>
                <w:b w:val="off"/>
                <w:color w:val="000000"/>
                <w:rFonts w:ascii="Times New Roman" w:hAnsi="Times New Roman" w:cs="Times New Roman" w:eastAsia="Times New Roman"/>
                <w:sz w:val="24"/>
              </w:rPr>
              <w:t>a)	po úspešnom absolvovaní skúšky odbornej spôsobilosti,</w:t>
              <w:br/>
            </w:r>
            <w:r>
              <w:rPr>
                <w:b w:val="off"/>
                <w:color w:val="000000"/>
                <w:rFonts w:ascii="Times New Roman" w:hAnsi="Times New Roman" w:cs="Times New Roman" w:eastAsia="Times New Roman"/>
                <w:sz w:val="24"/>
              </w:rPr>
              <w:t>b)	po uznaní kvalifikácie odbornej spôsobilosti zo zahraničia podľa osobitného predpisu 51), alebo</w:t>
              <w:br/>
            </w:r>
            <w:r>
              <w:rPr>
                <w:b w:val="off"/>
                <w:color w:val="000000"/>
                <w:rFonts w:ascii="Times New Roman" w:hAnsi="Times New Roman" w:cs="Times New Roman" w:eastAsia="Times New Roman"/>
                <w:sz w:val="24"/>
              </w:rPr>
              <w:t>c)	po absolvovaní aktualizačnej odbornej prípravy v ustanovenom rozsahu a spôsobe podľa § 45 ods. 1 písm. m).</w:t>
              <w:br/>
            </w:r>
            <w:r>
              <w:rPr>
                <w:b w:val="off"/>
                <w:color w:val="000000"/>
                <w:rFonts w:ascii="Times New Roman" w:hAnsi="Times New Roman" w:cs="Times New Roman" w:eastAsia="Times New Roman"/>
                <w:sz w:val="24"/>
              </w:rPr>
              <w:t>(4)	Platnosť osvedčenia je do konca piateho kalendárneho roka od jeho vydania.</w:t>
              <w:br/>
            </w:r>
            <w:r>
              <w:rPr>
                <w:b w:val="off"/>
                <w:color w:val="000000"/>
                <w:rFonts w:ascii="Times New Roman" w:hAnsi="Times New Roman" w:cs="Times New Roman" w:eastAsia="Times New Roman"/>
                <w:sz w:val="24"/>
              </w:rPr>
              <w:t xml:space="preserve">(5)	Poverená organizácia bez zbytočného odkladu zapíše držiteľa osvedčenia podľa odseku 3 do registra odborne spôsobilých osôb podľa § 17. </w:t>
              <w:br/>
            </w:r>
            <w:r>
              <w:rPr>
                <w:b w:val="off"/>
                <w:color w:val="000000"/>
                <w:rFonts w:ascii="Times New Roman" w:hAnsi="Times New Roman" w:cs="Times New Roman" w:eastAsia="Times New Roman"/>
                <w:sz w:val="24"/>
              </w:rPr>
              <w:t>(6)	Skúšku odbornej spôsobilosti môže vykonať žiadateľ, ktorý splní základnú požiadavku na vzdelávanie v energetickej efektívnosti podľa § 15 ods. 1 a preukáže odbornú prax tri roky v oblasti energetického poradenstva alebo technicko-ekonomických analýz pri premene energie, distribúcii energie alebo spotrebe energie.</w:t>
              <w:br/>
            </w:r>
            <w:r>
              <w:rPr>
                <w:b w:val="off"/>
                <w:color w:val="000000"/>
                <w:rFonts w:ascii="Times New Roman" w:hAnsi="Times New Roman" w:cs="Times New Roman" w:eastAsia="Times New Roman"/>
                <w:sz w:val="24"/>
              </w:rPr>
              <w:t>(7)	Skúšku odborne spôsobilosti môže vykonať aj žiadateľ, ktorý nespĺňa požiadavku podľa § 15 ods. 1, a ktorý má ukončené vysokoškolské vzdelanie v technickom študijnom odbore, ekonomickom študijnom odbore alebo v prírodovednom študijnom odbore so zameraním na matematiku, fyziku, chémiu alebo environmentálny manažment, a preukáže odbornú prax v oblasti energetického poradenstva alebo technicko-ekonomických analýz pri premene energie, distribúcii energie alebo spotrebe energie v dĺžke trvania</w:t>
              <w:br/>
            </w:r>
            <w:r>
              <w:rPr>
                <w:b w:val="off"/>
                <w:color w:val="000000"/>
                <w:rFonts w:ascii="Times New Roman" w:hAnsi="Times New Roman" w:cs="Times New Roman" w:eastAsia="Times New Roman"/>
                <w:sz w:val="24"/>
              </w:rPr>
              <w:t xml:space="preserve"> )	tri roky pri ukončení vysokoškolského vzdelania prvého stupňa, alebo </w:t>
              <w:br/>
            </w:r>
            <w:r>
              <w:rPr>
                <w:b w:val="off"/>
                <w:color w:val="000000"/>
                <w:rFonts w:ascii="Times New Roman" w:hAnsi="Times New Roman" w:cs="Times New Roman" w:eastAsia="Times New Roman"/>
                <w:sz w:val="24"/>
              </w:rPr>
              <w:t xml:space="preserve"> )	dva roky pri ukončení vysokoškolského vzdelania druhého stupňa.</w:t>
              <w:br/>
            </w:r>
            <w:r>
              <w:rPr>
                <w:b w:val="off"/>
                <w:color w:val="000000"/>
                <w:rFonts w:ascii="Times New Roman" w:hAnsi="Times New Roman" w:cs="Times New Roman" w:eastAsia="Times New Roman"/>
                <w:sz w:val="24"/>
              </w:rPr>
              <w:t>(8) Odborne spôsobilá osoba podľa odseku 1 je povinná absolvovať aktualizačnú odbornú prípravu v rozsahu a spôsobom podľa § 45 ods. 1 písm. m) najneskôr v piatom kalendárnom roku odo dňa vydania osvedčenia podľa odseku 3.</w:t>
              <w:br/>
            </w:r>
            <w:r>
              <w:rPr>
                <w:b w:val="off"/>
                <w:color w:val="000000"/>
                <w:rFonts w:ascii="Times New Roman" w:hAnsi="Times New Roman" w:cs="Times New Roman" w:eastAsia="Times New Roman"/>
                <w:sz w:val="24"/>
              </w:rPr>
              <w:t>(9) Skúšku odbornej spôsobilosti podľa odseku 6 a aktualizačnú odbornú prípravu podľa odseku 7 organizuje poverená organizácia najmenej raz za kalendárny rok postupom a v rozsahu podľa osobitného predpisu, ktorý vydá ministerstvo.“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je upravený z dôvodu efektívnej aplikácie podmienok odbornej spôsobilosti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Vysvetlené v dôvodovej správe.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Celý paragraf 17 odporúčame preformulovať nasledovne:</w:t>
              <w:br/>
            </w:r>
            <w:r>
              <w:rPr>
                <w:b w:val="off"/>
                <w:color w:val="000000"/>
                <w:rFonts w:ascii="Times New Roman" w:hAnsi="Times New Roman" w:cs="Times New Roman" w:eastAsia="Times New Roman"/>
                <w:sz w:val="24"/>
              </w:rPr>
              <w:t>(1) Register odborne spôsobilých osôb obsahuje zoznam odborne spôsobilých osôb v energetickej efektívnosti podľa § 16 odseku 1.</w:t>
              <w:br/>
            </w:r>
            <w:r>
              <w:rPr>
                <w:b w:val="off"/>
                <w:color w:val="000000"/>
                <w:rFonts w:ascii="Times New Roman" w:hAnsi="Times New Roman" w:cs="Times New Roman" w:eastAsia="Times New Roman"/>
                <w:sz w:val="24"/>
              </w:rPr>
              <w:t xml:space="preserve">(2) Register odborne spôsobilých osôb obsahuje najmä: </w:t>
              <w:br/>
            </w:r>
            <w:r>
              <w:rPr>
                <w:b w:val="off"/>
                <w:color w:val="000000"/>
                <w:rFonts w:ascii="Times New Roman" w:hAnsi="Times New Roman" w:cs="Times New Roman" w:eastAsia="Times New Roman"/>
                <w:sz w:val="24"/>
              </w:rPr>
              <w:t>a) jedinečný identifikátor odborne spôsobilej osoby v energetickej efektívnosti,</w:t>
              <w:br/>
            </w:r>
            <w:r>
              <w:rPr>
                <w:b w:val="off"/>
                <w:color w:val="000000"/>
                <w:rFonts w:ascii="Times New Roman" w:hAnsi="Times New Roman" w:cs="Times New Roman" w:eastAsia="Times New Roman"/>
                <w:sz w:val="24"/>
              </w:rPr>
              <w:t>b) meno a priezvisko,</w:t>
              <w:br/>
            </w:r>
            <w:r>
              <w:rPr>
                <w:b w:val="off"/>
                <w:color w:val="000000"/>
                <w:rFonts w:ascii="Times New Roman" w:hAnsi="Times New Roman" w:cs="Times New Roman" w:eastAsia="Times New Roman"/>
                <w:sz w:val="24"/>
              </w:rPr>
              <w:t>c) adresu trvalého pobytu alebo prechodného pobytu,</w:t>
              <w:br/>
            </w:r>
            <w:r>
              <w:rPr>
                <w:b w:val="off"/>
                <w:color w:val="000000"/>
                <w:rFonts w:ascii="Times New Roman" w:hAnsi="Times New Roman" w:cs="Times New Roman" w:eastAsia="Times New Roman"/>
                <w:sz w:val="24"/>
              </w:rPr>
              <w:t>d) odbornú spôsobilosť podľa § 16 odsek 1,</w:t>
              <w:br/>
            </w:r>
            <w:r>
              <w:rPr>
                <w:b w:val="off"/>
                <w:color w:val="000000"/>
                <w:rFonts w:ascii="Times New Roman" w:hAnsi="Times New Roman" w:cs="Times New Roman" w:eastAsia="Times New Roman"/>
                <w:sz w:val="24"/>
              </w:rPr>
              <w:t>e) číslo osvedčenia,</w:t>
              <w:br/>
            </w:r>
            <w:r>
              <w:rPr>
                <w:b w:val="off"/>
                <w:color w:val="000000"/>
                <w:rFonts w:ascii="Times New Roman" w:hAnsi="Times New Roman" w:cs="Times New Roman" w:eastAsia="Times New Roman"/>
                <w:sz w:val="24"/>
              </w:rPr>
              <w:t xml:space="preserve">f) dátum vydania osvedčenia o odbornej spôsobilosti, </w:t>
              <w:br/>
            </w:r>
            <w:r>
              <w:rPr>
                <w:b w:val="off"/>
                <w:color w:val="000000"/>
                <w:rFonts w:ascii="Times New Roman" w:hAnsi="Times New Roman" w:cs="Times New Roman" w:eastAsia="Times New Roman"/>
                <w:sz w:val="24"/>
              </w:rPr>
              <w:t>g) dátum platnosti osvedčenia o odbornej spôsobilosti,</w:t>
              <w:br/>
            </w:r>
            <w:r>
              <w:rPr>
                <w:b w:val="off"/>
                <w:color w:val="000000"/>
                <w:rFonts w:ascii="Times New Roman" w:hAnsi="Times New Roman" w:cs="Times New Roman" w:eastAsia="Times New Roman"/>
                <w:sz w:val="24"/>
              </w:rPr>
              <w:t>h) adresu zamestnávateľa odborne spôsobilej osoby v energetickej efektívnosti,</w:t>
              <w:br/>
            </w:r>
            <w:r>
              <w:rPr>
                <w:b w:val="off"/>
                <w:color w:val="000000"/>
                <w:rFonts w:ascii="Times New Roman" w:hAnsi="Times New Roman" w:cs="Times New Roman" w:eastAsia="Times New Roman"/>
                <w:sz w:val="24"/>
              </w:rPr>
              <w:t>i) telefónne číslo odborne spôsobilej osoby alebo jej zamestnávateľa,</w:t>
              <w:br/>
            </w:r>
            <w:r>
              <w:rPr>
                <w:b w:val="off"/>
                <w:color w:val="000000"/>
                <w:rFonts w:ascii="Times New Roman" w:hAnsi="Times New Roman" w:cs="Times New Roman" w:eastAsia="Times New Roman"/>
                <w:sz w:val="24"/>
              </w:rPr>
              <w:t>j) adresu elektronickej pošty odborne spôsobilej osoby v energetickej efektívnosti alebo jej zamestnávateľa.</w:t>
              <w:br/>
            </w:r>
            <w:r>
              <w:rPr>
                <w:b w:val="off"/>
                <w:color w:val="000000"/>
                <w:rFonts w:ascii="Times New Roman" w:hAnsi="Times New Roman" w:cs="Times New Roman" w:eastAsia="Times New Roman"/>
                <w:sz w:val="24"/>
              </w:rPr>
              <w:t>(3) Poverená organizácia na svojom webovom sídle zverejňuje zoznam odborne spôsobilých osôb, ktorý obsahuje údaje podľa odseku 2 písm. b), d), e) a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žiadosť odborne spôsobilej osoby v energetickej efektívnosti poverená organizácia v zozname zverejnenom podľa odseku 3, bez zbytočného odkladu uvedie aj</w:t>
              <w:br/>
            </w:r>
            <w:r>
              <w:rPr>
                <w:b w:val="off"/>
                <w:color w:val="000000"/>
                <w:rFonts w:ascii="Times New Roman" w:hAnsi="Times New Roman" w:cs="Times New Roman" w:eastAsia="Times New Roman"/>
                <w:sz w:val="24"/>
              </w:rPr>
              <w:t>a) adresu zamestnávateľa odborne spôsobilej osoby v energetickej efektívnosti,</w:t>
              <w:br/>
            </w:r>
            <w:r>
              <w:rPr>
                <w:b w:val="off"/>
                <w:color w:val="000000"/>
                <w:rFonts w:ascii="Times New Roman" w:hAnsi="Times New Roman" w:cs="Times New Roman" w:eastAsia="Times New Roman"/>
                <w:sz w:val="24"/>
              </w:rPr>
              <w:t>b) telefónne číslo odborne spôsobilej osoby v energetickej efektívnosti alebo jej zamestnávateľa,</w:t>
              <w:br/>
            </w:r>
            <w:r>
              <w:rPr>
                <w:b w:val="off"/>
                <w:color w:val="000000"/>
                <w:rFonts w:ascii="Times New Roman" w:hAnsi="Times New Roman" w:cs="Times New Roman" w:eastAsia="Times New Roman"/>
                <w:sz w:val="24"/>
              </w:rPr>
              <w:t>c) adresu elektronickej pošty odborne spôsobilej osoby v energetickej efektívnosti alebo jej zamestnávateľa,</w:t>
              <w:br/>
            </w:r>
            <w:r>
              <w:rPr>
                <w:b w:val="off"/>
                <w:color w:val="000000"/>
                <w:rFonts w:ascii="Times New Roman" w:hAnsi="Times New Roman" w:cs="Times New Roman" w:eastAsia="Times New Roman"/>
                <w:sz w:val="24"/>
              </w:rPr>
              <w:t>d) adresu trvalého pobytu alebo obdobného pobytu,</w:t>
              <w:br/>
            </w:r>
            <w:r>
              <w:rPr>
                <w:b w:val="off"/>
                <w:color w:val="000000"/>
                <w:rFonts w:ascii="Times New Roman" w:hAnsi="Times New Roman" w:cs="Times New Roman" w:eastAsia="Times New Roman"/>
                <w:sz w:val="24"/>
              </w:rPr>
              <w:t>e) dátum vydania osvedčenia o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Poverená organizácia vyčiarkne odborne spôsobilú osobu z registra odborne spôsobilých osôb, </w:t>
              <w:br/>
            </w:r>
            <w:r>
              <w:rPr>
                <w:b w:val="off"/>
                <w:color w:val="000000"/>
                <w:rFonts w:ascii="Times New Roman" w:hAnsi="Times New Roman" w:cs="Times New Roman" w:eastAsia="Times New Roman"/>
                <w:sz w:val="24"/>
              </w:rPr>
              <w:t>a) ktorej uplynula platnosť osvedčenia,</w:t>
              <w:br/>
            </w:r>
            <w:r>
              <w:rPr>
                <w:b w:val="off"/>
                <w:color w:val="000000"/>
                <w:rFonts w:ascii="Times New Roman" w:hAnsi="Times New Roman" w:cs="Times New Roman" w:eastAsia="Times New Roman"/>
                <w:sz w:val="24"/>
              </w:rPr>
              <w:t xml:space="preserve">b) ktorá písomne požiada o vyčiarknutie z registra, </w:t>
              <w:br/>
            </w:r>
            <w:r>
              <w:rPr>
                <w:b w:val="off"/>
                <w:color w:val="000000"/>
                <w:rFonts w:ascii="Times New Roman" w:hAnsi="Times New Roman" w:cs="Times New Roman" w:eastAsia="Times New Roman"/>
                <w:sz w:val="24"/>
              </w:rPr>
              <w:t>c) ktorá zomrela alebo bola vyhlásená za mŕtvu,</w:t>
              <w:br/>
            </w:r>
            <w:r>
              <w:rPr>
                <w:b w:val="off"/>
                <w:color w:val="000000"/>
                <w:rFonts w:ascii="Times New Roman" w:hAnsi="Times New Roman" w:cs="Times New Roman" w:eastAsia="Times New Roman"/>
                <w:sz w:val="24"/>
              </w:rPr>
              <w:t xml:space="preserve">d) pre ktorú vyčiarknutie z registra odborne spôsobilých osôb navrhol orgán dozoru podľa § 40 ods. 1 písm. e) a bolo preukázané, že </w:t>
              <w:br/>
            </w:r>
            <w:r>
              <w:rPr>
                <w:b w:val="off"/>
                <w:color w:val="000000"/>
                <w:rFonts w:ascii="Times New Roman" w:hAnsi="Times New Roman" w:cs="Times New Roman" w:eastAsia="Times New Roman"/>
                <w:sz w:val="24"/>
              </w:rPr>
              <w:t>1. energetický manažér pri výkone energetického manažmentu porušil povinnosti podľa § 35 ods. 3,</w:t>
              <w:br/>
            </w:r>
            <w:r>
              <w:rPr>
                <w:b w:val="off"/>
                <w:color w:val="000000"/>
                <w:rFonts w:ascii="Times New Roman" w:hAnsi="Times New Roman" w:cs="Times New Roman" w:eastAsia="Times New Roman"/>
                <w:sz w:val="24"/>
              </w:rPr>
              <w:t>2. energetický audítor pri výkone energetického auditu porušil povinnosti podľa    § 26 ods. 5,</w:t>
              <w:br/>
            </w:r>
            <w:r>
              <w:rPr>
                <w:b w:val="off"/>
                <w:color w:val="000000"/>
                <w:rFonts w:ascii="Times New Roman" w:hAnsi="Times New Roman" w:cs="Times New Roman" w:eastAsia="Times New Roman"/>
                <w:sz w:val="24"/>
              </w:rPr>
              <w:t>3. energetický manažér na poskytovanie garantovanej energetickej služby porušil povinnosti podľa § 31 ods.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je upravený z dôvodu efektívnej aplikácie podmienok odbornej spôsobilosti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Vysvetlené na rozporovom rokovaní.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bod ku § 12 ods. ods. 1</w:t>
              <w:br/>
            </w:r>
            <w:r>
              <w:rPr>
                <w:b w:val="off"/>
                <w:color w:val="000000"/>
                <w:rFonts w:ascii="Times New Roman" w:hAnsi="Times New Roman" w:cs="Times New Roman" w:eastAsia="Times New Roman"/>
                <w:sz w:val="24"/>
              </w:rPr>
              <w:t xml:space="preserve">k Čl. III bod ku § 12 ods. 1 zákona č. 657/2004 Z. z. Vo väzbe na § 12 ods. 2 (nové znenie) a § 12 ods. 4 písm. h).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(a) doplniť do § 12 ods. 2 nový bod c), ktorý vyňatie z povinnosti získať osvedčenie rozšíri o decentralizované zdroje tepla vyrobené výlučne z obnoviteľných zdrojov energie alebo z elektriny vyrobenej z obnoviteľných zdrojov energie s inštalovaným tepelným výkonom do 1 MW vrátane;</w:t>
              <w:br/>
            </w:r>
            <w:r>
              <w:rPr>
                <w:b w:val="off"/>
                <w:color w:val="000000"/>
                <w:rFonts w:ascii="Times New Roman" w:hAnsi="Times New Roman" w:cs="Times New Roman" w:eastAsia="Times New Roman"/>
                <w:sz w:val="24"/>
              </w:rPr>
              <w:t>(b) ukotviť časový anchor pojmu „objektu pripojeného na centralizované zásobovanie teplom“ v ods. 1 tak, aby sa za pripojený objekt považoval iba objekt, ktorý je v deň podania žiadosti evidovaný v prevádzkovom meraní s aktívnym odberným miestom u držiteľa povolenia na rozvod tepla.</w:t>
              <w:br/>
            </w:r>
            <w:r>
              <w:rPr>
                <w:b w:val="off"/>
                <w:color w:val="000000"/>
                <w:rFonts w:ascii="Times New Roman" w:hAnsi="Times New Roman" w:cs="Times New Roman" w:eastAsia="Times New Roman"/>
                <w:sz w:val="24"/>
              </w:rPr>
              <w:t>Navrhované znenie doplnenia § 12 ods. 2 a vetu na konci ods. 1:</w:t>
              <w:br/>
            </w:r>
            <w:r>
              <w:rPr>
                <w:b w:val="off"/>
                <w:color w:val="000000"/>
                <w:rFonts w:ascii="Times New Roman" w:hAnsi="Times New Roman" w:cs="Times New Roman" w:eastAsia="Times New Roman"/>
                <w:sz w:val="24"/>
              </w:rPr>
              <w:t>V § 12 ods. 1 na konci sa pripája veta: „Na účely tohto odseku sa za objekt pripojený na centralizované zásobovanie teplom považuje objekt, ktorý je v deň podania žiadosti evidovaný v prevádzkovom meraní s aktívnym odberným miestom u držiteľa povolenia na rozvod tepla.“</w:t>
              <w:br/>
            </w:r>
            <w:r>
              <w:rPr>
                <w:b w:val="off"/>
                <w:color w:val="000000"/>
                <w:rFonts w:ascii="Times New Roman" w:hAnsi="Times New Roman" w:cs="Times New Roman" w:eastAsia="Times New Roman"/>
                <w:sz w:val="24"/>
              </w:rPr>
              <w:t>V § 12 ods. 2 sa dopĺňa písmeno c), ktoré znie: „c) decentralizovaného zdroja tepla vyrobeného výlučne z obnoviteľných zdrojov energie alebo z elektriny vyrobenej z obnoviteľných zdrojov energie s inštalovaným tepelným výkonom do 1 MW vrátane.“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pôsobnosti osvedčovacieho režimu na výstavbu „decentralizovaného zdroja tepla objektu pripojeného na centralizované zásobovanie teplom“, ako je navrhované, vytvára povinnosť získať osvedčenie pre každú jednu inštaláciu tepelného čerpadla či inej OZE technológie v jednotlivej budove, ktorá má aktívne alebo historické pripojenie na CZT, bez ohľadu na výkon zdroja. Súčasné znenie § 12 ods. 2 (nové) vyníma iba „lokálne zdroje do 100 kW“, čo nepostačuje pre typické inštalácie pre bytové domy, administratívne budovy, ako aj priemyselné objekty s elektrifikovanými OZE riešeniami.</w:t>
              <w:br/>
            </w:r>
            <w:r>
              <w:rPr>
                <w:b w:val="off"/>
                <w:color w:val="000000"/>
                <w:rFonts w:ascii="Times New Roman" w:hAnsi="Times New Roman" w:cs="Times New Roman" w:eastAsia="Times New Roman"/>
                <w:sz w:val="24"/>
              </w:rPr>
              <w:t>Bez vyňatia 100 % OZE zdrojov vzniká paradoxné kumulovanie regulačných bariér: investor do čistého OZE zdroja musí pred ministerstvom preukazovať, že jeho výstavba „nezhorší vplyv na životné prostredie“ podľa § 12 ods. 6, pričom jeho zdroj sám je nulovo-emisný. Pri rozhodovaní podľa § 12 ods. 4 (vrátane nového písm. h o súlade s komplexným posúdením) je takémuto investorovi de facto umožnený výklad v neprospech OZE bez procesnej garancie nediskriminácie podľa čl. 26 ods. 4 smernice (EÚ) 2023/1791.</w:t>
              <w:br/>
            </w:r>
            <w:r>
              <w:rPr>
                <w:b w:val="off"/>
                <w:color w:val="000000"/>
                <w:rFonts w:ascii="Times New Roman" w:hAnsi="Times New Roman" w:cs="Times New Roman" w:eastAsia="Times New Roman"/>
                <w:sz w:val="24"/>
              </w:rPr>
              <w:t>Časový anchor pojmu „pripojeného“ je nevyhnutný, aby Ministerstvo nemohlo aplikovať rozšírenú pôsobnosť aj na objekty s historicky existujúcou, ale fakticky nefunkčnou alebo prerušenou prípojkou. Bez tohto upresnenia vzniká právne neistotná situácia, v ktorej môže držiteľ povolenia na rozvod tepla retroaktívne aktivovať pôsobnosť § 12 prostredníctvom nahlásenia historicky existujúcej prípojky.</w:t>
              <w:br/>
            </w:r>
            <w:r>
              <w:rPr>
                <w:b w:val="off"/>
                <w:color w:val="000000"/>
                <w:rFonts w:ascii="Times New Roman" w:hAnsi="Times New Roman" w:cs="Times New Roman" w:eastAsia="Times New Roman"/>
                <w:sz w:val="24"/>
              </w:rPr>
              <w:t>Vyňatie 100 % OZE zdrojov do 1 MW je konzistentné s anti-fosílnou klauzulou § 12 ods. 6 v tom istom novelizačnom článku a so zámerom smernice 2023/1791 v podpore individuálnych účinných riešení vykurovania podľa čl. 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k informáciám dostupným MHSR je potrebné zabezpečiť informovanosť dodávateľa tepla k zásahu do sústavy tepelných zariadení v objekte spotreby v zmysle Smernice EPBD 2024/1275 čl. 10 ods. 5. Vydávanie osvedčení slúži na informovanie o zásahu do sústavy tepelných zariadení.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ods. bod ku § 18a ods. 5</w:t>
              <w:br/>
            </w:r>
            <w:r>
              <w:rPr>
                <w:b w:val="off"/>
                <w:color w:val="000000"/>
                <w:rFonts w:ascii="Times New Roman" w:hAnsi="Times New Roman" w:cs="Times New Roman" w:eastAsia="Times New Roman"/>
                <w:sz w:val="24"/>
              </w:rPr>
              <w:t xml:space="preserve">k Čl. III bod ku § 18a ods. 5 a 6 zákona č. 657/2004 Z. z.   </w:t>
              <w:br/>
            </w:r>
            <w:r>
              <w:rPr>
                <w:b w:val="off"/>
                <w:color w:val="000000"/>
                <w:rFonts w:ascii="Times New Roman" w:hAnsi="Times New Roman" w:cs="Times New Roman" w:eastAsia="Times New Roman"/>
                <w:sz w:val="24"/>
              </w:rPr>
              <w:t>Žiadame doplniť do § 18a procesné ustanovenia o predkladaní, posudzovaní, schvaľovaní, zverejňovaní a sankcionovaní plánu prechodu, ktoré návrh v aktuálnom znení neobsahuje. Navrhované doplnenie do § 18a (nové odseky 7 a 8):</w:t>
              <w:br/>
            </w:r>
            <w:r>
              <w:rPr>
                <w:b w:val="off"/>
                <w:color w:val="000000"/>
                <w:rFonts w:ascii="Times New Roman" w:hAnsi="Times New Roman" w:cs="Times New Roman" w:eastAsia="Times New Roman"/>
                <w:sz w:val="24"/>
              </w:rPr>
              <w:t>„(7) Plán prechodu predkladá držiteľ povolenia ministerstvu a príspevkovej organizácii zriadenej ministerstvom. Ministerstvo plán prechodu posúdi v lehote 90 dní od doručenia a vydá rozhodnutie o jeho schválení, vrátení na prepracovanie alebo zamietnutí. Schválený plán prechodu sa zverejňuje v plnom rozsahu na webovom sídle ministerstva; časti označené ako obchodné tajomstvo sa zo zverejnenej verzie odčiernia, pričom rozsah označený ako obchodné tajomstvo nesmie prekročiť 10 % textu plánu prechodu. Schválený plán prechodu sa preskúmava každých 5 rokov, alebo bezodkladne, ak došlo k podstatnej zmene technologického profilu systému.</w:t>
              <w:br/>
            </w:r>
            <w:r>
              <w:rPr>
                <w:b w:val="off"/>
                <w:color w:val="000000"/>
                <w:rFonts w:ascii="Times New Roman" w:hAnsi="Times New Roman" w:cs="Times New Roman" w:eastAsia="Times New Roman"/>
                <w:sz w:val="24"/>
              </w:rPr>
              <w:t>(8) Ak držiteľ povolenia nepredloží plán prechodu v lehote podľa odseku 5, alebo ak ministerstvo plán zamietne a držiteľ ho nepredloží opätovne v náhradnej 12-mesačnej lehote, ministerstvo zruší povolenie na rozvod tepla postupom podľa § 10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18a ods. 5 ukladá povinnosť predkladať plán prechodu každých päť rokov, ale neupravuje:</w:t>
              <w:br/>
            </w:r>
            <w:r>
              <w:rPr>
                <w:b w:val="off"/>
                <w:color w:val="000000"/>
                <w:rFonts w:ascii="Times New Roman" w:hAnsi="Times New Roman" w:cs="Times New Roman" w:eastAsia="Times New Roman"/>
                <w:sz w:val="24"/>
              </w:rPr>
              <w:t>(a) procesnú lehotu na posúdenie plánu ministerstvom,</w:t>
              <w:br/>
            </w:r>
            <w:r>
              <w:rPr>
                <w:b w:val="off"/>
                <w:color w:val="000000"/>
                <w:rFonts w:ascii="Times New Roman" w:hAnsi="Times New Roman" w:cs="Times New Roman" w:eastAsia="Times New Roman"/>
                <w:sz w:val="24"/>
              </w:rPr>
              <w:t>(b) inštitút schválenia, vrátenia na prepracovanie alebo zamietnutia,</w:t>
              <w:br/>
            </w:r>
            <w:r>
              <w:rPr>
                <w:b w:val="off"/>
                <w:color w:val="000000"/>
                <w:rFonts w:ascii="Times New Roman" w:hAnsi="Times New Roman" w:cs="Times New Roman" w:eastAsia="Times New Roman"/>
                <w:sz w:val="24"/>
              </w:rPr>
              <w:t>(c) povinnosť zverejnenia schváleného plánu,</w:t>
              <w:br/>
            </w:r>
            <w:r>
              <w:rPr>
                <w:b w:val="off"/>
                <w:color w:val="000000"/>
                <w:rFonts w:ascii="Times New Roman" w:hAnsi="Times New Roman" w:cs="Times New Roman" w:eastAsia="Times New Roman"/>
                <w:sz w:val="24"/>
              </w:rPr>
              <w:t>(d) periodickú revíziu schváleného plánu,</w:t>
              <w:br/>
            </w:r>
            <w:r>
              <w:rPr>
                <w:b w:val="off"/>
                <w:color w:val="000000"/>
                <w:rFonts w:ascii="Times New Roman" w:hAnsi="Times New Roman" w:cs="Times New Roman" w:eastAsia="Times New Roman"/>
                <w:sz w:val="24"/>
              </w:rPr>
              <w:t>(e) následky nesplnenia povinnosti predloženia, alebo neschválenia plánu zo strany ministerstva.</w:t>
              <w:br/>
            </w:r>
            <w:r>
              <w:rPr>
                <w:b w:val="off"/>
                <w:color w:val="000000"/>
                <w:rFonts w:ascii="Times New Roman" w:hAnsi="Times New Roman" w:cs="Times New Roman" w:eastAsia="Times New Roman"/>
                <w:sz w:val="24"/>
              </w:rPr>
              <w:t>Súčasné mlčanie zákona o týchto procesných ustanoveniach vytvára právnu neistotu a riziko, že:</w:t>
              <w:br/>
            </w:r>
            <w:r>
              <w:rPr>
                <w:b w:val="off"/>
                <w:color w:val="000000"/>
                <w:rFonts w:ascii="Times New Roman" w:hAnsi="Times New Roman" w:cs="Times New Roman" w:eastAsia="Times New Roman"/>
                <w:sz w:val="24"/>
              </w:rPr>
              <w:t>•	plán bude formálne predložený bez aktívneho posúdenia ministerstva, čím sa stratí monitorovací zámer čl. 26 smernice (EÚ) 2023/1791;</w:t>
              <w:br/>
            </w:r>
            <w:r>
              <w:rPr>
                <w:b w:val="off"/>
                <w:color w:val="000000"/>
                <w:rFonts w:ascii="Times New Roman" w:hAnsi="Times New Roman" w:cs="Times New Roman" w:eastAsia="Times New Roman"/>
                <w:sz w:val="24"/>
              </w:rPr>
              <w:t>•	držiteľ povolenia bude na predložený plán odkazovať pri obrane voči odpájaniu objektov v zmysle § 12 alebo pri odmietaní integrácie nezávislých OZE producentov tepla podľa § 21, hoci plán nebol aktívne schválený;</w:t>
              <w:br/>
            </w:r>
            <w:r>
              <w:rPr>
                <w:b w:val="off"/>
                <w:color w:val="000000"/>
                <w:rFonts w:ascii="Times New Roman" w:hAnsi="Times New Roman" w:cs="Times New Roman" w:eastAsia="Times New Roman"/>
                <w:sz w:val="24"/>
              </w:rPr>
              <w:t>•	nesplnenie povinnosti predloženia bude sankcionované iba podľa § 35 ods. 1 písm. b) zákona č. 657/2004 Z. z. (sadzba 500 – 50 000 EUR), čo pre veľkých prevádzkovateľov nepredstavuje proporcionálnu sankciu na zabezpečenie odstrašujúceho účinku podľa čl. 32 smernice 2023/1791.</w:t>
              <w:br/>
            </w:r>
            <w:r>
              <w:rPr>
                <w:b w:val="off"/>
                <w:color w:val="000000"/>
                <w:rFonts w:ascii="Times New Roman" w:hAnsi="Times New Roman" w:cs="Times New Roman" w:eastAsia="Times New Roman"/>
                <w:sz w:val="24"/>
              </w:rPr>
              <w:t>Prechodné ustanovenie podľa Čl. III, ktoré ustanovuje, že držiteľ povolenia so „schváleným a zrealizovaným plánom prechodu sa na účely tohto zákona považuje za držiteľa povolenia na rozvod tepla v účinnom centralizovanom zásobovaní teplom do 31. decembra 2027“, výslovne predpokladá existenciu schvaľovacieho procesu. Procesné pravidlá tohto schvaľovania musia byť explicitne upravené v primárnom zákone, nie ponechané na podzákonný predpis alebo aplikačnú prax ministerstva.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Požadovaný mechanizmus schvaľovacieho procesu na úrovni MH SR je bližšie upravený v § 18a ods. 2 ZoT, kde sa uvádza, že MH SR po doručení PP na UCZT vyzve držiteľa povolenia na rozvod tepla na doplnenie, kde pokiaľ ho v stanovenom termíne nevyzve, tak sa PP na UCZT považuje za schválený.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Celý text odporúčame vypustiť alebo riadne uviesť činnosti, ktoré má energetický manažér vykonávať a za akých podmienok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Činnosť energetického manažéra nie je jednoznačne určená.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Energetický manažér zostáva.  Upravené,   K tejto odborne spôsobilej osobe bol vykonaný test proporcionality, ktorý sa vypracúva pri prijímaní novej regulácie povolaní. Z tohto testu vyplýva, že profesia je opodstatnená.  Nové znenie paragrafu je  pod číslom § 19, keďže došlo k posunu paragrafov.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Celý text odporúčame vypustiť alebo riadne uviesť činnosti, ktoré má energetický manažér vo verejnej správe vykonávať a za akých podmienok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Činnosť energetického manažéra vo verejnej správe nie je jednoznačne určená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Presunuté do § 35.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31 a § 32</w:t>
              <w:br/>
            </w:r>
            <w:r>
              <w:rPr>
                <w:b w:val="off"/>
                <w:color w:val="000000"/>
                <w:rFonts w:ascii="Times New Roman" w:hAnsi="Times New Roman" w:cs="Times New Roman" w:eastAsia="Times New Roman"/>
                <w:sz w:val="24"/>
              </w:rPr>
              <w:t xml:space="preserve">Čl. I  § 31 a § 32 vo väzbe na splnomocnenie podľa § 45 a vyhlášku Ministerstva hospodárstva SR k energetickým službám. </w:t>
              <w:br/>
            </w:r>
            <w:r>
              <w:rPr>
                <w:b w:val="off"/>
                <w:color w:val="000000"/>
                <w:rFonts w:ascii="Times New Roman" w:hAnsi="Times New Roman" w:cs="Times New Roman" w:eastAsia="Times New Roman"/>
                <w:sz w:val="24"/>
              </w:rPr>
              <w:t>Navrhujeme jednu z nasledujúcich alternatív:</w:t>
              <w:br/>
            </w:r>
            <w:r>
              <w:rPr>
                <w:b w:val="off"/>
                <w:color w:val="000000"/>
                <w:rFonts w:ascii="Times New Roman" w:hAnsi="Times New Roman" w:cs="Times New Roman" w:eastAsia="Times New Roman"/>
                <w:sz w:val="24"/>
              </w:rPr>
              <w:t>Alternatíva 1 (preferovaná): Zapracovať do § 31 a § 32 návrhu zákona obligatórne klauzuly zmluvy o energetickej efektívnosti a zmluvy o energetickej efektívnosti pre verejný sektor — najmä metodiku merania a verifikácie úspor podľa medzinárodne akceptovaného protokolu (IPMVP alebo ekvivalent), pravidlá delenia rizík medzi poskytovateľa a koncového užívateľa, mechanizmus ukončenia zmluvy, a podmienky off-balance-sheet klasifikácie podľa metodiky Eurostat ESA 2010 pre verejný sektor.</w:t>
              <w:br/>
            </w:r>
            <w:r>
              <w:rPr>
                <w:b w:val="off"/>
                <w:color w:val="000000"/>
                <w:rFonts w:ascii="Times New Roman" w:hAnsi="Times New Roman" w:cs="Times New Roman" w:eastAsia="Times New Roman"/>
                <w:sz w:val="24"/>
              </w:rPr>
              <w:t>Alternatíva 2: Doplniť do § 44 (Prechodné ustanovenia) nový odsek:</w:t>
              <w:br/>
            </w:r>
            <w:r>
              <w:rPr>
                <w:b w:val="off"/>
                <w:color w:val="000000"/>
                <w:rFonts w:ascii="Times New Roman" w:hAnsi="Times New Roman" w:cs="Times New Roman" w:eastAsia="Times New Roman"/>
                <w:sz w:val="24"/>
              </w:rPr>
              <w:t>„Ustanovenia § 31 a § 32 sa aplikujú odo dňa nadobudnutia účinnosti vykonávacieho predpisu vydaného Ministerstvom hospodárstva SR podľa § 45 [príslušné body o vyhláške k energetickým službám].“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31 a § 32 stanovuje rámec pre uzatváranie zmlúv o energetickej efektívnosti a zmlúv o energetickej efektívnosti pre verejný sektor, ale konkrétne pravidlá (vzor zmluvy podľa § 31 a § 32, metodiky pre prípravu a realizáciu, postup monitorovania a overovania) sú odkázané na vyhlášku Ministerstva. Návrh vyhlášky predložený do MPK obsahuje menej než 200 slov a nepostačuje na posúdenie operatívneho dopadu.</w:t>
              <w:br/>
            </w:r>
            <w:r>
              <w:rPr>
                <w:b w:val="off"/>
                <w:color w:val="000000"/>
                <w:rFonts w:ascii="Times New Roman" w:hAnsi="Times New Roman" w:cs="Times New Roman" w:eastAsia="Times New Roman"/>
                <w:sz w:val="24"/>
              </w:rPr>
              <w:t>Bez operatívnych pravidiel:</w:t>
              <w:br/>
            </w:r>
            <w:r>
              <w:rPr>
                <w:b w:val="off"/>
                <w:color w:val="000000"/>
                <w:rFonts w:ascii="Times New Roman" w:hAnsi="Times New Roman" w:cs="Times New Roman" w:eastAsia="Times New Roman"/>
                <w:sz w:val="24"/>
              </w:rPr>
              <w:t>(a)	poskytovatelia energetických služieb nemôžu spoľahlivo pripraviť ponuky pre tendre 2027 – 2028, lebo nepoznajú metodiku merania úspor ani pravidlá ukončovania zmlúv;</w:t>
              <w:br/>
            </w:r>
            <w:r>
              <w:rPr>
                <w:b w:val="off"/>
                <w:color w:val="000000"/>
                <w:rFonts w:ascii="Times New Roman" w:hAnsi="Times New Roman" w:cs="Times New Roman" w:eastAsia="Times New Roman"/>
                <w:sz w:val="24"/>
              </w:rPr>
              <w:t>(b)	verejní obstarávatelia (samosprávy, štátne organizácie) nemôžu sa rozhodnúť o uzatvorení zmluvy o energetickej efektívnosti, lebo nepoznajú dopady na verejný dlh podľa metodiky Eurostat ESA 2010 a usmernení Eurostat (2017, 2018);</w:t>
              <w:br/>
            </w:r>
            <w:r>
              <w:rPr>
                <w:b w:val="off"/>
                <w:color w:val="000000"/>
                <w:rFonts w:ascii="Times New Roman" w:hAnsi="Times New Roman" w:cs="Times New Roman" w:eastAsia="Times New Roman"/>
                <w:sz w:val="24"/>
              </w:rPr>
              <w:t>(c)	finančné inštitúcie nemôžu posúdiť riziko financovania, lebo nie sú definované obligatórne klauzuly zmluvy.</w:t>
              <w:br/>
            </w:r>
            <w:r>
              <w:rPr>
                <w:b w:val="off"/>
                <w:color w:val="000000"/>
                <w:rFonts w:ascii="Times New Roman" w:hAnsi="Times New Roman" w:cs="Times New Roman" w:eastAsia="Times New Roman"/>
                <w:sz w:val="24"/>
              </w:rPr>
              <w:t>Smernica (EÚ) 2023/1791 v čl. 29 výslovne predpokladá, že členský štát zabezpečí predvídateľný a transparentný právny rámec pre energetické služby. Aktuálny rámec primárneho zákona, ktorý je závislý od neuverejnenej vyhlášky, tomuto princípu nezodpovedá.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text § 30 až § 32.  Problematika GES je s MFSR dohodnutá.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32 ods. ods. 1 a 2</w:t>
              <w:br/>
            </w:r>
            <w:r>
              <w:rPr>
                <w:b w:val="off"/>
                <w:color w:val="000000"/>
                <w:rFonts w:ascii="Times New Roman" w:hAnsi="Times New Roman" w:cs="Times New Roman" w:eastAsia="Times New Roman"/>
                <w:sz w:val="24"/>
              </w:rPr>
              <w:t xml:space="preserve">k Čl. I § 32 ods. 1 a 2. </w:t>
              <w:br/>
            </w:r>
            <w:r>
              <w:rPr>
                <w:b w:val="off"/>
                <w:color w:val="000000"/>
                <w:rFonts w:ascii="Times New Roman" w:hAnsi="Times New Roman" w:cs="Times New Roman" w:eastAsia="Times New Roman"/>
                <w:sz w:val="24"/>
              </w:rPr>
              <w:t>Navrhujeme doplniť do § 32 návrhu zákona nové ustanovenie, ktoré uloží Ministerstvu financií Slovenskej republiky vydať záväzné metodické usmernenie o štatistickej klasifikácii zmlúv o energetickej efektívnosti pre verejný sektor.</w:t>
              <w:br/>
            </w:r>
            <w:r>
              <w:rPr>
                <w:b w:val="off"/>
                <w:color w:val="000000"/>
                <w:rFonts w:ascii="Times New Roman" w:hAnsi="Times New Roman" w:cs="Times New Roman" w:eastAsia="Times New Roman"/>
                <w:sz w:val="24"/>
              </w:rPr>
              <w:t>Navrhované znenie nového ustanovenia § 32 (nový odsek):</w:t>
              <w:br/>
            </w:r>
            <w:r>
              <w:rPr>
                <w:b w:val="off"/>
                <w:color w:val="000000"/>
                <w:rFonts w:ascii="Times New Roman" w:hAnsi="Times New Roman" w:cs="Times New Roman" w:eastAsia="Times New Roman"/>
                <w:sz w:val="24"/>
              </w:rPr>
              <w:t>„Ministerstvo financií Slovenskej republiky vydá do 6 mesiacov od účinnosti tohto zákona záväzné metodické usmernenie, ktoré určí, za akých podmienok je zmluva o energetickej efektívnosti pre verejný sektor klasifikovaná ako mimosúvahový záväzok v zmysle metodiky Európskeho systému národných a regionálnych účtov (ESA 2010) a aktualizovaných usmernení Eurostat. Metodické usmernenie sa zverejní vo Vestníku Ministerstva financií SR.“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Hlavnou prekážkou rozvoja zmlúv o energetickej efektívnosti vo verejnom sektore v Slovenskej republike je dlhodobá neistota o štatistickej klasifikácii zmluvných záväzkov verejného obstarávateľa. Bez záväzného metodického usmernenia Ministerstva financií SR samosprávy nemôžu spoľahlivo podpisovať dlhodobé zmluvy o energetickej efektívnosti, lebo riskujú prekročenie ústavnej dlhovej brzdy alebo individuálnej dlhovej brzdy obce/mesta.</w:t>
              <w:br/>
            </w:r>
            <w:r>
              <w:rPr>
                <w:b w:val="off"/>
                <w:color w:val="000000"/>
                <w:rFonts w:ascii="Times New Roman" w:hAnsi="Times New Roman" w:cs="Times New Roman" w:eastAsia="Times New Roman"/>
                <w:sz w:val="24"/>
              </w:rPr>
              <w:t>Eurostat v usmerneniach z rokov 2017 a 2018 zaviedol konkrétne kritériá pre off-balance-sheet klasifikáciu zmlúv o energetickej efektívnosti, ale aplikačná prax v jednotlivých členských štátoch sa významne líši. V Slovenskej republike doposiaľ neexistuje záväzné usmernenie, ktoré by sa odvolávalo na metodiku Eurostatu a transponovalo ju do slovenskej účtovnej a regulačnej praxe.</w:t>
              <w:br/>
            </w:r>
            <w:r>
              <w:rPr>
                <w:b w:val="off"/>
                <w:color w:val="000000"/>
                <w:rFonts w:ascii="Times New Roman" w:hAnsi="Times New Roman" w:cs="Times New Roman" w:eastAsia="Times New Roman"/>
                <w:sz w:val="24"/>
              </w:rPr>
              <w:t>Bez takéhoto usmernenia trh zmlúv o energetickej efektívnosti pre verejný sektor zostane výrazne pod svojím potenciálom, a Slovensko nesplní rozvojový zámer čl. 6 smernice (EÚ) 2023/1791. (MK)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Zostáva vzor zmluvy bez dopadu na dlh, ale uzatváranie zmluvy s dopadom na dlh je možné uzatvárať.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Celý paragraf 20 odporúčame preformulovať nasledovne:</w:t>
              <w:br/>
            </w:r>
            <w:r>
              <w:rPr>
                <w:b w:val="off"/>
                <w:color w:val="000000"/>
                <w:rFonts w:ascii="Times New Roman" w:hAnsi="Times New Roman" w:cs="Times New Roman" w:eastAsia="Times New Roman"/>
                <w:sz w:val="24"/>
              </w:rPr>
              <w:t xml:space="preserve">„(1) Činnosť energetického audítora možno vykonávať </w:t>
              <w:br/>
            </w:r>
            <w:r>
              <w:rPr>
                <w:b w:val="off"/>
                <w:color w:val="000000"/>
                <w:rFonts w:ascii="Times New Roman" w:hAnsi="Times New Roman" w:cs="Times New Roman" w:eastAsia="Times New Roman"/>
                <w:sz w:val="24"/>
              </w:rPr>
              <w:t>a) ako podnikanie podľa osobitného predpisu52), alebo</w:t>
              <w:br/>
            </w:r>
            <w:r>
              <w:rPr>
                <w:b w:val="off"/>
                <w:color w:val="000000"/>
                <w:rFonts w:ascii="Times New Roman" w:hAnsi="Times New Roman" w:cs="Times New Roman" w:eastAsia="Times New Roman"/>
                <w:sz w:val="24"/>
              </w:rPr>
              <w:t>b) ako zamestnanec fyzickej osoby - podnikateľa alebo právnickej osoby, ktorá vykonáva činnosť energetického audítora ako podnikanie podľa osobitného predpisu.52)</w:t>
              <w:br/>
            </w:r>
            <w:r>
              <w:rPr>
                <w:b w:val="off"/>
                <w:color w:val="000000"/>
                <w:rFonts w:ascii="Times New Roman" w:hAnsi="Times New Roman" w:cs="Times New Roman" w:eastAsia="Times New Roman"/>
                <w:sz w:val="24"/>
              </w:rPr>
              <w:t xml:space="preserve">c) pre podnik, ktorý má povinnosť energetického auditu podľa tohto zákona, ako jeho zamestnanec. </w:t>
              <w:br/>
            </w:r>
            <w:r>
              <w:rPr>
                <w:b w:val="off"/>
                <w:color w:val="000000"/>
                <w:rFonts w:ascii="Times New Roman" w:hAnsi="Times New Roman" w:cs="Times New Roman" w:eastAsia="Times New Roman"/>
                <w:sz w:val="24"/>
              </w:rPr>
              <w:t>(2) Porušenie povinností, na základe ktorého bola odborne spôsobilá osoba vyčiarknutá z registra odborne spôsobilých osôb podľa § 17 sa považuje za osobitne závažné porušenie tohto zákona na účely zrušenia živnostenského oprávnenia podľa odseku 1 písm. a) a b)</w:t>
              <w:br/>
            </w:r>
            <w:r>
              <w:rPr>
                <w:b w:val="off"/>
                <w:color w:val="000000"/>
                <w:rFonts w:ascii="Times New Roman" w:hAnsi="Times New Roman" w:cs="Times New Roman" w:eastAsia="Times New Roman"/>
                <w:sz w:val="24"/>
              </w:rPr>
              <w:t xml:space="preserve">(3) Energetický audítor je povinný </w:t>
              <w:br/>
            </w:r>
            <w:r>
              <w:rPr>
                <w:b w:val="off"/>
                <w:color w:val="000000"/>
                <w:rFonts w:ascii="Times New Roman" w:hAnsi="Times New Roman" w:cs="Times New Roman" w:eastAsia="Times New Roman"/>
                <w:sz w:val="24"/>
              </w:rPr>
              <w:t xml:space="preserve">a) vykonávať energetický audit riadne, s náležitou odbornou starostlivosťou, v ustanovenom rozsahu a postupom podľa § 45 ods. 1 písm. o), </w:t>
              <w:br/>
            </w:r>
            <w:r>
              <w:rPr>
                <w:b w:val="off"/>
                <w:color w:val="000000"/>
                <w:rFonts w:ascii="Times New Roman" w:hAnsi="Times New Roman" w:cs="Times New Roman" w:eastAsia="Times New Roman"/>
                <w:sz w:val="24"/>
              </w:rPr>
              <w:t>b) vypracúvať písomnú správu z energetického auditu (ďalej len „správu z energetického auditu“) v  rozsahu ustanovenom podľa § 45 ods. 1 písm. o),</w:t>
              <w:br/>
            </w:r>
            <w:r>
              <w:rPr>
                <w:b w:val="off"/>
                <w:color w:val="000000"/>
                <w:rFonts w:ascii="Times New Roman" w:hAnsi="Times New Roman" w:cs="Times New Roman" w:eastAsia="Times New Roman"/>
                <w:sz w:val="24"/>
              </w:rPr>
              <w:t>c) zasielať súbor údajov z energetického auditu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d) zasielať súbor údajov zo systému energetického manažérstva alebo environmentálneho manažérstva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e) zasielať súbor údajov z účelového energetického auditu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(4) Ak sa na vykonaní energetického auditu podieľajú viacerí energetickí audítori, v správe z energetického auditu sa určí jeden energetický audítor, ktorý zodpovedá za splnenie povinností podľa odseku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Nie je možné akceptovať pretože členenie zákona je rozdelené na časti, v konkrétnom prípade časť IV. Vzdelávanie v energetickej efektívnosti a časť VI. Energetický audit, v ktorých sú jednotlivé odseky uvedené oddelene.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1</w:t>
              <w:br/>
            </w:r>
            <w:r>
              <w:rPr>
                <w:b w:val="off"/>
                <w:color w:val="000000"/>
                <w:rFonts w:ascii="Times New Roman" w:hAnsi="Times New Roman" w:cs="Times New Roman" w:eastAsia="Times New Roman"/>
                <w:sz w:val="24"/>
              </w:rPr>
              <w:t>Odsek 1 znie:</w:t>
              <w:br/>
            </w:r>
            <w:r>
              <w:rPr>
                <w:b w:val="off"/>
                <w:color w:val="000000"/>
                <w:rFonts w:ascii="Times New Roman" w:hAnsi="Times New Roman" w:cs="Times New Roman" w:eastAsia="Times New Roman"/>
                <w:sz w:val="24"/>
              </w:rPr>
              <w:t>„(1) Zásada prvoradosti energetickej efektívnosti sa uplatňuje v riešeniach energetickej efektívnosti vrátane zdrojov na strane dopytu a flexibility, ) pri plánovaní, politikách a dôležitých investíciách pre všetky projekty s hodnotou viac ako 100 000 000 eur a pre projekty dopravnej infraštruktúry s hodnotou viac ako 175 000 000 eur, súvisiace s týmito odvetviami:</w:t>
              <w:br/>
            </w:r>
            <w:r>
              <w:rPr>
                <w:b w:val="off"/>
                <w:color w:val="000000"/>
                <w:rFonts w:ascii="Times New Roman" w:hAnsi="Times New Roman" w:cs="Times New Roman" w:eastAsia="Times New Roman"/>
                <w:sz w:val="24"/>
              </w:rPr>
              <w:t xml:space="preserve">a) energetické systémy, </w:t>
              <w:br/>
            </w:r>
            <w:r>
              <w:rPr>
                <w:b w:val="off"/>
                <w:color w:val="000000"/>
                <w:rFonts w:ascii="Times New Roman" w:hAnsi="Times New Roman" w:cs="Times New Roman" w:eastAsia="Times New Roman"/>
                <w:sz w:val="24"/>
              </w:rPr>
              <w:t>b) iné ako energetické odvetvia, ak majú tieto odvetvia vplyv na spotrebu energie a energetickú efektívnosť, najmä budovy, doprava, vodné hospodárstvo, informačné a komunikačné technológie, poľnohospodárstvo a financie,“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 z dôvodu zosúladenia s textom smernice o EE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Slovo „princíp sa zmení na slovo zásada“.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 12</w:t>
              <w:br/>
            </w:r>
            <w:r>
              <w:rPr>
                <w:b w:val="off"/>
                <w:color w:val="000000"/>
                <w:rFonts w:ascii="Times New Roman" w:hAnsi="Times New Roman" w:cs="Times New Roman" w:eastAsia="Times New Roman"/>
                <w:sz w:val="24"/>
              </w:rPr>
              <w:t>k Čl. III bod ku § 12 vo väzbe na § 4 zákona č. 309/2009 Z. z. o podpore obnoviteľných zdrojov energie a vysoko účinnej kombinovanej výroby; a vo väzbe na Čl. IV návrhu (zmena zákona č. 309/2009 Z. z.).  (zásadná pripomienka)</w:t>
              <w:br/>
            </w:r>
            <w:r>
              <w:rPr>
                <w:b w:val="off"/>
                <w:color w:val="000000"/>
                <w:rFonts w:ascii="Times New Roman" w:hAnsi="Times New Roman" w:cs="Times New Roman" w:eastAsia="Times New Roman"/>
                <w:sz w:val="24"/>
              </w:rPr>
              <w:t>Navrhujeme doplniť do Čl. IV novú úpravu, ktorá pre výrobcov tepla z obnoviteľných zdrojov energie a pre prevádzkovateľov tepelných čerpadiel zavedie analogické prednostné práva, aké podľa § 4 ods. 1 písm. a) zákona č. 309/2009 Z. z. existujú pre výrobcov elektriny z OZE pri prístupe a pripojení do distribučnej sústavy elektriny.</w:t>
              <w:br/>
            </w:r>
            <w:r>
              <w:rPr>
                <w:b w:val="off"/>
                <w:color w:val="000000"/>
                <w:rFonts w:ascii="Times New Roman" w:hAnsi="Times New Roman" w:cs="Times New Roman" w:eastAsia="Times New Roman"/>
                <w:sz w:val="24"/>
              </w:rPr>
              <w:t>Navrhované znenie nového § (v rámci Čl. IV):</w:t>
              <w:br/>
            </w:r>
            <w:r>
              <w:rPr>
                <w:b w:val="off"/>
                <w:color w:val="000000"/>
                <w:rFonts w:ascii="Times New Roman" w:hAnsi="Times New Roman" w:cs="Times New Roman" w:eastAsia="Times New Roman"/>
                <w:sz w:val="24"/>
              </w:rPr>
              <w:t>„Výrobca tepla z obnoviteľných zdrojov energie a prevádzkovateľ tepelného čerpadla má právo na nediskriminačný prístup k systému centralizovaného zásobovania teplom, ak spĺňa technické podmienky pripojenia podľa zákona č. 657/2004 Z. z., a v rozsahu, v akom je technicky možná integrácia jeho dodávky tepla bez ohrozenia bezpečnosti a spoľahlivosti prevádzky systému. Pri rozhodovaní o osvedčení podľa § 12 zákona č. 657/2004 Z. z. nesmie byť toto právo obmedzené z dôvodu zníženia odberu od existujúceho dodávateľa tepla, ktorý nespĺňa kritérium účinného centralizovaného zásobovania teplom podľa § 18b zákona č. 657/2004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309/2009 Z. z. v § 4 ods. 1 písm. a) v platnom znení garantuje výrobcom elektriny z obnoviteľných zdrojov energie prednostné pripojenie do distribučnej sústavy, prednostný prenos a prednostnú distribúciu elektriny. Tento režim je v súlade so smernicou Európskeho parlamentu a Rady (EÚ) 2018/2001 o podpore využívania energie z obnoviteľných zdrojov (RED II) v znení smernice (EÚ) 2023/2413 (revízia RED III).</w:t>
              <w:br/>
            </w:r>
            <w:r>
              <w:rPr>
                <w:b w:val="off"/>
                <w:color w:val="000000"/>
                <w:rFonts w:ascii="Times New Roman" w:hAnsi="Times New Roman" w:cs="Times New Roman" w:eastAsia="Times New Roman"/>
                <w:sz w:val="24"/>
              </w:rPr>
              <w:t>Súčasná slovenská právna úprava ale nepozná analogické prednostné práva pre výrobcov TEPLA z obnoviteľných zdrojov a pre tepelné čerpadlá pri prístupe na trh tepla. Vzniká asymetria, podľa ktorej:</w:t>
              <w:br/>
            </w:r>
            <w:r>
              <w:rPr>
                <w:b w:val="off"/>
                <w:color w:val="000000"/>
                <w:rFonts w:ascii="Times New Roman" w:hAnsi="Times New Roman" w:cs="Times New Roman" w:eastAsia="Times New Roman"/>
                <w:sz w:val="24"/>
              </w:rPr>
              <w:t>– OZE elektrina má štatutárnu prioritu pri pripájaní;</w:t>
              <w:br/>
            </w:r>
            <w:r>
              <w:rPr>
                <w:b w:val="off"/>
                <w:color w:val="000000"/>
                <w:rFonts w:ascii="Times New Roman" w:hAnsi="Times New Roman" w:cs="Times New Roman" w:eastAsia="Times New Roman"/>
                <w:sz w:val="24"/>
              </w:rPr>
              <w:t>– OZE teplo a tepelné čerpadlá (ktoré spotrebúvajú prednostne pripojenú OZE elektrinu) nemajú analogickú prioritu pri pripojení do CZT alebo pri získaní osvedčenia pre decentralizované riešenie podľa § 12 zákona č. 657/2004 Z. z.</w:t>
              <w:br/>
            </w:r>
            <w:r>
              <w:rPr>
                <w:b w:val="off"/>
                <w:color w:val="000000"/>
                <w:rFonts w:ascii="Times New Roman" w:hAnsi="Times New Roman" w:cs="Times New Roman" w:eastAsia="Times New Roman"/>
                <w:sz w:val="24"/>
              </w:rPr>
              <w:t>Táto asymetria je v rozpore so zámerom integrovaného prístupu smernice (EÚ) 2023/1791, ktorá v čl. 26 a v komplexnom posúdení potenciálu vykurovania a chladenia podľa čl. 25 vyžaduje rovnocenné posudzovanie všetkých druhov účinného vykurovania, vrátane tepelných čerpadiel.</w:t>
              <w:br/>
            </w:r>
            <w:r>
              <w:rPr>
                <w:b w:val="off"/>
                <w:color w:val="000000"/>
                <w:rFonts w:ascii="Times New Roman" w:hAnsi="Times New Roman" w:cs="Times New Roman" w:eastAsia="Times New Roman"/>
                <w:sz w:val="24"/>
              </w:rPr>
              <w:t>Bez doplnenia uvedeného ustanovenia môžu rozhodnutia ministerstva podľa § 12 zákona č. 657/2004 Z. z. v nadväznosti na § 12 ods. 4 (vrátane nového písm. h o súlade s komplexným posúdením) systematicky znevýhodňovať OZE teplo a tepelné čerpadlá v prospech existujúcich nedostatočne účinných systémov CZT v plánovanom prechode na účinnosť.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problematika je už v ZoT riešená v § 21 ods. 1 a 2 povinný odber tepla pri splnení podmienok - predmetné je transpozíciou smernice o OZE.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 § § 40</w:t>
              <w:br/>
            </w:r>
            <w:r>
              <w:rPr>
                <w:b w:val="off"/>
                <w:color w:val="000000"/>
                <w:rFonts w:ascii="Times New Roman" w:hAnsi="Times New Roman" w:cs="Times New Roman" w:eastAsia="Times New Roman"/>
                <w:sz w:val="24"/>
              </w:rPr>
              <w:t xml:space="preserve">k Čl. V § 40 alebo nový § v rámci úpravy regulačnej politiky a oprávnených nákladov v cenovej regulácii tepla.  </w:t>
              <w:br/>
            </w:r>
            <w:r>
              <w:rPr>
                <w:b w:val="off"/>
                <w:color w:val="000000"/>
                <w:rFonts w:ascii="Times New Roman" w:hAnsi="Times New Roman" w:cs="Times New Roman" w:eastAsia="Times New Roman"/>
                <w:sz w:val="24"/>
              </w:rPr>
              <w:t>Navrhujeme doplniť do § 40 zákona č. 250/2012 Z. z. nový odsek, ktorý vylúči zo započítania do oprávnených nákladov pri cenovej regulácii tepla tie investičné náklady, ktoré boli kryté formou nenávratnej štátnej pomoci.</w:t>
              <w:br/>
            </w:r>
            <w:r>
              <w:rPr>
                <w:b w:val="off"/>
                <w:color w:val="000000"/>
                <w:rFonts w:ascii="Times New Roman" w:hAnsi="Times New Roman" w:cs="Times New Roman" w:eastAsia="Times New Roman"/>
                <w:sz w:val="24"/>
              </w:rPr>
              <w:t>Navrhované znenie nového odseku § 40 zákona č. 250/2012 Z. z.:</w:t>
              <w:br/>
            </w:r>
            <w:r>
              <w:rPr>
                <w:b w:val="off"/>
                <w:color w:val="000000"/>
                <w:rFonts w:ascii="Times New Roman" w:hAnsi="Times New Roman" w:cs="Times New Roman" w:eastAsia="Times New Roman"/>
                <w:sz w:val="24"/>
              </w:rPr>
              <w:t>„Do oprávnených nákladov pri cenovej regulácii tepla podľa tohto zákona sa nezapočítavajú investičné náklady, ktoré boli kryté:</w:t>
              <w:br/>
            </w:r>
            <w:r>
              <w:rPr>
                <w:b w:val="off"/>
                <w:color w:val="000000"/>
                <w:rFonts w:ascii="Times New Roman" w:hAnsi="Times New Roman" w:cs="Times New Roman" w:eastAsia="Times New Roman"/>
                <w:sz w:val="24"/>
              </w:rPr>
              <w:t>(a) zdrojmi z Plánu obnovy a odolnosti Slovenskej republiky,</w:t>
              <w:br/>
            </w:r>
            <w:r>
              <w:rPr>
                <w:b w:val="off"/>
                <w:color w:val="000000"/>
                <w:rFonts w:ascii="Times New Roman" w:hAnsi="Times New Roman" w:cs="Times New Roman" w:eastAsia="Times New Roman"/>
                <w:sz w:val="24"/>
              </w:rPr>
              <w:t>(b) zdrojmi z Modernizačného fondu Európskej únie,</w:t>
              <w:br/>
            </w:r>
            <w:r>
              <w:rPr>
                <w:b w:val="off"/>
                <w:color w:val="000000"/>
                <w:rFonts w:ascii="Times New Roman" w:hAnsi="Times New Roman" w:cs="Times New Roman" w:eastAsia="Times New Roman"/>
                <w:sz w:val="24"/>
              </w:rPr>
              <w:t>(c) zdrojmi z iných nenávratných finančných nástrojov Európskej únie alebo Slovenskej republiky,</w:t>
              <w:br/>
            </w:r>
            <w:r>
              <w:rPr>
                <w:b w:val="off"/>
                <w:color w:val="000000"/>
                <w:rFonts w:ascii="Times New Roman" w:hAnsi="Times New Roman" w:cs="Times New Roman" w:eastAsia="Times New Roman"/>
                <w:sz w:val="24"/>
              </w:rPr>
              <w:t>(d) inou formou priamej alebo nepriamej nenávratnej štátnej pomoci.</w:t>
              <w:br/>
            </w:r>
            <w:r>
              <w:rPr>
                <w:b w:val="off"/>
                <w:color w:val="000000"/>
                <w:rFonts w:ascii="Times New Roman" w:hAnsi="Times New Roman" w:cs="Times New Roman" w:eastAsia="Times New Roman"/>
                <w:sz w:val="24"/>
              </w:rPr>
              <w:t>Toto ustanovenie sa primerane uplatňuje na investície držiteľa povolenia spojené s plánom prechodu podľa § 18a zákona č. 657/2004 Z. z.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Plánovaná transformácia neúčinných CZT systémov podľa § 18a a § 18b zákona č. 657/2004 Z. z. (v navrhovanom znení) bude predstavovať investičné náklady v rádoch stoviek miliónov EUR pre najväčších slovenských prevádzkovateľov CZT systémov. Tieto investície sú očakávane sčasti financované z verejných zdrojov (Plán obnovy, Modernizačný fond EÚ), pričom existuje vážne riziko, že tie isté investície budú súčasne zahrnuté aj do oprávnených nákladov pre cenovú reguláciu tepla podľa zákona č. 250/2012 Z. z.</w:t>
              <w:br/>
            </w:r>
            <w:r>
              <w:rPr>
                <w:b w:val="off"/>
                <w:color w:val="000000"/>
                <w:rFonts w:ascii="Times New Roman" w:hAnsi="Times New Roman" w:cs="Times New Roman" w:eastAsia="Times New Roman"/>
                <w:sz w:val="24"/>
              </w:rPr>
              <w:t>Dôsledkom takéhoto dvojitého započítania je:</w:t>
              <w:br/>
            </w:r>
            <w:r>
              <w:rPr>
                <w:b w:val="off"/>
                <w:color w:val="000000"/>
                <w:rFonts w:ascii="Times New Roman" w:hAnsi="Times New Roman" w:cs="Times New Roman" w:eastAsia="Times New Roman"/>
                <w:sz w:val="24"/>
              </w:rPr>
              <w:t>(a)	Krížové subvencovanie: konečný odberateľ tepla platí transformačné náklady raz vo forme dane (na úhradu Plánu obnovy) a druhýkrát vo forme regulovanej ceny tepla. Vzniká „double-dipping“ na strane prevádzkovateľa CZT a regresívny prerozdelenie nákladov na koncových odberateľov tepla.</w:t>
              <w:br/>
            </w:r>
            <w:r>
              <w:rPr>
                <w:b w:val="off"/>
                <w:color w:val="000000"/>
                <w:rFonts w:ascii="Times New Roman" w:hAnsi="Times New Roman" w:cs="Times New Roman" w:eastAsia="Times New Roman"/>
                <w:sz w:val="24"/>
              </w:rPr>
              <w:t>(b)	Štrukturálna ochrana neúčinných CZT pred konkurenciou alternatívnych riešení: ak transformačné náklady idú cez regulovanú cenu, prevádzkovateľ neúčinného CZT je z hľadiska tržieb relatívne stabilný napriek transformácii, čo eliminuje cenový signál pre koncových odberateľov, ktorý by ich inak motivoval k vyhľadaniu alternatívnych OZE riešení.</w:t>
              <w:br/>
            </w:r>
            <w:r>
              <w:rPr>
                <w:b w:val="off"/>
                <w:color w:val="000000"/>
                <w:rFonts w:ascii="Times New Roman" w:hAnsi="Times New Roman" w:cs="Times New Roman" w:eastAsia="Times New Roman"/>
                <w:sz w:val="24"/>
              </w:rPr>
              <w:t>(c)	Riziko právneho sporu so spotrebiteľmi a kontroly podľa pravidiel štátnej pomoci EÚ.</w:t>
              <w:br/>
            </w:r>
            <w:r>
              <w:rPr>
                <w:b w:val="off"/>
                <w:color w:val="000000"/>
                <w:rFonts w:ascii="Times New Roman" w:hAnsi="Times New Roman" w:cs="Times New Roman" w:eastAsia="Times New Roman"/>
                <w:sz w:val="24"/>
              </w:rPr>
              <w:t>Smernica (EÚ) 2023/1791 v čl. 5 (princíp účinného odberateľa) a v čl. 32 (princíp transparentnosti regulácie) podporujú vyňatie nákladov krytých nenávratnou štátnou pomocou z regulovaných cien.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Vysvetlené. Nad rámec smernice.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w:t>
              <w:br/>
            </w:r>
            <w:r>
              <w:rPr>
                <w:b w:val="off"/>
                <w:color w:val="000000"/>
                <w:rFonts w:ascii="Times New Roman" w:hAnsi="Times New Roman" w:cs="Times New Roman" w:eastAsia="Times New Roman"/>
                <w:sz w:val="24"/>
              </w:rPr>
              <w:t>Celý paragraf 25 odporúčame preformulovať nasledovne:</w:t>
              <w:br/>
            </w:r>
            <w:r>
              <w:rPr>
                <w:b w:val="off"/>
                <w:color w:val="000000"/>
                <w:rFonts w:ascii="Times New Roman" w:hAnsi="Times New Roman" w:cs="Times New Roman" w:eastAsia="Times New Roman"/>
                <w:sz w:val="24"/>
              </w:rPr>
              <w:t xml:space="preserve">„(1) Poverená organizácia, v relevantných prípadoch v spolupráci s regionálnymi a miestnymi orgánmi, zabezpečuje, aby informácie o dostupných opatreniach na zlepšenie energetickej efektívnosti, o  finančných rámcoch a právnych rámcoch boli transparentné a dostupné všetkým relevantným účastníkom trhu, najmä: </w:t>
              <w:br/>
            </w:r>
            <w:r>
              <w:rPr>
                <w:b w:val="off"/>
                <w:color w:val="000000"/>
                <w:rFonts w:ascii="Times New Roman" w:hAnsi="Times New Roman" w:cs="Times New Roman" w:eastAsia="Times New Roman"/>
                <w:sz w:val="24"/>
              </w:rPr>
              <w:t xml:space="preserve">a) koncovým odberateľom a konečným spotrebiteľom, </w:t>
              <w:br/>
            </w:r>
            <w:r>
              <w:rPr>
                <w:b w:val="off"/>
                <w:color w:val="000000"/>
                <w:rFonts w:ascii="Times New Roman" w:hAnsi="Times New Roman" w:cs="Times New Roman" w:eastAsia="Times New Roman"/>
                <w:sz w:val="24"/>
              </w:rPr>
              <w:t xml:space="preserve">b) spotrebiteľským organizáciám, </w:t>
              <w:br/>
            </w:r>
            <w:r>
              <w:rPr>
                <w:b w:val="off"/>
                <w:color w:val="000000"/>
                <w:rFonts w:ascii="Times New Roman" w:hAnsi="Times New Roman" w:cs="Times New Roman" w:eastAsia="Times New Roman"/>
                <w:sz w:val="24"/>
              </w:rPr>
              <w:t xml:space="preserve">c) zástupcom občianskej spoločnosti, </w:t>
              <w:br/>
            </w:r>
            <w:r>
              <w:rPr>
                <w:b w:val="off"/>
                <w:color w:val="000000"/>
                <w:rFonts w:ascii="Times New Roman" w:hAnsi="Times New Roman" w:cs="Times New Roman" w:eastAsia="Times New Roman"/>
                <w:sz w:val="24"/>
              </w:rPr>
              <w:t xml:space="preserve">d) komunitám vyrábajúcim energiu z obnoviteľných zdrojov a energetickým spoločenstvám, </w:t>
              <w:br/>
            </w:r>
            <w:r>
              <w:rPr>
                <w:b w:val="off"/>
                <w:color w:val="000000"/>
                <w:rFonts w:ascii="Times New Roman" w:hAnsi="Times New Roman" w:cs="Times New Roman" w:eastAsia="Times New Roman"/>
                <w:sz w:val="24"/>
              </w:rPr>
              <w:t xml:space="preserve">e) orgánom územnej samosprávy, </w:t>
              <w:br/>
            </w:r>
            <w:r>
              <w:rPr>
                <w:b w:val="off"/>
                <w:color w:val="000000"/>
                <w:rFonts w:ascii="Times New Roman" w:hAnsi="Times New Roman" w:cs="Times New Roman" w:eastAsia="Times New Roman"/>
                <w:sz w:val="24"/>
              </w:rPr>
              <w:t xml:space="preserve">f) energetickým a environmentálnym organizáciám, </w:t>
              <w:br/>
            </w:r>
            <w:r>
              <w:rPr>
                <w:b w:val="off"/>
                <w:color w:val="000000"/>
                <w:rFonts w:ascii="Times New Roman" w:hAnsi="Times New Roman" w:cs="Times New Roman" w:eastAsia="Times New Roman"/>
                <w:sz w:val="24"/>
              </w:rPr>
              <w:t xml:space="preserve">g) poskytovateľom sociálnych služieb a </w:t>
              <w:br/>
            </w:r>
            <w:r>
              <w:rPr>
                <w:b w:val="off"/>
                <w:color w:val="000000"/>
                <w:rFonts w:ascii="Times New Roman" w:hAnsi="Times New Roman" w:cs="Times New Roman" w:eastAsia="Times New Roman"/>
                <w:sz w:val="24"/>
              </w:rPr>
              <w:t xml:space="preserve">h) osobám podľa § 15 ods. 2, ktoré vykonávajú činnosti súvisiace s energetickou efektívnosťou.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Informácie o dostupných opatreniach pre účastníkov trhu podľa odseku 1 písm. a</w:t>
              <w:br/>
            </w:r>
            <w:r>
              <w:rPr>
                <w:b w:val="off"/>
                <w:color w:val="000000"/>
                <w:rFonts w:ascii="Times New Roman" w:hAnsi="Times New Roman" w:cs="Times New Roman" w:eastAsia="Times New Roman"/>
                <w:sz w:val="24"/>
              </w:rPr>
              <w:t xml:space="preserve"> na podporu a uľahčenie efektívneho využívania energie sú súčasťou integrovaného národného energetického a klimatického plánu  alebo stratégie obnovy budov  a sú zamerané na nástroje a politiky zmeny správania, najmä:</w:t>
              <w:br/>
            </w:r>
            <w:r>
              <w:rPr>
                <w:b w:val="off"/>
                <w:color w:val="000000"/>
                <w:rFonts w:ascii="Times New Roman" w:hAnsi="Times New Roman" w:cs="Times New Roman" w:eastAsia="Times New Roman"/>
                <w:sz w:val="24"/>
              </w:rPr>
              <w:t>a) fiškálne stimuly,</w:t>
              <w:br/>
            </w:r>
            <w:r>
              <w:rPr>
                <w:b w:val="off"/>
                <w:color w:val="000000"/>
                <w:rFonts w:ascii="Times New Roman" w:hAnsi="Times New Roman" w:cs="Times New Roman" w:eastAsia="Times New Roman"/>
                <w:sz w:val="24"/>
              </w:rPr>
              <w:t>b) prístup k financiám, poukazom, grantom alebo dotáciám,</w:t>
              <w:br/>
            </w:r>
            <w:r>
              <w:rPr>
                <w:b w:val="off"/>
                <w:color w:val="000000"/>
                <w:rFonts w:ascii="Times New Roman" w:hAnsi="Times New Roman" w:cs="Times New Roman" w:eastAsia="Times New Roman"/>
                <w:sz w:val="24"/>
              </w:rPr>
              <w:t>c) verejne podporované posúdenia spotreby energie a cielené poradenské služby a podpora pre odberateľov v domácnostiach, najmä ľudí postihnutých energetickou chudobou, zraniteľných  odberateľov a v uplatniteľných prípadoch ľudí žijúcich v sociálnom bývaní,</w:t>
              <w:br/>
            </w:r>
            <w:r>
              <w:rPr>
                <w:b w:val="off"/>
                <w:color w:val="000000"/>
                <w:rFonts w:ascii="Times New Roman" w:hAnsi="Times New Roman" w:cs="Times New Roman" w:eastAsia="Times New Roman"/>
                <w:sz w:val="24"/>
              </w:rPr>
              <w:t>d) cielené poradenské služby pre mikropodniky, malé podniky a stredné podniky,</w:t>
              <w:br/>
            </w:r>
            <w:r>
              <w:rPr>
                <w:b w:val="off"/>
                <w:color w:val="000000"/>
                <w:rFonts w:ascii="Times New Roman" w:hAnsi="Times New Roman" w:cs="Times New Roman" w:eastAsia="Times New Roman"/>
                <w:sz w:val="24"/>
              </w:rPr>
              <w:t>e) poskytovanie informácií ľuďom so zdravotným postihnutím v prístupnej forme,</w:t>
              <w:br/>
            </w:r>
            <w:r>
              <w:rPr>
                <w:b w:val="off"/>
                <w:color w:val="000000"/>
                <w:rFonts w:ascii="Times New Roman" w:hAnsi="Times New Roman" w:cs="Times New Roman" w:eastAsia="Times New Roman"/>
                <w:sz w:val="24"/>
              </w:rPr>
              <w:t>f) vzorové projekty,</w:t>
              <w:br/>
            </w:r>
            <w:r>
              <w:rPr>
                <w:b w:val="off"/>
                <w:color w:val="000000"/>
                <w:rFonts w:ascii="Times New Roman" w:hAnsi="Times New Roman" w:cs="Times New Roman" w:eastAsia="Times New Roman"/>
                <w:sz w:val="24"/>
              </w:rPr>
              <w:t>g) činnosti na pracovisku,</w:t>
              <w:br/>
            </w:r>
            <w:r>
              <w:rPr>
                <w:b w:val="off"/>
                <w:color w:val="000000"/>
                <w:rFonts w:ascii="Times New Roman" w:hAnsi="Times New Roman" w:cs="Times New Roman" w:eastAsia="Times New Roman"/>
                <w:sz w:val="24"/>
              </w:rPr>
              <w:t>h) vzdelávanie odborne spôsobilých osôb a iných účastníkov trhu,</w:t>
              <w:br/>
            </w:r>
            <w:r>
              <w:rPr>
                <w:b w:val="off"/>
                <w:color w:val="000000"/>
                <w:rFonts w:ascii="Times New Roman" w:hAnsi="Times New Roman" w:cs="Times New Roman" w:eastAsia="Times New Roman"/>
                <w:sz w:val="24"/>
              </w:rPr>
              <w:t>i) digitálne nástroje,</w:t>
              <w:br/>
            </w:r>
            <w:r>
              <w:rPr>
                <w:b w:val="off"/>
                <w:color w:val="000000"/>
                <w:rFonts w:ascii="Times New Roman" w:hAnsi="Times New Roman" w:cs="Times New Roman" w:eastAsia="Times New Roman"/>
                <w:sz w:val="24"/>
              </w:rPr>
              <w:t>j) stratégie zapojenia.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účel vytvorenia podporného rámca poverená organizácia s cieľom návrhu opatrení na podporu a uľahčenie efektívneho využívania energie:</w:t>
              <w:br/>
            </w:r>
            <w:r>
              <w:rPr>
                <w:b w:val="off"/>
                <w:color w:val="000000"/>
                <w:rFonts w:ascii="Times New Roman" w:hAnsi="Times New Roman" w:cs="Times New Roman" w:eastAsia="Times New Roman"/>
                <w:sz w:val="24"/>
              </w:rPr>
              <w:t>a) zriadi a prevádzkuje jednotné kontaktné miesta energetickej efektívnosti, ktoré poskytujú informácie v otázkach energetickej efektívnosti podľa odseku 2 pre účastníkov trhu podľa odseku 1, a to najmä technické poradenstvo, administratívne poradenstvo a finančné poradenstvo,</w:t>
              <w:br/>
            </w:r>
            <w:r>
              <w:rPr>
                <w:b w:val="off"/>
                <w:color w:val="000000"/>
                <w:rFonts w:ascii="Times New Roman" w:hAnsi="Times New Roman" w:cs="Times New Roman" w:eastAsia="Times New Roman"/>
                <w:sz w:val="24"/>
              </w:rPr>
              <w:t xml:space="preserve">b) zriadi a prevádzkuje špecializované jednotné kontaktné miesta energetickej efektívnosti, ktoré poskytujú najmä </w:t>
              <w:br/>
            </w:r>
            <w:r>
              <w:rPr>
                <w:b w:val="off"/>
                <w:color w:val="000000"/>
                <w:rFonts w:ascii="Times New Roman" w:hAnsi="Times New Roman" w:cs="Times New Roman" w:eastAsia="Times New Roman"/>
                <w:sz w:val="24"/>
              </w:rPr>
              <w:t>1. poradenstvo domácnostiam, vlastníkom budov, mikropodnikom, malým podnikom a stredným podnikom a verejným subjektom,</w:t>
              <w:br/>
            </w:r>
            <w:r>
              <w:rPr>
                <w:b w:val="off"/>
                <w:color w:val="000000"/>
                <w:rFonts w:ascii="Times New Roman" w:hAnsi="Times New Roman" w:cs="Times New Roman" w:eastAsia="Times New Roman"/>
                <w:sz w:val="24"/>
              </w:rPr>
              <w:t xml:space="preserve">2. komplexnú podporu všetkým domácnostiam, a to najmä domácnostiam postihnutým energetickou chudobou a vlastníkom budov s najhoršou energetickou hospodárnosťou, </w:t>
              <w:br/>
            </w:r>
            <w:r>
              <w:rPr>
                <w:b w:val="off"/>
                <w:color w:val="000000"/>
                <w:rFonts w:ascii="Times New Roman" w:hAnsi="Times New Roman" w:cs="Times New Roman" w:eastAsia="Times New Roman"/>
                <w:sz w:val="24"/>
              </w:rPr>
              <w:t xml:space="preserve">3. poradenstvo akreditovaným spoločnostiam, odborne spôsobilým osobám v energetickej efektívnosti a odborne spôsobilým osobám pre oblasť, ktorá súvisí s energetickou efektívnosťou, </w:t>
              <w:br/>
            </w:r>
            <w:r>
              <w:rPr>
                <w:b w:val="off"/>
                <w:color w:val="000000"/>
                <w:rFonts w:ascii="Times New Roman" w:hAnsi="Times New Roman" w:cs="Times New Roman" w:eastAsia="Times New Roman"/>
                <w:sz w:val="24"/>
              </w:rPr>
              <w:t>4. poradenstvo týkajúce sa spôsobov správania pri využívaní energie,</w:t>
              <w:br/>
            </w:r>
            <w:r>
              <w:rPr>
                <w:b w:val="off"/>
                <w:color w:val="000000"/>
                <w:rFonts w:ascii="Times New Roman" w:hAnsi="Times New Roman" w:cs="Times New Roman" w:eastAsia="Times New Roman"/>
                <w:sz w:val="24"/>
              </w:rPr>
              <w:t>5. poradenstvo vlastníkom prenajímajúcim nehnuteľnosť,</w:t>
              <w:br/>
            </w:r>
            <w:r>
              <w:rPr>
                <w:b w:val="off"/>
                <w:color w:val="000000"/>
                <w:rFonts w:ascii="Times New Roman" w:hAnsi="Times New Roman" w:cs="Times New Roman" w:eastAsia="Times New Roman"/>
                <w:sz w:val="24"/>
              </w:rPr>
              <w:t>6. informácie o kvalifikovaných odborníkoch v oblasti energetickej efektívnosti,</w:t>
              <w:br/>
            </w:r>
            <w:r>
              <w:rPr>
                <w:b w:val="off"/>
                <w:color w:val="000000"/>
                <w:rFonts w:ascii="Times New Roman" w:hAnsi="Times New Roman" w:cs="Times New Roman" w:eastAsia="Times New Roman"/>
                <w:sz w:val="24"/>
              </w:rPr>
              <w:t>7. získavajú typologicky agregované údaje z projektov energetickej efektívnosti, vymieňajú si skúsenosti a sprístupňujú ich verejnosti,</w:t>
              <w:br/>
            </w:r>
            <w:r>
              <w:rPr>
                <w:b w:val="off"/>
                <w:color w:val="000000"/>
                <w:rFonts w:ascii="Times New Roman" w:hAnsi="Times New Roman" w:cs="Times New Roman" w:eastAsia="Times New Roman"/>
                <w:sz w:val="24"/>
              </w:rPr>
              <w:t>8. prepájajú potenciálne projekty s účastníkmi trhu,</w:t>
              <w:br/>
            </w:r>
            <w:r>
              <w:rPr>
                <w:b w:val="off"/>
                <w:color w:val="000000"/>
                <w:rFonts w:ascii="Times New Roman" w:hAnsi="Times New Roman" w:cs="Times New Roman" w:eastAsia="Times New Roman"/>
                <w:sz w:val="24"/>
              </w:rPr>
              <w:t>c) zriadi pracovnú skupinu pre viacstranný dialóg so sociálnymi partnermi.“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Dohodnuté na rozporovom konaní.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Návrh vyhlášky Ministerstva hospodárstva SR o účinnom centralizovanom zásobovaní teplom (vykonávacia vyhláška k § 18b zákona č. 657/2004 Z. z.), Príloha č. 1: „Zohľadnenie potvrdenia o zárukách pôvodu pre splnenie podmienky kritéria účinného centralizovaného zásobovania teplom“ — body 1 a 2, ktoré umožňujú prevod záruk pôvodu na iného účastníka trhu vrátane účastníka trhu z iného členského štátu. </w:t>
              <w:br/>
            </w:r>
            <w:r>
              <w:rPr>
                <w:b w:val="off"/>
                <w:color w:val="000000"/>
                <w:rFonts w:ascii="Times New Roman" w:hAnsi="Times New Roman" w:cs="Times New Roman" w:eastAsia="Times New Roman"/>
                <w:sz w:val="24"/>
              </w:rPr>
              <w:t>Navrhované znenie nahradenia bodov 1 a 2 Prílohy č. 1:</w:t>
              <w:br/>
            </w:r>
            <w:r>
              <w:rPr>
                <w:b w:val="off"/>
                <w:color w:val="000000"/>
                <w:rFonts w:ascii="Times New Roman" w:hAnsi="Times New Roman" w:cs="Times New Roman" w:eastAsia="Times New Roman"/>
                <w:sz w:val="24"/>
              </w:rPr>
              <w:t>„1. Dodávateľ tepla môže zahrnúť záruky pôvodu vyrobené z obnoviteľných zdrojov elektriny do množstva tepla alebo chladu vyrobeného z elektriny vyrobenej z obnoviteľných zdrojov, iba ak sú súčasne splnené všetky nasledujúce podmienky:</w:t>
              <w:br/>
            </w:r>
            <w:r>
              <w:rPr>
                <w:b w:val="off"/>
                <w:color w:val="000000"/>
                <w:rFonts w:ascii="Times New Roman" w:hAnsi="Times New Roman" w:cs="Times New Roman" w:eastAsia="Times New Roman"/>
                <w:sz w:val="24"/>
              </w:rPr>
              <w:t>(a) elektrina krytá zárukami pôvodu bola fyzicky odberaná zariadením držiteľa povolenia, ktoré vyrobilo teplo alebo chlad (princíp fyzickej korešpondencie);</w:t>
              <w:br/>
            </w:r>
            <w:r>
              <w:rPr>
                <w:b w:val="off"/>
                <w:color w:val="000000"/>
                <w:rFonts w:ascii="Times New Roman" w:hAnsi="Times New Roman" w:cs="Times New Roman" w:eastAsia="Times New Roman"/>
                <w:sz w:val="24"/>
              </w:rPr>
              <w:t>(b) elektrina krytá zárukami pôvodu bola spotrebovaná v rovnakom kalendárnom mesiaci, v ktorom bola vyrobená (princíp dočasnej korešpondencie);</w:t>
              <w:br/>
            </w:r>
            <w:r>
              <w:rPr>
                <w:b w:val="off"/>
                <w:color w:val="000000"/>
                <w:rFonts w:ascii="Times New Roman" w:hAnsi="Times New Roman" w:cs="Times New Roman" w:eastAsia="Times New Roman"/>
                <w:sz w:val="24"/>
              </w:rPr>
              <w:t>(c) elektrina krytá zárukami pôvodu bola vyrobená v zariadení lokalizovanom na území Slovenskej republiky, alebo v cezhraničnom systéme s preukázanou fyzickou prepojiteľnosťou bez prerušenia (princíp geografickej korešpondencie).</w:t>
              <w:br/>
            </w:r>
            <w:r>
              <w:rPr>
                <w:b w:val="off"/>
                <w:color w:val="000000"/>
                <w:rFonts w:ascii="Times New Roman" w:hAnsi="Times New Roman" w:cs="Times New Roman" w:eastAsia="Times New Roman"/>
                <w:sz w:val="24"/>
              </w:rPr>
              <w:t>2. Obchod so zárukami pôvodu medzi dodávateľmi tepla na účely preukázania splnenia podmienky účinného centralizovaného zásobovania teplom podľa § 18b zákona č. 657/2004 Z. z. nie je dovolený.“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2 Prílohy č. 1 návrhu vyhlášky explicitne umožňuje držiteľovi účtu „previesť prostredníctvom obchodu uskutočneného na trhu so zárukami pôvodu záruku pôvodu alebo jej časť na množstvo tepla alebo chladu na iného účastníka trhu vrátane účastníka trhu z iného členského štátu“.</w:t>
              <w:br/>
            </w:r>
            <w:r>
              <w:rPr>
                <w:b w:val="off"/>
                <w:color w:val="000000"/>
                <w:rFonts w:ascii="Times New Roman" w:hAnsi="Times New Roman" w:cs="Times New Roman" w:eastAsia="Times New Roman"/>
                <w:sz w:val="24"/>
              </w:rPr>
              <w:t>Tento režim vytvára nasledujúce systémové riziká:</w:t>
              <w:br/>
            </w:r>
            <w:r>
              <w:rPr>
                <w:b w:val="off"/>
                <w:color w:val="000000"/>
                <w:rFonts w:ascii="Times New Roman" w:hAnsi="Times New Roman" w:cs="Times New Roman" w:eastAsia="Times New Roman"/>
                <w:sz w:val="24"/>
              </w:rPr>
              <w:t>(a) Účtovné zazelenanie fyzicky fosílnych systémov: prevádzkovateľ CZT spaľujúci zemný plyn môže nakúpiť záruky pôvodu OZE elektriny od zariadenia v inom členskom štáte (napr. severská vodná elektráreň) a formálne preukázať splnenie kritéria účinného CZT podľa § 18b bez akejkoľvek fyzickej zmeny vlastného systému. Reálne emisie systému zostávajú nezmenené.</w:t>
              <w:br/>
            </w:r>
            <w:r>
              <w:rPr>
                <w:b w:val="off"/>
                <w:color w:val="000000"/>
                <w:rFonts w:ascii="Times New Roman" w:hAnsi="Times New Roman" w:cs="Times New Roman" w:eastAsia="Times New Roman"/>
                <w:sz w:val="24"/>
              </w:rPr>
              <w:t>(b) Vyprázdnenie zámeru čl. 26 smernice (EÚ) 2023/1791, ktorá vyžaduje fyzickú dekarbonizáciu systémov centralizovaného zásobovania teplom, nie účtovnú kompenzáciu cez záruky pôvodu.</w:t>
              <w:br/>
            </w:r>
            <w:r>
              <w:rPr>
                <w:b w:val="off"/>
                <w:color w:val="000000"/>
                <w:rFonts w:ascii="Times New Roman" w:hAnsi="Times New Roman" w:cs="Times New Roman" w:eastAsia="Times New Roman"/>
                <w:sz w:val="24"/>
              </w:rPr>
              <w:t>(c) Riziko dvojitého započítania tej istej záruky pôvodu pre účely cieľov OZE v sektore elektriny podľa smernice (EÚ) 2018/2001 v znení smernice (EÚ) 2023/2413 a pre účely klasifikácie podľa § 18b zákona č. 657/2004 Z. z. — porušenie zákazu dvojitého započítania podľa smernice (EÚ) 2018/2001 čl. 19 v platnom znení.</w:t>
              <w:br/>
            </w:r>
            <w:r>
              <w:rPr>
                <w:b w:val="off"/>
                <w:color w:val="000000"/>
                <w:rFonts w:ascii="Times New Roman" w:hAnsi="Times New Roman" w:cs="Times New Roman" w:eastAsia="Times New Roman"/>
                <w:sz w:val="24"/>
              </w:rPr>
              <w:t>(d) Eliminácia konkurenčnej výhody subjektov, ktoré investovali do fyzickej dekarbonizácie (tepelné čerpadlá, geotermálne zdroje, vlastná OZE výroba) v prospech subjektov, ktoré len nakupujú lacné záruky pôvodu na trhu.</w:t>
              <w:br/>
            </w:r>
            <w:r>
              <w:rPr>
                <w:b w:val="off"/>
                <w:color w:val="000000"/>
                <w:rFonts w:ascii="Times New Roman" w:hAnsi="Times New Roman" w:cs="Times New Roman" w:eastAsia="Times New Roman"/>
                <w:sz w:val="24"/>
              </w:rPr>
              <w:t>Smernica (EÚ) 2018/2001 v platnom znení (vrátane novelizácie smernicou (EÚ) 2023/2413) ani smernica (EÚ) 2023/1791 (EED) nevyžadujú voľný obchod so zárukami pôvodu pre účely klasifikácie účinného CZT. Slovenský predpis môže zákonom určiť prísnejšiu požiadavku fyzickej, dočasnej a geografickej korešpondencie, čo je v súlade so zámerom oboch smerníc. Navrhovaný mesačný matching predstavuje národný anti-greenwashingový štandard primeraný úrovni transparentnosti dostupných obchodných systémov so zárukami pôvodu. (MK)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bude predmetom samostatného legislatívneho procesu. Dohodnuté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ods. bod ku § 18b</w:t>
              <w:br/>
            </w:r>
            <w:r>
              <w:rPr>
                <w:b w:val="off"/>
                <w:color w:val="000000"/>
                <w:rFonts w:ascii="Times New Roman" w:hAnsi="Times New Roman" w:cs="Times New Roman" w:eastAsia="Times New Roman"/>
                <w:sz w:val="24"/>
              </w:rPr>
              <w:t>k Čl. III bod ku § 18b a vo väzbe na § 12 ods. 6 zákona č. 657/2004 Z. z. (v navrhovanom znení).  (zásadná pripomienka)</w:t>
              <w:br/>
            </w:r>
            <w:r>
              <w:rPr>
                <w:b w:val="off"/>
                <w:color w:val="000000"/>
                <w:rFonts w:ascii="Times New Roman" w:hAnsi="Times New Roman" w:cs="Times New Roman" w:eastAsia="Times New Roman"/>
                <w:sz w:val="24"/>
              </w:rPr>
              <w:t>Navrhujeme doplniť do § 18b zákona č. 657/2004 Z. z. (v navrhovanom znení) nové ustanovenie o klasifikácii tepla zo zariadení na energetické využitie odpadov (ZEVO) podľa biogénnej a fosílnej frakcie spaľovaného materiálu.</w:t>
              <w:br/>
            </w:r>
            <w:r>
              <w:rPr>
                <w:b w:val="off"/>
                <w:color w:val="000000"/>
                <w:rFonts w:ascii="Times New Roman" w:hAnsi="Times New Roman" w:cs="Times New Roman" w:eastAsia="Times New Roman"/>
                <w:sz w:val="24"/>
              </w:rPr>
              <w:t>Navrhované znenie nového odseku § 18b:</w:t>
              <w:br/>
            </w:r>
            <w:r>
              <w:rPr>
                <w:b w:val="off"/>
                <w:color w:val="000000"/>
                <w:rFonts w:ascii="Times New Roman" w:hAnsi="Times New Roman" w:cs="Times New Roman" w:eastAsia="Times New Roman"/>
                <w:sz w:val="24"/>
              </w:rPr>
              <w:t>„Teplo vyrobené v zariadení na energetické využitie odpadov sa pre účely tohto paragrafu započítava ako odpadové teplo iba v rozsahu biogénnej frakcie spaľovaného materiálu. V rozsahu nebiogénnej frakcie sa takéto teplo považuje za teplo vyrobené z fosílnych palív. Spôsob výpočtu biogénnej a nebiogénnej frakcie ustanoví Ministerstvo vyhláškou, v súlade s metodikou nariadenia Komisie (EÚ) 2018/2066 o monitorovaní emisií skleníkových plynov.“</w:t>
              <w:br/>
            </w:r>
            <w:r>
              <w:rPr>
                <w:b w:val="off"/>
                <w:color w:val="000000"/>
                <w:rFonts w:ascii="Times New Roman" w:hAnsi="Times New Roman" w:cs="Times New Roman" w:eastAsia="Times New Roman"/>
                <w:sz w:val="24"/>
              </w:rPr>
              <w:t>Súčasne žiadame v § 12 ods. 6 zákona č. 657/2004 Z. z. (v navrhovanom znení) doplniť, že fosílna frakcia tepla zo ZEVO sa pre účely anti-fosílnej klauzuly považuje za fosílne palivo iné než zemný plyn.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18b zákona č. 657/2004 Z. z. umožňuje plnenie kritéria účinného CZT okrem iného aj prostredníctvom „odpadového tepla“ v percentuálnom podiele 50 % do 31. decembra 2034, resp. v príslušných podieloch v ďalších obdobiach. Avšak ani § 18b, ani sprievodný návrh vyhlášky o účinnom CZT, nedefinujú, ako sa kvalifikuje teplo zo zariadení na energetické využitie odpadov (ZEVO), ktorých palivový mix obsahuje významnú fosílnu uhlíkovú frakciu (plasty, syntetické materiály, fosílne uhlíkové zlúčeniny v zmiešanom komunálnom odpade).</w:t>
              <w:br/>
            </w:r>
            <w:r>
              <w:rPr>
                <w:b w:val="off"/>
                <w:color w:val="000000"/>
                <w:rFonts w:ascii="Times New Roman" w:hAnsi="Times New Roman" w:cs="Times New Roman" w:eastAsia="Times New Roman"/>
                <w:sz w:val="24"/>
              </w:rPr>
              <w:t>Spaľovanie zmiešaného komunálneho odpadu produkuje emisie skleníkových plynov, ktoré sa v odbornej literatúre uvádzajú v orientačnom rozpätí 250 – 350 g CO₂ekv./kWh dodaného tepla; presná hodnota závisí od zloženia odpadu, účinnosti zariadenia a metodiky alokácie medzi elektrinu a teplo. Z toho energeticky približne 40 – 60 % pochádza z fosílnej uhlíkovej frakcie (najmä plasty a syntetické materiály v zmiešanom komunálnom odpade), pričom presný energetický podiel závisí od konkrétneho zloženia odpadu. Klasifikácia celého výstupu ZEVO ako „odpadové teplo“ bez rozlíšenia biogénnej a fosílnej frakcie by mohla viesť k situácii, v ktorej by ZEVO systém s reálnymi celkovými emisiami v rozsahu nad 200 g CO₂/kWh — t.j. nad emisným limitom 150 g/kWh, ktorý platí od 1. januára 2026 podľa § 18b ods. 2 písm. b) — spĺňal kritérium účinného CZT cez percentuálny prah „50 % odpadového tepla“. Vzniká tak metodická kolízia: zariadenie môže formálne splniť kritérium podľa § 18b ods. 1, hoci by nesplnilo emisný limit podľa § 18b ods. 2, ak by sa tento aplikoval na celkové emisie dodaného tepla.</w:t>
              <w:br/>
            </w:r>
            <w:r>
              <w:rPr>
                <w:b w:val="off"/>
                <w:color w:val="000000"/>
                <w:rFonts w:ascii="Times New Roman" w:hAnsi="Times New Roman" w:cs="Times New Roman" w:eastAsia="Times New Roman"/>
                <w:sz w:val="24"/>
              </w:rPr>
              <w:t>Klasifikácia ZEVO tepla podľa biogénnej/fosílnej frakcie je už zavedeným nástrojom v rámci EÚ ETS (nariadenie (EÚ) 2018/2066 o monitorovaní emisií skleníkových plynov, čl. 39), ktoré spaľovacie zariadenia vrátane ZEVO už dnes uplatňujú. Doplnenie tohto princípu do zákona č. 657/2004 Z. z. nepredstavuje novú metodickú záťaž, iba jej využitie aj pre účely klasifikácie účinného CZT.</w:t>
              <w:br/>
            </w:r>
            <w:r>
              <w:rPr>
                <w:b w:val="off"/>
                <w:color w:val="000000"/>
                <w:rFonts w:ascii="Times New Roman" w:hAnsi="Times New Roman" w:cs="Times New Roman" w:eastAsia="Times New Roman"/>
                <w:sz w:val="24"/>
              </w:rPr>
              <w:t>Bez tohto doplnenia hrozí, že kritérium účinného CZT bude formálne splnené aj prevádzkovateľmi s reálnymi emisiami signifikantne nad emisným limitom § 18b ods. 2, čo vyprázdňuje zámer transpozície čl. 26 smernice (EÚ)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18b ZoT je navrhnutý v kontexte čl. 26 smernice 2023/1791, predmetné bude upravené v rámci vyhlášky o UCZT. Nariadenie je priamo aplikovateľné a teda nie je potrebná transpozícia.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24</w:t>
              <w:br/>
            </w:r>
            <w:r>
              <w:rPr>
                <w:b w:val="off"/>
                <w:color w:val="000000"/>
                <w:rFonts w:ascii="Times New Roman" w:hAnsi="Times New Roman" w:cs="Times New Roman" w:eastAsia="Times New Roman"/>
                <w:sz w:val="24"/>
              </w:rPr>
              <w:t xml:space="preserve">k . Čl. I § 24 — Uplatňovanie princípu prvoradosti energetickej efektívnosti.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(a) znížiť prahové hodnoty pre povinné uplatňovanie princípu prvoradosti EE v § 24 ods. 1 z hodnoty 100 000 000 EUR (oblasť energetických systémov a iné odvetvia) na hodnotu 5 000 000 EUR a z hodnoty 175 000 000 EUR (projekty dopravnej infraštruktúry) na hodnotu 10 000 000 EUR;</w:t>
              <w:br/>
            </w:r>
            <w:r>
              <w:rPr>
                <w:b w:val="off"/>
                <w:color w:val="000000"/>
                <w:rFonts w:ascii="Times New Roman" w:hAnsi="Times New Roman" w:cs="Times New Roman" w:eastAsia="Times New Roman"/>
                <w:sz w:val="24"/>
              </w:rPr>
              <w:t>(b) doplniť do § 24 nové ustanovenia o procesnej záväznosti princípu prostredníctvom dokumentovanej nákladovo-prínosovej analýzy (CBA) a o možnosti právneho preskúmania rozhodnutí, ktoré princíp nedodržia.</w:t>
              <w:br/>
            </w:r>
            <w:r>
              <w:rPr>
                <w:b w:val="off"/>
                <w:color w:val="000000"/>
                <w:rFonts w:ascii="Times New Roman" w:hAnsi="Times New Roman" w:cs="Times New Roman" w:eastAsia="Times New Roman"/>
                <w:sz w:val="24"/>
              </w:rPr>
              <w:t>Navrhované znenie doplnenia § 24 návrhu zákona:</w:t>
              <w:br/>
            </w:r>
            <w:r>
              <w:rPr>
                <w:b w:val="off"/>
                <w:color w:val="000000"/>
                <w:rFonts w:ascii="Times New Roman" w:hAnsi="Times New Roman" w:cs="Times New Roman" w:eastAsia="Times New Roman"/>
                <w:sz w:val="24"/>
              </w:rPr>
              <w:t>„Pri investíciách a verejných obstarávaniach podľa odseku 1 s hodnotou nad 5 000 000 EUR (alebo 10 000 000 EUR pri projektoch dopravnej infraštruktúry) je obstarávateľ alebo investor povinný vykonať a zverejniť nákladovo-prínosovú analýzu, ktorá porovnáva navrhovanú investíciu s alternatívami:</w:t>
              <w:br/>
            </w:r>
            <w:r>
              <w:rPr>
                <w:b w:val="off"/>
                <w:color w:val="000000"/>
                <w:rFonts w:ascii="Times New Roman" w:hAnsi="Times New Roman" w:cs="Times New Roman" w:eastAsia="Times New Roman"/>
                <w:sz w:val="24"/>
              </w:rPr>
              <w:t>(a) energetickej efektívnosti vrátane garantovaných energetických služieb,</w:t>
              <w:br/>
            </w:r>
            <w:r>
              <w:rPr>
                <w:b w:val="off"/>
                <w:color w:val="000000"/>
                <w:rFonts w:ascii="Times New Roman" w:hAnsi="Times New Roman" w:cs="Times New Roman" w:eastAsia="Times New Roman"/>
                <w:sz w:val="24"/>
              </w:rPr>
              <w:t>(b) dopytovej flexibility a riadenia dopytu,</w:t>
              <w:br/>
            </w:r>
            <w:r>
              <w:rPr>
                <w:b w:val="off"/>
                <w:color w:val="000000"/>
                <w:rFonts w:ascii="Times New Roman" w:hAnsi="Times New Roman" w:cs="Times New Roman" w:eastAsia="Times New Roman"/>
                <w:sz w:val="24"/>
              </w:rPr>
              <w:t>(c) systémovej integrácie s obnoviteľnými zdrojmi energie a batériovými úložiskami.</w:t>
              <w:br/>
            </w:r>
            <w:r>
              <w:rPr>
                <w:b w:val="off"/>
                <w:color w:val="000000"/>
                <w:rFonts w:ascii="Times New Roman" w:hAnsi="Times New Roman" w:cs="Times New Roman" w:eastAsia="Times New Roman"/>
                <w:sz w:val="24"/>
              </w:rPr>
              <w:t>Výsledok analýzy sa zverejňuje vo Vestníku Úradu pre verejné obstarávanie a je súčasťou súťažných podkladov, ak ide o verejné obstarávanie. Nezohľadnenie výsledkov analýzy pri stanovení opisu predmetu zákazky alebo pri výbere víťazného uchádzača predstavuje rozpor s princípmi verejného obstarávania a je oprávneným dôvodom na podanie námietok podľa § 170 zákona č. 343/2015 Z. z. o verejnom obstarávaní.“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24 ods. 1 stanovuje prahové hodnoty pre povinné uplatňovanie princípu prvoradosti energetickej efektívnosti pri investíciách v oblasti energetických systémov a v iných odvetviach na úrovni 100 000 000 EUR, a pri projektoch dopravnej infraštruktúry na úrovni 175 000 000 EUR.</w:t>
              <w:br/>
            </w:r>
            <w:r>
              <w:rPr>
                <w:b w:val="off"/>
                <w:color w:val="000000"/>
                <w:rFonts w:ascii="Times New Roman" w:hAnsi="Times New Roman" w:cs="Times New Roman" w:eastAsia="Times New Roman"/>
                <w:sz w:val="24"/>
              </w:rPr>
              <w:t>Pri týchto prahových hodnotách princíp prvoradosti EE pokrýva iba veľmi obmedzený počet najväčších investícií v Slovenskej republike — typicky štátne dopravné infraštruktúrne projekty, jadrové elektrárne, plynové prepravné systémy. Drvivá väčšina relevantných investičných rozhodnutí v sektore vykurovania, chladenia, budov a verejného sektora má hodnotu pod 100 mil. EUR a je tým pádom vyňatá z procesného uplatňovania princípu.</w:t>
              <w:br/>
            </w:r>
            <w:r>
              <w:rPr>
                <w:b w:val="off"/>
                <w:color w:val="000000"/>
                <w:rFonts w:ascii="Times New Roman" w:hAnsi="Times New Roman" w:cs="Times New Roman" w:eastAsia="Times New Roman"/>
                <w:sz w:val="24"/>
              </w:rPr>
              <w:t>Princíp prvoradosti EE bez procesnej záväznosti pri investíciách v rozsahu, ktorý je pre dosiahnutie cieľov smernice (EÚ) 2023/1791 najrelevantnejší (renovácie budov, výmena tepelných zdrojov, obnova verejných sietí), zostáva deklaratórnym ustanovením bez aplikačnej hodnoty.</w:t>
              <w:br/>
            </w:r>
            <w:r>
              <w:rPr>
                <w:b w:val="off"/>
                <w:color w:val="000000"/>
                <w:rFonts w:ascii="Times New Roman" w:hAnsi="Times New Roman" w:cs="Times New Roman" w:eastAsia="Times New Roman"/>
                <w:sz w:val="24"/>
              </w:rPr>
              <w:t>Komisia v odporúčaní 2021/1749 (k princípu prvoradosti EE) výslovne odporúča členským štátom stanoviť prahové hodnoty na úrovniach, ktoré zabezpečia aplikáciu princípu na investície relevantné pre dosahovanie cieľov EE, a zabezpečiť procesnú dokumentáciu (CBA) a možnosť právneho preskúmania.</w:t>
              <w:br/>
            </w:r>
            <w:r>
              <w:rPr>
                <w:b w:val="off"/>
                <w:color w:val="000000"/>
                <w:rFonts w:ascii="Times New Roman" w:hAnsi="Times New Roman" w:cs="Times New Roman" w:eastAsia="Times New Roman"/>
                <w:sz w:val="24"/>
              </w:rPr>
              <w:t>Zníženie prahu z 100 000 000 EUR na 5 000 000 EUR zabezpečí pokrytie významnej časti investičných rozhodnutí v sektore tepla, chladenia a budov, a vytvorí reálny tlak na uplatňovanie princípu pri rozhodovaní o verejných obstarávaniach.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je goldplating, vysvetlené na rozporovom rokovaní.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Celý paragraf 27 vrátane nadpisu odporúčame preformulovať nasledovne:</w:t>
              <w:br/>
            </w:r>
            <w:r>
              <w:rPr>
                <w:b w:val="off"/>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 xml:space="preserve">Register podnikov energetického auditu a systémov energetického manažérstva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Podnik podľa § 26 odsek 1 až 3 je povinný zapísať sa do registra podnikov energetického auditu a systémov energetického manažérstva (ďalej len „register podnikov energetického auditu“). </w:t>
              <w:br/>
            </w:r>
            <w:r>
              <w:rPr>
                <w:b w:val="off"/>
                <w:color w:val="000000"/>
                <w:rFonts w:ascii="Times New Roman" w:hAnsi="Times New Roman" w:cs="Times New Roman" w:eastAsia="Times New Roman"/>
                <w:sz w:val="24"/>
              </w:rPr>
              <w:t xml:space="preserve">(2) Register podnikov energetického auditu  obsahuje údaje o subjektoch podľa odseku 1, najmä: </w:t>
              <w:br/>
            </w:r>
            <w:r>
              <w:rPr>
                <w:b w:val="off"/>
                <w:color w:val="000000"/>
                <w:rFonts w:ascii="Times New Roman" w:hAnsi="Times New Roman" w:cs="Times New Roman" w:eastAsia="Times New Roman"/>
                <w:sz w:val="24"/>
              </w:rPr>
              <w:t>a) identifikačné číslo organizácie,</w:t>
              <w:br/>
            </w:r>
            <w:r>
              <w:rPr>
                <w:b w:val="off"/>
                <w:color w:val="000000"/>
                <w:rFonts w:ascii="Times New Roman" w:hAnsi="Times New Roman" w:cs="Times New Roman" w:eastAsia="Times New Roman"/>
                <w:sz w:val="24"/>
              </w:rPr>
              <w:t>b) osobu poverenú poskytovaním údajov do registra podnikov energetického auditu, a jej kontaktné údaje, a to najmä meno, priezvisko, pracovné zaradenie v podniku, telefónne číslo a adresu elektronickej pošty,</w:t>
              <w:br/>
            </w:r>
            <w:r>
              <w:rPr>
                <w:b w:val="off"/>
                <w:color w:val="000000"/>
                <w:rFonts w:ascii="Times New Roman" w:hAnsi="Times New Roman" w:cs="Times New Roman" w:eastAsia="Times New Roman"/>
                <w:sz w:val="24"/>
              </w:rPr>
              <w:t>c) potvrdenie o zavedení systému od certifikačného orgánu, ktorý v podniku zaviedol systém energetického manažérstva alebo systém environmentálneho manažérstva.</w:t>
              <w:br/>
            </w:r>
            <w:r>
              <w:rPr>
                <w:b w:val="off"/>
                <w:color w:val="000000"/>
                <w:rFonts w:ascii="Times New Roman" w:hAnsi="Times New Roman" w:cs="Times New Roman" w:eastAsia="Times New Roman"/>
                <w:sz w:val="24"/>
              </w:rPr>
              <w:t>d) certifikát certifikačného orgánu, ktorý v podniku zaviedol systém energetického manažérstva alebo systém environmentálneho manažérstva.</w:t>
              <w:br/>
            </w:r>
            <w:r>
              <w:rPr>
                <w:b w:val="off"/>
                <w:color w:val="000000"/>
                <w:rFonts w:ascii="Times New Roman" w:hAnsi="Times New Roman" w:cs="Times New Roman" w:eastAsia="Times New Roman"/>
                <w:sz w:val="24"/>
              </w:rPr>
              <w:t>(4) Poverená organizácia vydá potvrdenie o splnení povinnosti podľa odseku 1.</w:t>
              <w:br/>
            </w:r>
            <w:r>
              <w:rPr>
                <w:b w:val="off"/>
                <w:color w:val="000000"/>
                <w:rFonts w:ascii="Times New Roman" w:hAnsi="Times New Roman" w:cs="Times New Roman" w:eastAsia="Times New Roman"/>
                <w:sz w:val="24"/>
              </w:rPr>
              <w:t xml:space="preserve">(5) Podnik je povinný pri zmene osoby podľa odseku 2 písm. b) oznámiť túto skutočnosť prevádzkovateľovi monitorovacieho systému do 30 dní odo dňa zmeny. </w:t>
              <w:br/>
            </w:r>
            <w:r>
              <w:rPr>
                <w:b w:val="off"/>
                <w:color w:val="000000"/>
                <w:rFonts w:ascii="Times New Roman" w:hAnsi="Times New Roman" w:cs="Times New Roman" w:eastAsia="Times New Roman"/>
                <w:sz w:val="24"/>
              </w:rPr>
              <w:t xml:space="preserve">(6) Slovenská národná akreditačná služba má povinnosť do 30 dní na základe výzvy prevádzkovateľa  monitorovacieho systému poskytnúť údaje o zozname  </w:t>
              <w:br/>
            </w:r>
            <w:r>
              <w:rPr>
                <w:b w:val="off"/>
                <w:color w:val="000000"/>
                <w:rFonts w:ascii="Times New Roman" w:hAnsi="Times New Roman" w:cs="Times New Roman" w:eastAsia="Times New Roman"/>
                <w:sz w:val="24"/>
              </w:rPr>
              <w:t>a) podnikov, ktoré majú zavedený certifikovaný systém energetického manažérstva,</w:t>
              <w:br/>
            </w:r>
            <w:r>
              <w:rPr>
                <w:b w:val="off"/>
                <w:color w:val="000000"/>
                <w:rFonts w:ascii="Times New Roman" w:hAnsi="Times New Roman" w:cs="Times New Roman" w:eastAsia="Times New Roman"/>
                <w:sz w:val="24"/>
              </w:rPr>
              <w:t>b) podnikov, ktoré majú zavedený certifikovaný systém environmentálneho manažérstva,</w:t>
              <w:br/>
            </w:r>
            <w:r>
              <w:rPr>
                <w:b w:val="off"/>
                <w:color w:val="000000"/>
                <w:rFonts w:ascii="Times New Roman" w:hAnsi="Times New Roman" w:cs="Times New Roman" w:eastAsia="Times New Roman"/>
                <w:sz w:val="24"/>
              </w:rPr>
              <w:t>c) certifikačných orgánov systému energetického manažérstva a systému environmentálneho manažérstva vedený podľa osobitného predpisu,46)</w:t>
              <w:br/>
            </w:r>
            <w:r>
              <w:rPr>
                <w:b w:val="off"/>
                <w:color w:val="000000"/>
                <w:rFonts w:ascii="Times New Roman" w:hAnsi="Times New Roman" w:cs="Times New Roman" w:eastAsia="Times New Roman"/>
                <w:sz w:val="24"/>
              </w:rPr>
              <w:t>d) zahraničných certifikačných orgánov systému energetického manažérstva a environmentálneho manažérstva, ak ho má k dispozícii.“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Dohodnuté na rozporovom rokovaní.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Celý § 28 odporúčame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Energetické audity môžu obsahovať prvky obchodného tajomstva. Nevyhnutné údaje z energetických auditov sú obsiahnuté v súbore údajov pre monitorovací systém. Uvedené predstavuje vysokú administratívnu záťaž, keďže tie isté údaje by boli do systému vkladané dvojmo až trojmo.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Riešené jednotným zberom údajov o energetickom audite.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vykonávacia vyhláška k § 25a zákona č. 657/2004 Z. z.</w:t>
              <w:br/>
            </w:r>
            <w:r>
              <w:rPr>
                <w:b w:val="off"/>
                <w:color w:val="000000"/>
                <w:rFonts w:ascii="Times New Roman" w:hAnsi="Times New Roman" w:cs="Times New Roman" w:eastAsia="Times New Roman"/>
                <w:sz w:val="24"/>
              </w:rPr>
              <w:t>k Návrh vyhlášky Ministerstva hospodárstva SR o komplexnom posúdení potenciálu vykurovania a chladenia (vykonávacia vyhláška k § 25a zákona č. 657/2004 Z. z. v navrhovanom znení).  (zásadná pripomienka)</w:t>
              <w:br/>
            </w:r>
            <w:r>
              <w:rPr>
                <w:b w:val="off"/>
                <w:color w:val="000000"/>
                <w:rFonts w:ascii="Times New Roman" w:hAnsi="Times New Roman" w:cs="Times New Roman" w:eastAsia="Times New Roman"/>
                <w:sz w:val="24"/>
              </w:rPr>
              <w:t>Navrhujeme v návrhu vyhlášky o komplexnom posúdení potenciálu vykurovania a chladenia explicitne stanoviť:</w:t>
              <w:br/>
            </w:r>
            <w:r>
              <w:rPr>
                <w:b w:val="off"/>
                <w:color w:val="000000"/>
                <w:rFonts w:ascii="Times New Roman" w:hAnsi="Times New Roman" w:cs="Times New Roman" w:eastAsia="Times New Roman"/>
                <w:sz w:val="24"/>
              </w:rPr>
              <w:t>(a) Predmet komplexného posúdenia musí zahŕňať všetky druhy účinného vykurovania a chladenia podľa § 2 zákona č. 657/2004 Z. z., vrátane:</w:t>
              <w:br/>
            </w:r>
            <w:r>
              <w:rPr>
                <w:b w:val="off"/>
                <w:color w:val="000000"/>
                <w:rFonts w:ascii="Times New Roman" w:hAnsi="Times New Roman" w:cs="Times New Roman" w:eastAsia="Times New Roman"/>
                <w:sz w:val="24"/>
              </w:rPr>
              <w:t>(i) účinného centralizovaného zásobovania teplom podľa § 18b,</w:t>
              <w:br/>
            </w:r>
            <w:r>
              <w:rPr>
                <w:b w:val="off"/>
                <w:color w:val="000000"/>
                <w:rFonts w:ascii="Times New Roman" w:hAnsi="Times New Roman" w:cs="Times New Roman" w:eastAsia="Times New Roman"/>
                <w:sz w:val="24"/>
              </w:rPr>
              <w:t>(ii) účinného individuálneho vykurovania a chladenia,</w:t>
              <w:br/>
            </w:r>
            <w:r>
              <w:rPr>
                <w:b w:val="off"/>
                <w:color w:val="000000"/>
                <w:rFonts w:ascii="Times New Roman" w:hAnsi="Times New Roman" w:cs="Times New Roman" w:eastAsia="Times New Roman"/>
                <w:sz w:val="24"/>
              </w:rPr>
              <w:t>(iii) decentralizovaných zdrojov tepla z obnoviteľných zdrojov, najmä tepelných čerpadiel,</w:t>
              <w:br/>
            </w:r>
            <w:r>
              <w:rPr>
                <w:b w:val="off"/>
                <w:color w:val="000000"/>
                <w:rFonts w:ascii="Times New Roman" w:hAnsi="Times New Roman" w:cs="Times New Roman" w:eastAsia="Times New Roman"/>
                <w:sz w:val="24"/>
              </w:rPr>
              <w:t>(iv) odpadového tepla z priemyselných procesov,</w:t>
              <w:br/>
            </w:r>
            <w:r>
              <w:rPr>
                <w:b w:val="off"/>
                <w:color w:val="000000"/>
                <w:rFonts w:ascii="Times New Roman" w:hAnsi="Times New Roman" w:cs="Times New Roman" w:eastAsia="Times New Roman"/>
                <w:sz w:val="24"/>
              </w:rPr>
              <w:t>(v) demand-side flexibility a integrácie elektrifikovaného vykurovania;</w:t>
              <w:br/>
            </w:r>
            <w:r>
              <w:rPr>
                <w:b w:val="off"/>
                <w:color w:val="000000"/>
                <w:rFonts w:ascii="Times New Roman" w:hAnsi="Times New Roman" w:cs="Times New Roman" w:eastAsia="Times New Roman"/>
                <w:sz w:val="24"/>
              </w:rPr>
              <w:t>(b) Metodika analýzy nákladov a prínosov nesmie uplatňovať a priori váhové koeficienty, ktoré by znevýhodňovali ktorýkoľvek z druhov vykurovania a chladenia podľa písmena a);</w:t>
              <w:br/>
            </w:r>
            <w:r>
              <w:rPr>
                <w:b w:val="off"/>
                <w:color w:val="000000"/>
                <w:rFonts w:ascii="Times New Roman" w:hAnsi="Times New Roman" w:cs="Times New Roman" w:eastAsia="Times New Roman"/>
                <w:sz w:val="24"/>
              </w:rPr>
              <w:t>(c) Pracovná skupina podľa § 25a ods. 2 zákona č. 657/2004 Z. z. (v navrhovanom znení) bude zahŕňať zástupcov nezávislých prevádzkovateľov OZE zdrojov tepla a poskytovateľov energetických služieb registrovaných v registri podľa § 33 návrhu zákona o energetickej efektívnosti.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25a zákona č. 657/2004 Z. z. (v navrhovanom znení) zavádza inštitút komplexného posúdenia potenciálu vykurovania a chladenia, ktoré sa stane referenčným dokumentom pre:</w:t>
              <w:br/>
            </w:r>
            <w:r>
              <w:rPr>
                <w:b w:val="off"/>
                <w:color w:val="000000"/>
                <w:rFonts w:ascii="Times New Roman" w:hAnsi="Times New Roman" w:cs="Times New Roman" w:eastAsia="Times New Roman"/>
                <w:sz w:val="24"/>
              </w:rPr>
              <w:t>(a) rozhodovanie ministerstva o osvedčeniach podľa § 12 ods. 4 písm. h) zákona č. 657/2004 Z. z. (v navrhovanom znení) — požiadavka súladu s komplexným posúdením;</w:t>
              <w:br/>
            </w:r>
            <w:r>
              <w:rPr>
                <w:b w:val="off"/>
                <w:color w:val="000000"/>
                <w:rFonts w:ascii="Times New Roman" w:hAnsi="Times New Roman" w:cs="Times New Roman" w:eastAsia="Times New Roman"/>
                <w:sz w:val="24"/>
              </w:rPr>
              <w:t>(b) miestne a regionálne koncepcie v tepelnej energetike podľa § 31 zákona č. 657/2004 Z. z.;</w:t>
              <w:br/>
            </w:r>
            <w:r>
              <w:rPr>
                <w:b w:val="off"/>
                <w:color w:val="000000"/>
                <w:rFonts w:ascii="Times New Roman" w:hAnsi="Times New Roman" w:cs="Times New Roman" w:eastAsia="Times New Roman"/>
                <w:sz w:val="24"/>
              </w:rPr>
              <w:t>(c) iné nadväzujúce rozhodovacie procesy v sektore tepla.</w:t>
              <w:br/>
            </w:r>
            <w:r>
              <w:rPr>
                <w:b w:val="off"/>
                <w:color w:val="000000"/>
                <w:rFonts w:ascii="Times New Roman" w:hAnsi="Times New Roman" w:cs="Times New Roman" w:eastAsia="Times New Roman"/>
                <w:sz w:val="24"/>
              </w:rPr>
              <w:t>Ak metodika vyhlášky o komplexnom posúdení:</w:t>
              <w:br/>
            </w:r>
            <w:r>
              <w:rPr>
                <w:b w:val="off"/>
                <w:color w:val="000000"/>
                <w:rFonts w:ascii="Times New Roman" w:hAnsi="Times New Roman" w:cs="Times New Roman" w:eastAsia="Times New Roman"/>
                <w:sz w:val="24"/>
              </w:rPr>
              <w:t>(i) preferuje tradičné systémy CZT pred decentralizovanými OZE zdrojmi tepla;</w:t>
              <w:br/>
            </w:r>
            <w:r>
              <w:rPr>
                <w:b w:val="off"/>
                <w:color w:val="000000"/>
                <w:rFonts w:ascii="Times New Roman" w:hAnsi="Times New Roman" w:cs="Times New Roman" w:eastAsia="Times New Roman"/>
                <w:sz w:val="24"/>
              </w:rPr>
              <w:t>(ii) neumožňuje váhové zohľadnenie tepelných čerpadiel a iných elektrifikovaných OZE riešení podľa ich reálneho technologického prínosu;</w:t>
              <w:br/>
            </w:r>
            <w:r>
              <w:rPr>
                <w:b w:val="off"/>
                <w:color w:val="000000"/>
                <w:rFonts w:ascii="Times New Roman" w:hAnsi="Times New Roman" w:cs="Times New Roman" w:eastAsia="Times New Roman"/>
                <w:sz w:val="24"/>
              </w:rPr>
              <w:t>(iii) nezahŕňa dopytovú flexibilitu ako nástroj zníženia primárnej energie;</w:t>
              <w:br/>
            </w:r>
            <w:r>
              <w:rPr>
                <w:b w:val="off"/>
                <w:color w:val="000000"/>
                <w:rFonts w:ascii="Times New Roman" w:hAnsi="Times New Roman" w:cs="Times New Roman" w:eastAsia="Times New Roman"/>
                <w:sz w:val="24"/>
              </w:rPr>
              <w:t>— potom sa národné komplexné posúdenie stane regulačným nástrojom na zakonzervovanie existujúcich neúčinných štruktúr, čo je v rozpore so zámerom čl. 25 smernice (EÚ) 2023/1791, ktorá v ods. 1 výslovne vyžaduje, aby komplexné posúdenie „zohľadňovalo všetky druhy účinného vykurovania a chladenia“.</w:t>
              <w:br/>
            </w:r>
            <w:r>
              <w:rPr>
                <w:b w:val="off"/>
                <w:color w:val="000000"/>
                <w:rFonts w:ascii="Times New Roman" w:hAnsi="Times New Roman" w:cs="Times New Roman" w:eastAsia="Times New Roman"/>
                <w:sz w:val="24"/>
              </w:rPr>
              <w:t>Účasť nezávislých prevádzkovateľov OZE zdrojov tepla a poskytovateľov energetických služieb v pracovnej skupine podľa § 25a ods. 2 je nevyhnutná pre zabezpečenie nediskriminačnej metodiky.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predmetom samostatného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Celý paragraf 30 vrátane nadpisu odporúčame preformulovať nasledovne:</w:t>
              <w:br/>
            </w:r>
            <w:r>
              <w:rPr>
                <w:b w:val="off"/>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Podporná energetická služba a podporná energetická služba pre verejný sektor</w:t>
              <w:br/>
            </w:r>
            <w:r>
              <w:rPr>
                <w:b w:val="off"/>
                <w:color w:val="000000"/>
                <w:rFonts w:ascii="Times New Roman" w:hAnsi="Times New Roman" w:cs="Times New Roman" w:eastAsia="Times New Roman"/>
                <w:sz w:val="24"/>
              </w:rPr>
              <w:t>(1) Podporná energetická služba je energetická služba poskytovaná na základe písomnej zmluvy uzatvorenej medzi poskytovateľom podpornej energetickej služby a prijímateľom podpornej energetickej služby, predmetom ktorej je najmä</w:t>
              <w:br/>
            </w:r>
            <w:r>
              <w:rPr>
                <w:b w:val="off"/>
                <w:color w:val="000000"/>
                <w:rFonts w:ascii="Times New Roman" w:hAnsi="Times New Roman" w:cs="Times New Roman" w:eastAsia="Times New Roman"/>
                <w:sz w:val="24"/>
              </w:rPr>
              <w:t xml:space="preserve">a) optimalizácia prevádzky a nákladov zariadenia alebo budovy vo vlastníctve prijímateľa podpornej energetickej služby, </w:t>
              <w:br/>
            </w:r>
            <w:r>
              <w:rPr>
                <w:b w:val="off"/>
                <w:color w:val="000000"/>
                <w:rFonts w:ascii="Times New Roman" w:hAnsi="Times New Roman" w:cs="Times New Roman" w:eastAsia="Times New Roman"/>
                <w:sz w:val="24"/>
              </w:rPr>
              <w:t xml:space="preserve">b) energetický manažment pre prijímateľa podpornej energetickej služby okrem zavedeného systému energetického manažérstva alebo environmentálneho manažérstva, </w:t>
              <w:br/>
            </w:r>
            <w:r>
              <w:rPr>
                <w:b w:val="off"/>
                <w:color w:val="000000"/>
                <w:rFonts w:ascii="Times New Roman" w:hAnsi="Times New Roman" w:cs="Times New Roman" w:eastAsia="Times New Roman"/>
                <w:sz w:val="24"/>
              </w:rPr>
              <w:t>c) prevádzka a údržba energetických zariadení, vrátane školenia používateľa a monitorovania prevádzky systému,</w:t>
              <w:br/>
            </w:r>
            <w:r>
              <w:rPr>
                <w:b w:val="off"/>
                <w:color w:val="000000"/>
                <w:rFonts w:ascii="Times New Roman" w:hAnsi="Times New Roman" w:cs="Times New Roman" w:eastAsia="Times New Roman"/>
                <w:sz w:val="24"/>
              </w:rPr>
              <w:t xml:space="preserve">d) monitorovanie a hodnotenie spotreby energie po prijatí opatrení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Poskytovateľ podpornej energetickej služby je povinný zaregistrovať podpornú energetickú službu v registri energetických služieb podľa § 33 najneskôr do 30 dní odo dňa nadobudnutia účinnosti zmluvy o poskytovaní podpornej energetickej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Poskytovateľ podpornej energetickej služby je povinný zasielať každoročne do 31. mája prevádzkovateľovi monitorovacieho systému informácie za predchádzajúci kalendárny rok o poskytnutých podporných energetických službách, predpokladaných a skutočných dopadov z poskytnutých podporných energetických služieb na zlepšenie energetickej efektívnosti a na zvyšovanie úspor energie a iných úspor podľa § 30 ods. 4, v rozsahu podľa osobitného predpisu,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 úspor dosiahnutých prostredníctvom podpornej energetickej služby je možné započítať akékoľvek úspory podľa § 29 ods. 1 písm. b) a finančnú alebo materiálnu výhodu podľa § 29 ods. 1 písm. c).</w:t>
              <w:br/>
            </w:r>
            <w:r>
              <w:rPr>
                <w:b w:val="off"/>
                <w:color w:val="000000"/>
                <w:rFonts w:ascii="Times New Roman" w:hAnsi="Times New Roman" w:cs="Times New Roman" w:eastAsia="Times New Roman"/>
                <w:sz w:val="24"/>
              </w:rPr>
              <w:t xml:space="preserve">(5) Podporná energetická služba pre verejný sektor je podporná energetická služba poskytovaná na základe zmluvy uzatvorenej medzi poskytovateľom podpornej energetickej služby a prijímateľom podpornej energetickej služby, ktorým je verejný subjekt.  </w:t>
              <w:br/>
            </w:r>
            <w:r>
              <w:rPr>
                <w:b w:val="off"/>
                <w:color w:val="000000"/>
                <w:rFonts w:ascii="Times New Roman" w:hAnsi="Times New Roman" w:cs="Times New Roman" w:eastAsia="Times New Roman"/>
                <w:sz w:val="24"/>
              </w:rPr>
              <w:t>(6) Ministerstvo vypracuje vzorovú zmluvu pre podpornú energetickú službu pre verejný sektor a zverejní ju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30 až § 32 preformulované.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32 ods. ods. 1 a 2</w:t>
              <w:br/>
            </w:r>
            <w:r>
              <w:rPr>
                <w:b w:val="off"/>
                <w:color w:val="000000"/>
                <w:rFonts w:ascii="Times New Roman" w:hAnsi="Times New Roman" w:cs="Times New Roman" w:eastAsia="Times New Roman"/>
                <w:sz w:val="24"/>
              </w:rPr>
              <w:t xml:space="preserve">k Čl. I § 32 ods. 1 a 2 — povinnosť posúdenia využitia zmluvy o energetickej efektívnosti pre verejný sektor pri obnove verejnej budovy s celkovou úžitkovou podlahovou plochou viac ako 750 m².  </w:t>
              <w:br/>
            </w:r>
            <w:r>
              <w:rPr>
                <w:b w:val="off"/>
                <w:color w:val="000000"/>
                <w:rFonts w:ascii="Times New Roman" w:hAnsi="Times New Roman" w:cs="Times New Roman" w:eastAsia="Times New Roman"/>
                <w:sz w:val="24"/>
              </w:rPr>
              <w:t>Navrhujeme zníženie prahu úžitkovej plochy pre povinné posúdenie technickej a ekonomickej realizovateľnosti využitia zmluvy o energetickej efektívnosti pre verejný sektor podľa § 32 ods. 1 návrhu zákona z hodnoty 750 m² na hodnotu 250 m², čím sa dosiahne vnútorná konzistencia s prahom 250 m² použitým inde v návrhu zákona pre vymedzenie verejných budov.</w:t>
              <w:br/>
            </w:r>
            <w:r>
              <w:rPr>
                <w:b w:val="off"/>
                <w:color w:val="000000"/>
                <w:rFonts w:ascii="Times New Roman" w:hAnsi="Times New Roman" w:cs="Times New Roman" w:eastAsia="Times New Roman"/>
                <w:sz w:val="24"/>
              </w:rPr>
              <w:t>Navrhované znenie zmeny § 32 ods. 1, 4 a súvisiacich ustanovení návrhu zákona:</w:t>
              <w:br/>
            </w:r>
            <w:r>
              <w:rPr>
                <w:b w:val="off"/>
                <w:color w:val="000000"/>
                <w:rFonts w:ascii="Times New Roman" w:hAnsi="Times New Roman" w:cs="Times New Roman" w:eastAsia="Times New Roman"/>
                <w:sz w:val="24"/>
              </w:rPr>
              <w:t>Hodnota „750 m²“ sa nahrádza hodnotou „250 m²“ vo všetkých relevantných ustanoveniach § 32, § 34 a v ostatných ustanoveniach návrhu zákona, ktoré sa týkajú povinnosti posúdenia využitia zmluvy o energetickej efektívnosti pre verejný sektor.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stanovuje dvojaký prah pre verejné budovy:</w:t>
              <w:br/>
            </w:r>
            <w:r>
              <w:rPr>
                <w:b w:val="off"/>
                <w:color w:val="000000"/>
                <w:rFonts w:ascii="Times New Roman" w:hAnsi="Times New Roman" w:cs="Times New Roman" w:eastAsia="Times New Roman"/>
                <w:sz w:val="24"/>
              </w:rPr>
              <w:t>(a) prah 250 m² pre vymedzenie verejnej budovy podlieha povinnosti renovácie podľa čl. 6 smernice (EÚ) 2023/1791;</w:t>
              <w:br/>
            </w:r>
            <w:r>
              <w:rPr>
                <w:b w:val="off"/>
                <w:color w:val="000000"/>
                <w:rFonts w:ascii="Times New Roman" w:hAnsi="Times New Roman" w:cs="Times New Roman" w:eastAsia="Times New Roman"/>
                <w:sz w:val="24"/>
              </w:rPr>
              <w:t>(b) prah 750 m² pre povinné posúdenie technickej a ekonomickej realizovateľnosti využitia zmluvy o energetickej efektívnosti.</w:t>
              <w:br/>
            </w:r>
            <w:r>
              <w:rPr>
                <w:b w:val="off"/>
                <w:color w:val="000000"/>
                <w:rFonts w:ascii="Times New Roman" w:hAnsi="Times New Roman" w:cs="Times New Roman" w:eastAsia="Times New Roman"/>
                <w:sz w:val="24"/>
              </w:rPr>
              <w:t>Vznikajúca vnútorná nekonzistencia má dva nepriaznivé dôsledky:</w:t>
              <w:br/>
            </w:r>
            <w:r>
              <w:rPr>
                <w:b w:val="off"/>
                <w:color w:val="000000"/>
                <w:rFonts w:ascii="Times New Roman" w:hAnsi="Times New Roman" w:cs="Times New Roman" w:eastAsia="Times New Roman"/>
                <w:sz w:val="24"/>
              </w:rPr>
              <w:t>(i) Pre verejné subjekty je administratívne náročné rozlišovať dva rôzne prahy pre rovnaký typ budovy. Subjekty s budovami v rozsahu 250 – 750 m² musia plniť renovační povinnosť bez prístupu k povinnému posúdeniu GES, ktoré by mohlo zlepšiť ich finančnú realizovateľnosť.</w:t>
              <w:br/>
            </w:r>
            <w:r>
              <w:rPr>
                <w:b w:val="off"/>
                <w:color w:val="000000"/>
                <w:rFonts w:ascii="Times New Roman" w:hAnsi="Times New Roman" w:cs="Times New Roman" w:eastAsia="Times New Roman"/>
                <w:sz w:val="24"/>
              </w:rPr>
              <w:t>(ii) Trh garantovaných energetických služieb sa zužuje iba na najväčšie verejné budovy, hoci ekonomický potenciál GES je významný aj pre stredne veľké budovy v rozsahu 250 – 750 m² (školy, kultúrne domy, malé administratívne budovy).</w:t>
              <w:br/>
            </w:r>
            <w:r>
              <w:rPr>
                <w:b w:val="off"/>
                <w:color w:val="000000"/>
                <w:rFonts w:ascii="Times New Roman" w:hAnsi="Times New Roman" w:cs="Times New Roman" w:eastAsia="Times New Roman"/>
                <w:sz w:val="24"/>
              </w:rPr>
              <w:t>Zníženie prahu na 250 m² zabezpečí:</w:t>
              <w:br/>
            </w:r>
            <w:r>
              <w:rPr>
                <w:b w:val="off"/>
                <w:color w:val="000000"/>
                <w:rFonts w:ascii="Times New Roman" w:hAnsi="Times New Roman" w:cs="Times New Roman" w:eastAsia="Times New Roman"/>
                <w:sz w:val="24"/>
              </w:rPr>
              <w:t>(a) Vnútornú konzistenciu zákona;</w:t>
              <w:br/>
            </w:r>
            <w:r>
              <w:rPr>
                <w:b w:val="off"/>
                <w:color w:val="000000"/>
                <w:rFonts w:ascii="Times New Roman" w:hAnsi="Times New Roman" w:cs="Times New Roman" w:eastAsia="Times New Roman"/>
                <w:sz w:val="24"/>
              </w:rPr>
              <w:t>(b) Rozšírenie pokrytia GES o významnú časť verejného fondu budov v rozsahu 250 – 750 m² (typicky materské školy, základné školy, kultúrne domy, obecné úrady, malé administratívne budovy); presný násobok adresovateľnosti je závislý od distribúcie veľkostí verejných budov v Slovenskej republike, ktorá je dostupná v registri verejných budov vedenom Štatistickým úradom SR alebo MIRRI SR;</w:t>
              <w:br/>
            </w:r>
            <w:r>
              <w:rPr>
                <w:b w:val="off"/>
                <w:color w:val="000000"/>
                <w:rFonts w:ascii="Times New Roman" w:hAnsi="Times New Roman" w:cs="Times New Roman" w:eastAsia="Times New Roman"/>
                <w:sz w:val="24"/>
              </w:rPr>
              <w:t>(c) Maximalizáciu energetických úspor v súlade s cieľom čl. 6 smernice (EÚ) 2023/1791;</w:t>
              <w:br/>
            </w:r>
            <w:r>
              <w:rPr>
                <w:b w:val="off"/>
                <w:color w:val="000000"/>
                <w:rFonts w:ascii="Times New Roman" w:hAnsi="Times New Roman" w:cs="Times New Roman" w:eastAsia="Times New Roman"/>
                <w:sz w:val="24"/>
              </w:rPr>
              <w:t>(d) Súlad s princípom prvoradosti energetickej efektívnosti podľa § 24.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Vložené v § 34. Povinnosť TA GES je len pre budovy nad750 m2, inak k je to goldplating. Databáza verejných budov sa v súčasnosti pripravuje.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ods. 1</w:t>
              <w:br/>
            </w:r>
            <w:r>
              <w:rPr>
                <w:b w:val="off"/>
                <w:color w:val="000000"/>
                <w:rFonts w:ascii="Times New Roman" w:hAnsi="Times New Roman" w:cs="Times New Roman" w:eastAsia="Times New Roman"/>
                <w:sz w:val="24"/>
              </w:rPr>
              <w:t>Pred odsek 1 odporúčame vložiť nový odsek 1, ktorý znie:</w:t>
              <w:br/>
            </w:r>
            <w:r>
              <w:rPr>
                <w:b w:val="off"/>
                <w:color w:val="000000"/>
                <w:rFonts w:ascii="Times New Roman" w:hAnsi="Times New Roman" w:cs="Times New Roman" w:eastAsia="Times New Roman"/>
                <w:sz w:val="24"/>
              </w:rPr>
              <w:t>„(1) Technická asistencia je pomoc subjektom verejnej správy pri príprave projektov realizovaných prostredníctvom garantovanej energetickej služby, ktorá obsahuje</w:t>
              <w:br/>
            </w:r>
            <w:r>
              <w:rPr>
                <w:b w:val="off"/>
                <w:color w:val="000000"/>
                <w:rFonts w:ascii="Times New Roman" w:hAnsi="Times New Roman" w:cs="Times New Roman" w:eastAsia="Times New Roman"/>
                <w:sz w:val="24"/>
              </w:rPr>
              <w:t>a) zabezpečenie realizácie vypracovania posúdenia podľa odseku 3,</w:t>
              <w:br/>
            </w:r>
            <w:r>
              <w:rPr>
                <w:b w:val="off"/>
                <w:color w:val="000000"/>
                <w:rFonts w:ascii="Times New Roman" w:hAnsi="Times New Roman" w:cs="Times New Roman" w:eastAsia="Times New Roman"/>
                <w:sz w:val="24"/>
              </w:rPr>
              <w:t xml:space="preserve">b) pomoc v procese vyhodnocovania posúdenia podľa odseku 3 so zameraním na výber vhodných postupov realizácie zlepšovania energetickej efektívnosti a adekvátnych finančných mechanizmov,  </w:t>
              <w:br/>
            </w:r>
            <w:r>
              <w:rPr>
                <w:b w:val="off"/>
                <w:color w:val="000000"/>
                <w:rFonts w:ascii="Times New Roman" w:hAnsi="Times New Roman" w:cs="Times New Roman" w:eastAsia="Times New Roman"/>
                <w:sz w:val="24"/>
              </w:rPr>
              <w:t>c) pomoc a poradenstvo pri príprave dokumentácie pre prípravnú fázu projektu,</w:t>
              <w:br/>
            </w:r>
            <w:r>
              <w:rPr>
                <w:b w:val="off"/>
                <w:color w:val="000000"/>
                <w:rFonts w:ascii="Times New Roman" w:hAnsi="Times New Roman" w:cs="Times New Roman" w:eastAsia="Times New Roman"/>
                <w:sz w:val="24"/>
              </w:rPr>
              <w:t>d) posúdenie možnosti spôsobu financovania projektu,</w:t>
              <w:br/>
            </w:r>
            <w:r>
              <w:rPr>
                <w:b w:val="off"/>
                <w:color w:val="000000"/>
                <w:rFonts w:ascii="Times New Roman" w:hAnsi="Times New Roman" w:cs="Times New Roman" w:eastAsia="Times New Roman"/>
                <w:sz w:val="24"/>
              </w:rPr>
              <w:t>e) posúdenie možnosti realizovateľnosti využitia energetickej služby alebo kombinácie energetických služieb alebo kombinácie energetických služieb s inými formami záväzkov,</w:t>
              <w:br/>
            </w:r>
            <w:r>
              <w:rPr>
                <w:b w:val="off"/>
                <w:color w:val="000000"/>
                <w:rFonts w:ascii="Times New Roman" w:hAnsi="Times New Roman" w:cs="Times New Roman" w:eastAsia="Times New Roman"/>
                <w:sz w:val="24"/>
              </w:rPr>
              <w:t>f) poradenstvo pri realizácii verejného obstarávania.“</w:t>
              <w:br/>
            </w:r>
            <w:r>
              <w:rPr>
                <w:b w:val="off"/>
                <w:color w:val="000000"/>
                <w:rFonts w:ascii="Times New Roman" w:hAnsi="Times New Roman" w:cs="Times New Roman" w:eastAsia="Times New Roman"/>
                <w:sz w:val="24"/>
              </w:rPr>
              <w:t>Nasledujúce odseky a odkazy v nich je potrebné prečíslovať.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chýbalo konkrétnejšie ustanovenie definujúce technickú asistenciu pre verejný sektor.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8</w:t>
              <w:br/>
            </w:r>
            <w:r>
              <w:rPr>
                <w:b w:val="off"/>
                <w:color w:val="000000"/>
                <w:rFonts w:ascii="Times New Roman" w:hAnsi="Times New Roman" w:cs="Times New Roman" w:eastAsia="Times New Roman"/>
                <w:sz w:val="24"/>
              </w:rPr>
              <w:t xml:space="preserve">k  Čl. I § 8 — Financovanie opatrení energetickej efektívnosti, a vykonávacia vyhláška o financovaní opatrení energetickej efektívnosti.  </w:t>
              <w:br/>
            </w:r>
            <w:r>
              <w:rPr>
                <w:b w:val="off"/>
                <w:color w:val="000000"/>
                <w:rFonts w:ascii="Times New Roman" w:hAnsi="Times New Roman" w:cs="Times New Roman" w:eastAsia="Times New Roman"/>
                <w:sz w:val="24"/>
              </w:rPr>
              <w:t>Navrhujeme doplniť do § 8 návrhu zákona explicitné ustanovenie, ktoré uzná modely dodávky energetických služieb s treťou stranou ako vlastníkom zariadenia a možnosť prenosu výhody nenávratnej štátnej pomoci od poskytovateľa (vrátane veľkého podniku) ku konečnému užívateľovi prostredníctvom zníženia ceny dodávky energie alebo zníženia poplatku za prenájom zariadenia, bez toho, aby táto pass-through diskvalifikovala poskytovateľa z oprávnenosti čerpania štátnej pomoci v rámci Všeobecného nariadenia o skupinových výnimkách (GBER).</w:t>
              <w:br/>
            </w:r>
            <w:r>
              <w:rPr>
                <w:b w:val="off"/>
                <w:color w:val="000000"/>
                <w:rFonts w:ascii="Times New Roman" w:hAnsi="Times New Roman" w:cs="Times New Roman" w:eastAsia="Times New Roman"/>
                <w:sz w:val="24"/>
              </w:rPr>
              <w:t>Navrhované znenie nového odseku § 8:</w:t>
              <w:br/>
            </w:r>
            <w:r>
              <w:rPr>
                <w:b w:val="off"/>
                <w:color w:val="000000"/>
                <w:rFonts w:ascii="Times New Roman" w:hAnsi="Times New Roman" w:cs="Times New Roman" w:eastAsia="Times New Roman"/>
                <w:sz w:val="24"/>
              </w:rPr>
              <w:t>„Za oprávnené spôsoby dodávky opatrení energetickej efektívnosti financovaných z verejných zdrojov sa pre účely tohto zákona považujú:</w:t>
              <w:br/>
            </w:r>
            <w:r>
              <w:rPr>
                <w:b w:val="off"/>
                <w:color w:val="000000"/>
                <w:rFonts w:ascii="Times New Roman" w:hAnsi="Times New Roman" w:cs="Times New Roman" w:eastAsia="Times New Roman"/>
                <w:sz w:val="24"/>
              </w:rPr>
              <w:t>(a) priame vlastníctvo zariadenia konečným užívateľom,</w:t>
              <w:br/>
            </w:r>
            <w:r>
              <w:rPr>
                <w:b w:val="off"/>
                <w:color w:val="000000"/>
                <w:rFonts w:ascii="Times New Roman" w:hAnsi="Times New Roman" w:cs="Times New Roman" w:eastAsia="Times New Roman"/>
                <w:sz w:val="24"/>
              </w:rPr>
              <w:t>(b) tretia strana ako vlastník zariadenia v rámci zmluvy o energetickej efektívnosti, zmluvy o energetickej efektívnosti pre verejný sektor alebo zmluvy o nákupe tepla z obnoviteľných zdrojov podľa § 2 písm. al) zákona č. 657/2004 Z. z. v znení neskorších predpisov,</w:t>
              <w:br/>
            </w:r>
            <w:r>
              <w:rPr>
                <w:b w:val="off"/>
                <w:color w:val="000000"/>
                <w:rFonts w:ascii="Times New Roman" w:hAnsi="Times New Roman" w:cs="Times New Roman" w:eastAsia="Times New Roman"/>
                <w:sz w:val="24"/>
              </w:rPr>
              <w:t>(c) operatívny prenájom zariadenia kombinovaný s dodávkou tepla, chladu alebo elektriny vyrobenej z obnoviteľných zdrojov energie.</w:t>
              <w:br/>
            </w:r>
            <w:r>
              <w:rPr>
                <w:b w:val="off"/>
                <w:color w:val="000000"/>
                <w:rFonts w:ascii="Times New Roman" w:hAnsi="Times New Roman" w:cs="Times New Roman" w:eastAsia="Times New Roman"/>
                <w:sz w:val="24"/>
              </w:rPr>
              <w:t>Poskytovateľ opatrenia energetickej efektívnosti môže preniesť výhodu nenávratnej štátnej pomoci na konečného užívateľa formou zníženia ceny dodávky energie alebo zníženia poplatku za prenájom zariadenia. Takéto prenesenie nevylučuje poskytovateľa z oprávnenosti čerpania štátnej pomoci v rámci nariadenia Komisie (EÚ) č. 651/2014 (GBER), za predpokladu, že sú splnené podmienky transparentnosti, kontroly a primeranosti podľa tohto nariadenia.“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Skupiny prepojených podnikov, ktorých veľkosť presahuje hranice malého a stredného podniku podľa pravidiel štátnej pomoci EÚ, sú pri uplatňovaní nariadenia Komisie (EÚ) 2023/2831 o de minimis pomoci výrazne obmedzené. Hoci veľké podniky nie sú formálne vylúčené z režimu de minimis, kumulatívny limit 300 000 EUR za tri fiškálne roky sa podľa nariadenia 2023/2831 sleduje na úrovni „jediného podniku“ vrátane všetkých prepojených spoločností v skupine. Pre veľké energetické skupiny so stovkami prepojených subjektov je tento limit v praxi nedostatočný na realizáciu kapitálovo intenzívnych projektov energetickej efektívnosti a obnoviteľnej energie. Pre poskytovateľov energetických služieb v takejto pozícii je GBER (Všeobecné nariadenie o skupinových výnimkách, nariadenie (EÚ) č. 651/2014 v platnom znení) jediným realisticky využiteľným režimom čerpania nenávratnej štátnej pomoci.</w:t>
              <w:br/>
            </w:r>
            <w:r>
              <w:rPr>
                <w:b w:val="off"/>
                <w:color w:val="000000"/>
                <w:rFonts w:ascii="Times New Roman" w:hAnsi="Times New Roman" w:cs="Times New Roman" w:eastAsia="Times New Roman"/>
                <w:sz w:val="24"/>
              </w:rPr>
              <w:t>Bez výslovného uznania modelov dodávky s treťou stranou ako vlastníkom zariadenia a pass-through grantov v primárnej legislatíve hrozí, že vyhláška o financovaní opatrení EE zúži oprávnené spôsoby čerpania iba na priame vlastníctvo zariadenia konečným užívateľom. Dôsledky:</w:t>
              <w:br/>
            </w:r>
            <w:r>
              <w:rPr>
                <w:b w:val="off"/>
                <w:color w:val="000000"/>
                <w:rFonts w:ascii="Times New Roman" w:hAnsi="Times New Roman" w:cs="Times New Roman" w:eastAsia="Times New Roman"/>
                <w:sz w:val="24"/>
              </w:rPr>
              <w:t>(a) Vylúčenie poskytovateľov energetických služieb so štatútom veľký podnik z účasti na čerpaní štátnej pomoci na opatrenia EE — pri tom, že tieto subjekty často disponujú najväčšími technickými a finančnými kapacitami na efektívnu realizáciu opatrení.</w:t>
              <w:br/>
            </w:r>
            <w:r>
              <w:rPr>
                <w:b w:val="off"/>
                <w:color w:val="000000"/>
                <w:rFonts w:ascii="Times New Roman" w:hAnsi="Times New Roman" w:cs="Times New Roman" w:eastAsia="Times New Roman"/>
                <w:sz w:val="24"/>
              </w:rPr>
              <w:t>(b) Núdza konečných užívateľov kupovať si zariadenia priamo namiesto využívania moderných modelov dodávky služby (Heat-as-a-Service, GES s prenájmom zariadenia, EPC s tretou stranou).</w:t>
              <w:br/>
            </w:r>
            <w:r>
              <w:rPr>
                <w:b w:val="off"/>
                <w:color w:val="000000"/>
                <w:rFonts w:ascii="Times New Roman" w:hAnsi="Times New Roman" w:cs="Times New Roman" w:eastAsia="Times New Roman"/>
                <w:sz w:val="24"/>
              </w:rPr>
              <w:t>(c) Zníženie agregátnej efektívnosti čerpania prostriedkov Plánu obnovy a Modernizačného fondu, pretože sa znemožní spoluúčasť veľkých podnikov ako agregátorov a realizátorov projektov.</w:t>
              <w:br/>
            </w:r>
            <w:r>
              <w:rPr>
                <w:b w:val="off"/>
                <w:color w:val="000000"/>
                <w:rFonts w:ascii="Times New Roman" w:hAnsi="Times New Roman" w:cs="Times New Roman" w:eastAsia="Times New Roman"/>
                <w:sz w:val="24"/>
              </w:rPr>
              <w:t>Smernica (EÚ) 2023/1791 v čl. 8 a v čl. 30 výslovne podporuje rôzne modely dodávky energetických služieb, vrátane modelov s treťou stranou.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transpozície smernice. Požiadavka bude riešená riadiacim orgánom a metodickými usmerneniami výkonu nového OP. V súčasnosti prebiehajú rokovanie na EU úrovni k návrhu nového nariadenia. Dohodnuté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vyhláške MH SR č. 308/2016 Z. z.</w:t>
              <w:br/>
            </w:r>
            <w:r>
              <w:rPr>
                <w:b w:val="off"/>
                <w:color w:val="000000"/>
                <w:rFonts w:ascii="Times New Roman" w:hAnsi="Times New Roman" w:cs="Times New Roman" w:eastAsia="Times New Roman"/>
                <w:sz w:val="24"/>
              </w:rPr>
              <w:t xml:space="preserve">k Vyhláška Ministerstva hospodárstva SR č. 308/2016 Z. z. (postup pri výpočte faktora primárnej energie systému centralizovaného zásobovania teplom). Súbežná zmena vo väzbe na novelu § 25 ods. 7 zákona č. 657/2004 Z. z. (splnomocnenie pre tento podzákonný predpis).  </w:t>
              <w:br/>
            </w:r>
            <w:r>
              <w:rPr>
                <w:b w:val="off"/>
                <w:color w:val="000000"/>
                <w:rFonts w:ascii="Times New Roman" w:hAnsi="Times New Roman" w:cs="Times New Roman" w:eastAsia="Times New Roman"/>
                <w:sz w:val="24"/>
              </w:rPr>
              <w:t>Žiadame Ministerstvo hospodárstva SR pristúpiť k novele vyhlášky č. 308/2016 Z. z. v koordinácii s prijatím nového zákona o energetickej efektívnosti tak, aby:</w:t>
              <w:br/>
            </w:r>
            <w:r>
              <w:rPr>
                <w:b w:val="off"/>
                <w:color w:val="000000"/>
                <w:rFonts w:ascii="Times New Roman" w:hAnsi="Times New Roman" w:cs="Times New Roman" w:eastAsia="Times New Roman"/>
                <w:sz w:val="24"/>
              </w:rPr>
              <w:t>Alternatíva 1 (preferovaná): Bola odstránená alebo významne obmedzená metodika alokácie kreditu za elektrinu vyrobenú kombinovanou výrobou tepla a elektriny (KVET) pri výpočte fP-CZT. V súčasnom vzorci podľa Prílohy č. 1 vyhlášky 308/2016 Z. z. sa od primárnej energie paliva odpočítava člen vyjadrujúci kredit za vyrobenú elektrinu v KVET (AKVET × fPE) a pripočítava sa vlastná spotreba elektriny v CZT (ACZT × fPE); pri typických plynových KVET systémoch s prevažujúcou výrobou elektriny v pomere k vlastnej spotrebe vedie tento mechanizmus k významnému zníženiu výsledného fP-CZT. Namiesto súčasného vzorca sa použije metodika exergetickej alokácie alebo benefit allocation podľa štandardu STN EN 15316 alebo STN EN ISO 52000.</w:t>
              <w:br/>
            </w:r>
            <w:r>
              <w:rPr>
                <w:b w:val="off"/>
                <w:color w:val="000000"/>
                <w:rFonts w:ascii="Times New Roman" w:hAnsi="Times New Roman" w:cs="Times New Roman" w:eastAsia="Times New Roman"/>
                <w:sz w:val="24"/>
              </w:rPr>
              <w:t>Alternatíva 2 (technická korekcia): Pri zachovaní súčasného vzorca sa hodnota fPE použitá v tomto vzorci priviaže na faktor primárnej energie elektriny stanovený podľa novej vyhlášky Ministerstva (pozri pripomienku č. 15), tak aby fPE nepresiahla hodnotu vypočítanú zo skutočnej skladby výroby elektriny v predchádzajúcom 4-ročnom období.</w:t>
              <w:br/>
            </w:r>
            <w:r>
              <w:rPr>
                <w:b w:val="off"/>
                <w:color w:val="000000"/>
                <w:rFonts w:ascii="Times New Roman" w:hAnsi="Times New Roman" w:cs="Times New Roman" w:eastAsia="Times New Roman"/>
                <w:sz w:val="24"/>
              </w:rPr>
              <w:t>Alternatíva 3 (ochranný strop): Doplnenie dolnej hranice fP-CZT vo výške fyzicky odôvodneného minima podľa typu prevažujúceho zdroja:</w:t>
              <w:br/>
            </w:r>
            <w:r>
              <w:rPr>
                <w:b w:val="off"/>
                <w:color w:val="000000"/>
                <w:rFonts w:ascii="Times New Roman" w:hAnsi="Times New Roman" w:cs="Times New Roman" w:eastAsia="Times New Roman"/>
                <w:sz w:val="24"/>
              </w:rPr>
              <w:t>(a) fP-CZT ≥ 0,8 pre systém CZT, v ktorom prevažuje zemný plyn vrátane KVET;</w:t>
              <w:br/>
            </w:r>
            <w:r>
              <w:rPr>
                <w:b w:val="off"/>
                <w:color w:val="000000"/>
                <w:rFonts w:ascii="Times New Roman" w:hAnsi="Times New Roman" w:cs="Times New Roman" w:eastAsia="Times New Roman"/>
                <w:sz w:val="24"/>
              </w:rPr>
              <w:t>(b) fP-CZT ≥ 0,3 pre systém CZT, v ktorom prevažuje biomasa, biometán alebo iné OZE palivá;</w:t>
              <w:br/>
            </w:r>
            <w:r>
              <w:rPr>
                <w:b w:val="off"/>
                <w:color w:val="000000"/>
                <w:rFonts w:ascii="Times New Roman" w:hAnsi="Times New Roman" w:cs="Times New Roman" w:eastAsia="Times New Roman"/>
                <w:sz w:val="24"/>
              </w:rPr>
              <w:t>(c) fP-CZT ≥ 0,1 pre systém CZT, v ktorom prevažujú tepelné čerpadlá využívajúce elektrinu z obnoviteľných zdrojov.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Ministerstva hospodárstva SR č. 308/2016 Z. z. v Prílohe č. 1 zavádza vzorec výpočtu faktora primárnej energie systému centralizovaného zásobovania teplom, ktorý umožňuje od čitateľa odčítať „kredit“ za elektrinu vyrobenú kombinovanou výrobou tepla a elektriny (KVET), vynásobený faktorom primárnej energie elektriny. Tento alokačný mechanizmus má následujúce nezamýšľané dôsledky:</w:t>
              <w:br/>
            </w:r>
            <w:r>
              <w:rPr>
                <w:b w:val="off"/>
                <w:color w:val="000000"/>
                <w:rFonts w:ascii="Times New Roman" w:hAnsi="Times New Roman" w:cs="Times New Roman" w:eastAsia="Times New Roman"/>
                <w:sz w:val="24"/>
              </w:rPr>
              <w:t>(a) Štrukturálna predpojatosť proti decentralizovaným tepelným čerpadlám: pri súčasnom faktore primárnej energie elektriny 2,2 (vyhláška č. 364/2012 Z. z.) má tepelné čerpadlo so sezónnym výkonnostným číslom 3,5 ekvivalentný faktor primárnej energie 0,63. Plynový systém CZT s KVET môže prostredníctvom alokačného kreditu vykazovať fP-CZT okolo 0,5 – 0,7 — porovnateľne alebo lepšie ako fyzicky čistejšie tepelné čerpadlo. Fyzická čistota technológie nemá v regulačnom porovnávaní výhodu.</w:t>
              <w:br/>
            </w:r>
            <w:r>
              <w:rPr>
                <w:b w:val="off"/>
                <w:color w:val="000000"/>
                <w:rFonts w:ascii="Times New Roman" w:hAnsi="Times New Roman" w:cs="Times New Roman" w:eastAsia="Times New Roman"/>
                <w:sz w:val="24"/>
              </w:rPr>
              <w:t>(b) Účtovné zazelenanie fyzicky fosílnych systémov: prevádzkovateľ plynového CZT s KVET cez alokačný kredit vykazuje nízky fP-CZT bez fyzickej dekarbonizácie. Tento efekt sa nadväzuje na GoO mechanizmus v Prílohe č. 1 vyhlášky o účinnom CZT (pripomienka č. 9) — vzniká kumulácia dvoch nástrojov papierového zazelenania.</w:t>
              <w:br/>
            </w:r>
            <w:r>
              <w:rPr>
                <w:b w:val="off"/>
                <w:color w:val="000000"/>
                <w:rFonts w:ascii="Times New Roman" w:hAnsi="Times New Roman" w:cs="Times New Roman" w:eastAsia="Times New Roman"/>
                <w:sz w:val="24"/>
              </w:rPr>
              <w:t>(c) Klamlivý signál pre koncového odberateľa tepla: vlastník budovy pripojený na plynový CZT vidí v energetickom certifikáte priaznivú energetickú triedu (typicky A0 – A1) z dôvodu nízkeho fP-CZT, pričom po odpojení a inštalácii tepelného čerpadla by získal nižšiu triedu (B – C) z dôvodu vyššieho ekvivalentného PEF. Investor je regulačne odhováraný od fyzickej dekarbonizácie.</w:t>
              <w:br/>
            </w:r>
            <w:r>
              <w:rPr>
                <w:b w:val="off"/>
                <w:color w:val="000000"/>
                <w:rFonts w:ascii="Times New Roman" w:hAnsi="Times New Roman" w:cs="Times New Roman" w:eastAsia="Times New Roman"/>
                <w:sz w:val="24"/>
              </w:rPr>
              <w:t>Smernica (EÚ) 2023/1791 v čl. 26 a v príslušných ustanoveniach o KVET vyžaduje, aby členský štát zabezpečil, že podpora a regulačné výhody KVET sú primerané jeho skutočnému prínosu k znižovaniu primárnej energie. Súčasná slovenská metodika tento princíp porušuje. Reforma vyhlášky 308/2016 v koordinácii s prijatím nového zákona o EE je nutná pre dosiahnutie konzistentného regulačného obrazu naprieč všetkými relevantnými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predmetom samostatného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3 písm. n)</w:t>
              <w:br/>
            </w:r>
            <w:r>
              <w:rPr>
                <w:b w:val="off"/>
                <w:color w:val="000000"/>
                <w:rFonts w:ascii="Times New Roman" w:hAnsi="Times New Roman" w:cs="Times New Roman" w:eastAsia="Times New Roman"/>
                <w:sz w:val="24"/>
              </w:rPr>
              <w:t xml:space="preserve">k čl. I § 3 písm. n) zákona o energetickej efektívnosti </w:t>
              <w:br/>
            </w:r>
            <w:r>
              <w:rPr>
                <w:b w:val="off"/>
                <w:color w:val="000000"/>
                <w:rFonts w:ascii="Times New Roman" w:hAnsi="Times New Roman" w:cs="Times New Roman" w:eastAsia="Times New Roman"/>
                <w:sz w:val="24"/>
              </w:rPr>
              <w:t>Navrhujeme vypustiť § 3 písm. n) zákona o energetickej efektívnosti slová „distribútor energie, prevádzkovateľ prenosovej sústavy, prevádzkovateľ prepravnej a vodíkovej siete alebo“</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„n) povinným subjektom dodávateľ energie povinný dosiahnuť úsporu energie na splnenie cieľa úspor energie u konečného spotrebiteľa,“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ak majú byť povinným subjektom aj prevádzkovatelia sústav, nie je jasné, a ani vykonateľné, ako majú dosiahnuť u konečného spotrebiteľa úsporu energie. Distribútor predsa zabezpečuje distribúciu do odberného miesta v požadovanej kvalite a v rozsahu rezervovanej kapacity - teda je presne vymedzený objem aj kvalita distribuovanej služby, ktorú musí plniť. Akým spôsobom odberateľ užíva energiu vo svojom odbernom mieste nie je v kompetencii distribútora. Navrhujeme preto ponechať pôvodné znenie, aby povinným subjektom boli dodávatelia energií, ktorí úspory vedia zabezpečiť cez podporné alebo garantované energetické služby, resp. cez projekty energetickej efektívnosti. Rozumieme, že smernica 2023/1791 o energetickej efektívnosti uvažuje aj takto zadefinovať povinný subjekt, no znenie z čl. 9 ods. 3 predmetnej smernice dáva členským štátom možnosť povinné subjekty si zvoliť: „Členské štáty určia na základe objektívnych a nediskriminačných kritérií povinné subjekty spomedzi prevádzkovateľov prenosovej sústavy, prevádzkovateľov distribučnej sústavy, distribútorov energie, maloobchodných energetických spoločností a distribútorov pohonných hmôt alebo maloobchodných predajcov pohonných hmôt pôsobiacich na ich území.“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Boli doplnené odkazy na PPS a PDVS. Distribútor je definovaný v písmene d) a odberateľ v písmene 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Do § 39 odporúčame na koniec vložiť odsek 4, ktorý znie:</w:t>
              <w:br/>
            </w:r>
            <w:r>
              <w:rPr>
                <w:b w:val="off"/>
                <w:color w:val="000000"/>
                <w:rFonts w:ascii="Times New Roman" w:hAnsi="Times New Roman" w:cs="Times New Roman" w:eastAsia="Times New Roman"/>
                <w:sz w:val="24"/>
              </w:rPr>
              <w:t xml:space="preserve">„(4) Poverená organizácia </w:t>
              <w:br/>
            </w:r>
            <w:r>
              <w:rPr>
                <w:b w:val="off"/>
                <w:color w:val="000000"/>
                <w:rFonts w:ascii="Times New Roman" w:hAnsi="Times New Roman" w:cs="Times New Roman" w:eastAsia="Times New Roman"/>
                <w:sz w:val="24"/>
              </w:rPr>
              <w:t>a) posudzuje a overuje energetický audit na štatisticky významnom percentuálnom podiele energetických auditov,</w:t>
              <w:br/>
            </w:r>
            <w:r>
              <w:rPr>
                <w:b w:val="off"/>
                <w:color w:val="000000"/>
                <w:rFonts w:ascii="Times New Roman" w:hAnsi="Times New Roman" w:cs="Times New Roman" w:eastAsia="Times New Roman"/>
                <w:sz w:val="24"/>
              </w:rPr>
              <w:t>b) posudzuje a overuje energetický audit spolufinancovaný z verejných prostriedkov alebo z podporných programov financovaných z prostriedkov medzinárodných finančných inštitúcií na štatisticky významnom percentuálnom podiele energetických auditov,</w:t>
              <w:br/>
            </w:r>
            <w:r>
              <w:rPr>
                <w:b w:val="off"/>
                <w:color w:val="000000"/>
                <w:rFonts w:ascii="Times New Roman" w:hAnsi="Times New Roman" w:cs="Times New Roman" w:eastAsia="Times New Roman"/>
                <w:sz w:val="24"/>
              </w:rPr>
              <w:t>c) vypracúva informáciu o výsledkoch posudzovaných energetických auditov a zverejňuje ju na svojom webovom sídle,</w:t>
              <w:br/>
            </w:r>
            <w:r>
              <w:rPr>
                <w:b w:val="off"/>
                <w:color w:val="000000"/>
                <w:rFonts w:ascii="Times New Roman" w:hAnsi="Times New Roman" w:cs="Times New Roman" w:eastAsia="Times New Roman"/>
                <w:sz w:val="24"/>
              </w:rPr>
              <w:t>d) zasiela ministerstvu informáciu podľa písmena c) na účel jej zapracovania do najbližšieho spracovania integrovaného národného energetického a klimatického plánu podľa § 4 ods. 3 a integrovanej národnej a energetickej klimatickej správy podľa § 4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to uvedené v § 26 ods. 8, tematicky k energetickému auditu.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10 ods. ods. 18</w:t>
              <w:br/>
            </w:r>
            <w:r>
              <w:rPr>
                <w:b w:val="off"/>
                <w:color w:val="000000"/>
                <w:rFonts w:ascii="Times New Roman" w:hAnsi="Times New Roman" w:cs="Times New Roman" w:eastAsia="Times New Roman"/>
                <w:sz w:val="24"/>
              </w:rPr>
              <w:t xml:space="preserve">k čl. I § 10 ods. 18 zákona o energetickej efektívnosti </w:t>
              <w:br/>
            </w:r>
            <w:r>
              <w:rPr>
                <w:b w:val="off"/>
                <w:color w:val="000000"/>
                <w:rFonts w:ascii="Times New Roman" w:hAnsi="Times New Roman" w:cs="Times New Roman" w:eastAsia="Times New Roman"/>
                <w:sz w:val="24"/>
              </w:rPr>
              <w:t>Navrhujeme vypustiť v § 10 ods. 18 zákona o energetickej efektívnosti.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je ustanovenie v rozpore so zásadou minimalizácie nariadenia GDPR. Rozsah osobných údajov je definovaný veľmi široko. Sme presvedčení, že na účely zberu dát podľa odseku 9 postačujú prevádzkovateľovi monitorovacieho systému agregované alebo anonymizované údaje. Spoločnosti poskytujúce údaje do monitorovacieho systému sú viazané prísnou ochranou osobných údajov, ku ktorej pristupujú citlivo, a každé poskytovanie musí byť dôvodné. Sme presvedčení, že neexistuje právny základ na poskytovanie tak širokého rozsahu citlivých údajov ako je dokonca tel. číslo či emailová adresa na účely dosahovania cieľov energetickej efektívnosti podľa tohto zákona. Rozsah požadovaných osobných údajov musí byť zúžený na nevyhnutne potrebný na dosiahnutie daného účelu.(VJ)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Požiadavka pre potreby zberu osobných údajov musí byť uvedená v zákone v požadovanom rozsahu. § 10 ods.18 je upravený podľa požiadavky UOOU.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w:t>
              <w:br/>
            </w:r>
            <w:r>
              <w:rPr>
                <w:b w:val="off"/>
                <w:color w:val="000000"/>
                <w:rFonts w:ascii="Times New Roman" w:hAnsi="Times New Roman" w:cs="Times New Roman" w:eastAsia="Times New Roman"/>
                <w:sz w:val="24"/>
              </w:rPr>
              <w:t>Do § 44 odporúčame doplniť odsek 27, ktorý znie:</w:t>
              <w:br/>
            </w:r>
            <w:r>
              <w:rPr>
                <w:b w:val="off"/>
                <w:color w:val="000000"/>
                <w:rFonts w:ascii="Times New Roman" w:hAnsi="Times New Roman" w:cs="Times New Roman" w:eastAsia="Times New Roman"/>
                <w:sz w:val="24"/>
              </w:rPr>
              <w:t>„Poverená organizácia zriadi jednotné kontaktné miesta energetickej efektívnosti a špecializované jednotné kontaktné miesta energetickej efektívnosti podľa § 25 najneskôr do 31. decembra 2028.“</w:t>
              <w:br/>
            </w:r>
            <w:r>
              <w:rPr>
                <w:b w:val="off"/>
                <w:color w:val="000000"/>
                <w:rFonts w:ascii="Times New Roman" w:hAnsi="Times New Roman" w:cs="Times New Roman" w:eastAsia="Times New Roman"/>
                <w:sz w:val="24"/>
              </w:rPr>
              <w:t>A nasledujúce odseky prečíslovať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Posun o 1 rok kvôli financovaniu, doplnený nový odsek na konci § 44.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1</w:t>
              <w:br/>
            </w:r>
            <w:r>
              <w:rPr>
                <w:b w:val="off"/>
                <w:color w:val="000000"/>
                <w:rFonts w:ascii="Times New Roman" w:hAnsi="Times New Roman" w:cs="Times New Roman" w:eastAsia="Times New Roman"/>
                <w:sz w:val="24"/>
              </w:rPr>
              <w:t>Za písmeno l) odporúčame vložiť písmeno m), ktoré znie:</w:t>
              <w:br/>
            </w:r>
            <w:r>
              <w:rPr>
                <w:b w:val="off"/>
                <w:color w:val="000000"/>
                <w:rFonts w:ascii="Times New Roman" w:hAnsi="Times New Roman" w:cs="Times New Roman" w:eastAsia="Times New Roman"/>
                <w:sz w:val="24"/>
              </w:rPr>
              <w:t>„m) požiadavky na obsah, rozsah a postup pre energetické minimum podľa § 15 ods. 1,“ a nasledujúce písmená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Písmeno m) odporúčame upraviť nasledovne:</w:t>
              <w:br/>
            </w:r>
            <w:r>
              <w:rPr>
                <w:b w:val="off"/>
                <w:color w:val="000000"/>
                <w:rFonts w:ascii="Times New Roman" w:hAnsi="Times New Roman" w:cs="Times New Roman" w:eastAsia="Times New Roman"/>
                <w:sz w:val="24"/>
              </w:rPr>
              <w:t>„m) v oblasti odbornej spôsobilosti v energetickej efektívnosti podľa § 16</w:t>
              <w:br/>
            </w:r>
            <w:r>
              <w:rPr>
                <w:b w:val="off"/>
                <w:color w:val="000000"/>
                <w:rFonts w:ascii="Times New Roman" w:hAnsi="Times New Roman" w:cs="Times New Roman" w:eastAsia="Times New Roman"/>
                <w:sz w:val="24"/>
              </w:rPr>
              <w:t>1. obsah žiadosti o absolvovanie skúšky odbornej spôsobilosti v energetickej efektívnosti a spôsob preukázania splnenia požiadaviek na požadované vzdelanie a odbornú prax, vrátane rozsahu spracovávaných osobných údajov</w:t>
              <w:br/>
            </w:r>
            <w:r>
              <w:rPr>
                <w:b w:val="off"/>
                <w:color w:val="000000"/>
                <w:rFonts w:ascii="Times New Roman" w:hAnsi="Times New Roman" w:cs="Times New Roman" w:eastAsia="Times New Roman"/>
                <w:sz w:val="24"/>
              </w:rPr>
              <w:t xml:space="preserve">2. zriadenie a činnosť skúšobnej komisie, </w:t>
              <w:br/>
            </w:r>
            <w:r>
              <w:rPr>
                <w:b w:val="off"/>
                <w:color w:val="000000"/>
                <w:rFonts w:ascii="Times New Roman" w:hAnsi="Times New Roman" w:cs="Times New Roman" w:eastAsia="Times New Roman"/>
                <w:sz w:val="24"/>
              </w:rPr>
              <w:t xml:space="preserve">3. postup a obsah skúšky odbornej spôsobilosti, rozsah, priebeh a spôsob vyhodnotenia skúšky odbornej spôsobilosti, </w:t>
              <w:br/>
            </w:r>
            <w:r>
              <w:rPr>
                <w:b w:val="off"/>
                <w:color w:val="000000"/>
                <w:rFonts w:ascii="Times New Roman" w:hAnsi="Times New Roman" w:cs="Times New Roman" w:eastAsia="Times New Roman"/>
                <w:sz w:val="24"/>
              </w:rPr>
              <w:t xml:space="preserve">4. vzor osvedčenia o odbornej spôsobilosti, </w:t>
              <w:br/>
            </w:r>
            <w:r>
              <w:rPr>
                <w:b w:val="off"/>
                <w:color w:val="000000"/>
                <w:rFonts w:ascii="Times New Roman" w:hAnsi="Times New Roman" w:cs="Times New Roman" w:eastAsia="Times New Roman"/>
                <w:sz w:val="24"/>
              </w:rPr>
              <w:t>5. podrobnosti o rozsahu aktualizačnej odbornej prípravy a spôsobe jej vykonania,“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n) odporúčame nahradiť text v bode 3. „akčnom pláne energetického auditu“ textom „obsahu správy z energetického auditu, vrátane rozsahu identifikačných údajov o objednávateľovi energetického auditu a spracovateľovi energetického auditu,“ a v bode 5. doplniť za text „energetického manažérstva“ text „a environmentálneho manažérstva“ a doplniť bod 8., ktorý znie:</w:t>
              <w:br/>
            </w:r>
            <w:r>
              <w:rPr>
                <w:b w:val="off"/>
                <w:color w:val="000000"/>
                <w:rFonts w:ascii="Times New Roman" w:hAnsi="Times New Roman" w:cs="Times New Roman" w:eastAsia="Times New Roman"/>
                <w:sz w:val="24"/>
              </w:rPr>
              <w:t>„postupe pri stanovení priemernej ročnej energetickej spotreby podľa § 26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o) odporúčame nahradiť pôvodný text textom:</w:t>
              <w:br/>
            </w:r>
            <w:r>
              <w:rPr>
                <w:b w:val="off"/>
                <w:color w:val="000000"/>
                <w:rFonts w:ascii="Times New Roman" w:hAnsi="Times New Roman" w:cs="Times New Roman" w:eastAsia="Times New Roman"/>
                <w:sz w:val="24"/>
              </w:rPr>
              <w:t>„rozsah a spôsob poskytovaných informácií podľa § 30 ods. 3 a § 31 ods.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požiadavkou na vzdelanie energetických audítorov je potrebné upraviť podrobnosti pre zavádzané energetické minimum.</w:t>
              <w:br/>
            </w:r>
            <w:r>
              <w:rPr>
                <w:b w:val="off"/>
                <w:color w:val="000000"/>
                <w:rFonts w:ascii="Times New Roman" w:hAnsi="Times New Roman" w:cs="Times New Roman" w:eastAsia="Times New Roman"/>
                <w:sz w:val="24"/>
              </w:rPr>
              <w:t>Odôvodnenie: Doplnenie zmocňovacieho ustanovenia z dôvodu doplnenia textu v §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zmocňovacieho ustanovenia v nadväznosti na zmenu textu v § 30 a § 31.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najprv definované v spoločnom rámci podľa § 14. Vysvetlené a dohodnuté na rozporovom rokovaní.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1 § §4 ods. ods. 15</w:t>
              <w:br/>
            </w:r>
            <w:r>
              <w:rPr>
                <w:b w:val="off"/>
                <w:color w:val="000000"/>
                <w:rFonts w:ascii="Times New Roman" w:hAnsi="Times New Roman" w:cs="Times New Roman" w:eastAsia="Times New Roman"/>
                <w:sz w:val="24"/>
              </w:rPr>
              <w:t xml:space="preserve">Pripomienka č. 38/44 k čl. IV bod. 1 [§4 ods. 15] </w:t>
              <w:br/>
            </w:r>
            <w:r>
              <w:rPr>
                <w:b w:val="off"/>
                <w:color w:val="000000"/>
                <w:rFonts w:ascii="Times New Roman" w:hAnsi="Times New Roman" w:cs="Times New Roman" w:eastAsia="Times New Roman"/>
                <w:sz w:val="24"/>
              </w:rPr>
              <w:t xml:space="preserve">V § 4 ods. 15 písm. a) zákona č. 309/2009 Z.z. o podpore OZE navrhujeme došpecifikovať, čo sa myslí „výzvou na predkladanie ponúk, pokiaľ ide o práce súvisiace s pripojením“.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rozumieme, že sa jedná o textáciu zo smernice, no nie je zrejmé, čo sa tým myslí, preto je ustanovenie nevykonateľné.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Novelizačný bod 1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2 § § 5 ods. ods. 6 písm. a</w:t>
              <w:br/>
            </w:r>
            <w:r>
              <w:rPr>
                <w:b w:val="off"/>
                <w:color w:val="000000"/>
                <w:rFonts w:ascii="Times New Roman" w:hAnsi="Times New Roman" w:cs="Times New Roman" w:eastAsia="Times New Roman"/>
                <w:sz w:val="24"/>
              </w:rPr>
              <w:t xml:space="preserve">k čl. IV bod. 2 [§ 5 ods. 6 písm. a)] </w:t>
              <w:br/>
            </w:r>
            <w:r>
              <w:rPr>
                <w:b w:val="off"/>
                <w:color w:val="000000"/>
                <w:rFonts w:ascii="Times New Roman" w:hAnsi="Times New Roman" w:cs="Times New Roman" w:eastAsia="Times New Roman"/>
                <w:sz w:val="24"/>
              </w:rPr>
              <w:t>V § 5 ods. 6 písm. a) zákona č. 309/2009 Z.z. o podpore OZE navrhujeme vypustiť slová „výrobcovi elektriny z obnoviteľných zdrojov energie alebo“ a na konci doplniť slová „o ktoré tento výrobca požiada“.</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 xml:space="preserve">„(6) Prevádzkovateľ prenosovej sústavy a prevádzkovateľ distribučnej sústavy </w:t>
              <w:br/>
            </w:r>
            <w:r>
              <w:rPr>
                <w:b w:val="off"/>
                <w:color w:val="000000"/>
                <w:rFonts w:ascii="Times New Roman" w:hAnsi="Times New Roman" w:cs="Times New Roman" w:eastAsia="Times New Roman"/>
                <w:sz w:val="24"/>
              </w:rPr>
              <w:t>a) poskytne výrobcovi vyrábajúcemu elektrinu vysoko účinnou kombinovanou výrobou, ktorý žiada o pripojenie, informácie, o ktoré tento výrobca požiada“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žiadame znenie zosúladiť so znením smernice, ktorá hovorí len o výrobcoch elektriny z vysokoúčinnej kombinovanej výroby, a iba ak o tieto informácie výrobca požiada. Povinnosť nie je možné rozširovať aj na výrobcov OZE nad rámec smernice. Znenie z Prílohy XIV. smernice 2023/1791 o energetickej efektívnosti: „Prevádzkovatelia prenosových sústav a prevádzkovatelia distribučných sústav ... b) poskytnú každému novému výrobcovi elektriny z vysokoúčinnej kombinovanej výroby, ktorý chce byť pripojený do sústavy, komplexné a nevyhnutné informácie, o ktoré tento výrobca požiada“.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 k primeranosti, ochrane údajov a administratívnej záťaži</w:t>
              <w:br/>
            </w:r>
            <w:r>
              <w:rPr>
                <w:b w:val="off"/>
                <w:color w:val="000000"/>
                <w:rFonts w:ascii="Times New Roman" w:hAnsi="Times New Roman" w:cs="Times New Roman" w:eastAsia="Times New Roman"/>
                <w:sz w:val="24"/>
              </w:rPr>
              <w:t>Žiadame upraviť návrh zákona o energetickej efektívnosti a nadväzujúce vykonávacie vyhlášky tak, aby povinnosti energeticky intenzívnych priemyselných podnikov boli primerané účelu transpozície smernice EÚ 2023/1791, neukladali duplicitu voči certifikovaným systémom energetického manažérstva podľa ISO 50001, nevyžadovali poskytovanie neprimerane detailných technických, výrobných, investičných a finančných údajov a výslovne chránili obchodné tajomstvo, dôverné informácie a technologické know-how.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doplniť jasné pravidlá pre agregáciu údajov, prahy významnosti opatrení energetickej efektívnosti, využívanie existujúcich dát vo verejnej správe a rozlíšenie medzi internými opatreniami podniku, opatreniami financovanými z verejných zdrojov a opatreniami zaradenými do systému plnenia národných cieľov energetickej efektívnosti.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a vykonávacích vyhlášok sleduje legitímny cieľ transpozície európskeho rámca energetickej efektívnosti. Pri energeticky intenzívnom priemysle však zvolený spôsob implementácie vytvára riziko neprimeranej administratívnej záťaže, duplicity voči už zavedeným certifikovaným systémom ISO 50001 a sprístupnenia konkurenčne citlivých informácií. Osobitne problematické je ukladanie plnej písomnej správy z energetického auditu do registra, možný zber jednotkových spotrieb a procesných údajov, nejasné vymedzenie gestora opatrení, absencia prahov významnosti, nedostatočné rozlíšenie súkromných a verejne financovaných opatrení a neurčitý proces uplatňovania princípu prvoradosti energetickej efektívnosti pri súkromných investíciách.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pripomienok nie je oslabiť plnenie cieľov energetickej efektívnosti, ale zabezpečiť, aby boli povinnosti nastavené proporčne, právne určito, vykonateľne a bez nadbytočného zásahu do obchodného tajomstva a konkurencieschopnosti priemyselných podnikov.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vo vyhláške.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2 § § 5 ods. 6 písm. a) ods. bod 3</w:t>
              <w:br/>
            </w:r>
            <w:r>
              <w:rPr>
                <w:b w:val="off"/>
                <w:color w:val="000000"/>
                <w:rFonts w:ascii="Times New Roman" w:hAnsi="Times New Roman" w:cs="Times New Roman" w:eastAsia="Times New Roman"/>
                <w:sz w:val="24"/>
              </w:rPr>
              <w:t xml:space="preserve">k čl. IV bod. 2 [§ 5 ods. 6 písm. a) bod 3.] </w:t>
              <w:br/>
            </w:r>
            <w:r>
              <w:rPr>
                <w:b w:val="off"/>
                <w:color w:val="000000"/>
                <w:rFonts w:ascii="Times New Roman" w:hAnsi="Times New Roman" w:cs="Times New Roman" w:eastAsia="Times New Roman"/>
                <w:sz w:val="24"/>
              </w:rPr>
              <w:t>V § 5 ods. 6 písm. a) bod 3. zákona č. 309/2009 Z.z. o podpore OZE navrhujeme preformulovať podľa smernice slovo „nepresiahne“ slovami „by nemal presiahnuť“.</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„3. primeranom orientačnom harmonograme pre každé navrhované pripojenie do sústavy, pričom celý proces pripájania do sústavy, pri ktorom sa prihliada na praktickú uskutočniteľnosť a nediskriminačný prístup, by nemal presiahnuť 24 mesiacov od podania žiadosti o pripojenie,“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žiadame znenie zosúladiť so znením smernice, ktorá nehovorí o tom, že proces nesmie presiahnuť 24 mesiacov, ale by nemal presiahnuť. Znenie z Prílohy XIV. písm. b) iii) smernice 2023/1791 o energetickej efektívnosti: „iii) primeraného orientačného harmonogramu pre každé navrhované pripojenie do sústavy; celý proces pripájania do sústavy by nemal presiahnuť 24 mesiacov, pričom sa prihliada na praktickú uskutočniteľnosť a nediskriminačný prístup“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IV bod. 2 [ § § 5 ods. ods. 6 písm. d)</w:t>
              <w:br/>
            </w:r>
            <w:r>
              <w:rPr>
                <w:b w:val="off"/>
                <w:color w:val="000000"/>
                <w:rFonts w:ascii="Times New Roman" w:hAnsi="Times New Roman" w:cs="Times New Roman" w:eastAsia="Times New Roman"/>
                <w:sz w:val="24"/>
              </w:rPr>
              <w:t xml:space="preserve">Pripomienka č. 41/44 k čl. IV bod. 2 [§ 5 ods. 6 písm. d)] </w:t>
              <w:br/>
            </w:r>
            <w:r>
              <w:rPr>
                <w:b w:val="off"/>
                <w:color w:val="000000"/>
                <w:rFonts w:ascii="Times New Roman" w:hAnsi="Times New Roman" w:cs="Times New Roman" w:eastAsia="Times New Roman"/>
                <w:sz w:val="24"/>
              </w:rPr>
              <w:t>V § 5 ods. 6 zákona č. 309/2009 Z.z. o podpore OZE navrhujeme vypustiť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sa má predmetným ustanovením zaviesť povinnosť PDS pripojiť za zníženú cenu zariadenie vysoko účinnej kombinovanej výroby, ak je v blízkosti oblastí dopytu po teple. Takúto povinnosť smernica naukladá zaviesť, preto ide zo strany predkladateľa o neopodstatnený gold-plating. Smernica 2023/1791 o energetickej efektívnosti v článku 27 ods. 9 ustanovuje: „V prípade potreby môžu národné regulačné orgány vyžadovať od prevádzkovateľov prenosovej sústavy a prevádzkovateľov distribučnej sústavy, aby podporovali umiestnenie vysokoúčinnej kombinovanej výroby v blízkosti oblastí dopytu po teple znížením poplatkov za pripojenie a systémových poplatkov.“ Takáto potreba neexistuje na území Slovenskej republiky. Súčasné už funkčné CZT pokrýva dostatočne potreby obyvateľstva, pričom pri individuálnom vykurovaní je toto ustanovenie neaplikovateľné. Zároveň takáto právna úprava poškodzuje ostatných žiadateľov o pripojenie zariadení na výrobu elektriny, čím ohrozuje aj plnenie cieľov EU a SR v oblasti rozvoja obnoviteľných zdrojov. Vzhľadom na nastavenú cenovú reguláciu dôjde k nárastu cien za prístup do distribučnej sústavy a distribúciu elektriny pre všetkých ostatných užívateľov sústav. Nie je preto pravdivé tvrdenie o pozitívnom vplyve na podnikateľské prostredie, vrátane MSP.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ods. 1 až 4 (hlavne odst. 3) zákona a k vyhláške o energetickom audite (najmä § 2, § 3, § 4 a prílohu č. 5.)–</w:t>
              <w:br/>
            </w:r>
            <w:r>
              <w:rPr>
                <w:b w:val="off"/>
                <w:color w:val="000000"/>
                <w:rFonts w:ascii="Times New Roman" w:hAnsi="Times New Roman" w:cs="Times New Roman" w:eastAsia="Times New Roman"/>
                <w:sz w:val="24"/>
              </w:rPr>
              <w:t>V § 26 ods. 3 zákona žiadame nahradiť slová:</w:t>
              <w:br/>
            </w:r>
            <w:r>
              <w:rPr>
                <w:b w:val="off"/>
                <w:color w:val="000000"/>
                <w:rFonts w:ascii="Times New Roman" w:hAnsi="Times New Roman" w:cs="Times New Roman" w:eastAsia="Times New Roman"/>
                <w:sz w:val="24"/>
              </w:rPr>
              <w:t>„ktorý má zavedené vypracovanie energetického auditu v rozsahu podľa § 45 ods. 1 písm. n)"</w:t>
              <w:br/>
            </w:r>
            <w:r>
              <w:rPr>
                <w:b w:val="off"/>
                <w:color w:val="000000"/>
                <w:rFonts w:ascii="Times New Roman" w:hAnsi="Times New Roman" w:cs="Times New Roman" w:eastAsia="Times New Roman"/>
                <w:sz w:val="24"/>
              </w:rPr>
              <w:t>slovami:</w:t>
              <w:br/>
            </w:r>
            <w:r>
              <w:rPr>
                <w:b w:val="off"/>
                <w:color w:val="000000"/>
                <w:rFonts w:ascii="Times New Roman" w:hAnsi="Times New Roman" w:cs="Times New Roman" w:eastAsia="Times New Roman"/>
                <w:sz w:val="24"/>
              </w:rPr>
              <w:t>„ktorý je certifikovaný nezávislým akreditovaným certifikačným orgánom podľa príslušnej európskej alebo medzinárodnej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vyhlášky o energetickom audite navrhujeme doplniť toto explicitné ustanovenie:</w:t>
              <w:br/>
            </w:r>
            <w:r>
              <w:rPr>
                <w:b w:val="off"/>
                <w:color w:val="000000"/>
                <w:rFonts w:ascii="Times New Roman" w:hAnsi="Times New Roman" w:cs="Times New Roman" w:eastAsia="Times New Roman"/>
                <w:sz w:val="24"/>
              </w:rPr>
              <w:t>„Podnik s platným certifikátom systému energetického manažérstva podľa normy ISO 50001 vydaným akreditovaným certifikačným orgánom spĺňa povinnosť podľa § 26 ods. 3 zákona bez povinného vypracovania samostatnej písomnej správy z energetického auditu podľa prílohy č. 4 vyhlášky. Do registra energetických auditov podľa § 28 zákona sa v takomto prípade zasielajú iba štruktúrované agregované údaje podľa prílohy č. 5 vyhlášky. Prevádzkovateľ monitorovacieho systému je oprávnený vyžiadať si úplnú dokumentáciu systému energetického manažérstva na účel kontroly."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26 ods. 2 a 3 konštruuje ISO 50001 ako ekvivalentnú cestu plnenia povinnosti, ale § 26 ods. 5 a § 28 ods. 2 písm. c) bez rozlíšenia pre oba typy požadujú vypracovanie a nahratie formálnej správy podľa prílohy č. 4 vyhlášky vrátane kompletného PDF dokumentu. ISO 50001 nie je týmto ekvivalentnou, ale kumulatívnou povinnosťou – podnik musí mať ISO 50001 aj formálnu správu z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5 vyhlášky (súbor údajov zo systému energetického manažérstva) sám o sebe preukazuje, že agregované údaje za celý podnik sú pre monitorovanie národných cieľov energetickej efektívnosti plne postačujúce. Táto vnútorná nekonzistentnosť medzi prílohou č. 4 (kompletný audit s PDF správou) a prílohou č. 5 (agregované údaje) je zásadnou legislatívnou nekonzistentnosťou, ktorú treba odstrániť.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11 ods. 1 smernice EED 2023/1791 stavia certifikovaný ISO 50001 ako plnohodnotnú alternatívu – bez ďalších podmienok. Čl. 11 ods. 2 výslovne vyžaduje, aby zverejňovanie akčných plánov prebiehalo „v súlade s právom Únie a vnútroštátnym právom v oblasti ochrany obchodného tajomstva a dôvernosti."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upravene vo vyhláške aj v splnomocňovacom ustanovení.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 bod. 6 § § 9 ods. ods. 3 písm. a)</w:t>
              <w:br/>
            </w:r>
            <w:r>
              <w:rPr>
                <w:b w:val="off"/>
                <w:color w:val="000000"/>
                <w:rFonts w:ascii="Times New Roman" w:hAnsi="Times New Roman" w:cs="Times New Roman" w:eastAsia="Times New Roman"/>
                <w:sz w:val="24"/>
              </w:rPr>
              <w:t xml:space="preserve">Pripomienka č. 42/44 k čl. V bod. 6 [§ 9 ods. 3 písm. a)] </w:t>
              <w:br/>
            </w:r>
            <w:r>
              <w:rPr>
                <w:b w:val="off"/>
                <w:color w:val="000000"/>
                <w:rFonts w:ascii="Times New Roman" w:hAnsi="Times New Roman" w:cs="Times New Roman" w:eastAsia="Times New Roman"/>
                <w:sz w:val="24"/>
              </w:rPr>
              <w:t>Navrhujeme vypustiť v § 9 ods. 3 písm. a) zákona č. 250/2012 Z.z. o regulácii na konci ustanovenia tieto slová: „zavádzania inteligentných meracích systémov a modernizácie sústav a sietí zameranej na zvýšenie efektívnosti pri využívaní energie“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je agenda zavádzania IMS je v kompetencii MHSR, nie je preto dôvod aby úrad vypracovával v oblasti zavádzania IMS ďalšie metodické usmernenie. Problematika je podrobne upravená vyhláškou MHSR č. 358/2013 Z.z., ktorou sa ustanovuje postup a podmienky v oblasti zavádzania a prevádzky inteligentných meracích systémov v elektroenergetike. Žiadame preto vypustiť túto časť. Zároveň v súvislosti s predmetným ustanovením by podľa nášho názoru mal mať úrad vo všeobecnosti vyššie náklady na tieto analýzy.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a 28 § 3 ods. 3 vyhlášky o energetickom audite;   § 4 a § 5 vyhlášky k registrom energetickej efektívnosti</w:t>
              <w:br/>
            </w:r>
            <w:r>
              <w:rPr>
                <w:b w:val="off"/>
                <w:color w:val="000000"/>
                <w:rFonts w:ascii="Times New Roman" w:hAnsi="Times New Roman" w:cs="Times New Roman" w:eastAsia="Times New Roman"/>
                <w:sz w:val="24"/>
              </w:rPr>
              <w:t>Do § 28 zákona a do vyhlášky k registrom energetickej efektívnosti žiadame doplniť:</w:t>
              <w:br/>
            </w:r>
            <w:r>
              <w:rPr>
                <w:b w:val="off"/>
                <w:color w:val="000000"/>
                <w:rFonts w:ascii="Times New Roman" w:hAnsi="Times New Roman" w:cs="Times New Roman" w:eastAsia="Times New Roman"/>
                <w:sz w:val="24"/>
              </w:rPr>
              <w:t xml:space="preserve">„Do registra energetických auditov sa vkladá štrukturovaný/agregovaný súbor údajov v rozsahu potrebnom na preukázanie splnenia povinnosti podľa zákona.“; písomná správa z energetického auditu v plnom znení sa uchováva u podniku, keďže môže obsahovať obchodné tajomstvo, dôverné informácie, technologické know-how, údaje o výrobných postupoch, jednotkových spotrebách, výrobných kapacitách alebo iné konkurenčne citlivé informácie.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Automatické ukladanie plných auditných správ do štátneho registra je neprimerané, osobitne pri energeticky intenzívnom priemysle. Legitímnym cieľom štátu je overiť splnenie povinnosti a získať agregované údaje o úsporách. Tento cieľ možno dosiahnuť bez plošného ukladania kompletných 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Kľúčový argument: príloha č. 5 vyhlášky o energetickom audite preukazuje, že návrh sám počíta s tým, že agregované údaje sú pre účely monitorovania postačujúce – používa ich pre ISO 50001 podniky. Nie je preto vecný dôvod, prečo by mal byť podnik s auditom povinovaný poskytovať omnoho viac. Táto vnútorná nekonzistentnosť medzi prílohou č. 4 a prílohou č. 5 musí byť odstránená.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EED 2023/1791 čl. 11 ods. 2 výslovne vyžaduje, aby sa akčné plány zverejňovali „v súlade s právom Únie a vnútroštátnym právom v oblasti ochrany obchodného tajomstva a dôvernosti." Návrh zákona túto záruku nedostatočne implementuje.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VI bod. 7 § § 31 ods. ods. 3 písm. ad)</w:t>
              <w:br/>
            </w:r>
            <w:r>
              <w:rPr>
                <w:b w:val="off"/>
                <w:color w:val="000000"/>
                <w:rFonts w:ascii="Times New Roman" w:hAnsi="Times New Roman" w:cs="Times New Roman" w:eastAsia="Times New Roman"/>
                <w:sz w:val="24"/>
              </w:rPr>
              <w:t xml:space="preserve">k čl. VI bod. 7 [§ 31 ods. 3 písm. ad)] </w:t>
              <w:br/>
            </w:r>
            <w:r>
              <w:rPr>
                <w:b w:val="off"/>
                <w:color w:val="000000"/>
                <w:rFonts w:ascii="Times New Roman" w:hAnsi="Times New Roman" w:cs="Times New Roman" w:eastAsia="Times New Roman"/>
                <w:sz w:val="24"/>
              </w:rPr>
              <w:t>Navrhujeme preformulovať v § 31 ods. 3 písm. ad) zákona č. 251/2012 Z.z. slovo „odberateľ“ na konci ustanovenia na „užívateľ sústavy“.</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„ad) uplatňovať princíp prvoradosti energetickej efektívnosti55ac) pri prevádzkovaní distribučnej sústavy, plánovaní jej rozvoja a investičných rozhodnutiach, pokiaľ tým nie je negatívne dotknutý užívateľ sústavy“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SSD je pojem "užívateľ sústavy" je širší ako "odberateľ", aj § 31 ods. 2 písm. b) zákona č. 251/2012 o energetike hovorí o zabezpečení nediskriminačných podmienok pripojenia pre užívateľov sústavy.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„ad) uplatňovať zásadu prvoradosti energetickej efektívnosti55ac) pri plánovaní distribučnej sústavy, rozvoji distribučnej sústavy a investičných rozhodnutiach, pokiaľ tým nie je negatívne dotknutý užívateľ sústavy.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a 26 § 45 ods. 1 písm. n), zákona   vyhláška o energetickom audite – príloha č. 1 bod 8 písm. b) a príloha č. 5</w:t>
              <w:br/>
            </w:r>
            <w:r>
              <w:rPr>
                <w:b w:val="off"/>
                <w:color w:val="000000"/>
                <w:rFonts w:ascii="Times New Roman" w:hAnsi="Times New Roman" w:cs="Times New Roman" w:eastAsia="Times New Roman"/>
                <w:sz w:val="24"/>
              </w:rPr>
              <w:t>Do vyhlášky o energetickom audite navrhujeme doplniť:</w:t>
              <w:br/>
            </w:r>
            <w:r>
              <w:rPr>
                <w:b w:val="off"/>
                <w:color w:val="000000"/>
                <w:rFonts w:ascii="Times New Roman" w:hAnsi="Times New Roman" w:cs="Times New Roman" w:eastAsia="Times New Roman"/>
                <w:sz w:val="24"/>
              </w:rPr>
              <w:t>„Údaje o špecifickej spotrebe energie na jednotku produkcie, údaje o výrobných kapacitách, technologických postupoch, výrobných uzloch, receptúrach, prevádzkových režimoch a iné konkurenčne citlivé údaje sa uvádzajú v písomnej správe z energetického auditu len v rozsahu nevyhnutnom na splnenie účelu auditu a neposkytujú sa do monitorovacieho systému ani do registra energetických auditov v detailnej alebo neagregovanej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10 alebo § 45 zákona navrhujeme doplniť:</w:t>
              <w:br/>
            </w:r>
            <w:r>
              <w:rPr>
                <w:b w:val="off"/>
                <w:color w:val="000000"/>
                <w:rFonts w:ascii="Times New Roman" w:hAnsi="Times New Roman" w:cs="Times New Roman" w:eastAsia="Times New Roman"/>
                <w:sz w:val="24"/>
              </w:rPr>
              <w:t>„Údaje poskytované do monitorovacieho systému nesmú obsahovať jednotkové spotreby energie na produkt, údaje umožňujúce identifikáciu energetickej náročnosti konkrétneho výrobného uzla, technologického postupu alebo výrobnej receptúry, ak také údaje predstavujú obchodné tajomstvo alebo technologické know-how.“</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preukazuje, že riziko zberu detailných procesných údajov je reálne, nie hypotetické. Ochrana obchodného tajomstva musí byť zakotvená priamo v zákone aj vo vykonávacej vyhláške, nie ponechaná iba na všeobecný režim ochrany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Špecifická spotreba na jednotku produkcie je v chemickom priemysle konkurenčne citlivý údaj.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VI bod. 7 § § 31 ods. ods. 3 písm. ag)</w:t>
              <w:br/>
            </w:r>
            <w:r>
              <w:rPr>
                <w:b w:val="off"/>
                <w:color w:val="000000"/>
                <w:rFonts w:ascii="Times New Roman" w:hAnsi="Times New Roman" w:cs="Times New Roman" w:eastAsia="Times New Roman"/>
                <w:sz w:val="24"/>
              </w:rPr>
              <w:t xml:space="preserve">k čl. VI bod. 7 [§ 31 ods. 3 písm. ag)] </w:t>
              <w:br/>
            </w:r>
            <w:r>
              <w:rPr>
                <w:b w:val="off"/>
                <w:color w:val="000000"/>
                <w:rFonts w:ascii="Times New Roman" w:hAnsi="Times New Roman" w:cs="Times New Roman" w:eastAsia="Times New Roman"/>
                <w:sz w:val="24"/>
              </w:rPr>
              <w:t>V § 31 ods. 3 písm. ag) zákona č. 251/2012 Z.z. na konci ustanovenia „prijaté opatrenia podľa predchádzajúcej vety a očakávané úspory energie dosiahnuté prostredníctvom zníženia strát nahlasuje prevádzkovateľ distribučnej sústavy každoročne do 30. júna úradu a prevádzkovateľovi monitorovacieho systému energetickej efektívnosti“ navrhujeme túto  povinnosť zosúladiť s existujúcimi povinnosťami o zasielaní dát.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SSD upozorňuje, že údaje o stratách PDS posielajú SIEA už v súčasnosti, nevidíme dôvod na ich duplikovanie. Súčasne platné povinnosti o nahlasovaní dát je potrebné zosúladiť s novými z dôvodu minimalizácie byrokracie. Zároveň opatrenia na znižovanie strát PDS robia už v súčasnosti, no formulácia "s ohľadom na zavádzanie inteligentných systémov" je nevykonateľná, pretože inteligentný systém nie je nikde definovaný.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ag) monitorovať a kvantifikovať straty elektriny v distribučnej sústave, a ak je to technicky možné a ak ekonomická analýza nákladov a prínosov preukáže opodstatnenosť takéhoto opatrenia, zaviesť opatrenia na optimalizáciu a zvyšovanie efektívnosti distribučnej sústavy, a to s ohľadom na existujúce systémy; prijaté opatrenia podľa predchádzajúcej vety a očakávané úspory energie dosiahnuté prostredníctvom zníženia strát nahlasuje prevádzkovateľ distribučnej sústavy každoročne do 30. júna úradu a prevádzkovateľovi monitorovacieho systému energetickej efektívnosti.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a 10 zákona a vyhláška k monitorovaciemu systému –</w:t>
              <w:br/>
            </w:r>
            <w:r>
              <w:rPr>
                <w:b w:val="off"/>
                <w:color w:val="000000"/>
                <w:rFonts w:ascii="Times New Roman" w:hAnsi="Times New Roman" w:cs="Times New Roman" w:eastAsia="Times New Roman"/>
                <w:sz w:val="24"/>
              </w:rPr>
              <w:t>Do § 10 zákona alebo do vyhlášky k monitorovaciemu systému navrhujeme doplniť:</w:t>
              <w:br/>
            </w:r>
            <w:r>
              <w:rPr>
                <w:b w:val="off"/>
                <w:color w:val="000000"/>
                <w:rFonts w:ascii="Times New Roman" w:hAnsi="Times New Roman" w:cs="Times New Roman" w:eastAsia="Times New Roman"/>
                <w:sz w:val="24"/>
              </w:rPr>
              <w:t>„Rozsah údajov poskytovaných podnikom so spotrebou energie nad 10 TJ musí byť určený priamo vykonávacím predpisom v členení podľa kategórií údajov, účelu ich spracovania, periodicity, úrovne agregácie a režimu ochrany obchodného tajomstva. Bez takto určenej štruktúry nemožno požadovať individuálne technické, výrobné alebo procesné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tiež: „Prevádzkovateľ monitorovacieho systému je povinný prednostne využívať údaje dostupné v existujúcich informačných systémoch verejnej správy a od regulovaných subjektov (OKTE, ÚRSO, dodávatelia energie). Od poskytovateľa údajov možno požadovať len údaje, ktoré nie sú dostupné z iného zdroja."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Vykonávacia vyhláška zatiaľ neposkytuje dostatočnú právnu istotu o rozsahu a forme údajov, ktoré bude možno od podniku vyžadovať. Povinnosť reportovať nemôže byť založená iba všeobecne: pri energeticky intenzívnom podniku musí byť vopred jasné, ktoré údaje sa budú poskytovať a v akej úrovni detailu.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Prednostné využitie dát z OKTE, ÚRSO, dodávateľov a existujúcich registrov znižuje duplicitnú reportingovú záťaž na podniky. Tento princíp je v súlade so zásadou proporcionality verejnoprávneho záťaženia podľa čl. 5 Zmluvy o fungovaní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Účel zberu údajov je ošetrený v § 10 ods. 9, a prepojenie dátových uzlov sa chystá  do budúcnosti.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ods. 6 písm. a)</w:t>
              <w:br/>
            </w:r>
            <w:r>
              <w:rPr>
                <w:b w:val="off"/>
                <w:color w:val="000000"/>
                <w:rFonts w:ascii="Times New Roman" w:hAnsi="Times New Roman" w:cs="Times New Roman" w:eastAsia="Times New Roman"/>
                <w:sz w:val="24"/>
              </w:rPr>
              <w:t>V § 26 ods. 6 písm. a) navrhujeme znenie:</w:t>
              <w:br/>
            </w:r>
            <w:r>
              <w:rPr>
                <w:b w:val="off"/>
                <w:color w:val="000000"/>
                <w:rFonts w:ascii="Times New Roman" w:hAnsi="Times New Roman" w:cs="Times New Roman" w:eastAsia="Times New Roman"/>
                <w:sz w:val="24"/>
              </w:rPr>
              <w:t>„uviesť vo svojej výročnej správe, ak ju vypracúva, zhrnutie akčného plánu z registrov opatrení podľa ISO 50001 alebo energetického auditu, mieru jeho plnenia a agregované informácie o dosiahnutých alebo plánovaných úsporách energie, a to v rozsahu, ktorý neobsahuje obchodné tajomstvo, dôverné informácie, technologické know-how, údaje o výrobných postupoch, jednotkových spotrebách výrobných zariadení alebo iné konkurenčne citlivé informácie.“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Výročná správa musí obsahovať iba agregované zhrnutie.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potvrdzuje, že auditná dokumentácia môže obsahovať citlivé údaje. Zverejnenie musí byť obmedzené na sumarizovaný a agregovaný rozsah.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podnik plní povinnosť prostredníctvom ISO 50001, vo výročnej správe sa majú uvádzať iba agregované výstupy zo systému energetického manažérstva alebo akčného plánu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Odkomunikované so SNAS.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29 zákona (navrhované znenie zákona 657/2004 Z.z.  § 7 vyhlášky ku komplexnému posúdeniu vykurovania a chladenia,</w:t>
              <w:br/>
            </w:r>
            <w:r>
              <w:rPr>
                <w:b w:val="off"/>
                <w:color w:val="000000"/>
                <w:rFonts w:ascii="Times New Roman" w:hAnsi="Times New Roman" w:cs="Times New Roman" w:eastAsia="Times New Roman"/>
                <w:sz w:val="24"/>
              </w:rPr>
              <w:t>Do zákona č. 657/2004 Z. z. alebo vykonávacej vyhlášky navrhujeme doplniť:</w:t>
              <w:br/>
            </w:r>
            <w:r>
              <w:rPr>
                <w:b w:val="off"/>
                <w:color w:val="000000"/>
                <w:rFonts w:ascii="Times New Roman" w:hAnsi="Times New Roman" w:cs="Times New Roman" w:eastAsia="Times New Roman"/>
                <w:sz w:val="24"/>
              </w:rPr>
              <w:t>„Ak z predbežného technického posúdenia prevádzkovateľom zariadenia na výrobu a rozvod tepla vyplýva, že odpadové teplo je už využívané vo vlastných technologických procesoch alebo vnútropodnikových energetických cykloch, alebo že po zohľadnení technologických, bezpečnostných, prevádzkových, priestorových a ekonomických obmedzení nevzniká využiteľné zostatkové teplo vhodné na dodávku do systému centralizovaného zásobovania teplom, povinnosť vypracovať úplnú ekonomickú analýzu nákladov a prínosov sa považuje za splnenú týmto predbežným technickým posúdením.“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a vyhlášky vytvárajú vecný základ na to, aby sa technicky alebo ekonomicky nerealizovateľné využitie odpadového tepla neposudzovalo úplnou ekonomickou analýzou.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týchto dôvodov žiadame aby sa pri konkrétnych priemyselných zariadeniach umožnilo najprv vykonať predbežné technické a ekonomické posúdenie dostupnosti využiteľného tepla. Ak toto posúdenie preukáže, že je teplo interne využité alebo technicky, prevázkovo alebo ekonomicky nevhodné pre externe´využitie, nemá sa vyžadovať úplná ekonomický analýza nákladov a prínosov.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Predbežné posúdenie bude vykonávať prevádzkovateľ zariadenia na výrobu a rozvod tepla interne, keďže môže obsahovať citlivé informácie.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Textácia upraveného § 25 ods. 9 je prevzatá zo smernice 2023/1791 čl. 26 ods. 7, požadovaná zmena bude upravená v rámci vyhlášky ku komplexnému posúdeniu. Úprava sa zahrnie do návrhu vyhlášky o UCZT.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Energy Efficiency First – vyhlášky neprinášajú dostatočný procesný rámec</w:t>
              <w:br/>
            </w:r>
            <w:r>
              <w:rPr>
                <w:b w:val="off"/>
                <w:color w:val="000000"/>
                <w:rFonts w:ascii="Times New Roman" w:hAnsi="Times New Roman" w:cs="Times New Roman" w:eastAsia="Times New Roman"/>
                <w:sz w:val="24"/>
              </w:rPr>
              <w:t>Do § 24 zákona doplniť:</w:t>
              <w:br/>
            </w:r>
            <w:r>
              <w:rPr>
                <w:b w:val="off"/>
                <w:color w:val="000000"/>
                <w:rFonts w:ascii="Times New Roman" w:hAnsi="Times New Roman" w:cs="Times New Roman" w:eastAsia="Times New Roman"/>
                <w:sz w:val="24"/>
              </w:rPr>
              <w:t>„Pri súkromných investíciách podľa odseku 1 písm. b) sa splnenie princípu prvoradosti energetickej efektívnosti preukazuje interným technicko-ekonomickým posúdením investora, ktoré zohľadňuje technickú uskutočniteľnosť, bezpečnosť a spoľahlivosť prevádzky, životný cyklus, primeranosť investičných a prevádzkových nákladov, návratnosť, dostupnosť technológie, vplyv na kontinuitu výroby a environmentálne prínosy. Toto posúdenie sa vykonáva interne a nepredstavuje samostatné správne konanie. Vnútropodnikové technicko-ekonomické posúdenie nie je podmienkou udelenia povolení podľa stavebného alebo iného povoľovacieho konania, pokiaľ osobitný predpis výslovne neustanovuje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Vyhlášky túto medzeru neodstraňujú. Naopak, ukazujú, že tam, kde štát chce ekonomickú analýzu, vie podrobne upraviť obsah a metodiku. Pri § 24 takýto procesný rámec chýba.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bola upravená: pôvodné znenie „nie je podmienkou vydania rozhodnutí podľa osobitných predpisov" bolo zmäkčené, lebo mohlo kolidovať s EIA alebo stavebným konaním. Správna formulácia je, že posúdenie sa vykonáva interne a nie je samostatným správnym konaním, pokiaľ osobitný predpis výslovne neustanovuje inak.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samostatnej  vyhlášky, ktorá bude predmetom osobitného legislatívneho procesu.Rozpor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 10 návrhu vyhlášky k cieľom, plánom a opatreniam energetickej efektívnosti; príloha k metodickej tabuľke opatrenia ene</w:t>
              <w:br/>
            </w:r>
            <w:r>
              <w:rPr>
                <w:b w:val="off"/>
                <w:color w:val="000000"/>
                <w:rFonts w:ascii="Times New Roman" w:hAnsi="Times New Roman" w:cs="Times New Roman" w:eastAsia="Times New Roman"/>
                <w:sz w:val="24"/>
              </w:rPr>
              <w:t>„Pri opatreniach energetickej efektívnosti financovaných výlučne zo súkromných zdrojov sa do monitorovacieho systému, registra opatrení ani metodickej tabuľky opatrenia neposkytujú údaje predstavujúce obchodné tajomstvo podľa § 17 Obchodného zákonníka, zmluvné podmienky s financujúcimi inštitúciami alebo investičnú stratégiu podniku. Pri takýchto opatreniach sa poskytujú len agregované údaje nevyhnutné na vyhodnotenie cieľov energetickej efektívnosti, najmä typ opatrenia, predpokladaná alebo dosiahnutá úspora energie, celkový rámcový objem investičných nákladov a typ použitého finančného nástroja."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opatreniach financovaných alebo spolufinancovaných z verejných prostriedkov sa poskytujú údaje v rozsahu nevyhnutnom na preukázanie účelnosti a oprávnenosti použitia verejných prostriedkov; tým nie je dotknutá ochrana obchodného tajomstva, dôverných informácií a technologického know-how prijímateľa."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k cieľom, plánom a opatreniam energetickej efektívnosti predpokladá, že metodická tabuľka opatrenia obsahuje aj odhadované náklady, zdroj financovania, poskytovateľa financovania a informácie o plánovaní a realizácii financovania opatrení. Pri verejne financovaných opatreniach je širší reporting odôvodniteľný. Pri opatreniach financovaných výlučne zo súkromných zdrojov však detailné finančné, zmluvné alebo úverové údaje môžu predstavovať obchodné tajomstvo a investičnú stratégiu podniku. Na účely monitorovania cieľov energetickej efektívnosti postačujú agregované údaje, ktoré neodhaľujú obchodne citlivé podmienky súkromných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 xml:space="preserve">§ 26 návrhu zákona o energetickej efektívnosti; § 45 ods. 1 písm. n) návrhu zákona; </w:t>
              <w:br/>
            </w:r>
            <w:r>
              <w:rPr>
                <w:b w:val="off"/>
                <w:color w:val="000000"/>
                <w:rFonts w:ascii="Times New Roman" w:hAnsi="Times New Roman" w:cs="Times New Roman" w:eastAsia="Times New Roman"/>
                <w:sz w:val="24"/>
              </w:rPr>
              <w:t>§ 4 ods. 2 návrhu vyhlášky o energetickom audite a o systéme energetického manažérstva; príloha č. 1 návrhu vyhlášky o energetickom audite.</w:t>
              <w:br/>
            </w:r>
            <w:r>
              <w:rPr>
                <w:b w:val="off"/>
                <w:color w:val="000000"/>
                <w:rFonts w:ascii="Times New Roman" w:hAnsi="Times New Roman" w:cs="Times New Roman" w:eastAsia="Times New Roman"/>
                <w:sz w:val="24"/>
              </w:rPr>
              <w:t>Žiadame v návrhu vyhlášky o energetickom audite a o systéme energetického manažérstva výslovne doplniť pravidlo primeranosti pre administratívne, sociálne, skladové a pomocné budovy v priemyselných areáloch. Navrhujeme doplniť ustanovenie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energeticky intenzívnych priemyselných podnikoch sa administratívne, sociálne, skladové a pomocné budovy môžu v energetickom audite, vo výstupoch zo systému energetického manažérstva podľa ISO 50001 a v údajoch poskytovaných do monitorovacieho systému vykazovať oddelene od výrobných technologických procesov. Ak tieto budovy jednotlivo alebo v úhrne predstavujú nevýznamný podiel na celkovej konečnej energetickej spotrebe podniku, postačuje ich agregované posúdenie a agregované vykazovanie. Za nevýznamný podiel sa na účely tejto vyhlášky považuje taký podiel spotreby energie týchto budov, ktorý nepresahuje 10 % celkovej ročnej energetickej spotreby podniku, ak osobitný predpis neustanovuje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o energetickom audite vyžaduje identifikáciu objektov pokrývajúcich najmenej 90 % celkovej spotreby energie, ale neobsahuje explicitné pravidlo pre budovy, ktoré tvoria len marginálny podiel spotreby v priemyselnom areáli.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chemickom priemysle je rozhodujúca časť spotreby viazaná na výrobné technológie. Administratívne a pomocné budovy môžu dosahovať len zlomok celkovej spotreby. Uplatňovanie rovnakej miery detailnosti na tieto budovy ako na výrobné technológie vytvára neprimeranú administratívnu záťaž bez zásadného prínosu pre identifikáciu významných úspor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prah 10 % je konzistentný s konceptom významných použití energie (SEU) podľa normy ISO 50001, ktorá tiež pracuje s konceptom významnosti pri identifikácii energetických aspektov.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1, 2 a 4</w:t>
              <w:br/>
            </w:r>
            <w:r>
              <w:rPr>
                <w:b w:val="off"/>
                <w:color w:val="000000"/>
                <w:rFonts w:ascii="Times New Roman" w:hAnsi="Times New Roman" w:cs="Times New Roman" w:eastAsia="Times New Roman"/>
                <w:sz w:val="24"/>
              </w:rPr>
              <w:t xml:space="preserve">§ 30 až § 33 návrhu zákona; </w:t>
              <w:br/>
            </w:r>
            <w:r>
              <w:rPr>
                <w:b w:val="off"/>
                <w:color w:val="000000"/>
                <w:rFonts w:ascii="Times New Roman" w:hAnsi="Times New Roman" w:cs="Times New Roman" w:eastAsia="Times New Roman"/>
                <w:sz w:val="24"/>
              </w:rPr>
              <w:t>návrh vyhlášky k registrom energetickej efektívnosti, príloha č. 7 – register energetických služieb</w:t>
              <w:br/>
            </w:r>
            <w:r>
              <w:rPr>
                <w:b w:val="off"/>
                <w:color w:val="000000"/>
                <w:rFonts w:ascii="Times New Roman" w:hAnsi="Times New Roman" w:cs="Times New Roman" w:eastAsia="Times New Roman"/>
                <w:sz w:val="24"/>
              </w:rPr>
              <w:t>Žiadame spresniť § 29 ods. 4 návrhu zákona tak, aby bolo jednoznačné, že za energetickú službu sa nepovažuje nielen dodávka energie na základe zmluvy podľa osobitného predpisu, ale ani bežná distribúcia, rozvod, prevádzka a údržba energetickej infraštruktúry alebo dodávka energetických a technologických médií v priemyselnom areáli, ak predmetom zmluvného vzťahu nie je dosiahnutie, garantovanie alebo zmluvné vyhodnocovanie úspory energie alebo zlepšenia energetickej efektívnosti pre prijímateľa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 29 ods. 4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energetickú službu sa nepovažuje dodávka energie na základe zmluvy podľa osobitného predpisu ani samostatná distribúcia, rozvod, prevádzka alebo údržba energetickej infraštruktúry, dodávka tepla, chladu, pary, technologickej vody, stlačeného vzduchu alebo iného energetického alebo technologického média, ak predmetom zmluvného vzťahu nie je dosiahnutie, garantovanie, monitorovanie alebo vyhodnocovanie úspory energie alebo zlepšenia energetickej efektívnosti pre prijímateľa služby.“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energetickej služby v § 29 ods. 1 návrhu zákona je založená na zmluvnom vzťahu a na dosahovaní overiteľných, merateľných alebo odhadnuteľných úspor energie alebo zlepšenia energetickej efektívnosti. Návrh zároveň v § 29 ods. 4 vylučuje dodávku energie na základe zmluvy podľa osobitného predpisu. Toto vylúčenie je vecne správne, ale pre priemyselné areály nemusí byť dostatočné, pretože v takýchto areáloch sa bežne poskytuje aj rozvod, prevádzka, údržba a dodávka energetických alebo technologických médií medzi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návrh v § 29 ods. 2 uvádza, že energetická služba môže zahŕňať aj monitoring, prevádzku, kontrolu a údržbu, je potrebné jednoznačne odlíšiť tieto činnosti vykonávané ako súčasť energetickej služby od bežnej prevádzky energetickej infraštruktúry v priemyselnom areáli. Rozhodujúcim znakom energetickej služby má byť záväzok dosiahnuť, garantovať alebo vyhodnocovať úsporu energie alebo zlepšenie energetickej efektívnosti pre prijímateľa služby, nie samotná existencia dodávky, rozvodu alebo prevádzky energetického média.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toto nespresnilo, mohla by vzniknúť neistota, či bežné dodávkové, rozvodné alebo prevádzkové vzťahy v priemyselnom areáli nepodliehajú registrácii ako energetická služba. To by bolo neprimerané, najmä vzhľadom na to, že register energetických služieb má podľa návrhu vyhlášky obsahovať detailné údaje o službe, druhu služby, objekte, opatreniach, zisteniach z auditov a referenčnej spotrebe.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v § 29 ods. 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45 ods. 1 písm. s) a t)</w:t>
              <w:br/>
            </w:r>
            <w:r>
              <w:rPr>
                <w:b w:val="off"/>
                <w:color w:val="000000"/>
                <w:rFonts w:ascii="Times New Roman" w:hAnsi="Times New Roman" w:cs="Times New Roman" w:eastAsia="Times New Roman"/>
                <w:sz w:val="24"/>
              </w:rPr>
              <w:t>návrh vyhlášky k energetickej účinnosti a faktorom primárnej energie, § 1 písm. a) až e).</w:t>
              <w:br/>
            </w:r>
            <w:r>
              <w:rPr>
                <w:b w:val="off"/>
                <w:color w:val="000000"/>
                <w:rFonts w:ascii="Times New Roman" w:hAnsi="Times New Roman" w:cs="Times New Roman" w:eastAsia="Times New Roman"/>
                <w:sz w:val="24"/>
              </w:rPr>
              <w:t>Žiadame, aby vyhláška k energetickej účinnosti a faktorom primárnej energie obsahovala jednoznačné, stabilné a metodicky overiteľné hodnoty. Navrhujeme zakotviť tieto tri základné princípy: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Metodická kompatibilita: faktory primárnej energie a koeficienty premeny energie sa uplatňujú spôsobom metodicky kompatibilným s energetickými auditmi, systémom ISO 50001, emisným vykazovaním a hodnotením opatrení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Zákaz spätnej aplikácie: zmena faktorov primárnej energie, koeficientov premeny alebo hraníc posudzovania sa neuplatní spätne na energetické audity, akčné plány, výstupy zo systému ISO 50001, investičné rozhodnutia alebo opatrenia energetickej efektívnosti, ktoré boli vypracované, schválené alebo realizované pred účinnosťou takejto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Porovnateľnosť v čase: ak sa faktory alebo koeficienty použijú na porovnanie vývoja v čase, musí byť zachovaná metodická porovnateľnosť hodnotených období; ak to nie je možné, rozdiel metodiky musí byť výslovne uvedený a vyčíslený.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k energetickej účinnosti a faktorom primárnej energie zatiaľ obsahuje iba predmet úpravy bez konkrétnych hodnôt a metodiky. Tieto faktory môžu zásadne ovplyvniť výsledky energetických auditov, hodnotenie opatrení a vykazovanie úspor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sa faktory menili bez jasných pravidiel alebo sa spätne aplikávali na už spracované audity a investičné rozhodnutia, vznikla by právna a metodická neistota. Pre energeticky intenzívny priemysel je nevyhnutné, aby hodnotenie úspor bolo porovnateľné v čase a neviedlo k spätnému prehodnocovaniu už realizovaných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tri princípy sú konzistentné s prístupom EÚ v oblasti metodiky vykazovania úspor energie a s požiadavkami na stabilitu investičného prostredia.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20</w:t>
              <w:br/>
            </w:r>
            <w:r>
              <w:rPr>
                <w:b w:val="off"/>
                <w:color w:val="000000"/>
                <w:rFonts w:ascii="Times New Roman" w:hAnsi="Times New Roman" w:cs="Times New Roman" w:eastAsia="Times New Roman"/>
                <w:sz w:val="24"/>
              </w:rPr>
              <w:t xml:space="preserve">k čl. III. § 20   </w:t>
              <w:br/>
            </w:r>
            <w:r>
              <w:rPr>
                <w:b w:val="off"/>
                <w:color w:val="000000"/>
                <w:rFonts w:ascii="Times New Roman" w:hAnsi="Times New Roman" w:cs="Times New Roman" w:eastAsia="Times New Roman"/>
                <w:sz w:val="24"/>
              </w:rPr>
              <w:t>V § 20 navrhujeme doplniť ustanovenie, podľa ktorého pri skončení odberu tepla z účinného centralizovaného zásobovania teplom možno prejsť na iný spôsob vykurovania len v prípade, ak nový spôsob vykurovania preukázateľne:</w:t>
              <w:br/>
            </w:r>
            <w:r>
              <w:rPr>
                <w:b w:val="off"/>
                <w:color w:val="000000"/>
                <w:rFonts w:ascii="Times New Roman" w:hAnsi="Times New Roman" w:cs="Times New Roman" w:eastAsia="Times New Roman"/>
                <w:sz w:val="24"/>
              </w:rPr>
              <w:t>a)	nevedie k zvýšeniu emisií skleníkových plynov na jednotku dodaného tepla,</w:t>
              <w:br/>
            </w:r>
            <w:r>
              <w:rPr>
                <w:b w:val="off"/>
                <w:color w:val="000000"/>
                <w:rFonts w:ascii="Times New Roman" w:hAnsi="Times New Roman" w:cs="Times New Roman" w:eastAsia="Times New Roman"/>
                <w:sz w:val="24"/>
              </w:rPr>
              <w:t>b)	nevedie k zvýšeniu emisií znečisťujúcich látok do ovzdušia, najmä PM10, PM2,5, NOx, SO₂, CO a prchavých organických látok,</w:t>
              <w:br/>
            </w:r>
            <w:r>
              <w:rPr>
                <w:b w:val="off"/>
                <w:color w:val="000000"/>
                <w:rFonts w:ascii="Times New Roman" w:hAnsi="Times New Roman" w:cs="Times New Roman" w:eastAsia="Times New Roman"/>
                <w:sz w:val="24"/>
              </w:rPr>
              <w:t>c)	nevedie k zvýšeniu spotreby neobnoviteľnej primárnej energie na jednotku dodaného tepla.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tejto pripomienky je:</w:t>
              <w:br/>
            </w:r>
            <w:r>
              <w:rPr>
                <w:b w:val="off"/>
                <w:color w:val="000000"/>
                <w:rFonts w:ascii="Times New Roman" w:hAnsi="Times New Roman" w:cs="Times New Roman" w:eastAsia="Times New Roman"/>
                <w:sz w:val="24"/>
              </w:rPr>
              <w:t>•	zabezpečiť, že rozhodnutia odberateľov nebudú viesť k zhoršeniu environmentálnych parametrov systému zásobovania teplom,</w:t>
              <w:br/>
            </w:r>
            <w:r>
              <w:rPr>
                <w:b w:val="off"/>
                <w:color w:val="000000"/>
                <w:rFonts w:ascii="Times New Roman" w:hAnsi="Times New Roman" w:cs="Times New Roman" w:eastAsia="Times New Roman"/>
                <w:sz w:val="24"/>
              </w:rPr>
              <w:t>•	reflektovať princíp prvoradosti energetickej efektívnosti a potrebu minimalizácie negatívnych externalít (najmä v oblasti kvality ovzdušia),</w:t>
              <w:br/>
            </w:r>
            <w:r>
              <w:rPr>
                <w:b w:val="off"/>
                <w:color w:val="000000"/>
                <w:rFonts w:ascii="Times New Roman" w:hAnsi="Times New Roman" w:cs="Times New Roman" w:eastAsia="Times New Roman"/>
                <w:sz w:val="24"/>
              </w:rPr>
              <w:t>•	zohľadniť skutočnosť, že systémy účinného CZT (najmä využívajúce odpadové teplo) dosahujú vysokú mieru energetickej efektívnosti a nízke emisie,</w:t>
              <w:br/>
            </w:r>
            <w:r>
              <w:rPr>
                <w:b w:val="off"/>
                <w:color w:val="000000"/>
                <w:rFonts w:ascii="Times New Roman" w:hAnsi="Times New Roman" w:cs="Times New Roman" w:eastAsia="Times New Roman"/>
                <w:sz w:val="24"/>
              </w:rPr>
              <w:t>•	stanoviť objektívne a nediskriminačné podmienky, ale zároveň nenarušiť právo odberateľa na zmenu spôsobu vykurovania,</w:t>
              <w:br/>
            </w:r>
            <w:r>
              <w:rPr>
                <w:b w:val="off"/>
                <w:color w:val="000000"/>
                <w:rFonts w:ascii="Times New Roman" w:hAnsi="Times New Roman" w:cs="Times New Roman" w:eastAsia="Times New Roman"/>
                <w:sz w:val="24"/>
              </w:rPr>
              <w:t>•	prispieť k stabilite existujúcich systémov CZT a tým aj k efektívnemu využívaniu infraštruktúry. (MK)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44 ods. ods. 9</w:t>
              <w:br/>
            </w:r>
            <w:r>
              <w:rPr>
                <w:b w:val="off"/>
                <w:color w:val="000000"/>
                <w:rFonts w:ascii="Times New Roman" w:hAnsi="Times New Roman" w:cs="Times New Roman" w:eastAsia="Times New Roman"/>
                <w:sz w:val="24"/>
              </w:rPr>
              <w:t xml:space="preserve">k čl. I § 44 ods. 9 zákona o energetickej efektívnosti. </w:t>
              <w:br/>
            </w:r>
            <w:r>
              <w:rPr>
                <w:b w:val="off"/>
                <w:color w:val="000000"/>
                <w:rFonts w:ascii="Times New Roman" w:hAnsi="Times New Roman" w:cs="Times New Roman" w:eastAsia="Times New Roman"/>
                <w:sz w:val="24"/>
              </w:rPr>
              <w:t xml:space="preserve">Navrhujeme v 44 ods. 9 zákona o energetickej efektívnosti opraviť rok „2021“, domnievame sa, že sa jedná o chybu v písaní.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pohľadu SSD je to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27 a 28 vyhláška k registrom, § 2, § 3 a prílohu č. 1; hlavne register energetických auditov podľa § 28</w:t>
              <w:br/>
            </w:r>
            <w:r>
              <w:rPr>
                <w:b w:val="off"/>
                <w:color w:val="000000"/>
                <w:rFonts w:ascii="Times New Roman" w:hAnsi="Times New Roman" w:cs="Times New Roman" w:eastAsia="Times New Roman"/>
                <w:sz w:val="24"/>
              </w:rPr>
              <w:t>Doplniť do vyhlášky k registrom:</w:t>
              <w:br/>
            </w:r>
            <w:r>
              <w:rPr>
                <w:b w:val="off"/>
                <w:color w:val="000000"/>
                <w:rFonts w:ascii="Times New Roman" w:hAnsi="Times New Roman" w:cs="Times New Roman" w:eastAsia="Times New Roman"/>
                <w:sz w:val="24"/>
              </w:rPr>
              <w:t>„Údaje v registri podnikov energetického auditu sa obmedzujú na identifikáciu podniku, zaradenie podľa spotreby energie, potvrdenie o zavedení certifikovaného systému a agregovanú spotrebu energie podľa energonosičov. Register podnikov energetického auditu nesmie obsahovať detailné technické, výrobné alebo procesné údaje z energetického auditu alebo systému energetického manažérstva.“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Register podnikov energetického auditu (§ 27) má v návrhu relatívne obmedzený obsah – identifikácia, kontaktná osoba, certifikát. Hlavný problém sa týka registra energetických auditov podľa § 28, ktorý v ods. 2 písm. c) požaduje vložiť kompletnú správu z energetického auditu. Práve ten môže obsahovať obchodné tajomstvo, know-how a procesné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podnikov má slúžiť na identifikáciu povinných subjektov a preukázanie splnenia povinnosti. Register energetických auditov má slúžiť na monitorovanie úspor. Pre oba platí, že ich obsah musí byť primeraný cieľu – nie vytvárať databázu citlivých technologických dát priemyselných podnikov.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doplniť nový paragraf, ktorého predmetom bude transpozícia článku 6 „Vzorová úloha budov verejných subjektov“ smernice 2023/1791 tak, aby obdobne ako v súčasnosti § 10 zákona 321/2014 stanovuje povinnosť a všetky príslušné náležitosti obnovy štátnych (po novom všetkých verejných) budov na úrovni aspoň 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nedisponuje paragrafom, ktorý by transponoval povinnosti a príslušné náležitosti článku 6 „Vzorová úloha budov verejných subjektov“ smernice 2023/1791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Navrhujeme upraviť § 5 ods. 1 písm. f) nasledovne:</w:t>
              <w:br/>
            </w:r>
            <w:r>
              <w:rPr>
                <w:b w:val="off"/>
                <w:color w:val="000000"/>
                <w:rFonts w:ascii="Times New Roman" w:hAnsi="Times New Roman" w:cs="Times New Roman" w:eastAsia="Times New Roman"/>
                <w:sz w:val="24"/>
              </w:rPr>
              <w:t xml:space="preserve">f) cieľ úspor energie budov v rozsahu, ktorý zodpovedá každoročnej obnove aspoň 3% z celkovej podlahovej plochy vykurovaný a/alebo chladených budov, ktoré vlastnia verejné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v § 5 ods. 1 menuje zoznam jednotlivých cieľov energetickej efektívnosti, ale nešpecifikuje o aké konkrétne hodnoty sa v kontexte Slovenskej republiky jedná. V súlade s článkom 6 smernice 2023/1791 navrhujeme definovať cieľ obnovy aspoň na úrovni 3% z celkovej podlahovej plochy vykurovaných a/alebo chladených budov, ktoré vlastnia verejné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 xml:space="preserve">Navrhujeme preformulovať § 11 ods. 3 tak, aby explicitne vymedzoval, ktoré konkrétne kategórie registrov a databáz sa nebudú sprístupňovať a zverejňovať. Súčasné znenie totiž do výnimiek sprístupňovania a zverejňovania zahŕňa aj databázu verejných budov podľa §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v rozpore s článkom 6 ods. 5 smernice 2023/1791, ktorý vyžaduje zverejňovanie a sprístupnenie zoznamu verejných budovách verejnosti. Zároveň je v rozpore aj s § 39 ods. 3 písm. r) návrhu zákona, ktorý ukladá povinnosť zverejňovať databázu verejných budov podľa §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3</w:t>
              <w:br/>
            </w:r>
            <w:r>
              <w:rPr>
                <w:b w:val="off"/>
                <w:color w:val="000000"/>
                <w:rFonts w:ascii="Times New Roman" w:hAnsi="Times New Roman" w:cs="Times New Roman" w:eastAsia="Times New Roman"/>
                <w:sz w:val="24"/>
              </w:rPr>
              <w:t xml:space="preserve">Navrhujeme doplniť do § 36 ods. 3 v nasledujúcom znení: „Verejný subjekt je povinný zverejniť a sprístupniť databázu verejných budov verejnosti. Zároveň je povinný túto databázu aktualizovať aspoň každé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doplniť povinnosť aktualizácie databázy verejných budov aspoň každé dva roky v súlade s ods. 5 čl.6 smernice 2023/1791.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 xml:space="preserve">Navrhujeme doplniť v § 25 nový bod č. 3 v nasledujúcom znení: </w:t>
              <w:br/>
            </w:r>
            <w:r>
              <w:rPr>
                <w:b w:val="off"/>
                <w:color w:val="000000"/>
                <w:rFonts w:ascii="Times New Roman" w:hAnsi="Times New Roman" w:cs="Times New Roman" w:eastAsia="Times New Roman"/>
                <w:sz w:val="24"/>
              </w:rPr>
              <w:t xml:space="preserve">„Poverená organizácia zriadi aspoň jedno kontaktné miesto: </w:t>
              <w:br/>
            </w:r>
            <w:r>
              <w:rPr>
                <w:b w:val="off"/>
                <w:color w:val="000000"/>
                <w:rFonts w:ascii="Times New Roman" w:hAnsi="Times New Roman" w:cs="Times New Roman" w:eastAsia="Times New Roman"/>
                <w:sz w:val="24"/>
              </w:rPr>
              <w:t xml:space="preserve">a) na 80 000 obyvateľov; </w:t>
              <w:br/>
            </w:r>
            <w:r>
              <w:rPr>
                <w:b w:val="off"/>
                <w:color w:val="000000"/>
                <w:rFonts w:ascii="Times New Roman" w:hAnsi="Times New Roman" w:cs="Times New Roman" w:eastAsia="Times New Roman"/>
                <w:sz w:val="24"/>
              </w:rPr>
              <w:t xml:space="preserve">b) na región; </w:t>
              <w:br/>
            </w:r>
            <w:r>
              <w:rPr>
                <w:b w:val="off"/>
                <w:color w:val="000000"/>
                <w:rFonts w:ascii="Times New Roman" w:hAnsi="Times New Roman" w:cs="Times New Roman" w:eastAsia="Times New Roman"/>
                <w:sz w:val="24"/>
              </w:rPr>
              <w:t xml:space="preserve">c) v oblastiach s priemerným vekom fondu budov nad celoštátnym priemerom; </w:t>
              <w:br/>
            </w:r>
            <w:r>
              <w:rPr>
                <w:b w:val="off"/>
                <w:color w:val="000000"/>
                <w:rFonts w:ascii="Times New Roman" w:hAnsi="Times New Roman" w:cs="Times New Roman" w:eastAsia="Times New Roman"/>
                <w:sz w:val="24"/>
              </w:rPr>
              <w:t xml:space="preserve">d) v oblastiach, v ktorých sa členské štáty zameriavajú na vykonávanie integrovaných programov obnovy okresov, alebo </w:t>
              <w:br/>
            </w:r>
            <w:r>
              <w:rPr>
                <w:b w:val="off"/>
                <w:color w:val="000000"/>
                <w:rFonts w:ascii="Times New Roman" w:hAnsi="Times New Roman" w:cs="Times New Roman" w:eastAsia="Times New Roman"/>
                <w:sz w:val="24"/>
              </w:rPr>
              <w:t>e) na mieste, ktoré možno dosiahnuť za menej ako 90 minút priemerného cestovného času na základe miestne dostupného dopravného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zákona nešpecifikuje rozsah a dostupnosť jednotných kontaktných miest, ktoré má poverená organizácia zriadiť. V súlade s požiadavkami smernice 2024/1275 čl. 18, navrhujeme doplniť minimálny rozsah ich zriadenia.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5</w:t>
              <w:br/>
            </w:r>
            <w:r>
              <w:rPr>
                <w:b w:val="off"/>
                <w:color w:val="000000"/>
                <w:rFonts w:ascii="Times New Roman" w:hAnsi="Times New Roman" w:cs="Times New Roman" w:eastAsia="Times New Roman"/>
                <w:sz w:val="24"/>
              </w:rPr>
              <w:t xml:space="preserve">Navrhujeme odstrániť odsek (5) paragrafu § 34.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Cieľom odseku 5 paragrafu § 34 je staviť výnimku z povinnosti realizácie obnovy verejnej budovy na základe zmluvy o energetickej efektívnosti pre verejný sektor pokiaľ sa obnova nerealizuje komplexne v jednom kroku (podľa znenia navrhovaného odseku – pokiaľ sa vykonáva postupná obnova). Zákon však nedefinuje čo znamená postupná obnova a nie je teda jasné, čo možno definovať za obnovu, ktorá nespĺňa túto výnimku a neuplatňuje za na ňu povinnosť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Postupnú hĺbkovú obnovu definuje Smernica Európskeho parlamentu a Rady (EÚ) 2024/1275 z 24. apríla 2024 o energetickej hospodárnosti budov ako hĺbkovú obnova, ktorá sa vykonáva v maximálnom počte krokov, ako je uvedené v pasporte obnovy budovy, pričom hĺbková obnova je definovaná ako obnova vykonaná v súlade so zásadou prvoradosti energetickej efektívnosti, ktorá sa zameriava na základné prvky budovy a ktorá transformuje budovu alebo jednotku budovy pred 1. januárom 2030 na budovu s takmer nulovou potrebou energie a od 1. januára 2030 na budovu s nulovými emisiami.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MH SR v Aktualizácii INEKP v Prílohe 3.  uvádza, že podiel budov verejného sektora obnoviteľných do energetickej triedy A0 do roku 2030 vzhľadom na nákladovú efektívnosť a technickú uskutočniteľnosť je na úrovni 13,13 %. Aj z tohto dôvodu sa domnievame, že drvivá väčšina projektov môže spadnúť do tejto výnimky a nebude sa na nich vzťahovať povinnosť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Rozumieme potrebe predkladateľov staviť výnimku, ktorá by nestanovala povinnosť podľa odseku 4 pre čiastkové obnovy v ktorých sa realizujú len drobné parciálne opatrenia, častokrát z dôvodu riešenia havarijného stavu. Túto úlohu však plní logika výnimky v písmene b)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Žiadame doplniť do § 8 explicitné ustanovenia o záručných nástrojoch a revolvingových mechanizmoch pre projekty energetickej efektívnosti realizované formou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 30 ods. 7 smernice (EÚ) 2023/1791 (ďalej len „smernica EED“) ukladá členským štátom uplatňovať finančné nástroje vrátane záručných systémov a fondov pri podpore energetickej efektívnosti. Aktuálne znenie § 8 vymenúva iba generické zdroje financovania a neobsahuje konkrétne nástroje pre znižovanie kapitálových a transakčných nákladov pri menších projektoch, ktoré sú pre menšie verejné subjekty a pre malých a stredných podnikateľov v praxi prekážkou vstupu do GES.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8 sa za odsek 6 vkladá nový odsek 7, ktorý znie:</w:t>
              <w:br/>
            </w:r>
            <w:r>
              <w:rPr>
                <w:b w:val="off"/>
                <w:color w:val="000000"/>
                <w:rFonts w:ascii="Times New Roman" w:hAnsi="Times New Roman" w:cs="Times New Roman" w:eastAsia="Times New Roman"/>
                <w:sz w:val="24"/>
              </w:rPr>
              <w:t>„(7) Koordinačný orgán v spolupráci s mvb inisterstvom a gestorom opatrenia energetickej efektívnosti zabezpečuje vytvorenie a prevádzku</w:t>
              <w:br/>
            </w:r>
            <w:r>
              <w:rPr>
                <w:b w:val="off"/>
                <w:color w:val="000000"/>
                <w:rFonts w:ascii="Times New Roman" w:hAnsi="Times New Roman" w:cs="Times New Roman" w:eastAsia="Times New Roman"/>
                <w:sz w:val="24"/>
              </w:rPr>
              <w:t>a) záručných nástrojov pre projekty energetickej efektívnosti realizované formou energetickej služby, najmä pre projekty v sektore verejných subjektov a malých a stredných podnikateľov,</w:t>
              <w:br/>
            </w:r>
            <w:r>
              <w:rPr>
                <w:b w:val="off"/>
                <w:color w:val="000000"/>
                <w:rFonts w:ascii="Times New Roman" w:hAnsi="Times New Roman" w:cs="Times New Roman" w:eastAsia="Times New Roman"/>
                <w:sz w:val="24"/>
              </w:rPr>
              <w:t>b) revolvingových mechanizmov pre projekty energetickej efektívnosti, ktoré umožňujú opakované využívanie navrátených finančných prostriedkov na nové projekty energetickej efektívnosti.</w:t>
              <w:br/>
            </w:r>
            <w:r>
              <w:rPr>
                <w:b w:val="off"/>
                <w:color w:val="000000"/>
                <w:rFonts w:ascii="Times New Roman" w:hAnsi="Times New Roman" w:cs="Times New Roman" w:eastAsia="Times New Roman"/>
                <w:sz w:val="24"/>
              </w:rPr>
              <w:t>Podrobnosti o záručných nástrojoch a revolvingových mechanizmoch ustanoví všeobecne záväzný právny predpis, ktorý vydá ministerstvo.“</w:t>
              <w:br/>
            </w:r>
            <w:r>
              <w:rPr>
                <w:b w:val="off"/>
                <w:color w:val="000000"/>
                <w:rFonts w:ascii="Times New Roman" w:hAnsi="Times New Roman" w:cs="Times New Roman" w:eastAsia="Times New Roman"/>
                <w:sz w:val="24"/>
              </w:rPr>
              <w:t>Doterajšie odseky 7 a 8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3</w:t>
              <w:br/>
            </w:r>
            <w:r>
              <w:rPr>
                <w:b w:val="off"/>
                <w:color w:val="000000"/>
                <w:rFonts w:ascii="Times New Roman" w:hAnsi="Times New Roman" w:cs="Times New Roman" w:eastAsia="Times New Roman"/>
                <w:sz w:val="24"/>
              </w:rPr>
              <w:t xml:space="preserve">Žiadame preformulovať § 32 ods. 3 tak, aby používal jednoznačnú typológiu zmlúv na základe ich dopadu na výšku verejného dlhu (off-balance vs. on-balance).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 32 ods. 3 vymedzuje dve formy zmluvy nesúmerne — písm. a) vágne odkazuje na „jednotnú dlhovú metodiku“ bez explicitnej kvalifikácie dlhového dopadu, písm. b) mieša kritérium zdroja financovania s kritériom rozpočtového zaradenia bez väzby na dlhový režim. Logicky jednoznačná typológia by mala rozlišovať zmluvy bez dôsledku na výšku verejného dlhu (off-balance) a zmluvy s dôsledkami na výšku verejného dlhu (on-balance). Táto typológia predefinuje aj nadväzujúce ustanovenia § 32 ods. 10, 11 a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3 znie:</w:t>
              <w:br/>
            </w:r>
            <w:r>
              <w:rPr>
                <w:b w:val="off"/>
                <w:color w:val="000000"/>
                <w:rFonts w:ascii="Times New Roman" w:hAnsi="Times New Roman" w:cs="Times New Roman" w:eastAsia="Times New Roman"/>
                <w:sz w:val="24"/>
              </w:rPr>
              <w:t>„(3) Zmluva o energetickej efektívnosti pre verejný sektor má formu</w:t>
              <w:br/>
            </w:r>
            <w:r>
              <w:rPr>
                <w:b w:val="off"/>
                <w:color w:val="000000"/>
                <w:rFonts w:ascii="Times New Roman" w:hAnsi="Times New Roman" w:cs="Times New Roman" w:eastAsia="Times New Roman"/>
                <w:sz w:val="24"/>
              </w:rPr>
              <w:t>a) zmluvy o energetickej efektívnosti pre verejný sektor bez dôsledkov na výšku verejného dlhu (off-balance) podľa jednotnej dlhovej metodiky platnej pre Európsku úniu,⁶⁰⁾ alebo</w:t>
              <w:br/>
            </w:r>
            <w:r>
              <w:rPr>
                <w:b w:val="off"/>
                <w:color w:val="000000"/>
                <w:rFonts w:ascii="Times New Roman" w:hAnsi="Times New Roman" w:cs="Times New Roman" w:eastAsia="Times New Roman"/>
                <w:sz w:val="24"/>
              </w:rPr>
              <w:t>b) zmluvy o energetickej efektívnosti pre verejný sektor s dôsledkami na výšku verejného dlhu (on-balance) podľa jednotnej dlhovej metodiky platnej pre Európsku úniu.⁶⁰⁾“</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10 a 11</w:t>
              <w:br/>
            </w:r>
            <w:r>
              <w:rPr>
                <w:b w:val="off"/>
                <w:color w:val="000000"/>
                <w:rFonts w:ascii="Times New Roman" w:hAnsi="Times New Roman" w:cs="Times New Roman" w:eastAsia="Times New Roman"/>
                <w:sz w:val="24"/>
              </w:rPr>
              <w:t>Žiadame preformulovať § 32 ods. 10 a 11 tak, aby každý zodpovedal jednej forme zmluvy podľa preformulovaného § 32 ods. 3, a doplniť termín na ich vypracovanie a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 32 ods. 10 a 11 je obsahovo prakticky duplicitné — vzájomný vzťah dvoch vzorov nie je z textu zrejmý. Vzor pre off-balance zmluvu je metodicky náročnejší, pretože si vyžaduje precíznu konštrukciu prenosu rizík na poskytovateľa GES, a bez kvalitného vzoru tejto formy sa praktická realizovateľnosť off-balance GES VS významne znižuje. Termín 11. október 2027 sa zhoduje s koncom prechodného obdobia podľa § 5, takže vzory budú k dispozícii pred plným nábehom povinností verejných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 § 32 ods. 3 vymedzuje dve formy zmluvy nesúmerne — písm. a) vágne odkazuje na „jednotnú dlhovú metodiku“ bez explicitnej kvalifikácie dlhového dopadu, písm. b) mieša kritérium zdroja financovania s kritériom rozpočtového zaradenia bez väzby na dlhový režim. Logicky jednoznačná typológia by mala rozlišovať zmluvy bez dôsledku na výšku verejného dlhu (off-balance) a zmluvy s dôsledkami na výšku verejného dlhu (on-balance). Táto typológia predefinuje aj nadväzujúce ustanovenia § 32 ods. 10, 11 a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10 znie:</w:t>
              <w:br/>
            </w:r>
            <w:r>
              <w:rPr>
                <w:b w:val="off"/>
                <w:color w:val="000000"/>
                <w:rFonts w:ascii="Times New Roman" w:hAnsi="Times New Roman" w:cs="Times New Roman" w:eastAsia="Times New Roman"/>
                <w:sz w:val="24"/>
              </w:rPr>
              <w:t>„(10) Ministerstvo v spolupráci s Ministerstvom financií Slovenskej republiky vypracuje a na svojom webovom sídle zverejní vzor zmluvy o energetickej efektívnosti pre verejný sektor podľa odseku 3 písm. a)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32 ods. 11 znie:</w:t>
              <w:br/>
            </w:r>
            <w:r>
              <w:rPr>
                <w:b w:val="off"/>
                <w:color w:val="000000"/>
                <w:rFonts w:ascii="Times New Roman" w:hAnsi="Times New Roman" w:cs="Times New Roman" w:eastAsia="Times New Roman"/>
                <w:sz w:val="24"/>
              </w:rPr>
              <w:t>„(11) Ministerstvo v spolupráci s Ministerstvom financií Slovenskej republiky vypracuje a na svojom webovom sídle zverejní vzor zmluvy o energetickej efektívnosti pre verejný sektor podľa odseku 3 písm. b)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12</w:t>
              <w:br/>
            </w:r>
            <w:r>
              <w:rPr>
                <w:b w:val="off"/>
                <w:color w:val="000000"/>
                <w:rFonts w:ascii="Times New Roman" w:hAnsi="Times New Roman" w:cs="Times New Roman" w:eastAsia="Times New Roman"/>
                <w:sz w:val="24"/>
              </w:rPr>
              <w:t>Žiadame doplniť do § 32 ods. 12 procesné garancie — lehotu Ministerstva financií SR na vydanie stanoviska, konkludentný súhlas pri jej zmeškaní, povinnosť odôvodnenia nesúhlasu a možnosť opätovného predloženia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Aktuálne znenie § 32 ods. 12 vyžaduje súhlas Ministerstva financií Slovenskej republiky na uzatvorenie on-balance zmluvy, ale neobsahuje žiadne procesné garancie — chýba lehota, kritériá hodnotenia, povinnosť odôvodnenia nesúhlasu a opravný prostriedok. V dôsledku toho môže byť súhlas v praxi fakticky blokačný, čo predstavuje vážnu prekážku pre realizáciu on-balance GES VS, najmä pre menšie verejné subjekty. Pripomienka nesmeruje k odstráneniu súhlasu, ale k jeho procesnému ukotveniu.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„(12) Zmluvu o energetickej efektívnosti pre verejný sektor podľa odseku 3 písm. b) je možné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Žiadame rozšíriť obsah registra energetických služieb o ukončené GES projekty s informáciou o plánovaných a dosiahnutých úsporách a zabezpečiť verejnú dostupnosť údajov registra v anonymizovanej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 29 ods. 5 písm. c) smernice EED ukladá členským štátom sprístupniť verejnosti zoznam dostupných a prevádzkovaných zmlúv o energetickej efektívnosti pre verejný sektor s plánovanými a dosiahnutými úsporami energie. Aktuálne znenie § 33 obmedzuje register na prebiehajúce projekty bez údajov o dosiahnutých úsporách a bez zabezpečenia verejnej dostupnosti, čím transponuje toto ustanovenie smernice nedostatočne. Verejná dostupnosť v anonymizovanej forme (agregácia podľa typu a veľkostnej kategórie prijímateľa, typu budovy alebo zariadenia) zachováva ochranu citlivých údajov pri súčasnom naplnení informačnej funkcie databázy.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33 ods. 1 znie:</w:t>
              <w:br/>
            </w:r>
            <w:r>
              <w:rPr>
                <w:b w:val="off"/>
                <w:color w:val="000000"/>
                <w:rFonts w:ascii="Times New Roman" w:hAnsi="Times New Roman" w:cs="Times New Roman" w:eastAsia="Times New Roman"/>
                <w:sz w:val="24"/>
              </w:rPr>
              <w:t>„(1) Register energetických služieb obsahuje údaje o</w:t>
              <w:br/>
            </w:r>
            <w:r>
              <w:rPr>
                <w:b w:val="off"/>
                <w:color w:val="000000"/>
                <w:rFonts w:ascii="Times New Roman" w:hAnsi="Times New Roman" w:cs="Times New Roman" w:eastAsia="Times New Roman"/>
                <w:sz w:val="24"/>
              </w:rPr>
              <w:t>a) prebiehajúcich podporných energetických službách,</w:t>
              <w:br/>
            </w:r>
            <w:r>
              <w:rPr>
                <w:b w:val="off"/>
                <w:color w:val="000000"/>
                <w:rFonts w:ascii="Times New Roman" w:hAnsi="Times New Roman" w:cs="Times New Roman" w:eastAsia="Times New Roman"/>
                <w:sz w:val="24"/>
              </w:rPr>
              <w:t>b) prebiehajúcich podporných energetických službách pre verejný sektor,</w:t>
              <w:br/>
            </w:r>
            <w:r>
              <w:rPr>
                <w:b w:val="off"/>
                <w:color w:val="000000"/>
                <w:rFonts w:ascii="Times New Roman" w:hAnsi="Times New Roman" w:cs="Times New Roman" w:eastAsia="Times New Roman"/>
                <w:sz w:val="24"/>
              </w:rPr>
              <w:t>c) prebiehajúcich garantovaných energetických službách,</w:t>
              <w:br/>
            </w:r>
            <w:r>
              <w:rPr>
                <w:b w:val="off"/>
                <w:color w:val="000000"/>
                <w:rFonts w:ascii="Times New Roman" w:hAnsi="Times New Roman" w:cs="Times New Roman" w:eastAsia="Times New Roman"/>
                <w:sz w:val="24"/>
              </w:rPr>
              <w:t>d) prebiehajúcich garantovaných energetických službách pre verejný sektor,</w:t>
              <w:br/>
            </w:r>
            <w:r>
              <w:rPr>
                <w:b w:val="off"/>
                <w:color w:val="000000"/>
                <w:rFonts w:ascii="Times New Roman" w:hAnsi="Times New Roman" w:cs="Times New Roman" w:eastAsia="Times New Roman"/>
                <w:sz w:val="24"/>
              </w:rPr>
              <w:t>e) ukončených garantovaných energetických službách,</w:t>
              <w:br/>
            </w:r>
            <w:r>
              <w:rPr>
                <w:b w:val="off"/>
                <w:color w:val="000000"/>
                <w:rFonts w:ascii="Times New Roman" w:hAnsi="Times New Roman" w:cs="Times New Roman" w:eastAsia="Times New Roman"/>
                <w:sz w:val="24"/>
              </w:rPr>
              <w:t>f) ukončených garantovaných energetických službách pre verejný sektor,</w:t>
              <w:br/>
            </w:r>
            <w:r>
              <w:rPr>
                <w:b w:val="off"/>
                <w:color w:val="000000"/>
                <w:rFonts w:ascii="Times New Roman" w:hAnsi="Times New Roman" w:cs="Times New Roman" w:eastAsia="Times New Roman"/>
                <w:sz w:val="24"/>
              </w:rPr>
              <w:t>g) poskytovateľoch podpornej energetickej služby,</w:t>
              <w:br/>
            </w:r>
            <w:r>
              <w:rPr>
                <w:b w:val="off"/>
                <w:color w:val="000000"/>
                <w:rFonts w:ascii="Times New Roman" w:hAnsi="Times New Roman" w:cs="Times New Roman" w:eastAsia="Times New Roman"/>
                <w:sz w:val="24"/>
              </w:rPr>
              <w:t>h) poskytovateľoch garantovanej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 sa dopĺňa nový odsek 5, ktorý znie:</w:t>
              <w:br/>
            </w:r>
            <w:r>
              <w:rPr>
                <w:b w:val="off"/>
                <w:color w:val="000000"/>
                <w:rFonts w:ascii="Times New Roman" w:hAnsi="Times New Roman" w:cs="Times New Roman" w:eastAsia="Times New Roman"/>
                <w:sz w:val="24"/>
              </w:rPr>
              <w:t>„(5) Údaje z registra energetických služieb podľa odseku 1 písm. c) až f) sú verejne dostupné na webovom sídle poverenej organizácie v anonymizovanej forme. Sprístupnené údaje zahŕňajú najmä typ a veľkostnú kategóriu prijímateľa energetickej služby, typ budovy alebo zariadenia, dobu trvania zmluvy, predmet zmluvy, plánované úspory energie a dosiahnuté úspory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7</w:t>
              <w:br/>
            </w:r>
            <w:r>
              <w:rPr>
                <w:b w:val="off"/>
                <w:color w:val="000000"/>
                <w:rFonts w:ascii="Times New Roman" w:hAnsi="Times New Roman" w:cs="Times New Roman" w:eastAsia="Times New Roman"/>
                <w:sz w:val="24"/>
              </w:rPr>
              <w:t>Žiadame doplniť do § 34 ods. 7 minimálny obsahový rámec podporného mechanizmu technickej asistencie (rozsah pokrytia, financovanie, kritériá oprávnenosti pre verejné subjekty) a splnomocnenie na vyhlášku, ktorá podrobnosti rozpracuje.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34 ods. 7 ukladá poverenej organizácii povinnosť zriadiť a administrovať podporný mechanizmus, ale neobsahuje žiadny obsahový rámec. Návrh vyhlášky k energetickým službám tento mechanizmus neupravuje — vyhláška sa zaoberá iba procesnými aspektmi samotného posúdenia podľa § 34 ods. 1. Bez rámca v zákone môže byť mechanizmus v praxi nedostupný pre menšie obce, ktoré majú najmenej vlastných kapacít a podporu najviac potrebujú. Čl. 30 ods. 5 a 7 smernice EED ukladá členským štátom zabezpečiť technickú asistenciu a finančné nástroje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34 ods. 7 znie:</w:t>
              <w:br/>
            </w:r>
            <w:r>
              <w:rPr>
                <w:b w:val="off"/>
                <w:color w:val="000000"/>
                <w:rFonts w:ascii="Times New Roman" w:hAnsi="Times New Roman" w:cs="Times New Roman" w:eastAsia="Times New Roman"/>
                <w:sz w:val="24"/>
              </w:rPr>
              <w:t>„(7) Poverená organizácia je povinná zriadiť a administrovať podporný mechanizmus na podporu realizácie technickej asistencie pre verejné subjekty pri posudzovaní podľa odseku 1. Podporný mechanizmus zahŕňa najmä</w:t>
              <w:br/>
            </w:r>
            <w:r>
              <w:rPr>
                <w:b w:val="off"/>
                <w:color w:val="000000"/>
                <w:rFonts w:ascii="Times New Roman" w:hAnsi="Times New Roman" w:cs="Times New Roman" w:eastAsia="Times New Roman"/>
                <w:sz w:val="24"/>
              </w:rPr>
              <w:t>a) finančnú podporu na úhradu nákladov technickej asistencie pre verejné subjekty, najmä pre obce, ktorých počet obyvateľov je nižší ako 5 000, a pre obce, ktorých počet obyvateľov je nižší ako 50 000,</w:t>
              <w:br/>
            </w:r>
            <w:r>
              <w:rPr>
                <w:b w:val="off"/>
                <w:color w:val="000000"/>
                <w:rFonts w:ascii="Times New Roman" w:hAnsi="Times New Roman" w:cs="Times New Roman" w:eastAsia="Times New Roman"/>
                <w:sz w:val="24"/>
              </w:rPr>
              <w:t>b) metodickú podporu vrátane vzorov a usmernení,</w:t>
              <w:br/>
            </w:r>
            <w:r>
              <w:rPr>
                <w:b w:val="off"/>
                <w:color w:val="000000"/>
                <w:rFonts w:ascii="Times New Roman" w:hAnsi="Times New Roman" w:cs="Times New Roman" w:eastAsia="Times New Roman"/>
                <w:sz w:val="24"/>
              </w:rPr>
              <w:t>c) prístup k údajom registra energetických služieb podľa § 33 a databázy verejných budov podľa § 36,</w:t>
              <w:br/>
            </w:r>
            <w:r>
              <w:rPr>
                <w:b w:val="off"/>
                <w:color w:val="000000"/>
                <w:rFonts w:ascii="Times New Roman" w:hAnsi="Times New Roman" w:cs="Times New Roman" w:eastAsia="Times New Roman"/>
                <w:sz w:val="24"/>
              </w:rPr>
              <w:t>d) sprostredkovanie kontaktov medzi verejnými subjektmi a odborne spôsobilými osobami podľa § 34 ods. 9.</w:t>
              <w:br/>
            </w:r>
            <w:r>
              <w:rPr>
                <w:b w:val="off"/>
                <w:color w:val="000000"/>
                <w:rFonts w:ascii="Times New Roman" w:hAnsi="Times New Roman" w:cs="Times New Roman" w:eastAsia="Times New Roman"/>
                <w:sz w:val="24"/>
              </w:rPr>
              <w:t>Podrobnosti o rozsahu finančnej podpory, kritériách oprávnenosti verejných subjektov a postupe poskytnutia podpory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8 a k § 39 ods. 2</w:t>
              <w:br/>
            </w:r>
            <w:r>
              <w:rPr>
                <w:b w:val="off"/>
                <w:color w:val="000000"/>
                <w:rFonts w:ascii="Times New Roman" w:hAnsi="Times New Roman" w:cs="Times New Roman" w:eastAsia="Times New Roman"/>
                <w:sz w:val="24"/>
              </w:rPr>
              <w:t>Žiadame vypustiť § 34 ods. 8 a § 39 ods. 2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kumuluje v poverenej organizácii tri konfliktné role: propagátora garantovanej energetickej služby voči verejnému sektoru (§ 39 ods. 3 písm. ab)), správcu podporného mechanizmu technickej asistencie (§ 34 ods. 7, § 39 ods. 3 písm. aa)) a vykonávateľa technickej asistencie v priamej konkurencii so súkromnými poskytovateľmi (§ 34 ods. 8 v spojení s § 39 ods. 2 písm. f)). Táto kumulácia vytvára priamy konflikt záujmov — verejné subjekty budú pri voľbe vykonávateľa technickej asistencie preferovať poverenú organizáciu pred privátnymi expertmi, čím sa oslabuje nezávislosť technickej asistencie a deformuje konkurenčné prostredie. Čl. 29 ods. 6 písm. c) smernice EED hovorí o „nezávislých trhových sprostredkovateľoch“ v množnom čísle, nie o jednom dominantnom subjekte. Rola poverenej organizácie ako koordinátora a administrátora podporného mechanizmu podľa § 34 ods. 7 zostáva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34 ods. 8 sa vypúšťa. Doterajší § 34 ods. 9 sa stáva § 34 ods. 8 bez zmeny obsahu.</w:t>
              <w:br/>
            </w:r>
            <w:r>
              <w:rPr>
                <w:b w:val="off"/>
                <w:color w:val="000000"/>
                <w:rFonts w:ascii="Times New Roman" w:hAnsi="Times New Roman" w:cs="Times New Roman" w:eastAsia="Times New Roman"/>
                <w:sz w:val="24"/>
              </w:rPr>
              <w:t>V § 39 ods. 2 sa vypúšťa písmeno f). Doterajšie písmeno g) sa stáva písmenom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Žiadame doplniť do § 42 sankcie za nesplnenie povinností verejných subjektov podľa § 34 ods. 1 (posúdenie technickej asistencie), § 34 ods. 4 (realizácia obnovy formou GES pri splnení podmienok) a § 35 ods. 5 (zriadenie energetického manažéra a zavedenie energetického manažmentu).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 42 neobsahuje žiadne sankcie za nesplnenie kľúčových povinností verejných subjektov, v dôsledku čoho je celá konštrukcia „vzorovej úlohy verejného sektora“ podľa čl. 5 smernice EED založená výhradne na dobrovoľnom plnení. Čl. 32 smernice EED výslovne vyžaduje účinné, primerané a odstrašujúce sankcie za neplnenie povinností vyplývajúcich zo smernice, bez rozlíšenia medzi súkromným a verejným sektorom. Vzhľadom na to, že pokuta verejnému subjektu sa platí z verejných prostriedkov, navrhovaný režim pracuje s primeranou výškou pokuty (500 – 25 000 EUR) a dopĺňa ju o mechanizmus transparentnosti — povinnosť úradu zverejniť informáciu o uložení pokuty, ktorý v slovenskom kontexte často účinkuje silnejšie ako samotná výška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42 sa za odsek 2 vkladá nový odsek 3, ktorý znie:</w:t>
              <w:br/>
            </w:r>
            <w:r>
              <w:rPr>
                <w:b w:val="off"/>
                <w:color w:val="000000"/>
                <w:rFonts w:ascii="Times New Roman" w:hAnsi="Times New Roman" w:cs="Times New Roman" w:eastAsia="Times New Roman"/>
                <w:sz w:val="24"/>
              </w:rPr>
              <w:t>„(3) Správneho deliktu sa dopustí verejný subjekt, ktorý</w:t>
              <w:br/>
            </w:r>
            <w:r>
              <w:rPr>
                <w:b w:val="off"/>
                <w:color w:val="000000"/>
                <w:rFonts w:ascii="Times New Roman" w:hAnsi="Times New Roman" w:cs="Times New Roman" w:eastAsia="Times New Roman"/>
                <w:sz w:val="24"/>
              </w:rPr>
              <w:t>a) nezabezpečí posúdenie podľa § 34 ods. 1 pred začatím obnovy verejnej budovy s celkovou úžitkovou podlahovou plochou väčšou ako 750 m²,</w:t>
              <w:br/>
            </w:r>
            <w:r>
              <w:rPr>
                <w:b w:val="off"/>
                <w:color w:val="000000"/>
                <w:rFonts w:ascii="Times New Roman" w:hAnsi="Times New Roman" w:cs="Times New Roman" w:eastAsia="Times New Roman"/>
                <w:sz w:val="24"/>
              </w:rPr>
              <w:t>b) v rozpore s § 34 ods. 4 nerealizuje obnovu verejnej budovy s celkovou úžitkovou podlahovou plochou väčšou ako 750 m² na základe zmluvy o energetickej efektívnosti pre verejný sektor, ak boli splnené podmienky podľa § 34 ods. 4,</w:t>
              <w:br/>
            </w:r>
            <w:r>
              <w:rPr>
                <w:b w:val="off"/>
                <w:color w:val="000000"/>
                <w:rFonts w:ascii="Times New Roman" w:hAnsi="Times New Roman" w:cs="Times New Roman" w:eastAsia="Times New Roman"/>
                <w:sz w:val="24"/>
              </w:rPr>
              <w:t>c) nezriadi energetického manažéra pre verejnú správu podľa § 35 ods. 5 písm. a),</w:t>
              <w:br/>
            </w:r>
            <w:r>
              <w:rPr>
                <w:b w:val="off"/>
                <w:color w:val="000000"/>
                <w:rFonts w:ascii="Times New Roman" w:hAnsi="Times New Roman" w:cs="Times New Roman" w:eastAsia="Times New Roman"/>
                <w:sz w:val="24"/>
              </w:rPr>
              <w:t>d) nezavedie energetický manažment verejného subjektu podľa § 35 ods. 5 písm. b).“</w:t>
              <w:br/>
            </w:r>
            <w:r>
              <w:rPr>
                <w:b w:val="off"/>
                <w:color w:val="000000"/>
                <w:rFonts w:ascii="Times New Roman" w:hAnsi="Times New Roman" w:cs="Times New Roman" w:eastAsia="Times New Roman"/>
                <w:sz w:val="24"/>
              </w:rPr>
              <w:t>Doterajšie odseky 3 až 8 sa primerane prečíslujú ako odseky 4 až 9.</w:t>
              <w:br/>
            </w:r>
            <w:r>
              <w:rPr>
                <w:b w:val="off"/>
                <w:color w:val="000000"/>
                <w:rFonts w:ascii="Times New Roman" w:hAnsi="Times New Roman" w:cs="Times New Roman" w:eastAsia="Times New Roman"/>
                <w:sz w:val="24"/>
              </w:rPr>
              <w:t>V doterajšom § 42 ods. 4 (po prečíslovaní ods. 5) sa za doterajšie písmeno b) vkladá nové písmeno c), ktoré znie:</w:t>
              <w:br/>
            </w:r>
            <w:r>
              <w:rPr>
                <w:b w:val="off"/>
                <w:color w:val="000000"/>
                <w:rFonts w:ascii="Times New Roman" w:hAnsi="Times New Roman" w:cs="Times New Roman" w:eastAsia="Times New Roman"/>
                <w:sz w:val="24"/>
              </w:rPr>
              <w:t>„c) odseku 3 od 500 eur do 25 000 eur,“.</w:t>
              <w:br/>
            </w:r>
            <w:r>
              <w:rPr>
                <w:b w:val="off"/>
                <w:color w:val="000000"/>
                <w:rFonts w:ascii="Times New Roman" w:hAnsi="Times New Roman" w:cs="Times New Roman" w:eastAsia="Times New Roman"/>
                <w:sz w:val="24"/>
              </w:rPr>
              <w:t>Doterajšie písmeno c) sa stáva písmenom d) a primerane sa upravia odkazy v texte odseku.</w:t>
              <w:br/>
            </w:r>
            <w:r>
              <w:rPr>
                <w:b w:val="off"/>
                <w:color w:val="000000"/>
                <w:rFonts w:ascii="Times New Roman" w:hAnsi="Times New Roman" w:cs="Times New Roman" w:eastAsia="Times New Roman"/>
                <w:sz w:val="24"/>
              </w:rPr>
              <w:t>V § 42 sa dopĺňa nový odsek 10, ktorý znie:</w:t>
              <w:br/>
            </w:r>
            <w:r>
              <w:rPr>
                <w:b w:val="off"/>
                <w:color w:val="000000"/>
                <w:rFonts w:ascii="Times New Roman" w:hAnsi="Times New Roman" w:cs="Times New Roman" w:eastAsia="Times New Roman"/>
                <w:sz w:val="24"/>
              </w:rPr>
              <w:t>„(10) Úrad zverejňuje na svojom webovom sídle informáciu o uložení pokuty verejnému subjektu podľa odseku 3 vrátane identifikácie verejného subjektu, druhu porušenia a výšky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12</w:t>
              <w:br/>
            </w:r>
            <w:r>
              <w:rPr>
                <w:b w:val="off"/>
                <w:color w:val="000000"/>
                <w:rFonts w:ascii="Times New Roman" w:hAnsi="Times New Roman" w:cs="Times New Roman" w:eastAsia="Times New Roman"/>
                <w:sz w:val="24"/>
              </w:rPr>
              <w:t xml:space="preserve">Žiadame z rozsahu povinnosti žiadať o súhlas na uzatvorenie zmluvy o energetickej efektívnosti pre verejný sektor podľa odseku 3 písm. b), ktorá má dôsledky na výšku dlhu verejnej správy v jednotnej metodike platnej pre Európsku úniu, vyňať obce a vyššie územné celky.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Dôvodnosť možnosti uzatvárať zmluvy o energetickej efektívnosti s dopadom na dlh len so súhlasom Ministerstva financií je logická v prípadoch, ktoré majú priamu väzbu na štátny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istého dôvodu sa zakazuje subjektom verejnej správy s výnimkou obce a vyššieho územného celku podľa § 19 ods. 12 zákona č. 523/2004 Z. z. o rozpočtových pravidlách verejnej správy a o zmene a doplnení niektorých zákonov prijímať úvery, pôžičky a návratné finančné výpomoci.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rozsahu ustanovenia § 19 ods. 12 zákona č. 523/2004 Z. z.  sú však vyňaté obce a vyššie územné celky. Dôvodom je, že rozsah možnosti zadlžovania sa obcí a VÚC je daný zákonom č. 583/2004 Z. z. o rozpočtových pravidlách územnej samosprávy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istého dôvodu je systematicky racionálne ponechať samospráve (obce a VÚC) možnosť sa zadlžovať aj zmluvami o energetickej efektívnosti, pokiaľ miera zadlženia bude spadať do limitov  zákona č. 583/2004 Z. z. o rozpočtových pravidlách územnej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opačnom prípade – ak by obce a VÚC nemohli autonómne uzatvárať zmluvy o energetickej efektívnosti s dopadom na dlh iba v limitoch rozpočtových pravidiel zákona č. 583/2004 Z. z., došlo by k osobitnej limitácii (osobitnej právnej úprave) len vo vzťahu k špecificky vymedzeným zmluvám o energetickej efektívnosti. Na uzatvorenie zmluvy o energetickej efektívnosti by sa preto vzťahoval prísnejší režim ako na „obyčajné“ zmluvy, ktoré zadlžujú.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priniesla iba rozšírenie obmedzenia vo vzťahu k možnostiam samosprávy realizovať projekty GES v rámci bežných limitov zadlžovania podľa už platnej právnej úpravy zákona č. 583/2004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obce a VÚC z ustanovenia § 32 ods. 12 zákona vyňať obdobne, ako tomu je v prípade § 19 ods. 12 zákona č. 523/2004 Z. z. o rozpočtových pravidlách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„(12) Subjekt verejnej správy s výnimkou obce a vyššieho územného celku môže zmluvu o energetickej efektívnosti pre verejný sektor podľa odseku 3 písm. b), ktorá má dôsledky na výšku dlhu verejnej správy v jednotnej metodike platnej pre Európsku úniu 60)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Elektrosmog a zdravie</w:t>
              <w:br/>
            </w:r>
            <w:r>
              <w:rPr>
                <w:b w:val="off"/>
                <w:color w:val="000000"/>
                <w:rFonts w:ascii="Times New Roman" w:hAnsi="Times New Roman" w:cs="Times New Roman" w:eastAsia="Times New Roman"/>
                <w:sz w:val="24"/>
              </w:rPr>
              <w:t>Elektrosmog a zdravie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týkajúce sa ochrany spotrebiteľa a cieľov smernice EU 2023/1791.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aby sa ochrana spotrebiteľa a jeho záujmov v slovenskej legislatíve posilnili a zaručili, pretože je to v súlade s cieľmi smernice EU 2023/1791 o energetickej efektívnosti (ďalej smernice) a so Zmluvou o fungovaní Európskej únie (ďalej ZFEU) prezentovanými napr.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preambule smernice ods. (76): “ Členské štáty môžu vyžadovať od povinných subjektov, aby do opatrení na úsporu energie zahrnuli sociálne ciele, ktoré súvisia s energetickou chudobou, a táto možnosť sa už rozšírila aj o alternatívne politické opatrenia a národné fondy energetickej efektívnosti. Táto možnosť by sa mala zmeniť na povinnosť v snahe chrániť zraniteľných odberateľov a konečných spotrebiteľov a posilniť ich postavenie a zmenšiť energetickú chudobu, a to pri umožnení členským štátom zachovať si úplnú flexibilitu, pokiaľ ide o typ politického opatrenia, jeho veľkosť, rozsah a obsah.”... “Členské štáty by vo svojom súbore politík mali zabezpečiť, aby iné politické opatrenia nemali negatívny dosah na ľudí postihnutých energetickou chudobou, zraniteľných odberateľov, konečných spotrebiteľov a v relevantnom prípade ľudí žijúcich v sociálnom bývaní.”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preambule smernice ods. (91): “ Náklady a prínosy všetkých prijatých opatrení energetickej efektívnosti vrátane doby návratnosti by mali byť pre spotrebiteľov úplne transparentné.”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preambule smernice ods. (16): “Zásada prvoradosti energetickej efektívnosti by sa mala uplatňovať tak, že v prvom rade by sa mal zohľadniť prístup k efektívnosti systému a spoločenskému a zdravotnému hľadisku, pričom pozornosť by sa mala venovať aj bezpečnosti dodávok”…,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preambule smernice ods. (23): “Výhody z uplatňovania zásady prvoradosti energetickej efektívnosti by mali plynúť ľuďom, ktorí čelia energetickej chudobe alebo riziku, že do nej upadnú, zraniteľným odberateľom vrátane konečných spotrebiteľov”… “Celostný prístup v tvorbe politiky a pri vykonávaní politík a opatrení si vyžaduje, aby členské štáty zabezpečili, aby iné politiky a opatrenia nemali nepriaznivý účinok na uvedených jednotlivcov a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preambule smernice ods. (125): “Členské štáty by mali posilniť postavenie všetkých ľudí a chrániť ich všetkých rovnako, bez ohľadu na pohlavie, rod, vek, zdravotné postihnutie, rasu či etnický pôvod, sexuálnu orientáciu, náboženské vyznanie alebo presvedčenie, a mali by zabezpečiť, aby ľudia najviac postihnutí alebo ohrození energetickou chudobou alebo najviac vystavení jej negatívnym účinkom boli primerane chránení. Okrem toho by členské štáty mali zabezpečiť, aby opatrenia energetickej efektívnosti neprehĺbili žiadnu existujúcu nerovnosť, najmä pokiaľ ide o energetickú chudobu.”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článku 3 (Zásada prvoradosti energetickej efektívnosti) smernice, ods. 5, písm. a): “ Členské štáty pri uplatňovaní zásady prvoradosti energetickej efektívnosti: podporujú a v prípadoch, keď sa vyžadujú analýzy nákladov a prínosov, zabezpečujú uplatňovanie metodík nákladov a prínosov, ktoré umožňujú náležité posúdenie širších prínosov riešení energetickej efektívnosti, ak je to vhodné, s prihliadnutím na celý životný cyklus a dlhodobú perspektívu, systémovú a nákladovú efektívnosť, bezpečnosť dodávok a kvantifikáciu zo spoločenských, zdravotných a hospodárskych hľadísk a hľadiska klimatickej neutrality, zásady udržateľnosti a obehového hospodárstva pri prechode na klimatickú neutralitu, a tieto metodiky sprístupňujú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 článku 21 (Základné zmluvné práva týkajúce sa vykurovania, chladenia a teplej úžitkovej vody) smernice, </w:t>
              <w:br/>
            </w:r>
            <w:r>
              <w:rPr>
                <w:b w:val="off"/>
                <w:color w:val="000000"/>
                <w:rFonts w:ascii="Times New Roman" w:hAnsi="Times New Roman" w:cs="Times New Roman" w:eastAsia="Times New Roman"/>
                <w:sz w:val="24"/>
              </w:rPr>
              <w:t>- ods. 1: “Členské štáty bez toho, aby boli dotknuté pravidlá Únie o ochrane spotrebiteľa, predovšetkým smernica Európskeho parlamentu a Rady 2011/83/EÚ a smernica Rady 93/13/EHS, zabezpečia, aby sa koncovým odberateľom, a ak sú výslovne uvedení, aj konečným spotrebiteľom, udelili práva stanovené v odsekoch 2 až 9 tohto článku.”</w:t>
              <w:br/>
            </w:r>
            <w:r>
              <w:rPr>
                <w:b w:val="off"/>
                <w:color w:val="000000"/>
                <w:rFonts w:ascii="Times New Roman" w:hAnsi="Times New Roman" w:cs="Times New Roman" w:eastAsia="Times New Roman"/>
                <w:sz w:val="24"/>
              </w:rPr>
              <w:t>- ods. 6: “Koncovým odberateľom a v relevantných prípadoch konečným spotrebiteľom sa ponúkajú spravodlivé a transparentné všeobecné podmienky, ktoré sa im musia poskytnúť zrozumiteľne a jednoznačne a ktoré nesmú obsahovať mimozmluvné prekážky uplatnenia zákazníckych práv, ako napríklad nadmernú zmluvnú dokumentáciu. Konečným spotrebiteľom sa na ich žiadosť musí poskytnúť prístup k týmto všeobecným podmienkam. Koncoví odberatelia a koneční spotrebitelia musia byť chránení pred nečestnými alebo zavádzajúcimi predajnými praktikami. Koncovým odberateľom so zdravotným postihnutím sa poskytnú všetky relevantné informácie o ich zmluve s dodávateľom v prístupných formátoch.</w:t>
              <w:br/>
            </w:r>
            <w:r>
              <w:rPr>
                <w:b w:val="off"/>
                <w:color w:val="000000"/>
                <w:rFonts w:ascii="Times New Roman" w:hAnsi="Times New Roman" w:cs="Times New Roman" w:eastAsia="Times New Roman"/>
                <w:sz w:val="24"/>
              </w:rPr>
              <w:t>- ods. 8: “Príslušné orgány zabezpečia presadzovanie opatrení na ochranu spotrebiteľov stanovených v tejto smernici. Príslušné orgány konajú nezávisle od akýchkoľvek trhových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článku. 12 ZFEU: “Požiadavky ochrany spotrebiteľa sa zohľadnia pri definovaní a uskutočňovaní iných politík a činností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článku. 169 ods. 1 ZFEU: “Únia v snahe podporiť záujmy spotrebiteľov a zabezpečiť vysokú úroveň ochrany spotrebiteľov prispieva k ochrane ich zdravia, bezpečnosti a hospodárskych záujmov spotrebiteľov, ako aj k podpore ich práva na informácie, osvetu a vytváranie združení na ochranu ich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Navrhujeme, aby sa cieľ smernice 2023/1791 – úspora energie v akejkoľvek podobe, resp. forme - aj reálne premietol do slovenskej legislatívy, pretože doterajšie praktické skúsenosti svedčia o absencii relevantných analýz, ktoré by svedčili o opodstatnenosti viacerých opatrení, napr. v oblasti zavádzania diaľkových odpočtov na meradlá spotreby a PRVN (pomerové rozdeľovače vykurovacích nákladov). Námietky verejnosti poukazujúce na neprimeranosť takýchto opatrení napr. z dôvodov zjavnej nákladovej neefektívnosti vzhľadom na nové riziká a s tým súvisiace náklady vyskytujúce sa pri zavádzaní nových technológií, sú v praxi často systematicky ignorované.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poukazujeme na zavádzanie meradiel spotreby s diaľkovým odpočtom, ktoré sú v praxi prezentované ako bezpodmienečná povinnosť inštalácie meradiel spotreby s rádiovými modulmi. Pritom v skutočnosti musí byť okrem iného splnená nevyhnutná podmienka ich nákladovej efektívnosti v najširšom význame, čo vyplýva z cieľov smernice 2023/1791. Analýzy ktoré by preukázali ich nákladovú efektívnosť absentujú, práva spotrebiteľov sa ignorujú. Rovnako sa ignorujú riziká zdravotné, bezpečnostné, nákladové a straty súkromia spájané s uvedenou technológiou. S uvedenými rizikami však súvisia náklady, ktoré je potrebné vynaložiť na prevenciu a riešenie následkov uvedených rizík. Pritom možnosť samoodpočtu, ktorá je bez uvedených rizík sa taktiež ignoruje.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Zmienený cieľ smernice - úspora energie v akejkoľvek podobe, resp. forme – a s tým súvisiaca zásada prvoradosti energetickej efektívnosti je v smernici 2023/1791 prezentovaná napr.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preambule ods. (28): “Nový spôsob vyjadrenia úrovne ambície pri cieľoch Únie nemá vplyv na skutočnú potrebnú mieru úsilia a v porovnaní s projekciami v referenčnom scenári EÚ z roku 2007 na rok 2030 zodpovedá zníženiu primárnej energetickej spotreby o 40,5 % a zníženiu konečnej energetickej spotreby o 38 %.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preambule ods. (30): “Podľa projekcií referenčného scenára EÚ z roku 2020 sa má do roku 2030 dosiahnuť konečná energetická spotreba vo výške 864 Mtoe a primárna energetická spotreba vo výške 1 124 Mtoe (s výnimkou energie z okolitého prostredia a vrátane medzinárodného letectva). Dodatočné 11,7 % zníženie povedie k hodnotám 763 Mtoe a 992,5 Mtoe v roku 2030. V porovnaní s úrovňami z roku 2005 to znamená, že konečná energetická spotreba v Únii by sa mala znížiť o približne 25 % a primárna energetická spotreba by sa mala znížiť o približne 34 %.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preambule ods. (60): “ Povinnosť úspor energie stanovená v tejto smernici by sa mala rozšíriť a mala by platiť aj po roku 2030.”… “Povinnosť úspor energie zohráva dôležitú úlohu pri tvorbe miestneho rastu, pracovných miest, konkurencieschopnosti a pri zmenšovaní energetickej chudoby.”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článku 3 (Zásada prvoradosti energetickej efektívnosti) ods. 5 písm. a): “Členské štáty pri uplatňovaní zásady prvoradosti energetickej efektívnosti podporujú a v prípadoch, keď sa vyžadujú analýzy nákladov a prínosov, zabezpečujú uplatňovanie metodík nákladov a prínosov, ktoré umožňujú náležité posúdenie širších prínosov riešení energetickej efektívnosti, ak je to vhodné, s prihliadnutím na celý životný cyklus a dlhodobú perspektívu, systémovú a nákladovú efektívnosť, bezpečnosť dodávok a kvantifikáciu zo spoločenských, zdravotných a hospodárskych hľadísk a hľadiska klimatickej neutrality, zásady udržateľnosti a obehového hospodárstva pri prechode na klimatickú neutralitu, a tieto metodiky sprístupňujú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článku 4 (Ciele energetickej efektívnosti) ods. 1: “Členské štáty kolektívne zabezpečia zníženie spotreby energie o minimálne 11,7 % v roku 2030 v porovnaní s prognózami referenčného scenára EÚ z roku 2020 tak, aby konečná energetická spotreba Únie nepresiahla 763 Mtoe. Členské štáty vynaložia úsilie, aby kolektívne prispeli k dosiahnutiu indikatívneho cieľa primárnej energetickej spotreby Únie tak, aby v roku 2030 nepresiahla 992,5 Mtoe.”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súlade s bodom 1 navrhujeme, aby zavádzanie technológií emitujúcich elektromagnetické žiarenie a technológií ktoré nejakým spôsobom vplývajú alebo môžu vplývať na životné prostredie a zdravie bolo vždy sprevádzané: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možnosťou spotrebiteľa uvedené technológie odmietnuť bez akejkoľvek sankcie alebo znevýhodnenia,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úplným informovaním o všetkých rizikách, vrátane zdravotných, environmentálnych, bezpečnostných, nákladových, pričom informovanie o nákladových rizikách (v zmysle čl. 25 a prílohy X ods. 10 smernice 2023/1791) musí zahŕňať kapitálové náklady na zariadenia a vybavenie, variabilné a fixné prevádzkové náklady, náklady na energiu, environmentálne náklady a náklady týkajúce sa zdravia a bezpečnosti, a to v maximálnom rozsahu, náklady týkajúce sa pracovného trhu, energetickej bezpečnosti a konkurencieschopnosti, a to v maximálnom rozsahu a administratívne náklady na vykonanie analýzy nákladov a prínosov a (v zmysle NECP str. 286 https://www.mhsr.sk/uploads/files/IjkPMQAc.pdf) aj náklady na činnosť vykonávajúcich orgánov verejnej moci, zúčastňujúcich sa alebo poverených subjektov  súvisiacu s opatreniami na zlepšenie energetickej efektívnosti, teda náklady Ministerstva hospodárstva Slovenskej republiky (MH SR), Slovenskej inovačnej a energetickej agentúry (SIEA) a ďalších orgánov a subjektov, vrátane nákladov súvisiacich s vytvorením a činnosťou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súčasnosti medzinárodné inštitúcie – predovšetkým OSN a WHO – presadzujú prístup “Jedno zdravie” – čiže integráciu prírody, biodiverzity a zdravia do politík a opatrení v oblasti životného prostredia a zdravia. (Pozn. podrobnosti sú uvedené v Budapeštianskej deklarácii z júla 2023 https://iris.who.int/server/api/core/bitstreams/781a703d-e062-4eba-b11c-a224a7861abf/content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jedným zo záväzkov prijatých v Budapeštianskej deklarácii je záväzok venovať pozornosť a reagovať aj na nové problémy ako sú elektromagnetické žiarenie a kombinované pôsobenia viacerých znečisťujúcich činiteľov (angl. pollutants) (str. 9 Budapeštianskej deklarácie);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legislatívnych procesoch dochádza často k absencii aplikovania záväzného princípu predbežnej opatrnosti prijatého počas OSN konferencie o životnom prostredí a rozvoji konanej 3-14 júna 1992 v Rio de Janeiro v Brazílii. V záverečnom dokumente známom ako 1992 Rio deklarácia (Pozn. https://docs.un.org/en/A/CONF.151/26/Rev.1(vol.I)) ), v Princípe 15 je uvedené:</w:t>
              <w:br/>
            </w:r>
            <w:r>
              <w:rPr>
                <w:b w:val="off"/>
                <w:color w:val="000000"/>
                <w:rFonts w:ascii="Times New Roman" w:hAnsi="Times New Roman" w:cs="Times New Roman" w:eastAsia="Times New Roman"/>
                <w:sz w:val="24"/>
              </w:rPr>
              <w:t xml:space="preserve">“V záujme ochrany životného prostredia musia štáty v súlade so svojimi možnosťami široko uplatňovať prístup predbežnej opatrnosti. V prípade hrozby vážneho alebo nezvratného poškodenia sa nedostatok úplnej vedeckej istoty nesmie použiť ako dôvod na odloženie nákladovo efektívnych opatrení na zabránenie zhoršovaniu životného prostredia.”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dostupných posudkov zariadení používaných v rámci opatrení na zlepšenie energetickej efektívnosti, konkrétne napr. meradiel spotreby (vodomery, …) a PRVN s rádiovým dátovým zberom , vyplýva, že </w:t>
              <w:br/>
            </w:r>
            <w:r>
              <w:rPr>
                <w:b w:val="off"/>
                <w:color w:val="000000"/>
                <w:rFonts w:ascii="Times New Roman" w:hAnsi="Times New Roman" w:cs="Times New Roman" w:eastAsia="Times New Roman"/>
                <w:sz w:val="24"/>
              </w:rPr>
              <w:t xml:space="preserve">i) nie je možné z lekárskeho hľadiska preukázať, že nemajú relevantné zdravotné účinky, </w:t>
              <w:br/>
            </w:r>
            <w:r>
              <w:rPr>
                <w:b w:val="off"/>
                <w:color w:val="000000"/>
                <w:rFonts w:ascii="Times New Roman" w:hAnsi="Times New Roman" w:cs="Times New Roman" w:eastAsia="Times New Roman"/>
                <w:sz w:val="24"/>
              </w:rPr>
              <w:t xml:space="preserve">ii) existuje veľká nerovnosť a diskrimininácia v úrovni ochrany zdravia medzi európskymi krajinami, pričom podľa švajčiarskych limitných hodnôt tieto zariadenia nie sú určené pre lokality s citlivým užívaním, teda nie sú určené pre bytové domy a detské ihriská. Napriek tomu sa na Slovensku bežne montujú práve do lokalít s citlivým užívaním. </w:t>
              <w:br/>
            </w:r>
            <w:r>
              <w:rPr>
                <w:b w:val="off"/>
                <w:color w:val="000000"/>
                <w:rFonts w:ascii="Times New Roman" w:hAnsi="Times New Roman" w:cs="Times New Roman" w:eastAsia="Times New Roman"/>
                <w:sz w:val="24"/>
              </w:rPr>
              <w:t xml:space="preserve">(Zdroj: Zhrnutie posudku, str. 3 https://www.elektrosmogazdravie.sk/wp-content/uploads/docs/ZhrnutiePosudku_Prof_Silny.pdf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Navrhujeme zaviesť celostný prístup a zásadné prehodnotenie prezentovaných opatrení na zlepšenie energetickej efektívnosti, aby sa odstránili zjavné protirečenia cieľov opatrení s následkami týchto opatrení predovšetkým vo vzťahu k ochrane spotrebiteľa a jeho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podľa NECP (Integrovaný národný energetický a klimatický plán na roky 2021 – 2030) (https://www.mhsr.sk/uploads/files/IjkPMQAc.pdf ), na ktorý sa odvolávajú viaceré dokumenty zaradené do sprievodnej dokumentácie tohto pripomienkového konania (napr. </w:t>
              <w:br/>
            </w:r>
            <w:r>
              <w:rPr>
                <w:b w:val="off"/>
                <w:color w:val="000000"/>
                <w:rFonts w:ascii="Times New Roman" w:hAnsi="Times New Roman" w:cs="Times New Roman" w:eastAsia="Times New Roman"/>
                <w:sz w:val="24"/>
              </w:rPr>
              <w:t xml:space="preserve">Analýza vplyvov na podnikateľské prostredie.docx </w:t>
              <w:br/>
            </w:r>
            <w:r>
              <w:rPr>
                <w:b w:val="off"/>
                <w:color w:val="000000"/>
                <w:rFonts w:ascii="Times New Roman" w:hAnsi="Times New Roman" w:cs="Times New Roman" w:eastAsia="Times New Roman"/>
                <w:sz w:val="24"/>
              </w:rPr>
              <w:t xml:space="preserve">Analýza vplyvov na rozpočet verejnej správy.docx </w:t>
              <w:br/>
            </w:r>
            <w:r>
              <w:rPr>
                <w:b w:val="off"/>
                <w:color w:val="000000"/>
                <w:rFonts w:ascii="Times New Roman" w:hAnsi="Times New Roman" w:cs="Times New Roman" w:eastAsia="Times New Roman"/>
                <w:sz w:val="24"/>
              </w:rPr>
              <w:t xml:space="preserve">Doložka vybraných vplyvov.docx </w:t>
              <w:br/>
            </w:r>
            <w:r>
              <w:rPr>
                <w:b w:val="off"/>
                <w:color w:val="000000"/>
                <w:rFonts w:ascii="Times New Roman" w:hAnsi="Times New Roman" w:cs="Times New Roman" w:eastAsia="Times New Roman"/>
                <w:sz w:val="24"/>
              </w:rPr>
              <w:t xml:space="preserve">Dovodova správa_osobitna cast.docx </w:t>
              <w:br/>
            </w:r>
            <w:r>
              <w:rPr>
                <w:b w:val="off"/>
                <w:color w:val="000000"/>
                <w:rFonts w:ascii="Times New Roman" w:hAnsi="Times New Roman" w:cs="Times New Roman" w:eastAsia="Times New Roman"/>
                <w:sz w:val="24"/>
              </w:rPr>
              <w:t xml:space="preserve">Dôvodová správa_vseobecna cast.docx </w:t>
              <w:br/>
            </w:r>
            <w:r>
              <w:rPr>
                <w:b w:val="off"/>
                <w:color w:val="000000"/>
                <w:rFonts w:ascii="Times New Roman" w:hAnsi="Times New Roman" w:cs="Times New Roman" w:eastAsia="Times New Roman"/>
                <w:sz w:val="24"/>
              </w:rPr>
              <w:t xml:space="preserve">Návrh vyhlašky k cieľom energetickej efektívnosti7.1.26.docx </w:t>
              <w:br/>
            </w:r>
            <w:r>
              <w:rPr>
                <w:b w:val="off"/>
                <w:color w:val="000000"/>
                <w:rFonts w:ascii="Times New Roman" w:hAnsi="Times New Roman" w:cs="Times New Roman" w:eastAsia="Times New Roman"/>
                <w:sz w:val="24"/>
              </w:rPr>
              <w:t xml:space="preserve">predkladacia sprava.docx </w:t>
              <w:br/>
            </w:r>
            <w:r>
              <w:rPr>
                <w:b w:val="off"/>
                <w:color w:val="000000"/>
                <w:rFonts w:ascii="Times New Roman" w:hAnsi="Times New Roman" w:cs="Times New Roman" w:eastAsia="Times New Roman"/>
                <w:sz w:val="24"/>
              </w:rPr>
              <w:t>sprava o účasti verejnosti.docx )</w:t>
              <w:br/>
            </w:r>
            <w:r>
              <w:rPr>
                <w:b w:val="off"/>
                <w:color w:val="000000"/>
                <w:rFonts w:ascii="Times New Roman" w:hAnsi="Times New Roman" w:cs="Times New Roman" w:eastAsia="Times New Roman"/>
                <w:sz w:val="24"/>
              </w:rPr>
              <w:t>v kapitole 5.2.2 na str. 263 je uvedené: “Investície do energetickej efektívnosti znižujú náklady na energie a vedú k dlhodobým ziskom v produktivite hospodárstva. Pre tieto investície je potrebné zabezpečiť financovanie v krátkodobom až strednodobom horizonte. V priemysle a terciárnych sektoroch sa tieto investície do energetickej efektívnosti prenesú na spotrebiteľov vo forme vyšších cien produktov a služieb.” Poukazujeme na to, že uvedené skutočnosti povedú s vysokou pravdepodobnosťou k väčšej energetickej chudobe predovšetkým u tých spotrebiteľov, ktorí sa správajú zodpovedne a už v súčasnosti nemajú rezervy na zlepšenie energetickej efektívnosti. Avšak jedným z podstatných cieľov opatrení na zlepšenie energetickej efektívnosti je zníženie energetickej chudoby, čo je spor. Skutočnosť, že citovaný text (verzia NECP z decembra 2019) sa už nenachádza v aktualizovanej verzii NECP vyvoláva otázku, či nejde o snahu zatajiť informácie, ktoré sú relevantné pre ochranu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návrhu Vyhlášky k cieľom, plánom a opatreniam energetickej efektívnosti (dokument s názvom “Návrh vyhlašky k cieľom energetickej efektívnosti7.1.26.docx”) je uvedený každoročný cieľ úspor energie u konečného spotrebiteľa. Podľa § 6 ods. 1 a tiež podľa prílohy 3 časť A ods. 1 podiel ročnej úspory energie je 0,8 % v období rokov 2021 až 2023, 1,3% v rokoch 2024 a 2025, 1,5% v rokoch 2026 a 2027 a 1,9% v rokoch 2028 až 2030. Podľa § 6 ods. 10 a prílohy 3 časť B Kumulatívny cieľ úspor energie u konečného spotrebiteľa je paťdesiatpäťnásobkom cieľa úspor energie u konečného spotrebiteľa. Z kontextu (napr. § 6 ods. 5 písm. j)) vyplýva, že zjavne ide 10 – ročné obdobia a napr. pri použití cieľa úspor energie 1,9% dostávame kumulatívny cieľ úspor 104,5% (1,9%*55). To považujeme nielen v úplnom rozpore s pravidlami na ochranu spotrebiteľa, ale za nehumánne a drakonické, odporujúce ľudskej dôstojnosti, a preto neakceptovateľné. Zjavne to povedie k zvýšeniu energetickej chudoby a prehĺbeniu existujúcich nerovností.  Neprihliada sa však na to, že niektorí ľudia sa správajú veľmi zodpovedne, šetria kde sa dá a iní nezodpovedne – plytvajú, prípadne ich konanie motivuje spotrebiteľov k plytvaniu. Ak by sa to malo posudzovať na individuálnej úrovni, tak už len náklady na proces posudzovania individuálneho správania spotrebiteľov, navrhovanie opatrení na individuálnej báze na zlepšenie energetickej efektívnosti by zjavne viedlo k systému posudkových komisií, kde by bol posudzovaný úplne každý, pričom by museli byť zohľadnené hygienické, bezpečnostné a iné štandardy. Vynucovanie takýchto opatrení by viedlo k novému druhu sankcií, priestupkov, trestnej činnosti. čím by boli zaťažené správne orgány a iné orgány. To by viedlo k ďalším nákladom, a teda k ešte hlbším rozporom medzi cieľmi opatrení na zlepšenie energetickej efektívnosti a dôsledkami takýchto opatrení. Jediným skutočne účinným opatrením by bolo zlepšenie morálnej úrovne obyvateľov, nie len spotrebiteľov, ale predovšetkým podnikateľov, úradníkov a politikov, ktorí by sa správali zodpovedne a ohľaduplne k energetickým zdrojom a zdrojom všeobecne a tiež k iným ľuďom.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Elektrosmog a zdravie</w:t>
              <w:br/>
            </w:r>
            <w:r>
              <w:rPr>
                <w:b w:val="off"/>
                <w:color w:val="000000"/>
                <w:rFonts w:ascii="Times New Roman" w:hAnsi="Times New Roman" w:cs="Times New Roman" w:eastAsia="Times New Roman"/>
                <w:sz w:val="24"/>
              </w:rPr>
              <w:t>Elektrosmog a zdravie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týkajúce sa samoodpočtu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aby do slovenskej legislatívy, vrátane zákonov č. 321/2014, 657/2004, 251/2012, ktoré okrem iného ustanovujú meranie teplej vody, tepla, elektriny a plynu, bol zavedený pojem samoodpočet v kontexte uvedenom v čl. 17 ods. 1 a čl. 18 ods. 1. smernice 2023/1791. Poukazujeme na skutočnosť, že v angl. texte smernice 2023/1791 (https://eur-lex.europa.eu/legal-content/EN/TXT/PDF/?uri=CELEX:32023L1791 ) sa vyskytuje pojem “self-reading” (čl. 17 ods. 1, čl. 18 ods.1), ktorého slovenským ekvivalentom je pojem “samoodpočet” – ten sa však nenachádza v slovenskej verzii textu smernice 2023/1791. Pojem “samoodpočet” sa však vyskytuje napr. v slovenských verziách smerníc 2024/1788 (Príloha I ods. 2, písm. c)) (pri meraní spotreby plynu a vodíka) a 2019/944 (Príloha I ods. 2, písm. c), ) (pri meraní spotreby elektriny), preto by sa mal vyskytovať aj v slovenskej verzii smernice 2023/1791 a teda aj v slovenskej legislatíve, ktorá uvedené smernice transponuje.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nadväznosti na navrhnuté zavedenie pojmu samoodpočet do slovenskej legislatívy v predchádzajúcom bode, navrhujeme, aby spotrebiteľ mal aj zaručenú možnosť zvoliť si samoodpočet spotreby teplej vody, tepla, chladu a plynu. Odstránili by sa tým rozdiely v prístupe k spotrebiteľom energií,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de facto je samoodpočet umožnený v zákone č. 251/2012 v § 40 ods. 3 pri meraní spotreby elektriny a tiež v § 76 ods. 2 pri meraní spotreby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bezpodmienečný samoodpočet umožňuje smernica EU 2024/1788 pri meraní spotreby plynu (a vodíka) (Príloha I ods. 2, písm. c)) a smernica EU 2019/944 pri meraní spotreby elektriny (Príloha I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 historického hľadiska, aj predchodkyňa smernice 2023/1791 - smernica 2012/27/EU o energetickej efektívnosti (platná do 11.10.2025), v úvodných verziách (od 25.10.2012 do 9.7.2018) až do dátumu 23.12.2018 umožňovala bezpodmienečný samoodpočet spotreby teplej vody, chladu a tepla. Vo verzii z 24.12.2018 sa však postavenie spotrebiteľa v tomto smere zhoršilo, pretože bola pridaná podmienka, že túto možnosť samoodpočtu musí umožniť členský štát. Uvedená podmienka sa preniesla aj do smernice 2023/1791,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 vyššie uvedeného vyplýva, že aj súčasné znenie smernice 2023/1791 v čl. 18 ods. 1 poskytuje možnosť členským štátom umožniť samoodpočet spotreby teplej vody, chladu 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z dokumentu “TABUĽKA ZHODY EED.docx”, na str. 244 z porovnania textov vyplýva, že možnosť samoodpočtu daná v čl. 18 ods. 1 vo vete 2 smernice 2023/1791 nebola zohľadnená v navrhovanom znení § 19a zákona č. 657/2004 (resp. v čl. III ods. 26 navrhovanej novely zákona č. 321/2014 ). Z uvedeného vyplýva, že úroveň ochrany spotrebiteľa a jeho práva na slobodný výber tovarov a služieb v Slovenskej republike je nižšia než to umožňuje legislatíva Európskej únie. Zároveň sa tým zvýrazňuje rozdielny prístup k spotrebiteľom elektriny a plynu, ktorí majú umožnený samoodpočet na jednej strane a k spotrebiteľom teplej vody, tepla a chladu na strane druhej, ktorí v slovenskej legislatíve nemajú ustanovenú možnosť samoodpočtu. To však zakladá podmienky na spory a žaloby, čo potenciálne zaťaží všetky dotknuté strany, vrátane Ministerstva hospodárstva a Slovenskej republiky ako takej, ak takéto spory sa budú rozhodovať na medzinárodnej úrovni. To sa samozrejme prenesie do ďalších nákladov, ktoré bude potrebné započítať do nákladov súvisiacich so zavádzaním opatrení na dosiahnutie cieľov smernice 2023/1791, teda zlepšenie nákladovej a energetickej efektívnosti, aby sa tak dosiahla úspora v spotrebe energie v akejkoľvek forme. To je však zjavný rozpor medzi cieľmi smernice na jednej strane a následkami konania, ktoré zavádza opatrenia na dosiahnutie cieľov smernice na strane druhej.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aby spotrebiteľ mal zaručenú možnosť zvoliť si samoodpočet spotreby studenej vody. Napriek skutočnosti, že smernica 2023/1791 sa nezaoberá meraním spotreby studenej vody, v praxi sa často stretávame s ignoráciou tohto faktu a prostredníctvom rôznych nekalých praktík dochádza k núteniu spotrebiteľov aby si dali nainštalovať vodomery na studenú vodu s rádiovými modulmi. Preto v súčasnej situácii považujeme za nevyhnutné chrániť spotrebiteľa zákonným zaručením možnosti zvoliť si samoodpočet spotreby studenej vody.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Elektrosmog a zdravie</w:t>
              <w:br/>
            </w:r>
            <w:r>
              <w:rPr>
                <w:b w:val="off"/>
                <w:color w:val="000000"/>
                <w:rFonts w:ascii="Times New Roman" w:hAnsi="Times New Roman" w:cs="Times New Roman" w:eastAsia="Times New Roman"/>
                <w:sz w:val="24"/>
              </w:rPr>
              <w:t>Elektrosmog a zdravie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sprievodnej dokumentácii, analýze nákladov a prínosov.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Vzhľadom na skutočnosť, že obsiahla dokumentácia, ktorá je súčasťou tohto pripomienkového konania obsahuje aj dokument “Konsolidované znenie_251_2012 Z.z_.docx”, ktorý má navrhnutý začiatok účinnosti novelizovaného zákona č. 251/2012 Z.z. o energetike od 1. januára 2027 (je to uvedené na str. 1), pričom podľa oficiálnej stránky zákona č. 251/2012 Z.z. o energetike https://www.slov-lex.sk/ezbierky/pravne-predpisy/SK/ZZ/2012/251/20260619.html sa v časti história nenachádza žiadna verzia so začiatkom účinnosti od 1. januára 2027 (nachádza sa tam časová verzia predpisu účinná od 19.06.2026 do 30.12.2028)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 xml:space="preserve">aby neodkladne boli do zákona č. 251/2012 Z.z o energetike zapracované naše návrhy a pripomienky https://www.slov-lex.sk/sprava-vyjadreni/legislativne-procesy/SK/PI/2026/110/vyjadrenia/b70e1ac8-7848-4eb6-bb11-701a0c171e74 zadané v rámci Legislatívneho procesu PI/2026/110.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Navrhujeme, aby v dokumente “vlastny material.docx”, ktorý je novelou zákona 321/2014 o energetickej efektívnosti bol zrušený čl. III ods. 18 písm. f) v navrhovanom znení: “zabezpečiť, aby určené meradlo a pomerový rozdeľovač vykurovacích nákladov boli vybavené funkciou diaľkového odpočtu; to neplatí, ak vlastník budovy preukáže, že inštalácia funkcie diaľkového odpočtu nie je nákladovo primeraná alebo technicky možná.“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uvedené navrhované znenie je nesprávnou transpozíciou určenia povinnosti dôkazného bremena. Dôvodom nesprávnosti je, že podľa európskej smernice (čl. 16 ods. 2 smernice 2023/1791) štát má preukázať energetickú neefektívnosť diaľkového odpočtu, avšak podľa slovenských právnych  predpisov (zákon č. 321/2014 a 657/2004 - §17 ods. 4 písm. b) a § 18 ods. 4 písm. f) v navrhovanom znení) vlastník budovy má preukázať energetickú neefektívnosť diaľkového odpočtu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zvyčajne sú vlastníkmi bytových domov vlastníci jednotlivých bytov, ktorí obvykle majú uzatvorené zmluvy o výkone správy, a teda sú spotrebiteľmi, lebo podľa uznesenia Najvyššieho súdu SR sp. zn. 1Vcdo/5/2019 “pravidlá na ochranu spotrebiteľa sa uplatnia aj na zmluvy o výkone správy podľa § 8a zákona č. 182/1993 Z.z. o vlastníctve bytov a nebytových priestorov uzavreté medzi správcovskou spoločnosťou a vlastníkmi bytov a nebytových priestorov, ktorí sú fyzické a právnické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podľa pravidiel na ochranu spotrebiteľa spotrebiteľ nemôže mať povinnosť preukazovať vlastnosti vnucovaného výrobku a služby. Inštalácia funkcie diaľkového odpočtu je vnucovanou službou zahŕňajúcou technické zariadenie vysielajúce namerané a iné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úradníci Ministerstva hospodárstva Slovenskej republiky o vyššie uvedených argumentoch vedeli a vedia, pretože to vyplýva zo zápisnice (strana 2) zo dňa 15.7.2025</w:t>
              <w:br/>
            </w:r>
            <w:r>
              <w:rPr>
                <w:b w:val="off"/>
                <w:color w:val="000000"/>
                <w:rFonts w:ascii="Times New Roman" w:hAnsi="Times New Roman" w:cs="Times New Roman" w:eastAsia="Times New Roman"/>
                <w:sz w:val="24"/>
              </w:rPr>
              <w:t>https://www.elektrosmogazdravie.sk/wp-content/uploads/docs/zapisnica_MHSR_15_7_2025.pdf</w:t>
              <w:br/>
            </w:r>
            <w:r>
              <w:rPr>
                <w:b w:val="off"/>
                <w:color w:val="000000"/>
                <w:rFonts w:ascii="Times New Roman" w:hAnsi="Times New Roman" w:cs="Times New Roman" w:eastAsia="Times New Roman"/>
                <w:sz w:val="24"/>
              </w:rPr>
              <w:t>preto kladieme opodstatnenú otázku, či k nesprávnej transpozícii smernice 2023/1791 došlo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nesprávnosť transpozície vyplýva aj z dokumentu “TABUĽKA ZHODY EED.docx”, kde </w:t>
              <w:br/>
            </w:r>
            <w:r>
              <w:rPr>
                <w:b w:val="off"/>
                <w:color w:val="000000"/>
                <w:rFonts w:ascii="Times New Roman" w:hAnsi="Times New Roman" w:cs="Times New Roman" w:eastAsia="Times New Roman"/>
                <w:sz w:val="24"/>
              </w:rPr>
              <w:t>- na str. 238 je uvedené, že čl. 16 ods. 2 smernice 2023/1791 bol transponovaný v § 18 ods. 13 zákona č. 657/2004 Z.z., čo pri porovnaní textov rozhodne odporuje skutočnosti,</w:t>
              <w:br/>
            </w:r>
            <w:r>
              <w:rPr>
                <w:b w:val="off"/>
                <w:color w:val="000000"/>
                <w:rFonts w:ascii="Times New Roman" w:hAnsi="Times New Roman" w:cs="Times New Roman" w:eastAsia="Times New Roman"/>
                <w:sz w:val="24"/>
              </w:rPr>
              <w:t xml:space="preserve">- na str. 237 je uvedené, že čl. 16 ods. 1 smernice 2023/1791 v znení: “Na účely článkov 14 a 15 umožňujú novo nainštalované meradlá a pomerové rozdeľovače vykurovacích nákladov diaľkový odpočet.” bol transponovaný v § 18 ods. 1 písm. a), § 18 ods. 4 písm. e), a tiež v už zmienenom § 18 ods. 4 písm. f) zákona č. 657/2004 Z.z.. Z porovnania textov je celkom zjavné, že znenie § 18 ods. 4 písm. f) zákona č. 657/2004 Z.z. nie je transpozíciou čl. 16 ods. 1 smernice 2023/1791, pričom zásadným spôsobom poškodzuje vlastníkov budov, ktorí sú obvykle spotrebiteľmi, tým, že ich zaťažuje dôkazným bremenom dokazovať vlastnosti vnucovaného výrobku a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Navrhujeme, aby v dokumente “Konsolidované znenie 657_ 2004 Z.z.v1.docx”, ktorý je novelou zákona 657/2004 o tepelnej energetike boli  zrušené §17 ods. 4 písm. b) a § 18 ods. 4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kde</w:t>
              <w:br/>
            </w:r>
            <w:r>
              <w:rPr>
                <w:b w:val="off"/>
                <w:color w:val="000000"/>
                <w:rFonts w:ascii="Times New Roman" w:hAnsi="Times New Roman" w:cs="Times New Roman" w:eastAsia="Times New Roman"/>
                <w:sz w:val="24"/>
              </w:rPr>
              <w:t xml:space="preserve">- §17 ods. 4 písm. b) znie: “zabezpečiť obstaranie, zapojenie, udržiavanie a overovanie určených meradiel s diaľkovým odpočtom na meranie množstva teplej vody spotrebovanej konečným spotrebiteľom v súlade s osobitným predpisom;2 to neplatí, ak vlastník budovy preukáže, že inštalácia funkcie diaľkového odpočtu nie je nákladovo primeraná alebo technicky možná,” </w:t>
              <w:br/>
            </w:r>
            <w:r>
              <w:rPr>
                <w:b w:val="off"/>
                <w:color w:val="000000"/>
                <w:rFonts w:ascii="Times New Roman" w:hAnsi="Times New Roman" w:cs="Times New Roman" w:eastAsia="Times New Roman"/>
                <w:sz w:val="24"/>
              </w:rPr>
              <w:t>- § 18 ods. 4 písm. f) znie: “zabezpečiť, aby určené meradlo a pomerový rozdeľovač vykurovacích nákladov boli vybavené funkciou diaľkového odpočtu; to neplatí, ak vlastník budovy preukáže, že inštalácia funkcie diaľkového odpočtu nie je nákladovo primeraná alebo technicky možná.“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uvedené znenia sú nesprávnymi transpozíciami určenia povinnosti dôkazného bremena. Dôvodom nesprávnosti je, že podľa európskej smernice (čl. 16 ods. 2 smernice 2023/1791) štát má preukázať energetickú neefektívnosť diaľkového odpočtu, avšak podľa slovenských právnych  predpisov (zákon č. 321/2014 a 657/2004 - §17 ods. 4 písm. b) a § 18 ods. 4 písm. f) v navrhovanom znení) vlastník budovy má preukázať energetickú neefektívnosť diaľkového odpočtu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zvyčajne sú vlastníkmi bytových domov vlastníci jednotlivých bytov, ktorí obvykle majú uzatvorené zmluvy o výkone správy, a teda sú spotrebiteľmi, lebo podľa uznesenia Najvyššieho súdu SR sp. zn. 1Vcdo/5/2019 “pravidlá na ochranu spotrebiteľa sa uplatnia aj na zmluvy o výkone správy podľa § 8a zákona č. 182/1993 Z.z. o vlastníctve bytov a nebytových priestorov uzavreté medzi správcovskou spoločnosťou a vlastníkmi bytov a nebytových priestorov, ktorí sú fyzické a právnické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podľa pravidiel na ochranu spotrebiteľa spotrebiteľ nemôže mať povinnosť preukazovať vlastnosti vnucovaného výrobku a služby. Inštalácia funkcie diaľkového odpočtu je vnucovanou službou zahŕňajúcou technické zariadenie vysielajúce namerané a iné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úradníci Ministerstva hospodárstva Slovenskej republiky o uvedených argumentoch vedeli a vedia, pretože to vyplýva zo zápisnice (strana 2) zo dňa 15.7.2025</w:t>
              <w:br/>
            </w:r>
            <w:r>
              <w:rPr>
                <w:b w:val="off"/>
                <w:color w:val="000000"/>
                <w:rFonts w:ascii="Times New Roman" w:hAnsi="Times New Roman" w:cs="Times New Roman" w:eastAsia="Times New Roman"/>
                <w:sz w:val="24"/>
              </w:rPr>
              <w:t>https://www.elektrosmogazdravie.sk/wp-content/uploads/docs/zapisnica_MHSR_15_7_2025.pdf</w:t>
              <w:br/>
            </w:r>
            <w:r>
              <w:rPr>
                <w:b w:val="off"/>
                <w:color w:val="000000"/>
                <w:rFonts w:ascii="Times New Roman" w:hAnsi="Times New Roman" w:cs="Times New Roman" w:eastAsia="Times New Roman"/>
                <w:sz w:val="24"/>
              </w:rPr>
              <w:t>preto kladieme opodstatnenú otázku, či k nesprávnej transpozícii smernice 2023/1791 došlo úmyselne.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nesprávnosť transpozície príslušných ustanovení smernice 2023/1791 do § 18 ods. 4 písm. f) zákona č. 657/2004 Z.z. vyplývajúca z dokumentu “TABUĽKA ZHODY EED.docx”, už bola zdôvodnená v predchádzajúcej pripomienke.</w:t>
              <w:br/>
            </w:r>
            <w:r>
              <w:rPr>
                <w:b w:val="off"/>
                <w:color w:val="000000"/>
                <w:rFonts w:ascii="Times New Roman" w:hAnsi="Times New Roman" w:cs="Times New Roman" w:eastAsia="Times New Roman"/>
                <w:sz w:val="24"/>
              </w:rPr>
              <w:t>Keďže v uvedenej tabuľke zhody sme nenašli žiadnu zmienku o tom, že by §17 ods. 4 písm. b) zákona č. 657/2004 Z.z. transponoval niektoré z ustanovení smernice 2023/1791, máme za to, že to je dostatočný dôvod na zrušenie §17 ods. 4 písm. b) zákona č. 657/2004 Z.z. Z obsahovej stránky taktiež nepoznáme žiadne ustanovenie niektorej zo smerníc EU, ktoré by zodpovedalo zneniu §17 ods. 4 písm. b) zákona č. 657/2004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Navrhujeme, aby aj administratívne náklady na vykonanie analýzy nákladov a prínosov ekonomickej realizovateľnosti zvyšovania energetickej efektívnosti dodávok vykurovania a chladenia a taktiež aj administratívne náklady na vykonanie iných analýz súvisiacich s opatreniami na zvyšovanie energetickej efektívnosti boli zahrnuté do nákladov na posúdenie nákladovej efektívnosti posudzovaných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podľa čl. 25 ods. 4 vety 2 smernice 2023/1791 aj administratívne náklady na vykonanie analýzy</w:t>
              <w:br/>
            </w:r>
            <w:r>
              <w:rPr>
                <w:b w:val="off"/>
                <w:color w:val="000000"/>
                <w:rFonts w:ascii="Times New Roman" w:hAnsi="Times New Roman" w:cs="Times New Roman" w:eastAsia="Times New Roman"/>
                <w:sz w:val="24"/>
              </w:rPr>
              <w:t>nákladov a prínosov majú byť zarátané do nákladových častí analýz v kontexte čl. 25 predmetnej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podľa dokumentu “TABUĽKA ZHODY EED.docx”, na str. 341 je uvedené, že čl. 25 ods. 4 veta 2 smernice 2023/1791 bola transponovaná  v § 25a ods. 5 zákona č. 657/2004 Z.z., čo pri porovnaní textov rozhodne odporuje skutočnosti. Z uvedeného vyplýva, že predmetné ustanovenie smernice nebolo správne transponované do slovenskej legislatívy.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Navrhujeme, aby predpísaný postup analýzy nákladov a prínosov opatrení na zlepšenie energetickej efektívnosti (vrátane zavádzania diaľkových odpočtov) bol komplexne, jasne a zrozumiteľne transponovaný do slovenskej legislatívy, tak, aby v ňom boli zahrnuté všetky náklady vrátane dlhodobých v maximálnom rozsahu, všetky riziká, vrátane zdravotných, straty súkromia, environmentálnych, bezpečnostných, nákladových, a zároveň náklady na prevenciu a riešenie následkov uvedených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25 a prílohy X ods. 10 smernice 2023/1791 je potrebné, aby boli zahrnuté aj kapitálové náklady na zariadenia a vybavenie, variabilné a fixné prevádzkové náklady, náklady na energiu, environmentálne náklady a náklady týkajúce sa zdravia a bezpečnosti, a to v maximálnom rozsahu, náklady týkajúce sa pracovného trhu, energetickej bezpečnosti a konkurencieschopnosti, a to v maximálnom rozsahu a administratívne náklady na vykonanie analýzy nákladov a prínosov a (v zmysle NECP str. 286 https://www.mhsr.sk/uploads/files/IjkPMQAc.pdf) aj náklady na činnosť vykonávajúcich orgánov verejnej moci, zúčastňujúcich sa alebo poverených subjektov  súvisiacu s opatreniami na zlepšenie energetickej efektívnosti, teda náklady Ministerstva hospodárstva Slovenskej republiky (MH SR), Slovenskej inovačnej a energetickej agentúry (SIEA)  a ďalších orgánov a subjektov, vrátane nákladov súvisiacich s vytvorením a činnosťou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podľa dokumentu “TABUĽKA ZHODY EED.docx”, na str. 337 je uvedené, že čl. 25 ods. 1 veta 2 smernice 2023/1791 v znení: “Uvedené komplexné posúdenie musí obsahovať informácie stanovené v prílohe X k tejto smernici a priloží sa k nemu posúdenie vykonané podľa článku 15 ods. 7 smernice (EÚ) 2018/2001.” bola transponovaná v § 25a ods. 5 zákona č. 657/2004 Z.z., čo pri porovnaní textov rozhodne odporuje skutočnosti.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 tej istej tabuľky zhody ako je uvedené vyššie, na stranách 645 - 650 sú postupne uvedené jednotlivé časti prílohy X ods. 10 smernice 2023/1791, a všetky majú byť transponované v § 25a ods. 5 zákona č. 657/2004 Z.z., čo pri porovnaní textov rozhodne odporuje skutočnosti. Máme za to, že pokiaľ navrhovateľ mal zámer uvedené ustanovenia smernice 2023/1791 transponovať do návrhu vyhlášky, mal to konkretizovať jednotlivými ustanoveniami navrhovaného znenia vyhlášky práve v tabuľke zhody – aby sa dalo jednoznačne overiť, či jednotlivé ustanovenia smernice boli alebo neboli správne transponované.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Navrhujeme, aby účinnosť tejto novely zákona č. 321/2014 a zmenených zákonov po zakomponovaní návrhov nášho občianskeho združenia bola vyhlásená čo najskôr, a to ešte v tomto roku 2026, pretože podľa tabuľky určených termínov na transpozíciu https://eur-lex.europa.eu/legal-content/SK/NIM/?uri=OJ:JOL_2023_231_R_0001 mala byť smernica EU 2023/1791 transponovaná už v minulom roku do 11.10.2025.</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(poznámky pod čiarou) - O:</w:t>
              <w:br/>
            </w:r>
            <w:r>
              <w:rPr>
                <w:b w:val="off"/>
                <w:color w:val="000000"/>
                <w:rFonts w:ascii="Times New Roman" w:hAnsi="Times New Roman" w:cs="Times New Roman" w:eastAsia="Times New Roman"/>
                <w:sz w:val="24"/>
              </w:rPr>
              <w:t>V celom texte návrhu zákona odporúčame upraviť poznámky pod čiarou v súlade s bodom 23.6. prílohy č. 1 k Legislatívnym pravidlám vlády Slovenskej republiky (napríklad poznámky pod čiarou k odkazom 4, 37, 49)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III (úvodná veta) - O:</w:t>
              <w:br/>
            </w:r>
            <w:r>
              <w:rPr>
                <w:b w:val="off"/>
                <w:color w:val="000000"/>
                <w:rFonts w:ascii="Times New Roman" w:hAnsi="Times New Roman" w:cs="Times New Roman" w:eastAsia="Times New Roman"/>
                <w:sz w:val="24"/>
              </w:rPr>
              <w:t>V úvodnej vete odporúčame slová „sa mení dopĺňa“ nahradiť slovami „sa mení a dopĺňa“ (oprava zrejmej nesprávnosti).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III bodu 24 [§ 19 ods. 3 písm. d)] - O:</w:t>
              <w:br/>
            </w:r>
            <w:r>
              <w:rPr>
                <w:b w:val="off"/>
                <w:color w:val="000000"/>
                <w:rFonts w:ascii="Times New Roman" w:hAnsi="Times New Roman" w:cs="Times New Roman" w:eastAsia="Times New Roman"/>
                <w:sz w:val="24"/>
              </w:rPr>
              <w:t>Písmeno d) odporúčame uviesť v tomto znení:</w:t>
              <w:br/>
            </w:r>
            <w:r>
              <w:rPr>
                <w:b w:val="off"/>
                <w:color w:val="000000"/>
                <w:rFonts w:ascii="Times New Roman" w:hAnsi="Times New Roman" w:cs="Times New Roman" w:eastAsia="Times New Roman"/>
                <w:sz w:val="24"/>
              </w:rPr>
              <w:t>„d) poskytnúť koncovým odberateľom a konečným spotrebiteľom zhrnutie kľúčových zmluvných podmienok, vrátane cien a taríf, a to zrozumiteľným spôsobom,“ (zosúladenie s úvodnou vetou).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III bodu 24 [§ 19 ods. 3 písm. e)] - O:</w:t>
              <w:br/>
            </w:r>
            <w:r>
              <w:rPr>
                <w:b w:val="off"/>
                <w:color w:val="000000"/>
                <w:rFonts w:ascii="Times New Roman" w:hAnsi="Times New Roman" w:cs="Times New Roman" w:eastAsia="Times New Roman"/>
                <w:sz w:val="24"/>
              </w:rPr>
              <w:t>Slovo „informuje“ odporúčame nahradiť slovom „informovať“ (zosúladenie s úvodnou vetou).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III bodu 24 [§ 19 ods. 3 písm. f) a g)] - O:</w:t>
              <w:br/>
            </w:r>
            <w:r>
              <w:rPr>
                <w:b w:val="off"/>
                <w:color w:val="000000"/>
                <w:rFonts w:ascii="Times New Roman" w:hAnsi="Times New Roman" w:cs="Times New Roman" w:eastAsia="Times New Roman"/>
                <w:sz w:val="24"/>
              </w:rPr>
              <w:t>Slovo „oznámi“ odporúčame nahradiť slovom „oznámiť“ (zosúladenie s úvodnou vetou).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III bodu 24 [§ 19 ods. 3 písm. h)] - O:</w:t>
              <w:br/>
            </w:r>
            <w:r>
              <w:rPr>
                <w:b w:val="off"/>
                <w:color w:val="000000"/>
                <w:rFonts w:ascii="Times New Roman" w:hAnsi="Times New Roman" w:cs="Times New Roman" w:eastAsia="Times New Roman"/>
                <w:sz w:val="24"/>
              </w:rPr>
              <w:t>Slovo „umožní“ odporúčame nahradiť slovom „umožniť“ (zosúladenie s úvodnou vetou).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V bodu 17 (príloha č. 1) - O:</w:t>
              <w:br/>
            </w:r>
            <w:r>
              <w:rPr>
                <w:b w:val="off"/>
                <w:color w:val="000000"/>
                <w:rFonts w:ascii="Times New Roman" w:hAnsi="Times New Roman" w:cs="Times New Roman" w:eastAsia="Times New Roman"/>
                <w:sz w:val="24"/>
              </w:rPr>
              <w:t>Z dôvodu zrozumiteľnosti odporúčame vetu „Doterajší tretí a štvrtý bod sa označujú ako druhý a tretí bod a doterajší šiesty až ôsmy bod sa označujú ako štvrtý až šiesty bod.“ nahradiť v  znení: „Doterajší tretí bod až ôsmy bod sa označujú ako druhý bod až šiesty bod.“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VI bodu 19 (príloha č. 2) - O:</w:t>
              <w:br/>
            </w:r>
            <w:r>
              <w:rPr>
                <w:b w:val="off"/>
                <w:color w:val="000000"/>
                <w:rFonts w:ascii="Times New Roman" w:hAnsi="Times New Roman" w:cs="Times New Roman" w:eastAsia="Times New Roman"/>
                <w:sz w:val="24"/>
              </w:rPr>
              <w:t>Z dôvodu zrozumiteľnosti odporúčame vetu „Doterajší štvrtý a piaty bod sa označujú ako tretí a štvrtý bod a doterajší  siedmy až dvanásty bod sa označujú ako piaty až desiaty bod.“ nahradiť vetou „Doterajší štvrtý bod až dvanásty sa označujú ako tretí bod až desiaty bod.“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V § 10 ods. 7 navrhujeme slovo „kalendárnych“ nahradiť slovom „pracovných“.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zmenu z „kalendárnych dní“ na „pracovné dni“ z dôvodu zabezpečenia primeranosti, právnej istoty a reálnej vykonateľnosti predmetnej povinnosti v aplikačnej praxi. Určenie lehoty v kalendárnych dňoch môže v praxi neprimerane skrátiť časový priestor na splnenie zákonnej povinnosti, najmä ak do jej plynutia zasahujú dni pracovného pokoja, štátne sviatky alebo obdobia so zníženou prevádzkovou schopnosťou povinných subjektov. 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rokovaní so zväzmi sa dohodlo 40 kalendárnych dní.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18</w:t>
              <w:br/>
            </w:r>
            <w:r>
              <w:rPr>
                <w:b w:val="off"/>
                <w:color w:val="000000"/>
                <w:rFonts w:ascii="Times New Roman" w:hAnsi="Times New Roman" w:cs="Times New Roman" w:eastAsia="Times New Roman"/>
                <w:sz w:val="24"/>
              </w:rPr>
              <w:t>§ 10 ods. 18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považujeme v navrhovanom znení za neodôvodnené, neprimerane široké a neurčité. V danej súvislosti je nevyhnutné uviesť, žea použitie formulácie „najmä“ pri vymedzení osobných údajov zakladá neuzavretý rozsah spracúvaných údajov, čo považujeme za rozporné s požiadavkou právnej istoty, predvídateľnosti právnej normy, ako aj so zásadou minimalizácie údajov a zásadou obmedzenia účelu spracúvania osobných údajov podľa čl. 5 nariadenia GDPR.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Nový návrh § 10 odseku 20 po diskusii s UOOU znie:  (20) Prevádzkovateľ monitorovacieho systému  a) na účel vedenia registrov podľa § 11 spracúva osobné údaje fyzický osôb, v rozsahu meno a priezvisko, adresu, telefónne číslo, adresu elektronickej poštyxx), xx) nariadenie GDPR  b) uchováva osobné údaje po dobu trvania účelu, na ktorý boli získané, najdlhšie však 10 rokov od zániku právneho vzťahu alebo od výmazu z registra, ak osobitný predpis neustanovuje inak. Vysvetlenie je doplnené v dôvodovej správe k § 10.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 xml:space="preserve">V § 10 navrhujeme doplniť nový odsek 18 v znení: </w:t>
              <w:br/>
            </w:r>
            <w:r>
              <w:rPr>
                <w:b w:val="off"/>
                <w:color w:val="000000"/>
                <w:rFonts w:ascii="Times New Roman" w:hAnsi="Times New Roman" w:cs="Times New Roman" w:eastAsia="Times New Roman"/>
                <w:sz w:val="24"/>
              </w:rPr>
              <w:t>„Prevádzkovateľ monitorovacieho systému a správca monitorovacieho systému nie sú oprávnení požadovať od poskytovateľa údajov referenčné údaje ani iné údaje, ktoré sú vedené v informačných systémoch verejnej správy a ku ktorým má prevádzkovateľ monitorovacieho systému alebo správca monitorovacieho systému prístup prostredníctvom informačných systémov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zakotvenie princípu „jedenkrát a dosť“ priamo do návrhu zákona, v zmysle ktorého nemožno od povinných subjektov požadovať predloženie údajov, ktoré sú orgány verejnej správy oprávnené získať priamo z iných registrov alebo evidencií vedených v rámci informačných systémov verejnej správy. Opakované predkladanie údajov, ku ktorým majú prevádzkovateľ a správca monitorovacieho systému prístup, predstavuje neopodstatnenú a neprimeranú administratívnu záťaž pre dotknuté subjekty.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Nový návrh § 10 odseku 20 po diskusii s UOOU znie:  (20) Prevádzkovateľ monitorovacieho systému  a) na účel vedenia registrov podľa § 11 spracúva osobné údaje fyzický osôb, v rozsahu meno a priezvisko, adresu, telefónne číslo, adresu elektronickej poštyxx), xx) nariadenie GDPR  b) uchováva osobné údaje po dobu trvania účelu, na ktorý boli získané, najdlhšie však 10 rokov od zániku právneho vzťahu alebo od výmazu z registra, ak osobitný predpis neustanovuje inak. Vysvetlenie je doplnené v dôvodovej správe k § 10.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2 písm. a) a ods. 3 písm. a)</w:t>
              <w:br/>
            </w:r>
            <w:r>
              <w:rPr>
                <w:b w:val="off"/>
                <w:color w:val="000000"/>
                <w:rFonts w:ascii="Times New Roman" w:hAnsi="Times New Roman" w:cs="Times New Roman" w:eastAsia="Times New Roman"/>
                <w:sz w:val="24"/>
              </w:rPr>
              <w:t>V § 26 ods. 2 písm. a) a ods. 3 písm. a) navrhujeme za slovami „normy ISO 50001“ vypustiť čiarku a slová „ktorý má zavedené vypracovanie energetického auditu v rozsahu podľa § 45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Nevidíme dôvod na rozličný prístup. Cieľom má byť energetické úspora / zlepšenie energetickej efektívnosti a je na podnikateľovi, akým z možných spôsobov sa k nej dopracuje – či je to na základe systémov ISO alebo výsledkov energetického auditu. Navyše, pri projektoch sa vyžaduje tzv. účelový energetický audit – tak či tak. Taktiež, samotná Smernica uvádza, že </w:t>
              <w:br/>
            </w:r>
            <w:r>
              <w:rPr>
                <w:b w:val="off"/>
                <w:color w:val="000000"/>
                <w:rFonts w:ascii="Times New Roman" w:hAnsi="Times New Roman" w:cs="Times New Roman" w:eastAsia="Times New Roman"/>
                <w:sz w:val="24"/>
              </w:rPr>
              <w:t xml:space="preserve"> „Pri energetických auditoch by sa malo prihliadať na príslušné európske alebo medzinárodné normy, ako napríklad EN ISO 50001 (systémy energetického manažérstva) alebo EN 16247-1 (energetické audity), alebo v prípade zahrnutia energetického auditu EN ISO 14000 (systémy environmentálneho manažérstva), aby tak boli v súlade aj s touto smernicou, ktorá nejde nad rámec požiadaviek uvedených príslušných noriem. V súčasnosti sa pracuje na osobitnej európskej norme pre energetické audity. Energetické audity možno vykonávať jednotlivo, alebo môžu byť súčasťou širšieho systému environmentálneho manažérstva alebo zmluvy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Smernica uvádza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Smernica neuvádza, že musia mať aj osobitne energetický audit.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Európskeho parlamentu a Rady (EÚ) 2023/1791 o energetickej efektívnosti v čl. 11 ods. 2 umožňuje podnikom splniť povinnosť vykonať energetický audit zavedením certifikovaného systému energetického manažérstva podľa normy EN ISO 50001, pričom smernica nevyžaduje, aby tento systém explicitne obsahoval vypracovanie energetického auditu. Podmienka „ktorý má zavedené vypracovanie energetického auditu“ pridaná predkladateľom k systému energetického manažérstva podľa ISO 50001 ide nad rámec požiadaviek smernice a je zároveň nadbytočná, keďže táto podmienka je smernicou výslovne uvedená len v súvislosti so systémom environmentálneho manažérstva. Predmetné znenie tak vyvoláva zbytočné pochybnosti a vytvára neodôvodnené rozdiely v zaobchádzaní medzi oboma systémami. Z dôvodu zachovania súladu s čl. 11 ods. 2 smernice, odstránenia goldplatingu a predchádzania aplikačným nejasnostiam navrhujeme predmetnú podmienku z § 26 ods. 2 písm. a) a ods. 3 písm. 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6 písm. e) a ods. 9 písm. b)</w:t>
              <w:br/>
            </w:r>
            <w:r>
              <w:rPr>
                <w:b w:val="off"/>
                <w:color w:val="000000"/>
                <w:rFonts w:ascii="Times New Roman" w:hAnsi="Times New Roman" w:cs="Times New Roman" w:eastAsia="Times New Roman"/>
                <w:sz w:val="24"/>
              </w:rPr>
              <w:t>V § 26 ods. 6 písm. e) a v § 26 ods. 9 písm. b) navrhujeme slová „30 dní“ nahradiť slovami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spresniť predmetné ustanovenia tak, aby lehota bola určená v pracovných dňoch. Uvedená úprava sleduje zabezpečenie primeranosti, právnej istoty a reálnej vykonateľnosti predmetnej povinnosti v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Určenie lehoty iba v „dňoch“ môže v aplikačnej praxi vyvolávať výkladové nejasnosti a zároveň v prípade výkladu na kalendárne dni neprimerane skracovať časový priestor na splnenie zákonnej povinnosti, najmä ak do plynutia lehoty zasahujú dni pracovného pokoja, štátne sviatky alebo obdobia so zníženou prevádzkovou schopnosťou povinných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rokovaní so zväzmi sa dohodlo 40 kalendárnych dní.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14</w:t>
              <w:br/>
            </w:r>
            <w:r>
              <w:rPr>
                <w:b w:val="off"/>
                <w:color w:val="000000"/>
                <w:rFonts w:ascii="Times New Roman" w:hAnsi="Times New Roman" w:cs="Times New Roman" w:eastAsia="Times New Roman"/>
                <w:sz w:val="24"/>
              </w:rPr>
              <w:t>§ 26 ods. 14 navrhujeme vypustiť.</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 26 ods. 14 vypustiť ako nadbytočný, nakoľko predmetné obsahové náležitosti správy z energetického auditu sú už dostatočne pokryté v zmysle požiadavky vyplývajúcej z § 26 ods. 5 písm. b) v spojení s § 45 ods. 1 písm. n). Podľa § 26 ods. 5 písm. b) je energetický audítor povinný vypracovať písomnú správu z energetického auditu v rozsahu ustanovenom vykonávacím predpisom, pričom § 45 ods. 1 písm. n) explicitne splnomocňuje ministerstvo ustanoviť vykonávacím predpisom obsah a kritériá energetického auditu vrátane akčného plánu a súboru údajov. Predmetná úprava v § 26 ods. 14 preto predstavuje duplicitnú právnu úpravu, ktorá nie je z pohľadu systematiky a prehľadnosti právneho predpisu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Rozsah osobných údajov musí byť ustanovený v zákone. Tieto údaje v rámci správy z energetického auditu sú predmetom nariadenia GDPR a obchodného tajomstva, a preto musia byť v presnom rozsahu uvedené v zákone. Upravené v § 26 ods. 14 na "meno a priezvisko štatutárneho orgánu".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5</w:t>
              <w:br/>
            </w:r>
            <w:r>
              <w:rPr>
                <w:b w:val="off"/>
                <w:color w:val="000000"/>
                <w:rFonts w:ascii="Times New Roman" w:hAnsi="Times New Roman" w:cs="Times New Roman" w:eastAsia="Times New Roman"/>
                <w:sz w:val="24"/>
              </w:rPr>
              <w:t xml:space="preserve">V § 27 ods. 5 navrhujeme slová „30 dní“ nahradiť slovami „30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spresniť predmetné ustanovenie tak, aby lehota bola určená v pracovných dňoch. Uvedená úprava sleduje zabezpečenie primeranosti, právnej istoty a reálnej vykonateľnosti predmetnej povinnosti v aplikačnej praxi. Určenie lehoty iba v „dňoch“ môže v aplikačnej praxi vyvolávať výkladové nejasnosti a zároveň v prípade výkladu na kalendárne dni neprimerane skracovať časový priestor na splnenie zákonnej povinnosti, najmä ak do plynutia lehoty zasahujú dni pracovného pokoja, štátne sviatky alebo obdobia so zníženou prevádzkovou schopnosťou povinných subjektov. 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rokovaní so zväzmi sa dohodlo 40 kalendárnych dní.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1 a 2</w:t>
              <w:br/>
            </w:r>
            <w:r>
              <w:rPr>
                <w:b w:val="off"/>
                <w:color w:val="000000"/>
                <w:rFonts w:ascii="Times New Roman" w:hAnsi="Times New Roman" w:cs="Times New Roman" w:eastAsia="Times New Roman"/>
                <w:sz w:val="24"/>
              </w:rPr>
              <w:t>Navrhujeme znenie § 38 ods. 1 a 2 presunúť do § 10 a v tejto súvislosti § 10 primerane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38 ods. 1 a 2 návrhu zákona upravujú oprávnenie ministerstva zbierať a spracovávať údaje na vymedzené účely a povinnosť určitých subjektov tieto údaje poskytovať. Vecne ide o povinnosti a oprávnenia priamo súvisiace so zberom údajov, t. j. s predmetom a obsahom § 10 návrhu zákona. Umiestnenie týchto ustanovení do osobitného § 38 namiesto § 10 je legislatívno-technicky nelogické a vytvára zbytočnú roztrieštenie právnej úpravy zberu údajov naprieč viacerými paragrafmi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Dohodnuté na rokovaní so zväzmi, že daný paragraf zostáva.  Pripomienka bola preklasifikovaná na rozporovom konaní na obyčajnú  pripomienku.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3</w:t>
              <w:br/>
            </w:r>
            <w:r>
              <w:rPr>
                <w:b w:val="off"/>
                <w:color w:val="000000"/>
                <w:rFonts w:ascii="Times New Roman" w:hAnsi="Times New Roman" w:cs="Times New Roman" w:eastAsia="Times New Roman"/>
                <w:sz w:val="24"/>
              </w:rPr>
              <w:t>§ 38 ods.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predstavuje rozšírenie rozsahu spracúvania údajov nad rámec požiadaviek vyplývajúcich zo smernice (EÚ) 2023/1791, pričom transponovaná smernica neukladá ani neoprávňuje členské štáty na zber, uchovávanie a spracúvanie údajov na účely neurčito vymedzených „vlastných analytických a štatistických činností“ ministerstva, a teda v danom prípade ide národnú úpravu nad rámec požiadaviek práva Európskej únie (goldplating). Zároveň považujeme predmetné ustanovenie za rozporné s nariadením GDPR, osobitne so zásadou obmedzenia účelu podľa čl. 5 ods. 1 písm. b) GDPR, v zmysle ktorej musia byť údaje získavané na konkrétne, výslovne určené a legitímne účely.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40 ods. 4</w:t>
              <w:br/>
            </w:r>
            <w:r>
              <w:rPr>
                <w:b w:val="off"/>
                <w:color w:val="000000"/>
                <w:rFonts w:ascii="Times New Roman" w:hAnsi="Times New Roman" w:cs="Times New Roman" w:eastAsia="Times New Roman"/>
                <w:sz w:val="24"/>
              </w:rPr>
              <w:t>V § 40 ods. 4 navrhujeme na konci bodku nahradiť čiarkou a doplniť slová: „ktorá nesmie byť kratšia ako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40 ods. 4 návrhu zákona je osoba podliehajúca štátnemu dozoru povinná predložiť požadované materiály, dokumentáciu a poskytnúť vysvetlenia v primeranej lehote určenej úradom. Návrh zákona však nestanovuje minimálnu dĺžku tejto lehoty, čím ponecháva úradu širokú právomoc pri jej určovaní bez dostatočných zákonných limitov. Absencia minimálnej zákonnej lehoty môže v aplikačnej praxi viesť k určeniu neprimerane krátkej lehoty, v rámci ktorej dotknutý subjekt objektívne nebude schopný splniť uložené povinnosti ani pri vynaložení náležitej odbornej starostlivosti. Takýto stav považujeme za rozporný so zásadou právnej istoty, predvídateľnosti práva a primeranosti výkonu verejnej moci. Navrhujeme preto explicitne ustanoviť minimálnu lehotu v trvaní 30 pracovných dní, ktorá zabezpečí primeraný a objektívne realizovateľný časový rámec na splnenie predmetných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Dohodnuté na rokovaní so zväzmi, že daný paragraf zostáva.  Pripomienka bola preklasifikovaná na rozporovom konaní na obyčajnú  pripomienku.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4</w:t>
              <w:br/>
            </w:r>
            <w:r>
              <w:rPr>
                <w:b w:val="off"/>
                <w:color w:val="000000"/>
                <w:rFonts w:ascii="Times New Roman" w:hAnsi="Times New Roman" w:cs="Times New Roman" w:eastAsia="Times New Roman"/>
                <w:sz w:val="24"/>
              </w:rPr>
              <w:t>V § 42 ods. 4 písm. a) navrhujeme slová „do 5 000 eur“ nahradiť slovami „do 2 500 eur“ a v písm. b) slová „do 50 000 eur“ nahradiť slovami „do 25 000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znížiť horné hranice pokút ustanovené v § 42 ods. 4 písm. a) a b) návrhu zákona, a to z dôvodu zabezpečenia proporcionality sankčného mechanizmu. V porovnaní s platným zákonom č. 321/2014 Z. z. o energetickej efektívnosti ide o výrazné navýšenie maximálnych výšok pokút, pričom z dôvodovej správy ani z ostatných predložených dokumentov nevyplýva dostatočné odôvodnenie nevyhnutnosti takéhoto sprísnenia sankcií. Predkladateľ zároveň nepreukázal existenciu aplikačných problémov alebo systematického porušovania povinností, ktoré by odôvodňovali potrebu takto výrazného zvýšenia sankčných sadzieb oproti doterajšej právnej úprave. Pokuty musia byť v súlade so zásadou proporcionality, teda primerané závažnosti protiprávneho konania a spôsobilé plniť preventívnu a represívnu funkciu bez neprimeraného zásahu do podnikateľskej činnosti dotknutých subjektov. Navrhované horné hranice pokút preto považujeme za neprimerane vysoké a nedostatočne odôvodnené.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Dohodnuté na rokovaní so zväzmi, že daný paragraf zostáva.  Pripomienka bola preklasifikovaná na rozporovom konaní na obyčajnú  pripomienku.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9</w:t>
              <w:br/>
            </w:r>
            <w:r>
              <w:rPr>
                <w:b w:val="off"/>
                <w:color w:val="000000"/>
                <w:rFonts w:ascii="Times New Roman" w:hAnsi="Times New Roman" w:cs="Times New Roman" w:eastAsia="Times New Roman"/>
                <w:sz w:val="24"/>
              </w:rPr>
              <w:t>V § 44 ods. 9 navrhujeme vypustiť slová „za rok 2021,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predmetné údaje zasielali prvýkrát za aktuálne dostupné obdobie po nadobudnutí účinnosti zákona. Predmetné ustanovenie totiž pôsobí retroaktívne a v aplikačnej praxi môže byť problematicky vykonateľné, keďže povinné subjekty v roku 2021 nemali zákonnú povinnosť predmetné údaje systematicky sledovať, evidovať alebo uchovávať v rozsahu požadovanom podľa navrhovanej právnej úpravy. Mnohé subjekty preto nemusia požadovanými údajmi disponovať, prípadne ich nebudú vedieť spätne zabezpečiť v požadovanom rozsahu a kvalite.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Navrhnuté upravené znenie na základe diskusie: (9)  Údaje podľa § 10 ods. 6 a  ods. 12 až 16, ak sú tieto údaje k dispozícii,  sa zasielajú  prvýkrát za rok 2021, a to najneskôr do 28. februára 2027, ak tento zákon neustanovuje inak.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 ods. 1 písm. i)</w:t>
              <w:br/>
            </w:r>
            <w:r>
              <w:rPr>
                <w:b w:val="off"/>
                <w:color w:val="000000"/>
                <w:rFonts w:ascii="Times New Roman" w:hAnsi="Times New Roman" w:cs="Times New Roman" w:eastAsia="Times New Roman"/>
                <w:sz w:val="24"/>
              </w:rPr>
              <w:t>V § 45 ods. 1 písm. i) navrhujeme slová „ods. 5“ nahradiť slovami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45 ods. 1 písm. i) návrhu zákona sa nachádza odkaz na § 10 ods. 5, avšak z kontextu tohto splnomocňovacieho ustanovenia jednoznačne vyplýva, že zákonodarca zamýšľal odkázať na § 10 ods. 6, ktorý upravuje rozsah a periodicitu poskytovania súboru údajov pre monitorovací systém.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(zákon o obnoviteľných zdrojoch energie), §14a ods. 1 až ods. 3,  §14cc a §14g všeobecne</w:t>
              <w:br/>
            </w:r>
            <w:r>
              <w:rPr>
                <w:b w:val="off"/>
                <w:color w:val="000000"/>
                <w:rFonts w:ascii="Times New Roman" w:hAnsi="Times New Roman" w:cs="Times New Roman" w:eastAsia="Times New Roman"/>
                <w:sz w:val="24"/>
              </w:rPr>
              <w:t>Navrhujeme aby sa povinnosti podľa §14a ods. 1 písm. a) vzťahovala aj na právnického alebo fyzické osoby, ktoré v zmysle zákona č. 98/2004 Z.z. o spotrebnej dani z minerálnych olejov uvoľňujú do daňového voľného obehu biodisel (palivo B100, ktorý je 100%  metylesterom mastných kyselín pod KN kónom 3826 00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neobsahuje jasné pravidlá pre subjekty, ktoré uvoľňujú do daňového voľného obehu výlučne 100% biodiesel (palivo B100). Palivo B100 nespĺňa definíciu motorovej nafty a aplikácia ustanovení §14a ods. 2 písm. a) na palivo B100 je možná len pomocou analogického výkladu. Zapracovanie pripomienky a systematická úprava viacerých ustanovení zákona povedie k zrovnoprávni postavenia paliva B100 a HVO100, ktoré sú obe 100% udržateľnou pohonnou látkou a spĺňajú definíciou biopaliva.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Navrhujeme upraviť § 26 ods. 4 nasledovne:</w:t>
              <w:br/>
            </w:r>
            <w:r>
              <w:rPr>
                <w:b w:val="off"/>
                <w:color w:val="000000"/>
                <w:rFonts w:ascii="Times New Roman" w:hAnsi="Times New Roman" w:cs="Times New Roman" w:eastAsia="Times New Roman"/>
                <w:sz w:val="24"/>
              </w:rPr>
              <w:t>" (4) Celková ročná energetická spotreba pre odseky 1 až 3 sa stanoví ako priemerná celková ročná energetická spotreba všetkých nosičov energie vstupujúcich do podniku za predchádzajúce tri roky, a to pred rokom, v ktorom má podnik vykonať svoju povinnosť podľa odsekov 1 až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aby bolo zrejmé, čo je spotreba energie a nedochádzalo k dvojitým započítaniam.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6</w:t>
              <w:br/>
            </w:r>
            <w:r>
              <w:rPr>
                <w:b w:val="off"/>
                <w:color w:val="000000"/>
                <w:rFonts w:ascii="Times New Roman" w:hAnsi="Times New Roman" w:cs="Times New Roman" w:eastAsia="Times New Roman"/>
                <w:sz w:val="24"/>
              </w:rPr>
              <w:t>Navrhujeme upraviť znenie § 26 ods. 6 nasledovne:</w:t>
              <w:br/>
            </w:r>
            <w:r>
              <w:rPr>
                <w:b w:val="off"/>
                <w:color w:val="000000"/>
                <w:rFonts w:ascii="Times New Roman" w:hAnsi="Times New Roman" w:cs="Times New Roman" w:eastAsia="Times New Roman"/>
                <w:sz w:val="24"/>
              </w:rPr>
              <w:t xml:space="preserve">"(6) Podnik podľa odsekov 1 až 3 je povinný </w:t>
              <w:br/>
            </w:r>
            <w:r>
              <w:rPr>
                <w:b w:val="off"/>
                <w:color w:val="000000"/>
                <w:rFonts w:ascii="Times New Roman" w:hAnsi="Times New Roman" w:cs="Times New Roman" w:eastAsia="Times New Roman"/>
                <w:sz w:val="24"/>
              </w:rPr>
              <w:t>a)	uviesť akčné plány a miera implementácie odporúčaní vo svojej výročnej správe, ak ju vypracúva,</w:t>
              <w:br/>
            </w:r>
            <w:r>
              <w:rPr>
                <w:b w:val="off"/>
                <w:color w:val="000000"/>
                <w:rFonts w:ascii="Times New Roman" w:hAnsi="Times New Roman" w:cs="Times New Roman" w:eastAsia="Times New Roman"/>
                <w:sz w:val="24"/>
              </w:rPr>
              <w:t>b)	predložiť akčný plán, ktorý je súčasťou správy z energetického auditu, vedeniu podniku,</w:t>
              <w:br/>
            </w:r>
            <w:r>
              <w:rPr>
                <w:b w:val="off"/>
                <w:color w:val="000000"/>
                <w:rFonts w:ascii="Times New Roman" w:hAnsi="Times New Roman" w:cs="Times New Roman" w:eastAsia="Times New Roman"/>
                <w:sz w:val="24"/>
              </w:rPr>
              <w:t xml:space="preserve">c)	uchovávať správu z energetického auditu a podklady použité pri energetickom audite do doby vykonania nasledovného energetického auditu, </w:t>
              <w:br/>
            </w:r>
            <w:r>
              <w:rPr>
                <w:b w:val="off"/>
                <w:color w:val="000000"/>
                <w:rFonts w:ascii="Times New Roman" w:hAnsi="Times New Roman" w:cs="Times New Roman" w:eastAsia="Times New Roman"/>
                <w:sz w:val="24"/>
              </w:rPr>
              <w:t>d)	uchovávať správu z účelového energetického auditu a podklady použité pri energetickom audite po dobu určenú poskytovateľom verejných prostriedkov alebo prostriedkov medzinárodných finančných inštitúcií."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Písm. a) Požadujeme úpravu znenia podľa vyššie uvedeného. Ide o zosúladenie s povinnosťami podľa Smernice a tiež ich zosúladenie s existujúcimi systémami reportovania s presahom do tzv. CSRD a nefinančného reportingu.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štáty zabezpečia, aby sa akčné plány a miera implementácie odporúčaní uverejňovali vo výročnej správe podniku a verejne sa sprístupňovali v súlade s právom Únie a vnútroštátnym právom v oblasti ochrany obchodného tajomstva a dôvernosti“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 c) – úprava znenia za účelom jednoznačnosti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 d) – z navrhovaného znenia nie je zrejmé čo má byť cieľom. Na získanie finančných prostriedkov sa požadujú tzv. účelové audity. Tieto však nie sú oprávneným nákladom z pohľadu financovania z verejných zdrojov. Alternatívne, ak účelom bolo uviesť, že ide o audity, ktoré boli osobitne financované z verejných zdrojov – je potrebné ustanovenie náležite preformulovať.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Taktiež, navrhujeme vypustiť písmeno e) nakoľko by sa nemali duplovať povinnosti podnikateľov ale orgány ba si to mali zdieľať.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podnik uvedený v odseku 1 v ktoromkoľvek roku ročnú spotrebu vyššiu ako 85 TJ a ak má podnik uvedený v odseku 2 v ktoromkoľvek roku ročnú spotrebu viac ako 10 TJ, členské štáty zabezpečia, aby sa uvedené informácie sprístupnili vnútroštátnym orgánom zodpovedným za vykonávanie tohto článku. Na tento účel môžu členské štáty podporovať využívanie novej alebo existujúcej platformy na uľahčenie zberu požadovaných údajov na vnútroštátnej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8</w:t>
              <w:br/>
            </w:r>
            <w:r>
              <w:rPr>
                <w:b w:val="off"/>
                <w:color w:val="000000"/>
                <w:rFonts w:ascii="Times New Roman" w:hAnsi="Times New Roman" w:cs="Times New Roman" w:eastAsia="Times New Roman"/>
                <w:sz w:val="24"/>
              </w:rPr>
              <w:t>Navrhujeme vypustiť ustanovenie písm. a) v § 26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posudzovať a overovať energetický audit na štatisticky významnom percentuálnom podiele energetických auditov,".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absentuje uvedenie ako je definované „štatisticky významnom percentuálnom podiele energetických auditov“. Navrhované znenie môže byť následne zneužívané na „šikanózny výkon“ pričom vždy bude takéto organizácia požadovať kontrolu veľkých podnikov.  Z uvedeného dôvodu požadujeme z návrhu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Doplnené v zákone a v splnomocňovacom ustanovení.  (8) Poverená organizácia je povinná   posudzovať a overovať energetický audit na štatisticky významnom podiele a reprezentatívnej vzorke energetických auditov,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3</w:t>
              <w:br/>
            </w:r>
            <w:r>
              <w:rPr>
                <w:b w:val="off"/>
                <w:color w:val="000000"/>
                <w:rFonts w:ascii="Times New Roman" w:hAnsi="Times New Roman" w:cs="Times New Roman" w:eastAsia="Times New Roman"/>
                <w:sz w:val="24"/>
              </w:rPr>
              <w:t>Navrhujeme § 27 ods. 3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Podnik podľa §26 ods. 1, ktorého ročná konečná energetická spotreba prekročí 10 TJ, je povinný sa zapísať do registra podnikov energetického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dôvodné aby sa podnik, ktorý má zavedený systém podľa ods. 2 alebo 3 zapisoval rovnako ako podnik, ktorý nemá zavedený ISO systém. Na tieto systémy sa viažu osobitné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vysvetlené. Podľa smernice každý podnik nad 10TJ je povinný sa zapísať do registra podnikov.  Doplnená veta v dôvodovej správe: Vzťahuje sa to aj na podniky, ktoré majú zavedený systém environmentálneho manažmentu ako aj systém energetického manažmentu.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1) písm. b)</w:t>
              <w:br/>
            </w:r>
            <w:r>
              <w:rPr>
                <w:b w:val="off"/>
                <w:color w:val="000000"/>
                <w:rFonts w:ascii="Times New Roman" w:hAnsi="Times New Roman" w:cs="Times New Roman" w:eastAsia="Times New Roman"/>
                <w:sz w:val="24"/>
              </w:rPr>
              <w:t>Navrhujeme upraviť § 42 ods. 1) písm. b)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podnik</w:t>
              <w:br/>
            </w:r>
            <w:r>
              <w:rPr>
                <w:b w:val="off"/>
                <w:color w:val="000000"/>
                <w:rFonts w:ascii="Times New Roman" w:hAnsi="Times New Roman" w:cs="Times New Roman" w:eastAsia="Times New Roman"/>
                <w:sz w:val="24"/>
              </w:rPr>
              <w:t xml:space="preserve">1.	nezabezpečí vykonanie energetického auditu podľa § 26 ods. 1, </w:t>
              <w:br/>
            </w:r>
            <w:r>
              <w:rPr>
                <w:b w:val="off"/>
                <w:color w:val="000000"/>
                <w:rFonts w:ascii="Times New Roman" w:hAnsi="Times New Roman" w:cs="Times New Roman" w:eastAsia="Times New Roman"/>
                <w:sz w:val="24"/>
              </w:rPr>
              <w:t xml:space="preserve">2.	nezavedie systém energetického manažérstva alebo systém environmentálneho manažérstva  podľa § 26 ods. 3, </w:t>
              <w:br/>
            </w:r>
            <w:r>
              <w:rPr>
                <w:b w:val="off"/>
                <w:color w:val="000000"/>
                <w:rFonts w:ascii="Times New Roman" w:hAnsi="Times New Roman" w:cs="Times New Roman" w:eastAsia="Times New Roman"/>
                <w:sz w:val="24"/>
              </w:rPr>
              <w:t>3.	neuchová správu z energetického auditu a podklady použité pri energetickom audite,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požiadavky nesúladné s požiadavkami Smernice EÚ bližšie odôvodené pri § 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uvádza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Neuvádza, že musia mať aj osobitne energetický audit. Ďalej, Smernica uvádza v súlade s predpismi o nefinančnom reportingu, že sa majú zverejniť akčné plány a miera implementácie odporúčaní uverejňovali vo výročnej správe podniku.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Žiadame § 20 doplniť o nový ods. 3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Energetický audítor môže aj bez splnenia podmienok podľa odseku 1 vykonať energetický audit pre veľký podnik, ak je u neho v pracovnom pomere."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ak bude odborne spôsobilý energetický audítor zamestnancom veľkého podniku a bude vykonávať audity výlučne len pre tento podnik, nemusí byť podnikateľom. Takéto znenie bolo aj pôvodnom ods. 2 v § 13  zák. č. 321/2014 Z. z. , ktoré oprávňovalo odborne spôsobilých zamestnancov vykonať energetický audit pre veľký podnik, ak sú u neho v pracovnom pomere aj bez splnenia podmienok podľa odseku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 ods. 1 písm. c).  § 20  Energetický audítor    (1) Energetický audítor vykonáva činnosť ako  podnikanie podľa osobitného predpisu,52)   zamestnanec fyzickej osoby - podnikateľa alebo právnickej osoby, ktorá vykonáva činnosť energetického audítora ako podnikanie podľa osobitného predpisu,52) alebo  zamestnanec podniku, ktorý má povinnosť energetického auditu podľa tohto zákona, alebo podniku 56), ktorý je ekonomicky alebo personálne prepojený.    56) § 2 písm. o) zákona 595/2003 Z.z. o dani z príjmov. Bez rozporu.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žiadame doplniť nové novelizačné body 4 a 5,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14a ods. 9 písmeno g) znie:</w:t>
              <w:br/>
            </w:r>
            <w:r>
              <w:rPr>
                <w:b w:val="off"/>
                <w:color w:val="000000"/>
                <w:rFonts w:ascii="Times New Roman" w:hAnsi="Times New Roman" w:cs="Times New Roman" w:eastAsia="Times New Roman"/>
                <w:sz w:val="24"/>
              </w:rPr>
              <w:t>„g) obnoviteľného plynu použitého v doprave deklarovaného zárukou pôvodu obnoviteľného plynu obsahujúcou potvrdenie o udržateľnosti podľa § 14b, započíta držiteľovi, ktorý záruku pôvodu pre obnoviteľný plyn na účely plnenia referenčnej hodnoty zruší,“.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14a sa dopĺňa písmeno j), ktoré znie:</w:t>
              <w:br/>
            </w:r>
            <w:r>
              <w:rPr>
                <w:b w:val="off"/>
                <w:color w:val="000000"/>
                <w:rFonts w:ascii="Times New Roman" w:hAnsi="Times New Roman" w:cs="Times New Roman" w:eastAsia="Times New Roman"/>
                <w:sz w:val="24"/>
              </w:rPr>
              <w:t xml:space="preserve">„j) bioplyn, okrem množstva bioplynu spotrebovaného a použitého v doprave podľa písmena g), ktorý bol vtlačený do vnútroštátnej infraštruktúry na prepravu a distribúciu plynu a ak je tento bioplyn deklarovaný zárukou pôvodu obnoviteľného plynu a potvrdením o udržateľnosti podľa § 14b, pričom záruku pôvodu pre obnoviteľný plyn jej držiteľ, na účely plnenia referenčnej hodnoty, zruší, najviac však do výšky </w:t>
              <w:br/>
            </w:r>
            <w:r>
              <w:rPr>
                <w:b w:val="off"/>
                <w:color w:val="000000"/>
                <w:rFonts w:ascii="Times New Roman" w:hAnsi="Times New Roman" w:cs="Times New Roman" w:eastAsia="Times New Roman"/>
                <w:sz w:val="24"/>
              </w:rPr>
              <w:t>2. 0,5% v roku 2027</w:t>
              <w:br/>
            </w:r>
            <w:r>
              <w:rPr>
                <w:b w:val="off"/>
                <w:color w:val="000000"/>
                <w:rFonts w:ascii="Times New Roman" w:hAnsi="Times New Roman" w:cs="Times New Roman" w:eastAsia="Times New Roman"/>
                <w:sz w:val="24"/>
              </w:rPr>
              <w:t>3  1,0% v roku 2028</w:t>
              <w:br/>
            </w:r>
            <w:r>
              <w:rPr>
                <w:b w:val="off"/>
                <w:color w:val="000000"/>
                <w:rFonts w:ascii="Times New Roman" w:hAnsi="Times New Roman" w:cs="Times New Roman" w:eastAsia="Times New Roman"/>
                <w:sz w:val="24"/>
              </w:rPr>
              <w:t>4. 2,0% v roku 2029</w:t>
              <w:br/>
            </w:r>
            <w:r>
              <w:rPr>
                <w:b w:val="off"/>
                <w:color w:val="000000"/>
                <w:rFonts w:ascii="Times New Roman" w:hAnsi="Times New Roman" w:cs="Times New Roman" w:eastAsia="Times New Roman"/>
                <w:sz w:val="24"/>
              </w:rPr>
              <w:t>5. 5,0% v roku 2030</w:t>
              <w:br/>
            </w:r>
            <w:r>
              <w:rPr>
                <w:b w:val="off"/>
                <w:color w:val="000000"/>
                <w:rFonts w:ascii="Times New Roman" w:hAnsi="Times New Roman" w:cs="Times New Roman" w:eastAsia="Times New Roman"/>
                <w:sz w:val="24"/>
              </w:rPr>
              <w:t xml:space="preserve">z celkového energetického obsahu motorovej nafty, motorového benzínu, stlačeného zemného plynu a skvapalneného zemného plynu uvedeného na trh, pred ich dvojnásobným započítaním, ak ide o udržateľné pohonné látky, ktorých energetický obsah sa započítava dvojnásobne. </w:t>
              <w:br/>
            </w:r>
            <w:r>
              <w:rPr>
                <w:b w:val="off"/>
                <w:color w:val="000000"/>
                <w:rFonts w:ascii="Times New Roman" w:hAnsi="Times New Roman" w:cs="Times New Roman" w:eastAsia="Times New Roman"/>
                <w:sz w:val="24"/>
              </w:rPr>
              <w:t>Energiu z bioplynu podľa predchádzajúcej vety, ktorého výroba bola predmetom prevádzkovej podpory, je možné zohľadniť najviac do výšky:</w:t>
              <w:br/>
            </w:r>
            <w:r>
              <w:rPr>
                <w:b w:val="off"/>
                <w:color w:val="000000"/>
                <w:rFonts w:ascii="Times New Roman" w:hAnsi="Times New Roman" w:cs="Times New Roman" w:eastAsia="Times New Roman"/>
                <w:sz w:val="24"/>
              </w:rPr>
              <w:t>1. 0,2 percentuálneho bodu z maximálneho podielu určeného pre rok 2027 podľa predchádzajúcej vety</w:t>
              <w:br/>
            </w:r>
            <w:r>
              <w:rPr>
                <w:b w:val="off"/>
                <w:color w:val="000000"/>
                <w:rFonts w:ascii="Times New Roman" w:hAnsi="Times New Roman" w:cs="Times New Roman" w:eastAsia="Times New Roman"/>
                <w:sz w:val="24"/>
              </w:rPr>
              <w:t>2. 0,3 percentuálneho bodu z maximálneho podielu určeného pre rok 2028 podľa predchádzajúcej vety</w:t>
              <w:br/>
            </w:r>
            <w:r>
              <w:rPr>
                <w:b w:val="off"/>
                <w:color w:val="000000"/>
                <w:rFonts w:ascii="Times New Roman" w:hAnsi="Times New Roman" w:cs="Times New Roman" w:eastAsia="Times New Roman"/>
                <w:sz w:val="24"/>
              </w:rPr>
              <w:t>3. 0,7 percentuálneho bodu z maximálneho podielu určeného pre rok 2029 podľa predchádzajúcej vety</w:t>
              <w:br/>
            </w:r>
            <w:r>
              <w:rPr>
                <w:b w:val="off"/>
                <w:color w:val="000000"/>
                <w:rFonts w:ascii="Times New Roman" w:hAnsi="Times New Roman" w:cs="Times New Roman" w:eastAsia="Times New Roman"/>
                <w:sz w:val="24"/>
              </w:rPr>
              <w:t>4. 1,7 percentuálneho bodu z maximálneho podielu určeného pre rok 2030 podľa predchádzajúcej vety</w:t>
              <w:br/>
            </w:r>
            <w:r>
              <w:rPr>
                <w:b w:val="off"/>
                <w:color w:val="000000"/>
                <w:rFonts w:ascii="Times New Roman" w:hAnsi="Times New Roman" w:cs="Times New Roman" w:eastAsia="Times New Roman"/>
                <w:sz w:val="24"/>
              </w:rPr>
              <w:t>z celkového energetického obsahu motorovej nafty, motorového benzínu, stlačeného zemného plynu a skvapalneného zemného plynu uvedeného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Predmetnú úpravu žiadame z dôvodu transpozície čl. 25 ods. 2 písm. b) smernice REDIII, a to s cieľom poskytnutia dodatočného stimulu na výrobu bioplynu v SR, čo je v súlade s EÚ cieľmi v oblasti bezpečnosti dodávok a podpory energetickej nezávislosti. Sme toho názoru, že podľa čl. 25 ods. 2 písm. b) smernice REDIII sa umožňuje, aby sa bioplyn, vyrobený v SR a dodávaný/vtláčaný do distribučnej siete pre zemný plyn, mohol zohľadniť na plnenie cieľa podľa § 14a ods. 1, pričom táto možnosť je nezávislá od konečného použitia/spotreby bioplynu, t. j. jeho použitie nie je naviazané len na dopravné účely, pričom na tento bioplyn musí byť vydaná záruka o pôvode a potvrdenie o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Nové znenie:    V § 14a ods. 9 sa za písmeno i) vkladá nové písmeno j), ktoré znie:  „j) bioplynu, ktorý bol vtlačený do distribučnej siete17hc) na vymedzenom území17hd) a ku ktorému bola vydaná záruka pôvodu obnoviteľného plynu obsahujúca potvrdenie o udržateľnosti podľa § 14b, držiteľovi, ktorý záruku pôvodu pre obnoviteľný plyn na účely plnenia referenčnej hodnoty podľa odseku 1 zruší, najviac však do výšky  1. 0,5% v roku 2027,  2. 1,0% v roku 2028,  3. 2,0% v roku 2029,  4. 5,0% v roku 2030.“.    Poznámky pod čiarou k odkazom 17hc a 17hd znejú:  „17hc - § 2 písm. c) piaty bod zákona č. 251/2012 Z. z.   17hd - § 2 písm. a) druhý bod zákona č. 251/2012 Z. z.“.  Upresnenie je v dôvodovej správe. Rozpor odstránený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zavádza viacero osobitných organizácii v súvislosti s plnením povinností podľa zákona (napr. Prevádzkovateľ monitorovacieho systému, správca monitorovacieho systému, Koordinačný orgán, Poverená organizácia, Ministerstvo,... .) Ide o zvyšovanie administratívnej a byrokratickej záťaže. Navrhujeme ustanoviť iba jednu organizáciu alebo jeden systém, ktorá bude zodpovedná za všetky aspekty súvisiace s interakciou podnikov na základe tohto právneho predpisu, alebo systém z ktorého si to jednotlivé zložky štátnej správy vedia získať. Rovnako, platí aj pre navrhnutý spôsob reportovania.  Musí platiť zásada, jeden krát a 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Odstránenie nadmernej neefektívnej záťaže, vedúce v konečnom dôsledku aj k vyššej energetickej náročnosti.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návrh právneho predpisu bol doplnený obsahom § 11 ods. 8 zákona č. 321/2014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Ministerstva hospodárstva SR ako spolugestor transpozície smernice Európskeho parlamentu a Rady (EÚ) 2024/1275 má zabezpečiť transpozíciu článku 13 ods. 9 písm. a), ktorý v prípade vypustenia bez náhrady § 11 ods. 8 zákona č. 321/2014 Z. z. nebude transponovaný.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dohode s MD SR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ae)</w:t>
              <w:br/>
            </w:r>
            <w:r>
              <w:rPr>
                <w:b w:val="off"/>
                <w:color w:val="000000"/>
                <w:rFonts w:ascii="Times New Roman" w:hAnsi="Times New Roman" w:cs="Times New Roman" w:eastAsia="Times New Roman"/>
                <w:sz w:val="24"/>
              </w:rPr>
              <w:t>V čl. I § 2 písm. ae) žiadame vypustiť zavedenie definície v § 2 písm. ae), keďže nie je zrejmé, z akého právneho alebo vecného podkladu predmetná definícia vychádza, ani dôvod jej naviazania na definíciu významnej obnovy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Predmetný pojem sa používa v čl. 7 ods. 3 smernice Európskeho parlamentu a Rady (EÚ) 2023/1791 vo vzťahu k verejnému obstarávaniu, pričom účelom obstarávania týchto služieb je podpora realizovateľnosti dlhodobých zmlúv o energetickej efektívnosti zabezpečujúcich dlhodobé úspory energie. Zo znenia smernice vyplýva, že dosiahnutie dlhodobých úspor energie nemožno viazať výlučne na významnú obnovu budovy, teda na opatrenia zamerané na zlepšenie tepelnotechnických vlastností budovy, ale predovšetkým na zásahy do technických systémov budovy, najmä systémov vykurovania, chladenia a prípravy teplej vody. Z uvedeného dôvodu sa javí ako vhodnejšie viazať účel predmetného ustanovenia skôr na pojem hĺbkovej obnovy budovy než na významnú obnovu budovy. Máme za to, že navrhované ustanovenie ide nad rámec cieľov smernice (EÚ) 2023/1791, nakoľko zavedenie novej definície bez vecného a legislatívneho odôvodnenia predstavuje goldplating.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V čl. I § 7 ods. 3 žiadame doplniť definíciu „gestora opatrenia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Návrh zákona zavádza pre tento subjekt viaceré povinnosti, avšak z navrhovaného znenia nie je zrejmé, kto je gestorom opatrenia energetickej efektívnosti, aké postavenie má v systéme plnenia povinností ani akým spôsobom sa určuje. Absencia definície predmetného pojmu môže spôsobovať výkladové a aplikačné nejasnosti, najmä pri určovaní zodpovednosti za plnenie jednotlivých úloh a povinností podľa zákona, ktorý naviac mieša pojmy opatrenia energetickej efektívnosti a koordinačné opatrenia energetickej efektívnosti.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Definícia sa nachádza v § 2 písm. r), podrobnosti sú doplnené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5 písm. m)</w:t>
              <w:br/>
            </w:r>
            <w:r>
              <w:rPr>
                <w:b w:val="off"/>
                <w:color w:val="000000"/>
                <w:rFonts w:ascii="Times New Roman" w:hAnsi="Times New Roman" w:cs="Times New Roman" w:eastAsia="Times New Roman"/>
                <w:sz w:val="24"/>
              </w:rPr>
              <w:t>V čl. I § 10 ods. 5 písm. m) žiadame upraviť takto:</w:t>
              <w:br/>
            </w:r>
            <w:r>
              <w:rPr>
                <w:b w:val="off"/>
                <w:color w:val="000000"/>
                <w:rFonts w:ascii="Times New Roman" w:hAnsi="Times New Roman" w:cs="Times New Roman" w:eastAsia="Times New Roman"/>
                <w:sz w:val="24"/>
              </w:rPr>
              <w:t xml:space="preserve"> „m) prevádzkovateľ centrálnej evidencie energetických certifikátov a pasportov obnovy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Zosúladenie so znením § 9 ods. 3 návrhu zákona, ktorým sa mení a dopĺňa zákon č. 555/2005 Z. z. o energetickej hospodárnosti budov a o zmene a doplnení niektorých zákonov v znení neskorších predpisov. </w:t>
              <w:br/>
            </w:r>
            <w:r>
              <w:rPr>
                <w:b w:val="off"/>
                <w:color w:val="000000"/>
                <w:rFonts w:ascii="Times New Roman" w:hAnsi="Times New Roman" w:cs="Times New Roman" w:eastAsia="Times New Roman"/>
                <w:sz w:val="24"/>
              </w:rPr>
              <w:t>Zároveň poukazujeme na skutočnosť, že rozsah poskytovaných údajov má byť podľa návrhu zákona ustanovený až vykonávacím právnym predpisom, ktorý v rámci medzirezortného pripomienkového konania neobsahuje konkretizáciu požadovaných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čl. I § 10 ods. 9 žiadame vypustiť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Zákon nedefinuje analytickú jednotku ani jej výkon činností, preto je nanajvýš opodstatnená obava o možnom rozsahu požadovaných údajov, ak to nie sú činnosti uvedené v písm. a) a b) resp. inými písmenami odseku 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súlade s pripomienkou:    c) zabezpečením relevantných vstupov na účely využitia pre analytickú činnosť,</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13</w:t>
              <w:br/>
            </w:r>
            <w:r>
              <w:rPr>
                <w:b w:val="off"/>
                <w:color w:val="000000"/>
                <w:rFonts w:ascii="Times New Roman" w:hAnsi="Times New Roman" w:cs="Times New Roman" w:eastAsia="Times New Roman"/>
                <w:sz w:val="24"/>
              </w:rPr>
              <w:t>V čl. I § 10 ods. 13 žiadame vypustiť slová „a správu o príspevku opatrenia energetickej efektívnosti k plneniu cieľov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Verejný subjekt má povinnosti nahlasovania údajov po vykonaní obnovy. Povinnosť vytvárania správy o príspevku opatrenia, bez uvedenia podrobnosti o rozsahu, je administratívne zaťažujúca pre jednotlivé verejné subjekty a nad rámec požiadaviek smernice (EÚ) 2023/1791.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V čl. I § 15 ods. 2 žiadame vypustiť písmeno b) vrátane poznámky pod čiarou k odkazu 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 rozsahu odborne spôsobilých osôb súvisiacich s energetickou efektívnosťou žiadame vypustiť nezávislých expertov v energetickej hospodárnosti budov s odkazom na zákon Slovenskej národnej rady č. 138/1992 Zb. o autorizovaných architektoch a autorizovaných stavebných inžinieroch v znení neskorších predpisov, ktorý takýchto expertov nedefinuje. Zákon má osobitné požiadavky na vykonávanie regulovaných povolaní, ktoré nie je možné všeobecne zaradiť pod odbornú spôsobilosť pre oblasť, ktorá súvisí s energetickou efektívnosťou. Medzi základné úlohy, ktoré SKSI plní patrí aj rast odbornosti a podpora odborného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V čl. I § 15 ods. 2 žiadame vypustiť písmená c) a d) vrátane poznámky pod čiarou k odkazu 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 rozsahu odborne spôsobilých osôb súvisiacich s energetickou efektívnosťou žiadame vypustiť odborne spôsobilé osoby na výkon činnosti energetickej certifikácie budov a poskytovateľa integrovaných obnovovacích prác budov s odkazom na zákon č. 555/2005 Z. z. o energetickej hospodárnosti budov a o zmene a doplnení niektorých zákonov v znení neskorších predpisov. Zákon č. 555/2005 Z. z. definuje osobitné kvalifikačné predpoklady a požiadavky pre osoby, ktoré vykonávajú energetickú certifikáciu. Tento zákon neupravuje poskytovateľa integrovaných obnovovacích prác budov.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V čl. I § 15 ods. 2 žiadame vypustiť písmeno e) vrátane poznámky pod čiarou k odkazu 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 rozsahu odborne spôsobilých osôb súvisiacich s energetickou efektívnosťou žiadame vypustiť správcu, tak spoločenstvo vlastníkov bytov a nebytových priestorov (ďalej len „spoločenstvo“) alebo právnickú osobu alebo fyzickú osobu, s ktorou vlastníci bytov a nebytových priestorov uzatvárajú zmluvu o výkone správy (ďalej len „správca“). Spoločenstvo predstavuje formu správy samosprávy spoločných častí a zariadení vlastníkmi bytov alebo nebytových priestorov.  Na zabezpečenie činností, ktoré súvisia so správou domu, a ktoré spoločenstvo nemôže zabezpečiť vo vlastnej réžii uzatvára zmluvy na poskytnutie služby (štandardne sem patria aj rôzne energetické služby). V princípe ide o výkon vlastníckeho práva a správy vlastného majetku. Vlastníkov nie je možné považovať za odborné spôsobilé osoby. Správca bytového domu musí taktiež spĺňať podmienky zákona č. 246/2015 Z. z. o správcoch bytových domov a o zmene a doplnení zákona NR SR č. 182/1993 Z. z. o vlastníctve bytov a nebytových priestorov v znení neskorších predpisov. Jednou z podmienok je aj odborná spôsobilosť, ktorá sa získava absolvovaním vzdelávania v rozsahu stanovenom vyhláškou č. 328/2015 Z. z. o minimálnom obsahu ďalšieho odborného vzdelávania správcov bytových domov a vzoroch žiadostí o zápis do zoznamu správcov bytových domov. Jednou z oblastí je o. i. sú aj energetické aspekty správy budov. Povinnosť ďalšieho vzdelávania správcov vnímame ako duplicitnú a nadbytočnú.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po vyslovení nesúhlasu MV SR dodatočne zapracovaná spôsobom, že § 15 ods. 2 bol presunutý do  samostatného § 17 s názvom "Odborne spôsobilé osoby súvisiace s energetickou efektívnosťou". V písmene c) je blanketne uvedené, že existuje okruh odborne spôsobilých osôb, ktoré zákon nevymenúva explicitne  a neurčuje im ani žiadne povinnosti. Uvedené ustanovenie slúži výlučne na preukázanie transpozície smernice EED v čl. 28 ods. 1, ods. 3 písm. b) a ods. 6. V nadväznosti na uvedené Slovenská republika vie zabezpečiť posúdenie podľa odseku 6 a postup ohlasovania podľa čl. 28 nariadenia (EÚ) 2018/1999.  (ASR nie je schopná zabezpečiť analýzu trhu práce).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4</w:t>
              <w:br/>
            </w:r>
            <w:r>
              <w:rPr>
                <w:b w:val="off"/>
                <w:color w:val="000000"/>
                <w:rFonts w:ascii="Times New Roman" w:hAnsi="Times New Roman" w:cs="Times New Roman" w:eastAsia="Times New Roman"/>
                <w:sz w:val="24"/>
              </w:rPr>
              <w:t>V čl. I § 24 ods. 4 žiadame preformulovať tak, aby predmetné ustanovenie bolo splnomocňovacím ustanovením, pričom by vykonávací predpis špecifikoval uplatňovanie princípu prvoradosti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 24, odseku 1, písmena c, predloženého návrhu zákona sa má pri plánovaní, politikách a dôležitých investíciách s hodnotou vyššou ako 175 000 000 pri projektoch dopravnej infraštruktúry uplatňovať princíp prvoradosti energetickej efektívnosti. Uvedené ustanovenie je doslovnou transpozíciou článku 3, bodu 1 smernice Európskeho parlamentu a Rady (EÚ) 2023/1791 z 13. septembra 2023 o energetickej efektívnosti a o zmene nariadenia (EÚ) 2023/955 (prepracované znenie), ktorý v tomto smere neponecháva členským štátom voľnosť pri transpozícii tohto ustanovenia do ich národných poriadkov.</w:t>
              <w:br/>
            </w:r>
            <w:r>
              <w:rPr>
                <w:b w:val="off"/>
                <w:color w:val="000000"/>
                <w:rFonts w:ascii="Times New Roman" w:hAnsi="Times New Roman" w:cs="Times New Roman" w:eastAsia="Times New Roman"/>
                <w:sz w:val="24"/>
              </w:rPr>
              <w:t xml:space="preserve">Ministerstvom sa podľa predloženého návrhu zákona rozumie Ministerstvo hospodárstva SR, pričom pri samotnom metodickom riadení uplatňovania princípu prvoradosti energetickej efektívnosti by už malo mať ako orgán konajúci v mene členského štátu širokú voľnosť, a to s ohľadom na nasledovné znenie článku 3, odseku 3, uvedenej smernice 2023/1791: </w:t>
              <w:br/>
            </w:r>
            <w:r>
              <w:rPr>
                <w:b w:val="off"/>
                <w:color w:val="000000"/>
                <w:rFonts w:ascii="Times New Roman" w:hAnsi="Times New Roman" w:cs="Times New Roman" w:eastAsia="Times New Roman"/>
                <w:sz w:val="24"/>
              </w:rPr>
              <w:t>Členské štáty sa nabádajú, aby pri uplatňovaní tohto článku zohľadnili odporúčanie Komisie (EÚ) 2021/1749.</w:t>
              <w:br/>
            </w:r>
            <w:r>
              <w:rPr>
                <w:b w:val="off"/>
                <w:color w:val="000000"/>
                <w:rFonts w:ascii="Times New Roman" w:hAnsi="Times New Roman" w:cs="Times New Roman" w:eastAsia="Times New Roman"/>
                <w:sz w:val="24"/>
              </w:rPr>
              <w:t xml:space="preserve">Odporúčanie Komisie (EÚ) 2021/1749 z 28. septembra 2021 o zásade prvoradosti energetickej efektívnosti: od zásad k praxi – Usmernenia a príklady na jej vykonávanie pri rozhodovaní v odvetví energetiky a mimo neho. </w:t>
              <w:br/>
            </w:r>
            <w:r>
              <w:rPr>
                <w:b w:val="off"/>
                <w:color w:val="000000"/>
                <w:rFonts w:ascii="Times New Roman" w:hAnsi="Times New Roman" w:cs="Times New Roman" w:eastAsia="Times New Roman"/>
                <w:sz w:val="24"/>
              </w:rPr>
              <w:t>Z vyššie uvedeného vyplýva, že členské štáty požívajú voľnosť v rozhodovaní o tom, či a do akej miery sa pri uplatňovaní princípu prvoradosti energetickej efektívnosti budú riadiť obsahom existujúceho odporúčania Komisie alebo či si pre tento účel zvolia inú metodológiu (napr. prehlásenie investora, že uvedený princíp aplikoval). Rozhodnutie o tejto veci má byť však v zmysle predkladaného návrhu zákona vo výlučnej kompetencii Ministerstva hospodárstva, pričom v zmysle predkladacej správy k uvedenému ustanoveniu zákona zamýšľa Ministerstvo hospodárstva v uvedenej veci vydať metodické usmernenie, t. j. dokument ktorý by bez ďalšieho nebol predmetom pripomienkového konania. Naopak, v prípade, ak by bolo metodické riadenie uplatňovania princípu prvoradosti energetickej efektívnosti vykonávané mandatórne prostredníctvom na tento účel vydanej osobitnej vyhlášky, Ministerstvo dopravy SR ako štátny orgán, v ktorého gescii je tak príprava, ako aj realizácia projektov dopravnej infraštruktúry, bude mať možnosť uplatniť si pripomienky k samotnému metodickému riadeniu uplatňovania princípu prvoradosti energetickej efektívnosti, a to tak, aby tento nebol v rozpore s cieľmi urýchlenia a zjednodušenia procesu prípravy investičných projektov rozvoja dopravnej infraštruktúry, ktorá je súčasťou transeurópskej dopravnej siete (TEN-T), a ktorej včasný rozvoj je predmetnom spoločnej politiky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prepojenie na novú vyhlášku v § 45 ods.1 písm. v), vrátane prípravy návrhu novej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4 písm. d)</w:t>
              <w:br/>
            </w:r>
            <w:r>
              <w:rPr>
                <w:b w:val="off"/>
                <w:color w:val="000000"/>
                <w:rFonts w:ascii="Times New Roman" w:hAnsi="Times New Roman" w:cs="Times New Roman" w:eastAsia="Times New Roman"/>
                <w:sz w:val="24"/>
              </w:rPr>
              <w:t>V § čl. I § 31 ods. 4 písm. d) žiadame vypustiť slová „obnova budovy,“.</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Predmetné slová sú nadbytočné, pretože zlepšeniu energetickej efektívnosti budovy zahŕňa aj samotnú obnovu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1</w:t>
              <w:br/>
            </w:r>
            <w:r>
              <w:rPr>
                <w:b w:val="off"/>
                <w:color w:val="000000"/>
                <w:rFonts w:ascii="Times New Roman" w:hAnsi="Times New Roman" w:cs="Times New Roman" w:eastAsia="Times New Roman"/>
                <w:sz w:val="24"/>
              </w:rPr>
              <w:t>V čl. I § 35 ods. 1 žiadame vypustiť písmenom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Oblasť energetickej hospodárnosti budov patrí do kompetencie Ministerstva dopravy SR podľa § 8 ods. 1 písm. m) zákona č. 575/2001 Z. z. o organizácii činnosti vlády a organizácii ústrednej štátnej správy. Ministerstvo dopravy SR je ústredným orgánom štátnej správy pre energetickú hospodárnosť budov. Navrhované znenie nie je v súlade s kompetenčným zákonom.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na "znižovanie energetickej spotreby budov".</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1 písm. m)</w:t>
              <w:br/>
            </w:r>
            <w:r>
              <w:rPr>
                <w:b w:val="off"/>
                <w:color w:val="000000"/>
                <w:rFonts w:ascii="Times New Roman" w:hAnsi="Times New Roman" w:cs="Times New Roman" w:eastAsia="Times New Roman"/>
                <w:sz w:val="24"/>
              </w:rPr>
              <w:t>V čl. I § 35 ods. 1 písm. m) žiadame vypustiť slová „k zlepšovaniu energetickej hospodárnosti technického zariadenia budovy, a to najmä“.</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Ministerstvo dopravy SR je ústredným orgánom štátnej správy pre energetickú hospodárnosť budov podľa § 8 ods. 1 písm. m) zákona č. 575/2001 Z. z. o organizácii činnosti vlády a organizácii ústrednej štátnej správy. Navrhované znenie nie je v súlade s kompetenčným zákonom.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Slovo „energetickej hospodárnosti“ je nahradené slovom energetickej efektívnosti.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2 písm. d)</w:t>
              <w:br/>
            </w:r>
            <w:r>
              <w:rPr>
                <w:b w:val="off"/>
                <w:color w:val="000000"/>
                <w:rFonts w:ascii="Times New Roman" w:hAnsi="Times New Roman" w:cs="Times New Roman" w:eastAsia="Times New Roman"/>
                <w:sz w:val="24"/>
              </w:rPr>
              <w:t>V čl. I § 35 ods. 2 písm. d) žiadame slová „pasport obnovy budovy“ nahradiť slovami „energetický certifikát budovy“.</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Požadovať pasport obnovy budovy od verejných subjektov na všetky budovy je nad rámec smernice a nie je ani v súlade s článkom 6 odsek 6 smernice 2023/1791. Pasport obnovy budovy nie primárnym dokumentom, ktorý je v zmysle právnych predpisov povinnosťou mať pri prenájme. Verejný subjekt by mal požadovať energetický certifikát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2</w:t>
              <w:br/>
            </w:r>
            <w:r>
              <w:rPr>
                <w:b w:val="off"/>
                <w:color w:val="000000"/>
                <w:rFonts w:ascii="Times New Roman" w:hAnsi="Times New Roman" w:cs="Times New Roman" w:eastAsia="Times New Roman"/>
                <w:sz w:val="24"/>
              </w:rPr>
              <w:t>V čl. I § 35 žiadame odsek 2 doplniť písmenom h), ktoré znie:</w:t>
              <w:br/>
            </w:r>
            <w:r>
              <w:rPr>
                <w:b w:val="off"/>
                <w:color w:val="000000"/>
                <w:rFonts w:ascii="Times New Roman" w:hAnsi="Times New Roman" w:cs="Times New Roman" w:eastAsia="Times New Roman"/>
                <w:sz w:val="24"/>
              </w:rPr>
              <w:t>„h) ktoré znie: „aby budovy, v ktorých sú v prenájme boli aspoň budovami s takmer nulovou potrebou energie alebo budovou s nulovými emisiami.“.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Ide o transpozíciu článku 6 odsek 1 štvrtej vety smernice (EÚ)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h) pri zmene zmluvy o nájme dohadovať s vlastníkom budovy zmluvné ustanovenia, podľa ktorých sa má budova stať aspoň budovou s takmer nulovou potrebou energie.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36 ods. 2 písm. b) bod 4</w:t>
              <w:br/>
            </w:r>
            <w:r>
              <w:rPr>
                <w:b w:val="off"/>
                <w:color w:val="000000"/>
                <w:rFonts w:ascii="Times New Roman" w:hAnsi="Times New Roman" w:cs="Times New Roman" w:eastAsia="Times New Roman"/>
                <w:sz w:val="24"/>
              </w:rPr>
              <w:t>V čl. I § 36 ods. 2 písm. b) bode 4 žiadame vypustiť slová „vrátane výpočtu nákladovej efektívnosti obnovy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Požiadavka je nad rámec obsahu pasportu obnovy budovy, ktorý je ustanovený v § 4c návrhu zákona, ktorým sa mení a dopĺňa zákon č. 555/2005 Z. z. Zavedenie takejto povinnosti preto považujeme za úpravu nad rámec požiadaviek práva Európskej únie (goldplating).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V čl. VI žiadame zaviesť nový novelizačný bod, ktorý znie</w:t>
              <w:br/>
            </w:r>
            <w:r>
              <w:rPr>
                <w:b w:val="off"/>
                <w:color w:val="000000"/>
                <w:rFonts w:ascii="Times New Roman" w:hAnsi="Times New Roman" w:cs="Times New Roman" w:eastAsia="Times New Roman"/>
                <w:sz w:val="24"/>
              </w:rPr>
              <w:t>„18. V § 94 ods. 9 písm. a) sa za slovo „ministerstvu“ vkladajú slová „Ministerstvu dopravy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Poskytovanie údajov z informačného systému aj Ministerstvu dopravy SR sa požaduje na základe vykonávanej reformy 3 z Plánu obnovy a odolnosti časti RePower, v rámci ktorej je potrebné a nevyhnutné preukázanie splnenia cieľov reformy aj prostredníctvom integrácií na existujúce informačné systémy, ktoré disponujú údajmi o energetickej hospodárnosti budov. V reforme bolo uvažované aj o integrácii na informačné systémy, ktoré budú poskytovať do Digitálnej platformy údaje o nameranej spotrebe.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Poskytovanie dát o spotrebe pre MD SR bude riešené v tlači č. 1325, kde o.i. bude zavedený nový novelizačný článok pre úpravu zákona č. 251/2012 Z. z.,</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bod 3 § 42a</w:t>
              <w:br/>
            </w:r>
            <w:r>
              <w:rPr>
                <w:b w:val="off"/>
                <w:color w:val="000000"/>
                <w:rFonts w:ascii="Times New Roman" w:hAnsi="Times New Roman" w:cs="Times New Roman" w:eastAsia="Times New Roman"/>
                <w:sz w:val="24"/>
              </w:rPr>
              <w:t xml:space="preserve">V čl. VII bode 3 § 42a žiadame doplniť o požiadavku vyjadrenú v prílohe IV písm. f) smernice Európskeho parlamentu a Rady (EÚ) 2023/1791.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Znenie prílohy IV písm. f) smernice Európskeho parlamentu a Rady (EÚ) 2023/1791 nie je v predloženom návrhu novely zákona č. 343/2015 Z. z. (zákon o verejnom obstarávaní) v článku VII novelizačný bod 3 transponované. Z uvedeného dôvodu žiadame doplniť jeho explicitné premietnutie do príslušnej časti novelizácie zákona č. 343/2015 Z. z., aby bola zabezpečená úplná a správna implementácia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42a sa vzťahuje na osobitné požiadavky na obstarávanie tovaru, stavebných prác a služieb. Nevzťahuje sa na kúpu a prenájom budov.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f)</w:t>
              <w:br/>
            </w:r>
            <w:r>
              <w:rPr>
                <w:b w:val="off"/>
                <w:color w:val="000000"/>
                <w:rFonts w:ascii="Times New Roman" w:hAnsi="Times New Roman" w:cs="Times New Roman" w:eastAsia="Times New Roman"/>
                <w:sz w:val="24"/>
              </w:rPr>
              <w:t>V čl. I § 5 ods. 1 žiadame vypustiť písmeno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 úspor energie je podľa smernice (EÚ) 2023/1791 zameraný na konečného spotrebiteľa a nie je požadované stanoviť cieľ v obnove  budov. Úspory energie je 	možné sledovať po jednotlivých oblastiach, avšak nemali by byť pre ne stanovené ciele. 	Osobitne majú byť sledované ciele pre verejné subjekty a úspory u konečného spotrebiteľa v prípade ľudí postihnutých energetickou chudobou, zraniteľných 	odberateľov, ľudí v domácnostiach s nízkym príjmom.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Cieľ je stanovený v smernici v čl. 6 ods.1, s tým, že je možné alternatívne počítať aj s úsporou energie. Názov cieľa bol zmenený na "cieľ úspor energie verejných budov".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návrhu odporúčame precizovať a terminologicky zjednotiť používanie pojmov „celková úžitková podlahová plocha“ a „celková podlahová plocha“ v celom návrhu zákona. Upozorňujeme, že smernica Európskeho parlamentu a Rady (EÚ) 2023/1791 v článku 2 bod 13 zavádza definíciu „celková úžitková podlahová plocha“.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ae)</w:t>
              <w:br/>
            </w:r>
            <w:r>
              <w:rPr>
                <w:b w:val="off"/>
                <w:color w:val="000000"/>
                <w:rFonts w:ascii="Times New Roman" w:hAnsi="Times New Roman" w:cs="Times New Roman" w:eastAsia="Times New Roman"/>
                <w:sz w:val="24"/>
              </w:rPr>
              <w:t>V čl. I § 2 písm. ae) - Definícia „zákazky s významným energetickým obsahom“ Definícia sa v texte odvoláva na „významnú obnovu budovy“ v kontexte s navrhovaným konsolidovaným znením § 42a zákona č. 343/2015 Z. z. o verejnom obstarávaní (ďalej len „ZVO“). Z hľadiska ZVO je možno považovať predmetné vymedzenie za príliš úzke. Legislatíva Európskej únie vyžaduje, aby verejné subjekty zohľadňovali energetickú efektívnosť pri všetkých relevantných nákupoch). Ak sa pojem „významný energetický obsah“ obmedzí len na obnovu budov. Je potrebné jasne určiť, či sa pod týmto pojmom rozumejú aj iné nákupy. Upozorňujeme že je potrebné komplexné posúdenie, z ktorého je možné jednoznačne stanoviť, kedy nastáva povinnosť posudzovať realizovateľnosť zmlúv o energetickej efektívnosti. Uvedené môže viesť k ignorovaniu tohto ustanovenia, alebo k zbytočnej byrokracii pri zákazkách.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a § 5</w:t>
              <w:br/>
            </w:r>
            <w:r>
              <w:rPr>
                <w:b w:val="off"/>
                <w:color w:val="000000"/>
                <w:rFonts w:ascii="Times New Roman" w:hAnsi="Times New Roman" w:cs="Times New Roman" w:eastAsia="Times New Roman"/>
                <w:sz w:val="24"/>
              </w:rPr>
              <w:t>V čl. I § 2 a § 5 sa zavádza povinnosť zohľadňovať alternatívne opatrenia efektívne z hľadiska nákladov pri investičných rozhodnutiach a cieľ znižovania spotreby verejných subjektov o 1,9 % ročne. Ako bude verejný obstarávateľ/obstarávateľ v praxi dokazovať, že tento princíp dodržal v prípade, ak sa vysúťaží lacnejšie, ale energeticky náročnejšie riešenie (napríklad ak rozpočet predmetného subjektu nemá peniaze na drahšiu, úspornejšiu alternatívu), dôjde v uvedenom prípade k porušeniu zákona. V praxi môže byť dôsledkom predmetnej situácie fakt, že ak zákon jasne nestanoví, že kritérium (Najlepší pomer ceny a kvality/Životný cyklus) je pre definované investície verejnej správy povinné, naďalej bude dochádzať k vyhodnocovaniu súťaží len na základe najnižšej nákupnej ceny.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 písm. k)</w:t>
              <w:br/>
            </w:r>
            <w:r>
              <w:rPr>
                <w:b w:val="off"/>
                <w:color w:val="000000"/>
                <w:rFonts w:ascii="Times New Roman" w:hAnsi="Times New Roman" w:cs="Times New Roman" w:eastAsia="Times New Roman"/>
                <w:sz w:val="24"/>
              </w:rPr>
              <w:t>V čl. I § 4 ods. 3 písm. k) odporúčame prehodnotiť alebo vypustiť časť textu za slovami „verejných subjektov“, keďže doplnené znenie pôsobí nadbytočne a zároveň spôsobuje výkladovú nejasnosť ustanovenia. Nie je jasné, či sa prognóza bude zakladať iba na údajoch z monitorovacieho systému alebo čo sa malo pridaním slov na mysli.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3</w:t>
              <w:br/>
            </w:r>
            <w:r>
              <w:rPr>
                <w:b w:val="off"/>
                <w:color w:val="000000"/>
                <w:rFonts w:ascii="Times New Roman" w:hAnsi="Times New Roman" w:cs="Times New Roman" w:eastAsia="Times New Roman"/>
                <w:sz w:val="24"/>
              </w:rPr>
              <w:t>Čl. I § 11 ods. 3 odporúčame zosúladiť s požiadavkami čl. 6 ods. 5 smernice Európskeho parlamentu a Rady (EÚ) 2023/1791 a so splnomocňovacím ustanovením podľa § 45 ods. 1 písm. 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 6 ods. 5 prvej vety smernice sú členské štáty povinné do 11. októbra 2025 zriadiť, zverejniť a sprístupniť verejnosti zoznam vykurovaných a/alebo chladených budov, ktoré vlastnia alebo využívajú verejné subjekty a ktorých celková úžitková podlahová plocha je väčšia ako 250 m². Navrhované znenie § 11 ods. 3 však naopak ustanovuje nezverejňovanie a nesprístupňovanie údajov z databázy verejných budov. Takéto znenie považujeme za rozporné s explicitnou požiadavkou smernice na zverejnenie a sprístupnenie predmetných údajov verejnosti. Rozpor nastáva aj so splnomocňovacím ustanovením podľa § 45 ods. 1 písm. 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až 18</w:t>
              <w:br/>
            </w:r>
            <w:r>
              <w:rPr>
                <w:b w:val="off"/>
                <w:color w:val="000000"/>
                <w:rFonts w:ascii="Times New Roman" w:hAnsi="Times New Roman" w:cs="Times New Roman" w:eastAsia="Times New Roman"/>
                <w:sz w:val="24"/>
              </w:rPr>
              <w:t>V čl. I § 14 až 18 návrh zákona zavádza kvalifikačné schémy, povinné skúšky a aktualizačné školenia upozorňujeme, že ak budú kvalifikačné predpoklady a byrokracia spojená s registráciou príliš reštriktívne, trh nedokáže vygenerovať dostatok kvalifikovaných osôb.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a § 16</w:t>
              <w:br/>
            </w:r>
            <w:r>
              <w:rPr>
                <w:b w:val="off"/>
                <w:color w:val="000000"/>
                <w:rFonts w:ascii="Times New Roman" w:hAnsi="Times New Roman" w:cs="Times New Roman" w:eastAsia="Times New Roman"/>
                <w:sz w:val="24"/>
              </w:rPr>
              <w:t>V čl. I  § 15 a § 16 návrh zákona explicitne definuje nové kvalifikácie a profesie (napr. poskytovateľ integrovaných obnovovacích prác, energetický manažér vo verejnej správe) a vyžaduje od nich špecifické certifikáty a skúšky. Ak verejný obstarávateľ zadefinuje v podmienkach účasti alebo v opise predmetu zákazky požiadavku na tieto nové pozície v čase, kedy ich na slovenskom trhu bude mať len hŕstka ľudí, obmedzí hospodársku súťaž. V uvedených zákazkách nebude možné rešpektovať všetky princípy verejného obstarávania , tak ako ich ustanovuje ZVO (kvôli nízkemu počtu kvalifikovaných osôb na trhu), prípadne môžu byť predmetom námietok pre podozrenie z diskriminácie zamerané na konkrétne firmy. Zákon by mal obsahovať dostatočne dlhé prechodné obdobie, kým trh reálne vygeneruje dostatok kvalifikovaných osôb/ expertov.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5 písm. b)</w:t>
              <w:br/>
            </w:r>
            <w:r>
              <w:rPr>
                <w:b w:val="off"/>
                <w:color w:val="000000"/>
                <w:rFonts w:ascii="Times New Roman" w:hAnsi="Times New Roman" w:cs="Times New Roman" w:eastAsia="Times New Roman"/>
                <w:sz w:val="24"/>
              </w:rPr>
              <w:t>V čl. I § 17 ods. 5 písm. b) odporúčame slovo „odborná nahradiť slovom „odbornú“.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2 písm. a) bod 2 a 3</w:t>
              <w:br/>
            </w:r>
            <w:r>
              <w:rPr>
                <w:b w:val="off"/>
                <w:color w:val="000000"/>
                <w:rFonts w:ascii="Times New Roman" w:hAnsi="Times New Roman" w:cs="Times New Roman" w:eastAsia="Times New Roman"/>
                <w:sz w:val="24"/>
              </w:rPr>
              <w:t>V čl. I § 28 ods. 2 písm. a) bode 2 a 3 odporúčame slovo „systémoch“ nahradiť slovom „systémov“.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V čl. I § 34 ods. 1 odporúčame vypustiť slová „ktorá je v jeho vlastníctve alebo v správe“.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nadpis § 34</w:t>
              <w:br/>
            </w:r>
            <w:r>
              <w:rPr>
                <w:b w:val="off"/>
                <w:color w:val="000000"/>
                <w:rFonts w:ascii="Times New Roman" w:hAnsi="Times New Roman" w:cs="Times New Roman" w:eastAsia="Times New Roman"/>
                <w:sz w:val="24"/>
              </w:rPr>
              <w:t>V čl. I nadpis § 34 odporúčame zosúladiť s obsahom jednotlivých odsekov predmetného paragrafu, pretože nadpis nekorešponduje s obsahom ustanovení odsekov 1 až 5, ktoré ukladajú povinnosti verejným subjektom.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3 písm. a)</w:t>
              <w:br/>
            </w:r>
            <w:r>
              <w:rPr>
                <w:b w:val="off"/>
                <w:color w:val="000000"/>
                <w:rFonts w:ascii="Times New Roman" w:hAnsi="Times New Roman" w:cs="Times New Roman" w:eastAsia="Times New Roman"/>
                <w:sz w:val="24"/>
              </w:rPr>
              <w:t>V čl. I § 34 ods. 3 písm. a) odporúčame prehodnotiť alebo upresniť predmetné ustanovenie v spojení s ukladajúcou povinnosťou vymedziť rozsah projektu na základe posúdenia aktuálneho stavu verejných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ustanovenia ani z dôvodovej správy nie je zrejmé, z akých podkladov má verejný subjekt pri posudzovaní vychádzať, akým spôsobom má byť takéto posúdenie vykonané ani aké odborné alebo technické požiadavky sa naň budú vzťahovať. Máme za to, že takto formulovaná povinnosť môže predstavovať neprimeranú administratívnu a odbornú záťaž, najmä pre verejné subjekty, ktoré nedisponujú potrebným technickým zázemím alebo odbornými kapacitami na vykonávanie takéhoto posúdenia.</w:t>
              <w:br/>
            </w:r>
            <w:r>
              <w:rPr>
                <w:b w:val="off"/>
                <w:color w:val="000000"/>
                <w:rFonts w:ascii="Times New Roman" w:hAnsi="Times New Roman" w:cs="Times New Roman" w:eastAsia="Times New Roman"/>
                <w:sz w:val="24"/>
              </w:rPr>
              <w:t>Zároveň poukazujeme na skutočnosť, že čl. 29 ods. 4 druhá veta smernice Európskeho parlamentu a Rady (EÚ) 2023/1791 upravuje posudzovanie realizovateľnosti využitia zmlúv o energetickej efektívnosti, nie povinnosť vykonávať komplexné posúdenie aktuálneho stavu verejných budov.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1</w:t>
              <w:br/>
            </w:r>
            <w:r>
              <w:rPr>
                <w:b w:val="off"/>
                <w:color w:val="000000"/>
                <w:rFonts w:ascii="Times New Roman" w:hAnsi="Times New Roman" w:cs="Times New Roman" w:eastAsia="Times New Roman"/>
                <w:sz w:val="24"/>
              </w:rPr>
              <w:t>V čl. I § 36 ods. 1 odporúčame upraviť  odkaz na ustanovenie upravujúce rozsah informácií, ktoré je verejný subjekt povinný zasielať prevádzkovateľovi monitorovacieho systému.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2 písm. a) a b) bod 1</w:t>
              <w:br/>
            </w:r>
            <w:r>
              <w:rPr>
                <w:b w:val="off"/>
                <w:color w:val="000000"/>
                <w:rFonts w:ascii="Times New Roman" w:hAnsi="Times New Roman" w:cs="Times New Roman" w:eastAsia="Times New Roman"/>
                <w:sz w:val="24"/>
              </w:rPr>
              <w:t>V čl. I § 36 ods. 2 písm. a) a b) bode 1 odporúčame v písm. a) nahradiť slovo „klimatizovaných“ slovom „chladených“ a slovo „využívajú“ nahradiť slovom „užívajú“ z dôvodu jednotnej úpravy, zároveň v písm. b) bode 1 jednoznačne špecifikovať, o aký druh podlahovej plochy ide, t. j. či sa má na mysli „celková podlahová plocha“ alebo „celková úžitková podlahová plocha“.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2 písm. b) bod 3</w:t>
              <w:br/>
            </w:r>
            <w:r>
              <w:rPr>
                <w:b w:val="off"/>
                <w:color w:val="000000"/>
                <w:rFonts w:ascii="Times New Roman" w:hAnsi="Times New Roman" w:cs="Times New Roman" w:eastAsia="Times New Roman"/>
                <w:sz w:val="24"/>
              </w:rPr>
              <w:t>V čl. I § 36 ods. 2 písm. b) bode 3 odporúčame vypustiť slová „v plnom rozsahu“.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3</w:t>
              <w:br/>
            </w:r>
            <w:r>
              <w:rPr>
                <w:b w:val="off"/>
                <w:color w:val="000000"/>
                <w:rFonts w:ascii="Times New Roman" w:hAnsi="Times New Roman" w:cs="Times New Roman" w:eastAsia="Times New Roman"/>
                <w:sz w:val="24"/>
              </w:rPr>
              <w:t>V čl. I § 44 ods. 3 odporúčame slová „informácie o svojich verejných budovách“ nahradiť slovami „informácie o budovách“.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25 § 19a ods. 1</w:t>
              <w:br/>
            </w:r>
            <w:r>
              <w:rPr>
                <w:b w:val="off"/>
                <w:color w:val="000000"/>
                <w:rFonts w:ascii="Times New Roman" w:hAnsi="Times New Roman" w:cs="Times New Roman" w:eastAsia="Times New Roman"/>
                <w:sz w:val="24"/>
              </w:rPr>
              <w:t>V čl. III bod 25 § 19a ods. 1 odporúčame zosúladiť s  požiadavkami čl. 20 ods. 1 smernice Európskeho parlamentu a Rady (EÚ) 2023/1791, keďže nie je zrejmé, prečo sa bezodplatnosť poskytovania informácií výslovne uvádza iba v písm. c), a nie aj v písm. a), b) a d) (novelizačný bod 25 v článku III).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 20 ods. 1 smernice ustanovuje bezplatný prístup k informáciám týkajúcim sa vyúčtovania spotreby tepla, chladu a teplej vody bez ďalšieho rozlišovania jednotlivých kategórií informácií. Navrhovaná vnútroštátna úprava však vytvára rozdielny režim bezodplatnosti, keď ju výslovne viaže iba na jednu z kategórií informácií, čo môže viesť k výkladovým nejasnostiam a odlišnej aplikačnej praxi.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3 § 42a ods. 3</w:t>
              <w:br/>
            </w:r>
            <w:r>
              <w:rPr>
                <w:b w:val="off"/>
                <w:color w:val="000000"/>
                <w:rFonts w:ascii="Times New Roman" w:hAnsi="Times New Roman" w:cs="Times New Roman" w:eastAsia="Times New Roman"/>
                <w:sz w:val="24"/>
              </w:rPr>
              <w:t>V čl. VII  bode 3 § 42a ods. 3 použitie kritéria či pojmu „dve najviac zastúpené triedy“ vykazuje v podmienkach verejného obstarávania značnú mieru nestability a neurčitosti. Tento stav nastáva predovšetkým v situáciách, kedy je referenčná databáza dynamická a podlieha vysokej frekvencii aktualizácie dát. V dôsledku neustálych zmien v obsahu databázy tak nie je možné garantovať jednoznačnosť, predvídateľnosť a stálosť takto definovaného parametra.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bode 3 § 42a ods. 6</w:t>
              <w:br/>
            </w:r>
            <w:r>
              <w:rPr>
                <w:b w:val="off"/>
                <w:color w:val="000000"/>
                <w:rFonts w:ascii="Times New Roman" w:hAnsi="Times New Roman" w:cs="Times New Roman" w:eastAsia="Times New Roman"/>
                <w:sz w:val="24"/>
              </w:rPr>
              <w:t>V čl. VII bode 3 § 42a ods. 6 odporúčame na konci pripojiť tieto slová: „.ak sú takéto pneumatiky bežne dostupné na trhu.“.</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Vyžadovanie najvyššej triedy môže pri niektorých typoch vozidiel viesť k tomu, že na 	trhu nebude existovať žiadny produkt. Výnimka v druhej časti vety rieši len bezpečnosť 	a zdravie, nie reálnu dostupnosť na trhu.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bode 3 § 42a ods. 7</w:t>
              <w:br/>
            </w:r>
            <w:r>
              <w:rPr>
                <w:b w:val="off"/>
                <w:color w:val="000000"/>
                <w:rFonts w:ascii="Times New Roman" w:hAnsi="Times New Roman" w:cs="Times New Roman" w:eastAsia="Times New Roman"/>
                <w:sz w:val="24"/>
              </w:rPr>
              <w:t>V čl. VII bode 3 § 42a ods. 7 predmetné ustanovenie upravuje povinnosť kontroly zmluvného plnenia, avšak úplne opomína definovanie procesných postupov pre jej výkon. Takto formulovaný záväzok je z pohľadu práva verejného obstarávania nepreskúmateľný a netransparentný. A ako taký sa netýka procesu verejného obstarávania ale plnenia, ktoré by malo byť definované v zmluvných podmienkach.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osobitnej časti k čl. I § 45</w:t>
              <w:br/>
            </w:r>
            <w:r>
              <w:rPr>
                <w:b w:val="off"/>
                <w:color w:val="000000"/>
                <w:rFonts w:ascii="Times New Roman" w:hAnsi="Times New Roman" w:cs="Times New Roman" w:eastAsia="Times New Roman"/>
                <w:sz w:val="24"/>
              </w:rPr>
              <w:t>V dôvodovej správe osobitnej časti k čl. I § 45 odporúčame doplniť o podrobnejšie vysvetlenie rozsahu splnomocňovacích ustanovení a obsahu jednotlivých vykonávacích predpisov. Absencia bližšieho vysvetlenia môže viesť k výkladovým nejasnostiam, prekryvu kompetencií a nejasnému rozsahu vykonávacích právnych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Tabuľke zhody EED -</w:t>
              <w:br/>
            </w:r>
            <w:r>
              <w:rPr>
                <w:b w:val="off"/>
                <w:color w:val="000000"/>
                <w:rFonts w:ascii="Times New Roman" w:hAnsi="Times New Roman" w:cs="Times New Roman" w:eastAsia="Times New Roman"/>
                <w:sz w:val="24"/>
              </w:rPr>
              <w:t>V tabuľke zhody EED - Čl. 6 ods. 2 v 1 písm. a) a b) odporúčame transpozíciu Čl. 6 ods. 2 v 1 písm. a) uvádzať v znení § 4 ods. 3 návrhu zákona, ktorým sa mení a dopĺňa zákon č. 555/2005 Z. z. a transpozíciu Čl. 6 ods. 2 v 1 písm. b) v znení § 2 ods. 2 písm. a) návrhu zákona, ktorým sa mení a dopĺňa zákon č. 555/2005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súčasnom návrhu je nesprávne označená transpozícia, predmetná požiadavka smernice bude podľa transponovaná do § 4 ods. 3 návrhu novely zákona č. 555/2005 Z. z. Z uvedeného dôvodu je potrebné zosúladiť tabuľku zhody so skutočným legislatívnym riešením transpozície, aby bola zabezpečená správna identifikácia transpozičných ustanovení a prehľadnosť implementácie smernice v právnom poriadku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w:t>
              <w:br/>
            </w:r>
            <w:r>
              <w:rPr>
                <w:b w:val="off"/>
                <w:color w:val="000000"/>
                <w:rFonts w:ascii="Times New Roman" w:hAnsi="Times New Roman" w:cs="Times New Roman" w:eastAsia="Times New Roman"/>
                <w:sz w:val="24"/>
              </w:rPr>
              <w:t>V analýze vplyvov na rozpočet verejnej správy odporúčame dopracovať doložku vybraných vplyvov v časti analýza vplyvov na rozpočet verejnej správy a čo najpresnejšie vyhodnotiť finančné dopady navrhovanej právnej úpravy. Návrh zákona v Čl. I § 35 ods. 5 zavádza nové povinnosti pre verejné subjekty vrátane obcí a vyšších územných celkov, avšak v doložke vybraných vplyvov deklaruje nulový vplyv na rozpočty obcí a vyšších územných celkov. Máme za to, že plnenie navrhovaných povinností bude nevyhnutne spojené s administratívnymi, personálnymi, technickými a prípadne aj investičnými nákladmi, najmä v oblasti zabezpečenia energetického manažmentu verejného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aby transpozícia bola uskutočnená komplexne. Ministerstvo hospodárstva SR ako spolugestor transpozície smernice (EÚ) 2024/1275 predloženým návrhom nezabezpečuje dostatočnú transpozíciu smernice do predpisov vo svojej pôsobnosti.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Ministerstvo hospodárstva SR k uvedenej smernici netransponovalo nasledujúce články smernice 2024/1275 do vnútroštátnych predpisov vo svojej pôsobnosti: </w:t>
              <w:br/>
            </w:r>
            <w:r>
              <w:rPr>
                <w:b w:val="off"/>
                <w:color w:val="000000"/>
                <w:rFonts w:ascii="Times New Roman" w:hAnsi="Times New Roman" w:cs="Times New Roman" w:eastAsia="Times New Roman"/>
                <w:sz w:val="24"/>
              </w:rPr>
              <w:t xml:space="preserve">-	Článok 2 bod 38 smernice 2024/1275, ktorý má byť zabezpečený novelizáciou zákona č. 251/2012 Z. z., </w:t>
              <w:br/>
            </w:r>
            <w:r>
              <w:rPr>
                <w:b w:val="off"/>
                <w:color w:val="000000"/>
                <w:rFonts w:ascii="Times New Roman" w:hAnsi="Times New Roman" w:cs="Times New Roman" w:eastAsia="Times New Roman"/>
                <w:sz w:val="24"/>
              </w:rPr>
              <w:t>-	Článok 2 bod 46 smernice 2024/1275,</w:t>
              <w:br/>
            </w:r>
            <w:r>
              <w:rPr>
                <w:b w:val="off"/>
                <w:color w:val="000000"/>
                <w:rFonts w:ascii="Times New Roman" w:hAnsi="Times New Roman" w:cs="Times New Roman" w:eastAsia="Times New Roman"/>
                <w:sz w:val="24"/>
              </w:rPr>
              <w:t>-	Článok 2 bod 48 smernice 2024/1275,</w:t>
              <w:br/>
            </w:r>
            <w:r>
              <w:rPr>
                <w:b w:val="off"/>
                <w:color w:val="000000"/>
                <w:rFonts w:ascii="Times New Roman" w:hAnsi="Times New Roman" w:cs="Times New Roman" w:eastAsia="Times New Roman"/>
                <w:sz w:val="24"/>
              </w:rPr>
              <w:t>-	Článok 3 ods. 9 prvá veta smernice 2024/1275,</w:t>
              <w:br/>
            </w:r>
            <w:r>
              <w:rPr>
                <w:b w:val="off"/>
                <w:color w:val="000000"/>
                <w:rFonts w:ascii="Times New Roman" w:hAnsi="Times New Roman" w:cs="Times New Roman" w:eastAsia="Times New Roman"/>
                <w:sz w:val="24"/>
              </w:rPr>
              <w:t>-	Článok 10 ods. 4 tretia veta smernice 2024/1275,</w:t>
              <w:br/>
            </w:r>
            <w:r>
              <w:rPr>
                <w:b w:val="off"/>
                <w:color w:val="000000"/>
                <w:rFonts w:ascii="Times New Roman" w:hAnsi="Times New Roman" w:cs="Times New Roman" w:eastAsia="Times New Roman"/>
                <w:sz w:val="24"/>
              </w:rPr>
              <w:t>-	Článok 10 ods. 5 smernice 2024/1275,</w:t>
              <w:br/>
            </w:r>
            <w:r>
              <w:rPr>
                <w:b w:val="off"/>
                <w:color w:val="000000"/>
                <w:rFonts w:ascii="Times New Roman" w:hAnsi="Times New Roman" w:cs="Times New Roman" w:eastAsia="Times New Roman"/>
                <w:sz w:val="24"/>
              </w:rPr>
              <w:t>-	Článok 13 ods. 9 písm. b) a ods. 11 smernice 2024/1275,</w:t>
              <w:br/>
            </w:r>
            <w:r>
              <w:rPr>
                <w:b w:val="off"/>
                <w:color w:val="000000"/>
                <w:rFonts w:ascii="Times New Roman" w:hAnsi="Times New Roman" w:cs="Times New Roman" w:eastAsia="Times New Roman"/>
                <w:sz w:val="24"/>
              </w:rPr>
              <w:t>-	Článok 17 ods. 11 a 12 smernice 2024/1275,</w:t>
              <w:br/>
            </w:r>
            <w:r>
              <w:rPr>
                <w:b w:val="off"/>
                <w:color w:val="000000"/>
                <w:rFonts w:ascii="Times New Roman" w:hAnsi="Times New Roman" w:cs="Times New Roman" w:eastAsia="Times New Roman"/>
                <w:sz w:val="24"/>
              </w:rPr>
              <w:t>-	Článok 23 a 24 smernice 2024/1275, ktorý má byť zabezpečený novelizáciou zákona č. 314/2012 Z. z. o pravidelnej kontrole vykurovacích systémov a klimatizačných systémov a o zmene zákona č. 455/1991 Zb. o živnostenskom podnikaní (živnostenský zákon)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Podľa doložky vybraných vplyvov vyplývajú z návrhu zákona negatívne vplyvy na rozpočty obcí a vyšších územných celkov, pričom podľa Analýzy vplyvov na rozpočet verejnej správy, na zamestnanosť vo verejnej správe a financovanie návrhu (ďalej len „analýza vplyvov“) tieto vplyvy nie je možné kvantifikovať, pretože závisia od výšky vynaložených nákladov na plnenie cieľov  energetickej efektívnosti. V tejto súvislosti upozorňujeme na čl. 6 ods. 2 ústavného zákona č. 493/2011 Z. z. o rozpočtovej zodpovednosti, podľa ktorého, ak zákon pri úprave pôsobnosti ustanovuje nové úlohy obci alebo vyššiemu územnému celku, štát na ich plnenie súčasne zabezpečí obci alebo vyššiemu územnému celku zodpovedajúce finančné prostriedky. Z uvedeného dôvodu je potrebné po bližšej  špecifikácii a kvantifikácii finančných vplyvov na rozpočty obcí a vyšších územných celkov, zabezpečiť im finančné prostriedky na plnenie nových úloh v súlade s vyššie citovaným ustanovením ústavného zákona č. 493/2011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tabuľke č. 1/A sú kvantifikované príjmy a výdavky zo zdrojov EÚ, spolufinancovania a štátneho rozpočtu na kapitolu Ministerstva hospodárstva SR a jej príspevkovú organizáciu Slovenská inovačná a energetická agentúra. V časti 2.1.1. Finančné požiadavky sa uvádza: „Návrh zákona obsahuje 6 reforiem, 6 ďalších nových úloh a požiadavky na stanovenie, plnenie, monitorovanie a vyhodnocovanie 6 cieľov energetickej efektívnosti.“. Zároveň sa v tomto bode uvádza aj to, že balík č. 1 k systémovým opatreniam zakladá vplyvy na Ministerstvo hospodárstva SR, Slovenskú inovačnú a energetickú agentúru, Alianciu sektorových rád, Úrad pre reguláciu sieťových odvetví a ďalšie verejné subjekty. Taktiež sa  v tejto časti uvádza, že sa budú vyžadovať kapitálové výdavky aj na informačne a technologické systémy. Uvedené vplyvy však nie sú zahrnuté v tabuľke č.1/A, čo žiadame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tabuľke č. 1/A sú kvantifikované vplyvy uvedené v riadku rozpočtovo nekrytý vplyv s poznámkou, že vplyvy nie je možné identifikovať. Žiadame jednoznačne uviesť, či sú uvedené vplyvy vyplývajúce z predloženého materiálu zabezpečené alebo nezabezpečené. S materiálom, ktorý by zakladal rozpočtovo nekrytý vplyv nie je možné zo strany Ministerstva financií SR súhlasiť. Žiadame všetky vplyvy vrátane vplyvu na zamestnanosť zabezpečiť v rámci schválených limitov dotknutých kapitol  a subjektov verejnej správy, bez dodatočných požiadaviek na rozpočet a bez vplyvu na schválený limit verejných výdavkov. V tejto súvislosti je potrebné upraviť doložku vybraných vplyvov a analýzu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Z analýzy vplyvov žiadame vypustiť rozšírenie monitorovacieho informačného systému za 18,7 mil. eur, ktorého potreba v navrhovanom rozsahu priamo nevyplýva z transponovanej smernice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predloženého materiálu nevyplývajú jasné dôvody, kvôli ktorým je nevyhnutné rozširovanie existujúceho informačného systému v navrhovanom rozsahu na splnenie požiadaviek vyplývajúcich zo smernice o energetickej efektívnosti. Smernicou o energetickej efektívnosti sa zavádza najmä povinnosť každoročne predkladať Európskej komisii štatistiky o pokroku v energetickej efektívnosti, pričom smernica neuvádza, akým spôsobom majú byť údaje zbierané na vnútroštátnej úrovni. Nie je zrejmé, v akom rozsahu sú tieto štatistiky dostupné v súčasnosti, ani aké alternatívy ich zabezpečenia boli analyzované.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materiál napríklad predpokladá vytvorenie registra verejných budov, ktoré sú už v súčasnosti evidované vo viacerých existujúcich informačných systémoch verejnej správy, napríklad Ministerstva financií SR alebo Ministerstva dopravy SR. Pred rozšírením monitorovacieho informačného systému za 18,7 mil. eur a prevádzkovými nákladmi 1 mil. eur ročne je potrebné preukázať, že navrhované riešenie je nákladovo efektívne. Na to je potrebné jasne pomenovať nové požiadavky vyplývajúce z transponovanej smernice, ktoré nie je možné zabezpečiť existujúcimi informačnými systémami verejnej správy a následne zanalyzovať rôzne alternatívy na splnenie týchto povinností, kde rozšírenie monitorovacieho informačného systému je jednou z možností. Navyše, z predloženého materiálu nie je známy ani zdroj financovania vytvorenia nového registra.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Rozšírenie IT systému SIEA je nevyhnutné na plnenie povinností SR vyplývajúcej zo smernice o energetickej efektívnosti, najmä v rozsahu doplňujúcich reportovacích povinností v rámci reportingu k Národnému energetickému a klimatickému plánu.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 xml:space="preserve">V § 32 ods. 3 sa upravujú dve formy zmlúv o energetickej efektívnosti pre verejný sektor. Z navrhovanej úpravy nie je zrejmé, aký je rozdiel medzi zmluvami podľa § 32 ods. 3 písm. a) a b), keďže v odseku 4 je uvedený rovnaký obsah obidvoch foriem zmlúv. V návrhu zákona je preto potrebné charakterizovať jednotlivé formy zmlúv o energetickej efektívnosti pre verejný sektor.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Zmluvy podľa § 32 ods. 3 písm. b) majú byť financované „zo zdrojov financovania energetickej efektívnosti podľa § 8 ods. 1 v rámci rozpočtovej kapitoly verejného subjektu“. Z navrhovaného znenia nie je zrejmé, čo sa rozumie pod „rozpočtovou kapitolou verejného subjektu“. V § 9 zákona č. 523/2004 Z. z.  sa definuje len pojem „kapitola štátneho rozpočtu“. Pojem „verejný sektor“ je však širší pojem ako „štátny rozpočet“; subjekty verejnej správy, ktorými je podľa navrhovaného § 3 písm. b) reprezentovaný verejný sektor, môžu byť teda financované aj z iných zdrojov, ako sú zdroje štátneho rozpočtu. Vzhľadom na uvedené je potrebné znenie § 32 ods. 3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komunikácii s MF SR a doladení textácie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 xml:space="preserve">Podľa § 32 ods. 4 písm. k) zmluva o energetickej efektívnosti pre verejný sektor obsahuje aj spôsob financovania energetickej služby, ktorý nemá dôsledky na výšku dlhu verejnej správy v jednotnej metodike platnej pre Európsku úniu.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predstavuje iba hodnotenie financovania, pričom na posúdenie vplyvu na dlh verejnej správy je prioritné posúdenie rizika znášania nedosiahnutia úspor na energiách, riziko zničenia majetku, jeho údržby a pod. Na základe uvedeného žiadame v návrhu zákona ponechať možnosť použitia vzorovej zmluvy pre verejný sektor tak, ako to umožňuje platná právna úprava, pričom použitie vzorovej zmluvy bude automaticky znamenať hodnotenie z pohľadu dlhu, a to ako zmluvy nezvyšujúcej výšku dlhu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komunikácii s MF SR a doladení textácie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V analýze vplyvov je z technického hľadiska potrebné správne vyplniť tabuľku č. 1/B „Vplyvy na limit verejných výdavkov“ a všetky ďalšie relevantné tabuľky, ktoré sú povinnou súčasťou analýzy vplyvov podľa Jednotnej metodiky na posudzovanie vybraných vplyvov. Podotýkame, že tabuľky č. 3, 4/A, 4/B a 5 sa vypĺňajú za každý dotknutý subjekt zvlášť.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je potrebné v doložke vybraných vplyvov bode 10. „Poznámky“ a v analýze vplyvov uviesť, že odhadované vplyvy sú indikatívne a všetky prípadné vplyvy sa budú realizovať v rámci schváleného rozpočtu.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Upozorňujeme, že v doložke vybraných vplyvov nie je vyčíslený vplyv na verejný dlh, ktorý je súčasťou verejných financií. Možnosť zaviesť iné typy zmlúv, ako len zmluvy pre verejný sektor predstavuje riziko nárastu verejného dlhu. Zároveň poukazujeme na to, že Štatistický úrad SR, prípadne Eurostat je oprávnený vydávať stanovisko podľa metodiky ESA 2010. Z praktického hľadiska to bude Štatistický úrad SR, ktorý bude posudzovať vzor štandardizovanej zmluvy bez vplyvu na verejný dlh, ako aj individuálne zmluvy s vplyvom na verejný dlh.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je potrebné zosúladiť s prílohou č. 1 Legislatívnych pravidiel vlády SR (ďalej len „príloha LPV“) [napríklad v čl. I § 1 písm. i) upozorňujeme, že legislatívna skratka (ďalej len „vzdelávanie v energetickej efektívnosti“)“ je zavedená až v § 14 ods. 1 písm. a), v § 1 písm. j) slová „sektora verejnej správy“ nahradiť slovami „verejného sektora“, pojmy definujúce subjekty uvedená v § 2 /napríklad písmená q), r) a z)/ odporúčame uviesť v § 3, v súvislosti s pojmom „celková podlahová plocha“ /§ 2 písm. i)/ upozorňujeme, že v návrhu zákona sa používa aj pojem „celková úžitková podlahová plocha“ /§ 32 a § 34/, v § 2 písm. k) slovo „stanovuje“ nahradiť slovom „určuje“, v § 2 písm. m) legislatívnu skratku (ďalej len „ministerstvo“) nahradiť legislatívnou skratkou (ďalej len „ministerstvo hospodárstva“)“ a takto zavedenú legislatívnu skratku používať v celom čl. I, v § 2 písm. n) vypustiť slovo „je“ ako nadbytočné, v § 2 písm. q) za slovo „poskytovateľom“ vložiť slovo „zdrojov“ a túto úpravu vykonať v celom čl. I  (napríklad v § 8 ods. 6 až 8), v § 2 vypustiť alebo preformulovať písmená w), y), aa), ab) a af), pretože uvedené pojmy sa v návrhu zákona nepoužívajú, v § 2 písm. ab) slovo „stanovuje“ nahradiť slovom „určuje“, poznámky pod čiarou k odkazom 4, 37, 49, 53, 56 a 59 zosúladiť s bodom 23.6 prílohy LPV, pretože ide o taxatívny výpočet, v § 2 písm. ag) je definovaný pojem „pákový efekt“, ktorý sa však v návrhu zákona používa len v § 8 ods. 2 písm. c), preto jeho definíciu odporúčame uviesť za bodkočiarkou v tomto ustanovení, v poznámke pod čiarou k odkazu 8 slová „neskorších predpisov“ nahradiť slovami „zákona č. 300/2012 Z. z.“, v poznámkach pod čiarou k odkazom 11 a 14 uviesť skrátené citácie zákonov, pretože ich úplné citácie sú už uvedené v poznámke pod čiarou k odkazu 4, v poznámkach pod čiarou k odkazom 12, 13 a 18 preveriť správnosť citovaných bodov, v § 3 vypustiť alebo preformulovať písmená g) a n), pretože uvedené pojmy sa v návrhu zákona nepoužívajú, v § 3 písm. m) vypustiť odkaz 21 vrátane príslušnej poznámky pod čiarou, pretože pojem „obec“ nie je potrebné formou takéhoto odkazu definovať a slovo „ktoré“ nahradiť slovom „ktorá“, v § 4 ods. 2 odporúčame doplniť termín predloženia plánu energetickej efektívnosti a obdobie na, ktoré sa tento plán predkladá, v § 4 ods. 4 písm. d) prvom bode slovo „legislatíve“ nahradiť iným vhodným pojmom, v § 4 ods. 4 písm. d) prvom bode za slovo „národných“ vložiť slová „energetických systémov“, v § 4 ods. 4 písm. d) štvrtom bode slovo „legislatívy“ nahradiť iným vhodným pojmom, v § 6 ods. 2 úvodnej vete za slovo „cieľov“ vložiť slová „podľa odseku 1“, v § 6 ods. 2 písm. a) slovo „aktualizácií“ nahradiť slovom „aktualizácii“, v § 6 ods. 2 písm. c) za slovo „konečnej“ (prvý výskyt) vložiť slová „energetickej spotreby“, v § 6 ods. 2 písm. g) slovo „stanovení“ nahradiť slovom „určovaní“ a slovo „trajektórii“ nahradiť slovom „trajektórií“, v § 6 ods. 3 odporúčame doplniť termín predloženia plánu a obdobie, na ktoré sa tento plán predkladá, v § 7 ods. 3 písm. b) za slová „koordinačného oparenia“ a slová „individuálneho opatrenia“ vložiť slová „energetickej efektívnosti“, v poznámke pod čiarou k odkazu 27 slová „ES L 443 10.12.2021“ nahradiť slovami „EÚ L 443, 10.12.2021“, v poznámke pod čiarou k odkazu 28 slovo „Článok“ nahradiť slovom „Čl.“ a za slovo „inštitúcie“ vložiť slová „a investičné spoločnosti“, vypustiť slová „Európskeho parlamentu a Rady (EÚ) č. 575/2013“ ako nadbytočné a slová „ES L 176 27.6.2013“ nahradiť slovami „EÚ L 176, 27.6.2013“, v § 8 ods. 5 za slovo „efektívnosti“ vložiť čiarku, v § 10 ods. 2 slová „predpisu30) ktorému“ nahradiť slovami „predpisu,30) ktorému“, v poznámke pod čiarou k odkazu 29 piatej citácii za slová „štátnej správy“ vložiť slová „v znení neskorších predpisov“, v poznámke pod čiarou k odkazu 30 prvej citácii za slovo „zákon“ vložiť slová „Slovenskej národnej rady“, v druhej citácii za slová „ č. 555/2005 Z. z.“ vložiť slová „v znení neskorších predpisov“ a v tretej citácii za slová „č. 251/2012 Z. z.“ vložiť slová „v znení neskorších predpisov“, v poznámke pod čiarou k odkazu 31 vypustiť čiarku a slová „zákon č. 317/2014 Z. z. o centrálnej evidencii majetku štátu“, pretože uvedený zákon neexistuje, v § 10 ods. 4 slová „definovaných v tomto zákone“ nahradiť slovami „podľa tohto zákona“, v § 10 ods. 5 úvodnej vete na konci vypustiť dvojbodku ako nadbytočnú, v § 10 ods. 5 písm. a) za slovo „zakladateľskej“ vložiť slovo „pôsobnosti“, v § 10 ods. 9 písm. h) slovo „trajektórii“ nahradiť slovom „trajektórií“, v § 10 ods. 11 slovo „odberateľoch“ nahradiť slovom „odberateľov“ a slovo „spotrebiteľoch“ nahradiť slovom „spotrebiteľov“, v poznámke pod čiarou k odkazu 35 na konci pripojiť tieto slová: „v znení neskorších predpisov“, v § 12 písm. a) a c) za slovo „zakladateľskej“ vložiť slovo „pôsobnosti“, v poznámke pod čiarou k odkazu 37 prvej citácii za slovo „zákonov“ vložiť slová „(zákon o slobode informácií)“, v poznámke pod čiarou k odkazu 38 slová „ES L 1364 17.5.2024)“ nahradiť slovami „EÚ L, 2024/1364, 17.5.2024) v platnom znení“, v poznámke pod čiarou k odkazu 39 na konci pripojiť tieto slová „v platnom znení“, v poznámke pod čiarou k odkazu 40 za slovo „Zákon“ vložiť slová „Národnej rady Slovenskej republiky“, v § 14 ods. 1 písm. b) slovo „námety“ nahradiť slovom „návrhy“, v poznámke pod čiarou k odkazu 46 vypustiť slová „v znení neskorších predpisov“ ako nadbytočné, v poznámke pod čiarou k odkazu 47 vypustiť slová „o autorizovaných architektoch a autorizovaných stavebných inžinieroch“, pretože úplná citácia tohto zákona je už uvedená v poznámke pod čiarou k odkazu 30, v poznámke pod čiarou k odkazu 49 prvej citácii vypustiť slová „§ 7 ods. 1 a“ ako nadbytočné a druhú citáciu nahradiť touto citáciou: „Zákon č. 246/2015 Z. z. o správcoch bytových domov a o zmene a doplnení zákona Národnej rady Slovenskej republiky č. 182/1993 Z. z. o vlastníctve bytov a nebytových priestorov v znení neskorších predpisov v znení zákona č. 177/2018 Z. z.“ v § 16 ods. 3 slová „v ustanovenom rozsahu a spôsobe“ nahradiť slovami „v rozsahu a spôsobom“, v § 17 ods. 2 úvodnej vete na konci vypustiť dvojbodku, v § 17 ods. 4 úvodnej vete na konci pripojiť tieto slová: „tieto údaje odborne spôsobilej osoby v energetickej efektívnosti:“, v § 17 ods. 4 písm. a) a e) vypustiť slová „odborne spôsobilej osoby v energetickej efektívnosti“, v § 17 ods. 4 písm. f) za slová „odborne spôsobilej osoby“ vložiť slová „v energetickej efektívnosti“, v § 17 ods. 5 písm. b) slovo „odborná“ nahradiť slovom „odbornú“, v § 17 ods. 7 písm. d) pred slovo „vyčiarknutie“ vložiť slovo „ak“, v poznámke pod čiarou k odkazu 54 na konci pripojiť tieto slová: „v znení neskorších predpisov.“, v § 19 ods. 1 slová „subjekt verejnej správy“ nahradiť slovami „verejný subjekt“ v súlade s § 3 písm. b), v § 21 ods. 2 slovo „ktorej“ nahradiť slovom „ktorého“, v § 23 ods. 4 slovo „ak“ z písmen a) a b) presunúť na koniec úvodnej vety odseku 4, v § 23 ods. 4 písm. b) slovo „väčšími“ nahradiť slovom „vyššími“, v poznámke pod čiarou k odkazu 55 prehodnotiť citované ustanovenie zákona s ohľadom na kontext v § 24 ods. 1 písm. a), v § 25 ods. 1 písm. a) slovo „odseku“ nahradiť slovom „ods.“,  v § 25 ods. 2 písm. a) slová „v energetickej“ nahradiť slovom „energetickej“, v § 26 ods. 1 spresniť pojem „Podnik“, pretože tento pojem nie je definovaný ako základný pojem, ani nebola pre tento pojem zavedená legislatívna skratka, v § 26 ods. 4 slovo „stanoví“ nahradiť slovom „určí“, v § 26 ods. 5 písm. b) v legislatívnej skratke slovo „správu“ nahradiť slovom „správa“, v § 26 ods. 6 písm. c) slová „po dobu vykonania nasledovného“ nahradiť slovami „až do vykonania nasledujúceho“, v § 26 ods. 6 písm. d) slová „po dobu určenú“ nahradiť slovami „počas doby určenej“, v § 26 ods. 9 písm. a) slová „po dobu určenú“ nahradiť slovami „počas doby určenej“, v § 27 spresniť pojem „podnik energetického auditu“, pretože tento pojem nie je uvedený medzi základnými pojmami ani pre tento pojem nebola zavedená legislatívna skratka, v § 27 ods. 6 písm. b) vypustiť slovo „vedený“ a v § 27 ods. 6 písm. e) vypustiť slovo „vedeného“ ako nadbytočné, v § 28 ods. 2 písm. a) treťom bode slovo „systémoch“ nahradiť slovom „systémov“, v § 29 ods. 2 za slovo „energetickej“ vložiť slovo „infraštruktúry“, v poznámke pod čiarou k odkazu 59 citované zákony zoradiť chronologicky a na konci oboch citácií pripojiť tieto slová: „v znení neskorších predpisov“, v § 31 ods. 4 písm. c) treťom bode za slovo „prevádzku“ vložiť slovo „projektu“, za slovo „energetickej“ vložiť slovo „infraštruktúry“ a za slovo „technických“ vložiť slovo „zariadení“, v § 31 ods. 4 písm. k) slovo „ustanovenie“ nahradiť slovami „úprava podrobností“ a slovo „dosahovania“ nahradiť slovom „dosahovaní“, v § 31 ods. 5 písm. b) piatom bode slovo „kritéria“ naradiť slovom „kritériá“, v § 31 ods. 7 písm. d) slová „aktuálne prebiehajúcich“ nahradiť slovom „poskytovaných“, v § 32 zjednotiť používanie pojmov „odplata“ a „cena“, v § 32 ods. 2 slová „§ 31 ods. 4“ nahradiť slovami „§ 31 ods. 5“ z dôvodu uvedenia správneho vnútorného odkazu, v § 32 ods. 4 písm. a) prvom bode slovo „stanovené“ nahradiť slovom „určené“, v § 32 ods. 4 písm. d) za slovo „energetickom“ vložiť slovo „vyjadrení“, v § 32 ods. 4 písm. h) slová „v zmluve“ nahradiť slovami „podľa zmluvy“, v § 32 ods. 4 písm. s) slová „dátumy stanovené“ nahradiť slovami „určené termíny“, v § 32 ods. 4 písm. aa) slová „súvisiacich sankciách v prípade ich porušenia“ nahradiť slovami „sankcie za porušenie týchto povinností“, v poznámke pod čiarou k odkazu 61 prvej citácii za slová „č. 138/1991 Zb.“ vložiť slová “o majetku obcí“, v druhej citácii za slová „č. 278/1993 Z. z.“ vložiť slová „o správe majetku štátu“, v tretej citácii za slová „č. 446/2001 Z. z.“ vložiť slová „o majetku vyšších územných celkov“,  v § 34 ods. 2 písm. d) slová „ekonomickej a technickej“ nahradiť slovami „technickej a ekonomickej“ z dôvodu zosúladenia s textáciou v odseku 1, v § 34 ods. 7 slovo „administrovať“ nahradiť slovom „spravovať“, v § 35 ods. 1 písm. b) slovo „stanovenie“ nahradiť slovom „určenie“, v § 35 ods. písm. i) na konci slovo „a“ nahradiť čiarkou, v § 35 ods. 1 písm. j) slová „v štátnej a“ nahradiť slovom „vo“, pretože štátna správa je súčasťou verejnej správy, v § 35 ods. 1 písm. l) na konci pripojiť slová „verejný subjekt“, v § 35 ods. 2 písmená b) a c) vhodne preformulovať, aby sa upresnili nedefinované pojmy „ľudí postihnutých energetickou chudobou“ a „ľudí v domácnostiach s nízkym príjmom“, v § 35 ods. 4 slová „ktoré spadajú do povinnosti“ nahradiť slovami „na ktoré sa vzťahuje povinnosť“, v § 37 ods. 2 písm. e) a k) slovo „stanovuje“ nahradiť slovom „určuje“, v § 37 ods. 2 písm. m) šiestom bode slová „pre potreby § 9 a § 38“ nahradiť slovami „na účely podľa § 9 a 38“, v § 38 ods. 1 písm. d) slovo „stanovovania“ nahradiť slovom „určovania“, v § 38 ods. 1 písm. f) slovo „koordináciu“ nahradiť slovom „koordinácie“, v poznámke pod čiarou k odkazu 64 uviesť skrátenú citáciu citovaného zákona, pretože jeho úplná citácia je už uvedená v poznámke pod čiarou k odkazu 51, v poznámke pod čiarou k odkazu 65 slová „o energetickom označovaní v platnom znení“ nahradiť slovami „zo 4. júla 2017, ktorým sa stanovuje rámec pre energetické označovanie a zrušuje smernica 2010/30/EÚ“ a na konci pripojiť tieto slová: „v platnom znení“, v § 39 ods. 3 písm. g) slová „§ 28 ods. 4 a § 33 ods. 5“ nahradiť slovami „§ 28 ods. 3 a § 33 ods. 4“, v § 39 ods. 3 písmeno k) preformulovať napríklad takto: „k) navrhuje minimálnu požiadavku na vzdelávanie podľa § 15 ods. 1 v oblasti energetiky a energetickej efektívnosti,“, v § 39 ods. 3 prehodnotiť poradie písmen o) až s) a v) a w), v poznámke pod čiarou k odkazu 66 za slová „č. 251/2012 Z. z.“ vložiť slová „v znení zákona č. 256/2022 Z. z.“, prehodnotiť nadpis § 40 z dôvodu, že v texte § 40 sa upravuje štátny dozor nie kontrola, v poznámke pod čiarou k odkazu 68 na konci pripojiť tieto slová: „v znení neskorších predpisov.“, v § 41 ods. 3 slová „zákona sú povinné“ nahradiť slovami „zákona, sú povinné“, v § 42 ods. 1 písm. a) prvom bode slová „§ 10 ods. 5“ nahradiť slovami „§ 10 ods. 6“, v § 42 ods. 1 písm. d) druhý bod preformulovať napríklad takto: „2. nezaregistruje garantovanú energetickú službu do 30 dní od začiatku jej poskytovania podľa § 31 ods. 6,“ a analogicky upraviť aj písmeno e) druhý bod, v § 42 ods. 2 vypustiť čiarku za číslom „24“ ako nadbytočnú, v § 42 ods. 4 písm. a) za slovo „tretieho“ vložiť slovo „bodu“, slová „odseku 2 a odseku 3“ nahradiť slovami „odsekov 2 a 3“, v § 42 ods. 4 písm. b) za slovo „prvého“ vložiť slovo „bodu“, prehodiť poradie § 44 a § 45, v § 44 ods. 5 slová „dovtedy nebude spustený postup v § 6“ nahradiť slovami „sa dovtedy neuplatní postup podľa § 6“, v § 44 ods. 24 za slovo „požiadavky“ vložiť slovo „podľa“, </w:t>
              <w:br/>
            </w:r>
            <w:r>
              <w:rPr>
                <w:b w:val="off"/>
                <w:color w:val="000000"/>
                <w:rFonts w:ascii="Times New Roman" w:hAnsi="Times New Roman" w:cs="Times New Roman" w:eastAsia="Times New Roman"/>
                <w:sz w:val="24"/>
              </w:rPr>
              <w:t>v § 44 ods. 25 slová „je povinný sa zaregistrovať“ nahradiť slovami „sú povinní zaregistrovať sa“, v § 45 ods. 1 písm. a) ôsmom bode za slovo „orientačných“ vložiť slovo „trajektórií“ a slovo „trajektórii“ nahradiť slovom „trajektórií“, v § 45 ods. 1 písm. a) deviatom bode podbode 9.3 slovo „aktualizácií“ nahradiť slovom „aktualizácii“, v § 45 ods. 1 písm. j) číslo „19“ nahradiť číslom „18“, v § 45 ods. 1 písm. k) slová „údajov podľa § 11 do“ nahradiť slovami „do registrov podľa § 11 ods. 1“ a prvý bod až piaty bod vypustiť z dôvodu duplicity s § 11 ods. 1, v § 45 ods. 1 písm. u) slová „k výkonu“ nahradiť slovami „o spôsobe plnenia“, slovo „informácii“ nahradiť slovom „informácií“, slová „k informovanosti a zvyšovaniu“ nahradiť slovami „o informovanosti a zvyšovaní“, slová „k poradenstvu poskytovanému“ nahradiť slovami „o poradenstve poskytovanom“, slová „k povinnostiam“ nahradiť slovami „o spôsobe plnenia povinností“ a slová „k plánu“ nahradiť slovami „o pláne“, v § 45 ods. 2 písm. b) druhom bode a treťom bode slovo „možnosť“ nahradiť slovom „spôsoby“, v § 47 nadpise slovo „ustanovenia“ nahradiť slovom „ustanovenie“ a text § 47 zosúladiť s bodmi 63.1 až 63.3 prílohy LPV, teda slová „čl. I zákona“ nahradiť slovom „zákon“ a slová „v znení neskorších predpisov“ nahradiť úplným výpočtom noviel zrušovaného zákona, v čl. II jediný novelizačný bod rozdeliť na dva body, pretože poradové čísla 15 a 15a sa menia a poradové číslo 15b sa dopĺňa, v čl. III body 1 a 2 zlúčiť do jedného novelizačného bodu, v § 2 písm. z) a aa) za slovo „výrobných“ vložiť slovo „procesoch“, v bode 6 za slová „ods. 1“ vložiť slová „prvej vete“, v bode 8 § 12 ods. 4 písm. h) prehodnotiť formuláciu „miestnou alebo regionálnou koncepciou“, pretože v platnom znení zákona je v § 29 ods. 1 písm. b) upravená Energetická politika SR a v § 31 písm. a) koncepcia rozvoja obce v oblasti tepelnej energetiky, v bode 10 § 12 ods. 6 slovo „stanoví“ nahradiť slovom „určí“, v bode 12 slová „písm. a) a b) štvrtom bode“ nahradiť slovami „písm. a) štvrtom bode a písm. b) štvrtom bode“, v bode 19 § 18 ods. 13 druhej vete za slovo „analýzy“ vložiť slová „podľa prvej vety“, v bode 21 § 18a ods. 5 za slová „5 MW“ vložiť čiarku, v bode 22 § 18b ods. 3 slovo „uvedenom“ nahradiť slovom „uvedeným“, v § 18b ods. 6 slovo „organizácií“ nahradiť slovom „organizácii“, v bode 23 § 19 ods. 2 písm. l) pred slovo „či“ vložiť čiarku,  v bode 25 § 19a ods. 3 úvodnej vete a ods. 5 spresniť formou odkazu nad slovami „osobitného predpisu“ a príslušnej poznámky pod čiarou, o aký osobitný predpis ide, v § 19a ods. 6 vypustiť duplicitné slová „koncových odberateľov“, v poznámke pod čiarou k odkazu 14f aktualizovať citáciu zákona, pretože zákon č. 351/2011 Z. z. bol zrušený a nahradený zákonom č. 452/2021 Z. z. o elektronických komunikáciách a v nadväznosti na uvedené je potrebné aktualizovať aj prvý výskyt tejto citácie v platnom zákone, v bode 27 slová „sa v odseku 2“ nahradiť slovami „ods. 2 sa“, v bode 30 poznámke pod čiarou k odkazu 16d na konci pripojiť tieto slová: „v znení zákona č. 259/2025 Z. z.“, v bode 39 prvej vete za slovo „prvý“ vložiť slovo „bod“ a v druhej vete za slová „tretí“ a „prvý“ vložiť slovo „bod“, v čl. IV § 5 ods. 6 písm. c) slovo „stanoví“ nahradiť slovom „určí“, v bode 4 za každú radovú číslovku vyjadrenú slovne vložiť slovo „bod“, v čl. V bode 1 za slovo „teplo“ vložiť čiarku, v bode 15 § 40 ods. 1 písm. r) slová „podmienky, ktoré budú podnecovať vývoj“ nahradiť slovami „podmienky na podporu vývoja“, v bode 17 prvej vete za slovo „druhý“ vložiť slovo „bod“ a v druhej vete za každú radovú číslovku vyjadrenú slovne vložiť slovo „bod“, v čl. VI bode 19 prvej vete za slovo „tretí“ vložiť slovo „bod“ a v druhej vete za každú radovú číslovku vyjadrenú slovne vložiť slovo „bod“, v čl. VII bodu 3 § 42a ods. 5 vypustiť slová „a zároveň“ ako nadbytočné].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 písm. b) a c)</w:t>
              <w:br/>
            </w:r>
            <w:r>
              <w:rPr>
                <w:b w:val="off"/>
                <w:color w:val="000000"/>
                <w:rFonts w:ascii="Times New Roman" w:hAnsi="Times New Roman" w:cs="Times New Roman" w:eastAsia="Times New Roman"/>
                <w:sz w:val="24"/>
              </w:rPr>
              <w:t xml:space="preserve">V § 3 odporúčame zosúladiť znenia písmen b)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 písm. b) sa verejným subjektom rozumie subjekt verejnej správy podľa § 3 zákona č. 523/2004 Z. z. o rozpočtových pravidlách verejnej správy a o zmene a doplnení niektorých zákonov v znení neskorších predpisov (ďalej len „zákon č. 523/2004 Z. z.“). Podľa § 3 písm. c) sa verejným sektorom rozumie sektor reprezentovaný subjektami verejnej správy podľa § 3 zákona č. 523/2004 Z. z.            Z pohľadu metodiky ESA 2010 a vedenia registrov Štatistického úradu SR, definíciu uvedenú v písmene c) nepovažujeme za korektnú, pretože podľa metodiky ESA 2010 je verejný sektor reprezentovaný aj subjektmi, ktoré nie sú štatisticky zaradené vo verejnej správe. Subsektor verejná správa je užší subsektor ako verejný sektor. Do verejného sektora patria okrem iného aj štátom vlastnené obchodné spoločnosti zaradené v subsektore verejných nefinančných korporácií. Z uvedených dôvodov odporúčame zosúladiť písmená b) a c). Ak je zámerom pokryť aj verejný sektor, je vhodné písmeno c), teda definíciu verejného sektora, spresniť odkazom na register Štatistického úradu SR alebo nariadenie Európskeho parlamentu a Rady (EÚ) č. 549/2013 z 13. mája 2013 o európskom systéme národných a regionálnych účtov v Európskej únii v platnom znení, kde je upravená metodika ESA 2010.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7 ods. 3 a 4</w:t>
              <w:br/>
            </w:r>
            <w:r>
              <w:rPr>
                <w:b w:val="off"/>
                <w:color w:val="000000"/>
                <w:rFonts w:ascii="Times New Roman" w:hAnsi="Times New Roman" w:cs="Times New Roman" w:eastAsia="Times New Roman"/>
                <w:sz w:val="24"/>
              </w:rPr>
              <w:t>V § 7 ods. 3 písm. a) druhom bode a v odseku 4 sa používa pojem „verejné zdroje“, obsah ktorého nie je v čl. I návrhu vymedzený. V § 2 písm. a) zákona č. 523/2004 Z. z. sa definuje pojem „verejné prostriedky“. Odporúčame preto buď v návrhu zákona vymedziť obsah pojmu „verejné zdroje“ pre účely tohto zákona, alebo používať pojem „verejné prostriedky“ s odkazom na § 2 písm. a) zákona č. 523/2004 Z. z. V nadväznosti na uvedené odporúčame terminologicky upraviť aj znenie § 8 ods. 2 písm. 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Podľa § 8 ods. 1 písm. a) zdroje financovania energetickej efektívnosti sú najmä verejné prostriedky a prostriedky Európskej únie podľa osobitného predpisu, ktorým je podľa poznámky pod čiarou k odkazu 24 § 2 písm. a) a e) zákona č. 523/2004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podľa § 2 písm. a) zákona č. 523/2004 Z. z verejnými prostriedkami sú  finančné prostriedky, s ktorými hospodária právnické osoby verejnej správy; verejnými prostriedkami sú aj prostriedky Európskej únie a odvody Európskej únii a prostriedky poskytnuté z rozpočtu Európskej únie na vykonávanie Plánu obnovy a odolnosti Slovenskej republiky. Pojem verejné prostriedky teda zahŕňa aj prostriedky Európskej únie, preto ich osobitné uvedenie v § 8 ods. 1 písm. a) sa javí ako nadbytočné. Zároveň upozorňujeme, že ak ide o subjekty verejnej správy, všetky prostriedky, s ktorými hospodária, sú verejnými prostriedkami, teda aj prostriedky uvedené v § 8 ods. 1 písm. b) a c). V súlade s uvedeným je potrebné navrhované znenie terminologicky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 xml:space="preserve">V poznámke pod čiarou k odkazu 25 odporúčame slová „písm. e)“ nahradiť slovami „písm. d)“ a na konci pripojiť slová „v znení zákona č. 294/2025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úpravu odporúčame z dôvodu zosúladenia so zákonom č. 357/2015 Z. z. o finančnej kontrole a audite a o zmene a doplnení niektorých zákonov v znení neskorších predpisov, keďže definícia verejných financií je upravená v § 2 písm. 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Podľa § 8 ods. 1 písm. c) medzi zdroje financovania energetickej efektívnosti patria aj súkromné zdroje financovania. V kontexte odsekov 3 až 5 môžu byť súkromnými zdrojmi financovania aj úvery poskytnuté bankami alebo inými finančnými inštitúciami.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v prípade verejného sektora je prijímanie úverov subjektmi verejnej správy regulované zákonom č. 523/2004 Z. z. Podľa § 19 ods. 12 zákona č. 523/2004 Z. z. subjekt verejnej správy s výnimkou obce a vyššieho územného celku môže prijímať úvery, pôžičky alebo návratné finančné výpomoci len v súlade s týmto zákonom; verejná vysoká škola, Fond na podporu vzdelávania a verejná výskumná inštitúcia môžu prijímať úvery za podmienok ustanovených osobitnými predpismi. Subjekt verejnej správy, ktorým sú Železnice Slovenskej republiky štátny podnik a obchodná spoločnosť, môže prijímať úvery alebo pôžičky, pričom ak ich celková suma prijatá v príslušnom rozpočtovom roku presiahne sumu 1 000 000 eur, len po predchádzajúcom písomnom súhlase Ministerstva financií SR. Subjekt verejnej správy zaradený v ústrednej správe, ktorým je záujmové združenie právnických osôb, môže prijímať úvery alebo pôžičky len po predchádzajúcom písomnom súhlase Ministerstva financií SR. Zároveň podľa § 26 ods. 7 zákona č. 523/2004 Z. z. rozpočtová organizácia, ktorou je Ministerstvo financií SR, môže prijímať alebo poskytovať úvery alebo pôžičky a vstupovať do úverových alebo pôžičkových vzťahov ako ručiteľ, ak koná podľa osobitného predpisu v súlade so zákonom o štátnom rozpočte na príslušný rozpočtový rok. Rozpočtová organizácia, ktorou je Ministerstvo pôdohospodárstva a rozvoja vidieka Slovenskej republiky, môže vstupovať do úverových a pôžičkových vzťahov, ak koná podľa osobitného predpisu. Rozpočtová organizácia, ktorou je Pôdohospodárska platobná agentúra, môže prijímať pôžičku na účely zmiernenia alebo odstránenia následkov extrémnych poveternostných podmienok, najmä sucha, ako dôsledku klimatických zmien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reguláciu prijímania úverov subjektmi verejnej správy ustanovenú zákonom č. 523/2004 Z. z. nebude môcť úverové zdroje na financovanie energetickej efektívnosti využívať každý subjekt verejnej správy, ale len tie subjekty, ktorým to umožňuje zákon č. 523/2004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V § 8 ods. 2, 4 a 5 sa používa pojem „úverové produkty“. Upozorňujeme, že úverové produkty v Slovenskej republike môžu v súlade so zákonom č. 483/2001 Z. z. o bankách a o zmene a doplnení niektorých zákonov v znení neskorších predpisov (ďalej len „zákon o bankách“) poskytovať nielen banky, ale aj pobočky zahraničných bánk. V tejto súvislosti je potrebné v celom návrhu zákona dôsledne rozlišovať, či sa uvedené ustanovenie má týkať len bánk, alebo zároveň aj pobočiek zahraničných bánk.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 xml:space="preserve">V § 8 ods. 3 až 5, § 10 ods. 5 písm. r) a § 38 ods. 2 písm. j) sa používa pojem „iná finančná inštitúcia“ bez toho, aby bol v návrhu zákona tento pojem definovaný, pričom ani z dôvodovej správy nie je zrejmé, o aké subjekty ide. Z dôvodu zachovania právnej istoty je nevyhnutné presne definovať, ktorým subjektom zákon povinnosti ukladá.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zákonoch v oblasti finančného trhu sa používa pojem „finančná inštitúcia“, avšak každý zákon si na svoje účely vymedzuje, o aké subjekty ide. Napríklad na účely zákona o bankách je v § 5 písm. ab) vymedzená definícia finančnej inštitúcie, ktorá sa však líši od definície finančnej inštitúcie podľa § 8 písm. c) zákona č. 566/2001 Z. z. o cenných papieroch a o zmene a doplnení niektorých zákonov (zákon o cenných papieroch). Vzhľadom na uvedené je preto nevyhnutné aj na účely tohto zákona definovať, čo sa rozumie pod pojmom „iná finančná inštitúcia“.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8</w:t>
              <w:br/>
            </w:r>
            <w:r>
              <w:rPr>
                <w:b w:val="off"/>
                <w:color w:val="000000"/>
                <w:rFonts w:ascii="Times New Roman" w:hAnsi="Times New Roman" w:cs="Times New Roman" w:eastAsia="Times New Roman"/>
                <w:sz w:val="24"/>
              </w:rPr>
              <w:t xml:space="preserve">V § 8 ods. 3 navrhujeme slová „pre úverové inštitúcie,27)“ nahradiť slovami „podľa osobitného predpisu27)“ a slová „rizík environmentálneho, sociálneho a správneho dosahu pre úverové inštitúcie28)“ nahradiť slovami „informácií o environmentálnych rizikách, sociálnych rizikách a rizikách v oblasti správy a riadenia podľa osobitného predpisu28)“.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Cieľom pripomienky je odstrániť zmätočnosť, ktorá vzniká používaním pojmov „banka“ a „úverová inštitúcia“. Podľa § 2 ods. 1 zákona o bankách je banka úverovou inštitúciou podľa čl. 4 ods. 1 prvého bodu nariadenia Európskeho parlamentu a Rady (EÚ) č. 575/2013 z 26. júna 2013 o prudenciálnych požiadavkách na úverové inštitúcie v platnom znení. Zároveň upozorňujeme, že povinnosti podľa čl. 449a nariadenia Európskeho parlamentu a Rady (EÚ) č. 575/2013 plnia len banky, preto je potrebné sa vysporiadať s tým, podľa čoho budú postupovať iné finančné inštitúcie.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10</w:t>
              <w:br/>
            </w:r>
            <w:r>
              <w:rPr>
                <w:b w:val="off"/>
                <w:color w:val="000000"/>
                <w:rFonts w:ascii="Times New Roman" w:hAnsi="Times New Roman" w:cs="Times New Roman" w:eastAsia="Times New Roman"/>
                <w:sz w:val="24"/>
              </w:rPr>
              <w:t>V § 10 ods. 1 navrhujeme na konci pripojiť bodkočiarku a tieto slová: „týmto nie je dotknutý osobitný predpis.x)“.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x znie: </w:t>
              <w:br/>
            </w:r>
            <w:r>
              <w:rPr>
                <w:b w:val="off"/>
                <w:color w:val="000000"/>
                <w:rFonts w:ascii="Times New Roman" w:hAnsi="Times New Roman" w:cs="Times New Roman" w:eastAsia="Times New Roman"/>
                <w:sz w:val="24"/>
              </w:rPr>
              <w:t xml:space="preserve">	„x) § 91 zákona č. 483/2001 Z. z. o bankách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 10 ods. 5 písm. r) návrhu poskytovateľom údajov môže byť aj banka. V takomto prípade zdrojom údajov je informačný systém, register a zákonom ustanovená evidencia banky, preto je potrebné upraviť, že údaje, ktoré sú predmetom bankového tajomstva, nesmú byť bez prelomenia bankového tajomstva poskytované. V tejto súvislosti odporúčame doplniť aj dôvodovú správu k tomuto ustanoveniu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10</w:t>
              <w:br/>
            </w:r>
            <w:r>
              <w:rPr>
                <w:b w:val="off"/>
                <w:color w:val="000000"/>
                <w:rFonts w:ascii="Times New Roman" w:hAnsi="Times New Roman" w:cs="Times New Roman" w:eastAsia="Times New Roman"/>
                <w:sz w:val="24"/>
              </w:rPr>
              <w:t xml:space="preserve">V § 10 odporúčame preformulovať odsek 2 z dôvodu zmätočnosti,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2 sa ustanovuje, že správcom zdroja údajov je verejný subjekt alebo právnická osoba podľa osobitného predpisu (napríklad podľa zákona SNR č. 138/1992 Zb. o autorizovaných architektoch a autorizovaných stavebných inžinieroch v znení neskorších predpisov), ktorým vytvorenie a vedenie zdroja údajov ukladá osobitný predpis (napríklad aj zákon o bankách alebo zákon NR SR č. 566/1992 Zb. o Národnej banke Slovenska v znení neskorších predpisov). V tejto súvislosti uvádzame, že zákon o bankách, ani zákon o Národnej banke Slovenska neukladá architektom a stavebným inžinierom povinnosť vytvoriť a viesť zdroj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10</w:t>
              <w:br/>
            </w:r>
            <w:r>
              <w:rPr>
                <w:b w:val="off"/>
                <w:color w:val="000000"/>
                <w:rFonts w:ascii="Times New Roman" w:hAnsi="Times New Roman" w:cs="Times New Roman" w:eastAsia="Times New Roman"/>
                <w:sz w:val="24"/>
              </w:rPr>
              <w:t xml:space="preserve">V § 10 ods. 5 odporúčame písmeno g) preformulovať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„g) vlastníci bytov a nebytových priestorov zastúpení správcom alebo spoločenstvom vlastníkov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x znie: </w:t>
              <w:br/>
            </w:r>
            <w:r>
              <w:rPr>
                <w:b w:val="off"/>
                <w:color w:val="000000"/>
                <w:rFonts w:ascii="Times New Roman" w:hAnsi="Times New Roman" w:cs="Times New Roman" w:eastAsia="Times New Roman"/>
                <w:sz w:val="24"/>
              </w:rPr>
              <w:t xml:space="preserve">	„x) § 7 ods. 1 a § 8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Zmenu navrhujeme z dôvodu potreby zosúladenia s  ustanoveniami zákona Národnej rady Slovenskej republiky č. 182/1993 Z. z. o vlastníctve bytov a nebytových priestorov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10</w:t>
              <w:br/>
            </w:r>
            <w:r>
              <w:rPr>
                <w:b w:val="off"/>
                <w:color w:val="000000"/>
                <w:rFonts w:ascii="Times New Roman" w:hAnsi="Times New Roman" w:cs="Times New Roman" w:eastAsia="Times New Roman"/>
                <w:sz w:val="24"/>
              </w:rPr>
              <w:t>V § 10 ods. 6 je z dôvodu zabezpečenia právnej istoty potrebné presne ustanoviť, ktoré ustanovenia návrhu zákona alebo osobitných predpisov ustanovujú inak. To znamená, podľa ktorých ustanovení návrhu zákona alebo osobitného predpisu poskytovateľ údajov nie je povinný sledovať, vyhodnocovať a každoročne do 30. júna zasielať prevádzkovateľovi monitorovacieho systému súbor údajov pre monitorovací systém za predchádzajúci kalendárny rok.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V § 32 ods. 3 písm. a) odporúčame slová „jednotnej dlhovej metodiky“ nahradiť slovami „jednotnej metodiky“. Rovnaká pripomienka platí aj pre § 34 ods. 2 písm. c) návrhu zákona. Ide o zjednotenie terminológie používanej v návrhu zákona v súlade s nariadením Európskeho parlamentu a Rady (EÚ) č. 549/2013 z 13. mája 2013 o európskom systéme národných a regionálnych účtov v Európskej únii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V § 32 ods. 8 odporúčame spresniť, či subjekt v pozícii poskytovateľa energetickej služby je zároveň subjektom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 32 ods. 8 zmluva o energetickej efektívnosti pre verejný sektor môže byť uzatvorená aj na majetok verejného sektora, ktorý počas poskytovania energetickej služby má poskytovateľ energetickej služby vo vlastníctve alebo v správe. Z uvedeného nie je zrejmé, či subjekt v pozícii poskytovateľa energetickej služby je zároveň subjektom verejnej správy. V tejto súvislosti upozorňujeme, že majetok štátu môže byť len vo vlastníctve Slovenskej republiky a v správe príslušného subjektu verejnej správy, ktorý predpokladáme, že je prijímateľom energetickej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Uvedené spresnenie je potrebné analogicky vykonať aj v § 32 ods. 9 návrhu.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V § 32 ods. 10 a 11 je potrebné spresniť, vzor akej zmluvy ministerstvo hospodárstva zverejní na svojom webovom sídle. Zo navrhovaného znenia § 32 ods. 10 a 11 nie je zrejmé, vzor ktorej zmluvy pre verejný sektor ministerstvo hospodárstva zverejní, či pôjde o vzor zmluvy podľa § 32 ods. 3 písm. a) alebo písm. 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 xml:space="preserve">V § 32 ods. 12 sa vnáša nový prvok vo vzťahu k posudzovaniu zmlúv o energetickej efektívnosti, ktoré majú vplyv na výšku dlhu, a to, že tieto zmluvy môžu byť uzatvorené iba so súhlasom  Ministerstva financií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ďalších zmien znamenajúcich uvoľnenie požiadaviek ustanovených v súčasnosti v § 18 zákona č. 321/2014 Z. z. o energetickej efektívnosti upozorňujeme na to, že mnohé zmluvy o energetickej efektívnosti pre verejný sektor budú mať vplyv na výšku dlhu subjektu verejnej správy, a tým priamo aj na celkový dlh verejnej správy. V kontexte ustanovení § 8 a 32 je možné, že zmluvy o energetickej efektívnosti pre verejný sektor nebudú spĺňať pravidlá podľa manuálu Európskej investičnej banky a Eurostatu ku zmluvám o poskytovaní garantovaných energetických služieb (tzv. „GES zmluvy“), a to napríklad, že môže ísť len o služby, pri ktorých sa dodáva investičný majetok (pričom sa reálne investuje do dlhodobého majetku), zmluva trvá minimálny čas určený podľa pravidiel pre tzv. GES projekty, ale najmä ide o rozdelenie rizík medzi poskytovateľom a prijímateľom energetickej služby.                 V súčasnosti je nulový vplyv na dlh verejnej správy zabezpečený použitím ustanoveného vzoru zmluvy o energetickej efektívnosti pre verejný sektor podľa § 18 ods. 6 zákona č. 321/2014 Z. z. o energetickej efektívnosti. Akákoľvek iná zmluva je v súčasnosti automaticky vyhodnotená ako zmluva s vplyvom na dlh. Zámerom tohto riešenia bolo zjednodušiť prípravu zmluvy pre subjekty verejnej správy bez obavy, že sa záväzky budú započítavať do dlhu subjektu verejnej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32</w:t>
              <w:br/>
            </w:r>
            <w:r>
              <w:rPr>
                <w:b w:val="off"/>
                <w:color w:val="000000"/>
                <w:rFonts w:ascii="Times New Roman" w:hAnsi="Times New Roman" w:cs="Times New Roman" w:eastAsia="Times New Roman"/>
                <w:sz w:val="24"/>
              </w:rPr>
              <w:t>V súvislosti s prípravou vzorov zmlúv a metodiky podľa § 32 ods. 10 a 11 navrhujeme, aby bol  do procesu ich prípravy zahrnutý aj Štatistický úrad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26</w:t>
              <w:br/>
            </w:r>
            <w:r>
              <w:rPr>
                <w:b w:val="off"/>
                <w:color w:val="000000"/>
                <w:rFonts w:ascii="Times New Roman" w:hAnsi="Times New Roman" w:cs="Times New Roman" w:eastAsia="Times New Roman"/>
                <w:sz w:val="24"/>
              </w:rPr>
              <w:t xml:space="preserve">V osobitnej časti dôvodovej správy k § 26 v treťom odseku sa uvádza: „Povinnosť energetického auditu podľa § 26 sa netýka verejných subjektov, t. j. subjektov verejnej správy definovaných podľa zákona o štátnej štatistike.“.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subjekty verejnej správy nie sú definované v zákone o štátnej štatistike, ale v § 3 ods. 1 zákona č. 523/2004 Z. z. S ohľadom na uvedené je potrebné znenie dôvodovej správy v tejto časti upraviť.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 32</w:t>
              <w:br/>
            </w:r>
            <w:r>
              <w:rPr>
                <w:b w:val="off"/>
                <w:color w:val="000000"/>
                <w:rFonts w:ascii="Times New Roman" w:hAnsi="Times New Roman" w:cs="Times New Roman" w:eastAsia="Times New Roman"/>
                <w:sz w:val="24"/>
              </w:rPr>
              <w:t>V osobitnej časti dôvodovej správy k § 32 sa neuvádzajú bližšie informácie a zdôvodnenia ku garantovanej službe pre verejný sektor, najmä k jednotlivým typom zmlúv. Vzhľadom na pripomienky, ktoré uplatňujeme k jednotlivým ustanoveniam § 32, považujeme za potrebné osobitnú časť dôvodovej správy v tejto časti doplniť.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 v čl. I § 2 písm. m) odporúčame použiť legislatívnu skratu „(ďalej len „ministerstvo hospodárstva“)“, z dôvodu zabezpečenia jednoznačnej identifikácie Ministerstva hospodárstva v rámci návrhu zákona,</w:t>
              <w:br/>
            </w:r>
            <w:r>
              <w:rPr>
                <w:b w:val="off"/>
                <w:color w:val="000000"/>
                <w:rFonts w:ascii="Times New Roman" w:hAnsi="Times New Roman" w:cs="Times New Roman" w:eastAsia="Times New Roman"/>
                <w:sz w:val="24"/>
              </w:rPr>
              <w:t>- v čl. I poznámke pod čiarou k odkazu 8 odporúčame slová „neskorších predpisov“ nahradiť slovami „zákona č. 300/2012 Z. z.“,</w:t>
              <w:br/>
            </w:r>
            <w:r>
              <w:rPr>
                <w:b w:val="off"/>
                <w:color w:val="000000"/>
                <w:rFonts w:ascii="Times New Roman" w:hAnsi="Times New Roman" w:cs="Times New Roman" w:eastAsia="Times New Roman"/>
                <w:sz w:val="24"/>
              </w:rPr>
              <w:t>- v  čl. I poznámke pod čiarou k odkazu 12 odporúčame na konci doplniť slová „v znení zákona č. 259/2025 Z. z.“,</w:t>
              <w:br/>
            </w:r>
            <w:r>
              <w:rPr>
                <w:b w:val="off"/>
                <w:color w:val="000000"/>
                <w:rFonts w:ascii="Times New Roman" w:hAnsi="Times New Roman" w:cs="Times New Roman" w:eastAsia="Times New Roman"/>
                <w:sz w:val="24"/>
              </w:rPr>
              <w:t>- v čl. I § 3 písm. n) odporúčame na konci čiarku nahradiť bodkou,</w:t>
              <w:br/>
            </w:r>
            <w:r>
              <w:rPr>
                <w:b w:val="off"/>
                <w:color w:val="000000"/>
                <w:rFonts w:ascii="Times New Roman" w:hAnsi="Times New Roman" w:cs="Times New Roman" w:eastAsia="Times New Roman"/>
                <w:sz w:val="24"/>
              </w:rPr>
              <w:t>- v  čl. I poznámke pod čiarou k odkazu 68 odporúčame na konci doplniť slová „v znení neskorších predpisov“,</w:t>
              <w:br/>
            </w:r>
            <w:r>
              <w:rPr>
                <w:b w:val="off"/>
                <w:color w:val="000000"/>
                <w:rFonts w:ascii="Times New Roman" w:hAnsi="Times New Roman" w:cs="Times New Roman" w:eastAsia="Times New Roman"/>
                <w:sz w:val="24"/>
              </w:rPr>
              <w:t>- v  čl. I § 42 ods. 4 písm. a) odporúčame slová  „a odseku 3“ nahradiť slovami „a 3“,</w:t>
              <w:br/>
            </w:r>
            <w:r>
              <w:rPr>
                <w:b w:val="off"/>
                <w:color w:val="000000"/>
                <w:rFonts w:ascii="Times New Roman" w:hAnsi="Times New Roman" w:cs="Times New Roman" w:eastAsia="Times New Roman"/>
                <w:sz w:val="24"/>
              </w:rPr>
              <w:t>- v  čl. I § 44 ods. 5 odporúčame slová „v § 6“ nahradiť slovami „podľa § 6“,</w:t>
              <w:br/>
            </w:r>
            <w:r>
              <w:rPr>
                <w:b w:val="off"/>
                <w:color w:val="000000"/>
                <w:rFonts w:ascii="Times New Roman" w:hAnsi="Times New Roman" w:cs="Times New Roman" w:eastAsia="Times New Roman"/>
                <w:sz w:val="24"/>
              </w:rPr>
              <w:t>- v  čl. II úvodnej vete odporúčame slová „a dopĺňa“ vypustiť,</w:t>
              <w:br/>
            </w:r>
            <w:r>
              <w:rPr>
                <w:b w:val="off"/>
                <w:color w:val="000000"/>
                <w:rFonts w:ascii="Times New Roman" w:hAnsi="Times New Roman" w:cs="Times New Roman" w:eastAsia="Times New Roman"/>
                <w:sz w:val="24"/>
              </w:rPr>
              <w:t>- v  čl. III úvodnej vete odporúčame za slovo „mení“ doplniť slovo „a“,</w:t>
              <w:br/>
            </w:r>
            <w:r>
              <w:rPr>
                <w:b w:val="off"/>
                <w:color w:val="000000"/>
                <w:rFonts w:ascii="Times New Roman" w:hAnsi="Times New Roman" w:cs="Times New Roman" w:eastAsia="Times New Roman"/>
                <w:sz w:val="24"/>
              </w:rPr>
              <w:t>- v  čl. VII bode 3 § 42a ods. 7 odporúčame slová „odsekov 3 alebo 4 a 6“ nahradiť slovami „odseku 3 alebo odsekov 4 a 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 9 ods. 2</w:t>
              <w:br/>
            </w:r>
            <w:r>
              <w:rPr>
                <w:b w:val="off"/>
                <w:color w:val="000000"/>
                <w:rFonts w:ascii="Times New Roman" w:hAnsi="Times New Roman" w:cs="Times New Roman" w:eastAsia="Times New Roman"/>
                <w:sz w:val="24"/>
              </w:rPr>
              <w:t xml:space="preserve">Za slovo „správca“ navrhujeme vložiť odkaz 28a a doplniť novú poznámku pod čiarou k odkazu 28a, ktorá znie: „28a) Napríklad § 2 ods. 5 zákona č. 95/2019 Z. z. o informačných technológiách vo verejnej správe a o zmene a doplnení niektorých zákonov v znení neskorších predpisov.“. </w:t>
              <w:br/>
            </w:r>
            <w:r>
              <w:rPr>
                <w:b w:val="off"/>
                <w:color w:val="000000"/>
                <w:rFonts w:ascii="Times New Roman" w:hAnsi="Times New Roman" w:cs="Times New Roman" w:eastAsia="Times New Roman"/>
                <w:sz w:val="24"/>
              </w:rPr>
              <w:t>Za slovo „prevádzkovateľ“ navrhujeme vložiť odkaz 28b a doplniť novú poznámku pod čiarou k odkazu 28b, ktorá znie: „28b) Napríklad § 2 ods. 6 zákona č. 95/2019 Z. z. o informačných technológiách vo verejnej správe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Monitorovací systém energetickej efektívnosti je informačným systémom verejnej správy (isvs_7453). Doplnenie odkazov na citovaný právny predpis sprehľadní text zákona a jednoznačne usmerní aplikáciu predmetného ustanovenia, ako aj ďalších príslušných ustanovení, v súvislosti so správou a prevádzkou tohto isvs v praxi na terminológiu zákona č. 95/2019 Z. z. o informačných technológiách vo verejnej správe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analýze vplyvov na informatizáciu spoločnosti v časti 6.1. vykonať úpravy podľa odôvodnenia.</w:t>
              <w:br/>
            </w:r>
            <w:r>
              <w:rPr>
                <w:b w:val="off"/>
                <w:color w:val="000000"/>
                <w:rFonts w:ascii="Times New Roman" w:hAnsi="Times New Roman" w:cs="Times New Roman" w:eastAsia="Times New Roman"/>
                <w:sz w:val="24"/>
              </w:rPr>
              <w:t>ODÔVODNENIE: Odporúčame zosúladiť názvy koncových elektronických služieb ks_351381, ks_381802 a ks_381807 s ich názvom, pod ktorým sú zaregistrované v Centrálnom metainformačnom systéme, keďže sa ich názvy líšia.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III v úvodnej vete odporúčame vložiť čiarku za slová ,,198/2020 Z. z." a za slovo ,,mení" vložiť spojku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IV v úvodnej vete odporúčame vypustiť slová ,,Z. z." nachádzajúce sa za slovami ,,259/2025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V v úvodnej vete odporúčame slová ,,zákona 143/2024 Z. z." nahradiť slovami ,,zákona č. 143/2024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10</w:t>
              <w:br/>
            </w:r>
            <w:r>
              <w:rPr>
                <w:b w:val="off"/>
                <w:color w:val="000000"/>
                <w:rFonts w:ascii="Times New Roman" w:hAnsi="Times New Roman" w:cs="Times New Roman" w:eastAsia="Times New Roman"/>
                <w:sz w:val="24"/>
              </w:rPr>
              <w:t>V § 10 ods. 2 za bodkočiarkou žiadame slovo „jednotka“ nahradiť slovom „služba“.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potrebné upraviť z dôvodu terminologickej a vecnej správnosti, presnosti a súladu s osobitným právnym postavením Vojenského spravodajstva. V zmysle zákona č. 500/2022 Z. z. o Vojenskom spravodajstve v znení zákona č. 367/2024 Z. z. je Vojenské spravodajstvo spravodajskou službou, nie spravodajskou jednotkou. Používanie pojmu „jednotka“ vo vzťahu k Vojenskému spravodajstvu je preto nepresné a môže vyvolávať nepresný výklad jeho právneho postavenia, pôsobnosti a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poznámke pod čiarou k odkazu 34</w:t>
              <w:br/>
            </w:r>
            <w:r>
              <w:rPr>
                <w:b w:val="off"/>
                <w:color w:val="000000"/>
                <w:rFonts w:ascii="Times New Roman" w:hAnsi="Times New Roman" w:cs="Times New Roman" w:eastAsia="Times New Roman"/>
                <w:sz w:val="24"/>
              </w:rPr>
              <w:t>Znenie poznámky pod čiarou k odkazu 34 žiadame upraviť takto:</w:t>
              <w:br/>
            </w:r>
            <w:r>
              <w:rPr>
                <w:b w:val="off"/>
                <w:color w:val="000000"/>
                <w:rFonts w:ascii="Times New Roman" w:hAnsi="Times New Roman" w:cs="Times New Roman" w:eastAsia="Times New Roman"/>
                <w:sz w:val="24"/>
              </w:rPr>
              <w:t>„34)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Zákon č. 500/2022 Z. z. o Vojenskom spravodajstve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je potrebné doplniť o výnimku z poskytovania údajov tak, aby reflektovalo aktuálny právny stav a komplexne upravovalo ochranu objektov aj podľa zákona č. 500/2022 Z. z. o Vojenskom spravodajstve v znení zákona č. 367/2024 Z. z. (ďalej len „zákon o Vojenskom spravodajstve“). Samotný odkaz na zákon č. 215/2004 Z. z. o ochrane utajovaných skutočností a o zmene a doplnení niektorých zákonov v znení neskorších predpisov nie je postačujúci. Bez explicitného zohľadnenia zákona o Vojenskom spravodajstve by mohlo dôjsť k neúplnej aplikácii právnych povinností pri ochrane objektov, ako aj k výkladovým nejasnostiam pri určovaní rozsahu zabezpečovacích opatrení a kompetencií dotknutých subjektov. Z dôvodu právnej istoty a vecnej správnosti žiadame doplniť predmetné ustanovenie aj o odkaz na zákon o Vojenskom spravodajstve, aby boli zohľadnené všetky relevantné právne režimy ochrany objektov.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41</w:t>
              <w:br/>
            </w:r>
            <w:r>
              <w:rPr>
                <w:b w:val="off"/>
                <w:color w:val="000000"/>
                <w:rFonts w:ascii="Times New Roman" w:hAnsi="Times New Roman" w:cs="Times New Roman" w:eastAsia="Times New Roman"/>
                <w:sz w:val="24"/>
              </w:rPr>
              <w:t>V § 41 ods. 2 na konci vety žiadame pripojiť čiarku a tieto slová: „ak osobitný predpis neustanovuje inak.34)“.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ustanovenie je potrebné precizovať tak, aby bolo jednoznačne určené, v akom rozsahu a za akých podmienok sa povinnosť poskytovať informácie vzťahuje aj na subjekty vykonávajúce činnosť v oblasti obrany a bezpečnosti štátu. Súčasné znenie môže zasahovať do zákonom ustanovených obmedzení týkajúcich sa ochrany utajovaných skutočností a plnenia úloh podľa osobitných predpisov. Z uvedených dôvodov žiadame ustanovenie doplniť tak, aby sa povinnosť poskytovať informácie a údaje nevzťahovala na informácie a údaje, ktorých sprístupnenie by mohlo ohroziť plnenie zákonných úloh Vojenského spravodajstva, obranyschopnosť a bezpečnostné záujmy štátu, ktoré podliehajú režimu ochrany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 až 9</w:t>
              <w:br/>
            </w:r>
            <w:r>
              <w:rPr>
                <w:b w:val="off"/>
                <w:color w:val="000000"/>
                <w:rFonts w:ascii="Times New Roman" w:hAnsi="Times New Roman" w:cs="Times New Roman" w:eastAsia="Times New Roman"/>
                <w:sz w:val="24"/>
              </w:rPr>
              <w:t xml:space="preserve">1. V poznámke pod čiarou k odkazu 4, ak nejde o taxatívny výpočet, odporúčame v súlade prílohou č. 1 k Legislatívnym pravidlám vlády Slovenskej republiky na začiatok citácie vložiť slovo „Napríklad“ a  za slovo „energetike“ vložiť slová „a o zmene a doplnení niektorých zákonov v znení neskorších predpisov“. </w:t>
              <w:br/>
            </w:r>
            <w:r>
              <w:rPr>
                <w:b w:val="off"/>
                <w:color w:val="000000"/>
                <w:rFonts w:ascii="Times New Roman" w:hAnsi="Times New Roman" w:cs="Times New Roman" w:eastAsia="Times New Roman"/>
                <w:sz w:val="24"/>
              </w:rPr>
              <w:t>2. V poznámke pod čiarou k odkazu 8 odporúčame slová „neskorších predpisov“ nahradiť slovami „zákona č. 300/2012 Z. z.“.</w:t>
              <w:br/>
            </w:r>
            <w:r>
              <w:rPr>
                <w:b w:val="off"/>
                <w:color w:val="000000"/>
                <w:rFonts w:ascii="Times New Roman" w:hAnsi="Times New Roman" w:cs="Times New Roman" w:eastAsia="Times New Roman"/>
                <w:sz w:val="24"/>
              </w:rPr>
              <w:t>3. V poznámke pod čiarou k odkazu 11 odporúčame slová „o energetike a o zmene a doplnení niektorých zákonov.“ vypustiť.</w:t>
              <w:br/>
            </w:r>
            <w:r>
              <w:rPr>
                <w:b w:val="off"/>
                <w:color w:val="000000"/>
                <w:rFonts w:ascii="Times New Roman" w:hAnsi="Times New Roman" w:cs="Times New Roman" w:eastAsia="Times New Roman"/>
                <w:sz w:val="24"/>
              </w:rPr>
              <w:t>4. V poznámke pod čiarou k odkazu 12 odporúčame na konci vety pripojiť slová „v znení zákona č. 259/2025 Z. z.“.</w:t>
              <w:br/>
            </w:r>
            <w:r>
              <w:rPr>
                <w:b w:val="off"/>
                <w:color w:val="000000"/>
                <w:rFonts w:ascii="Times New Roman" w:hAnsi="Times New Roman" w:cs="Times New Roman" w:eastAsia="Times New Roman"/>
                <w:sz w:val="24"/>
              </w:rPr>
              <w:t xml:space="preserve">5. V poznámke pod čiarou k odkazu 13 odporúčame spresniť odkaz, keďže zákon č. 251/2012 Z. z. o energetike a o zmene a doplnení niektorých zákonov v znení neskorších predpisov neobsahuje § 3 písm. d) jedenásty bod. </w:t>
              <w:br/>
            </w:r>
            <w:r>
              <w:rPr>
                <w:b w:val="off"/>
                <w:color w:val="000000"/>
                <w:rFonts w:ascii="Times New Roman" w:hAnsi="Times New Roman" w:cs="Times New Roman" w:eastAsia="Times New Roman"/>
                <w:sz w:val="24"/>
              </w:rPr>
              <w:t>6. V poznámke pod čiarou k odkazu 14 odporúčame slová „o tepelnej energetike“ vypustiť.</w:t>
              <w:br/>
            </w:r>
            <w:r>
              <w:rPr>
                <w:b w:val="off"/>
                <w:color w:val="000000"/>
                <w:rFonts w:ascii="Times New Roman" w:hAnsi="Times New Roman" w:cs="Times New Roman" w:eastAsia="Times New Roman"/>
                <w:sz w:val="24"/>
              </w:rPr>
              <w:t>7. V poznámke pod čiarou k odkazu 15 odporúčame na konci vety pripojiť slová „v znení zákona  č. 256/2022 Z. z.“.</w:t>
              <w:br/>
            </w:r>
            <w:r>
              <w:rPr>
                <w:b w:val="off"/>
                <w:color w:val="000000"/>
                <w:rFonts w:ascii="Times New Roman" w:hAnsi="Times New Roman" w:cs="Times New Roman" w:eastAsia="Times New Roman"/>
                <w:sz w:val="24"/>
              </w:rPr>
              <w:t>8. V poznámke pod čiarou k odkazu 17 odporúčame na konci vety pripojiť slová „v znení zákona  č. 259/2025 Z. z.“.</w:t>
              <w:br/>
            </w:r>
            <w:r>
              <w:rPr>
                <w:b w:val="off"/>
                <w:color w:val="000000"/>
                <w:rFonts w:ascii="Times New Roman" w:hAnsi="Times New Roman" w:cs="Times New Roman" w:eastAsia="Times New Roman"/>
                <w:sz w:val="24"/>
              </w:rPr>
              <w:t>9. V poznámke pod čiarou k odkazu 18 odporúčame na konci vety pripojiť slová „v znení zákona č. 259/2025 Z. z.“.</w:t>
              <w:br/>
            </w:r>
            <w:r>
              <w:rPr>
                <w:b w:val="off"/>
                <w:color w:val="000000"/>
                <w:rFonts w:ascii="Times New Roman" w:hAnsi="Times New Roman" w:cs="Times New Roman" w:eastAsia="Times New Roman"/>
                <w:sz w:val="24"/>
              </w:rPr>
              <w:t xml:space="preserve">10. V § 4 ods. 4 písm. g) a h) odporúčame, rovnako ako je uvedené v § 4 ods. 3 písm. e) a f), za slovo „v cieľoch“ a „opatrení“ vložiť slová „energetickej efektívnosti“ z dôvodu precizovania textu. </w:t>
              <w:br/>
            </w:r>
            <w:r>
              <w:rPr>
                <w:b w:val="off"/>
                <w:color w:val="000000"/>
                <w:rFonts w:ascii="Times New Roman" w:hAnsi="Times New Roman" w:cs="Times New Roman" w:eastAsia="Times New Roman"/>
                <w:sz w:val="24"/>
              </w:rPr>
              <w:t>11. V § 7 ods. 1 písm. b) odporúčame slovo „podľa“ pred slovom „§ 6“ vypustiť z dôvodu nadbytočnosti.</w:t>
              <w:br/>
            </w:r>
            <w:r>
              <w:rPr>
                <w:b w:val="off"/>
                <w:color w:val="000000"/>
                <w:rFonts w:ascii="Times New Roman" w:hAnsi="Times New Roman" w:cs="Times New Roman" w:eastAsia="Times New Roman"/>
                <w:sz w:val="24"/>
              </w:rPr>
              <w:t>12. V § 7 ods. 7 odporúčame za slovo „úspor“ vložiť slovo „energie“ z dôvodu spresnenia textu.</w:t>
              <w:br/>
            </w:r>
            <w:r>
              <w:rPr>
                <w:b w:val="off"/>
                <w:color w:val="000000"/>
                <w:rFonts w:ascii="Times New Roman" w:hAnsi="Times New Roman" w:cs="Times New Roman" w:eastAsia="Times New Roman"/>
                <w:sz w:val="24"/>
              </w:rPr>
              <w:t>13. V poznámke pod čiarou k odkazu 25 odporúčame na konci vety pripojiť slová „v znení zákona č. 294/2005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až 40</w:t>
              <w:br/>
            </w:r>
            <w:r>
              <w:rPr>
                <w:b w:val="off"/>
                <w:color w:val="000000"/>
                <w:rFonts w:ascii="Times New Roman" w:hAnsi="Times New Roman" w:cs="Times New Roman" w:eastAsia="Times New Roman"/>
                <w:sz w:val="24"/>
              </w:rPr>
              <w:t>1. V poznámke pod čiarou k odkazu 29 odporúčame slová „o obecnom zriadení“ vypustiť.</w:t>
              <w:br/>
            </w:r>
            <w:r>
              <w:rPr>
                <w:b w:val="off"/>
                <w:color w:val="000000"/>
                <w:rFonts w:ascii="Times New Roman" w:hAnsi="Times New Roman" w:cs="Times New Roman" w:eastAsia="Times New Roman"/>
                <w:sz w:val="24"/>
              </w:rPr>
              <w:t>2. V poznámke pod čiarou k odkazu 30 odporúčame pred slová „zákona č. 138/1992 Zb.“ vložiť slová „Slovenskej národnej rady“ z dôvodu uvedenia úplného názvu právneho predpisu, za slová „zákon č. 555/2005 Z. z.“ a „zákon č. 251/2012 Z. z.“ vložiť slová „v znení neskorších predpisov.“.</w:t>
              <w:br/>
            </w:r>
            <w:r>
              <w:rPr>
                <w:b w:val="off"/>
                <w:color w:val="000000"/>
                <w:rFonts w:ascii="Times New Roman" w:hAnsi="Times New Roman" w:cs="Times New Roman" w:eastAsia="Times New Roman"/>
                <w:sz w:val="24"/>
              </w:rPr>
              <w:t>3. V poznámke pod čiarou k odkazu 31 odporúčame slová „neskorších predpisov“ nahradiť slovami „zákona č. 2012/2018 Z. z.“ a spresniť citáciu právneho predpisu č. 317/2014 Z. z. nakoľko v Zbierke zákonov Slovenskej republiky je pod uvedeným číslom vyhlásená vyhláška Štatistického úradu Slovenskej republiky, ktorou sa mení vyhláška Štatistického úradu Slovenskej republiky č. 291/2014 Z. z., ktorou sa vydáva Program štátnych štatistických zisťovaní na roky 2015 až 2017.</w:t>
              <w:br/>
            </w:r>
            <w:r>
              <w:rPr>
                <w:b w:val="off"/>
                <w:color w:val="000000"/>
                <w:rFonts w:ascii="Times New Roman" w:hAnsi="Times New Roman" w:cs="Times New Roman" w:eastAsia="Times New Roman"/>
                <w:sz w:val="24"/>
              </w:rPr>
              <w:t>4. V § 10 ods. 5 písm. a) odporúčame, rovnako ako je uvedené v písmene c), za slovo „zakladateľskej“ vložiť slovo „pôsobnosti“.</w:t>
              <w:br/>
            </w:r>
            <w:r>
              <w:rPr>
                <w:b w:val="off"/>
                <w:color w:val="000000"/>
                <w:rFonts w:ascii="Times New Roman" w:hAnsi="Times New Roman" w:cs="Times New Roman" w:eastAsia="Times New Roman"/>
                <w:sz w:val="24"/>
              </w:rPr>
              <w:t>5. V § 10 ods. 10 odporúčame za slovo „poskytovateľa“ vložiť slovo „údajov“ vzhľadom na zavedenú legislatívnu skratku „poskytovateľ údajov“ v § 10 ods. 3 návrhu zákona.</w:t>
              <w:br/>
            </w:r>
            <w:r>
              <w:rPr>
                <w:b w:val="off"/>
                <w:color w:val="000000"/>
                <w:rFonts w:ascii="Times New Roman" w:hAnsi="Times New Roman" w:cs="Times New Roman" w:eastAsia="Times New Roman"/>
                <w:sz w:val="24"/>
              </w:rPr>
              <w:t>6. V § 11 ods. 1 úvodnej vete na konci odporúčame vypustiť dvojbodku.</w:t>
              <w:br/>
            </w:r>
            <w:r>
              <w:rPr>
                <w:b w:val="off"/>
                <w:color w:val="000000"/>
                <w:rFonts w:ascii="Times New Roman" w:hAnsi="Times New Roman" w:cs="Times New Roman" w:eastAsia="Times New Roman"/>
                <w:sz w:val="24"/>
              </w:rPr>
              <w:t>7. V § 12 odporúčame za slovo „zakladateľskej“ vložiť slovo „pôsobnosti“ z dôvodu precizovania textu.</w:t>
              <w:br/>
            </w:r>
            <w:r>
              <w:rPr>
                <w:b w:val="off"/>
                <w:color w:val="000000"/>
                <w:rFonts w:ascii="Times New Roman" w:hAnsi="Times New Roman" w:cs="Times New Roman" w:eastAsia="Times New Roman"/>
                <w:sz w:val="24"/>
              </w:rPr>
              <w:t>8. V poznámke pod čiarou k odkazu 37 odporúčame na konci vety pripojiť slová „v znení neskorších predpisov“.</w:t>
              <w:br/>
            </w:r>
            <w:r>
              <w:rPr>
                <w:b w:val="off"/>
                <w:color w:val="000000"/>
                <w:rFonts w:ascii="Times New Roman" w:hAnsi="Times New Roman" w:cs="Times New Roman" w:eastAsia="Times New Roman"/>
                <w:sz w:val="24"/>
              </w:rPr>
              <w:t>9. V poznámke pod čiarkou k odkazu 38 odporúčame v súlade s prílohou č. 1 k Legislatívnym pravidlám vlády Slovenskej republiky publikačný zdroj upraviť takto: „(Ú. V. EÚ L, 2024/1364, 17.5.2024).“.</w:t>
              <w:br/>
            </w:r>
            <w:r>
              <w:rPr>
                <w:b w:val="off"/>
                <w:color w:val="000000"/>
                <w:rFonts w:ascii="Times New Roman" w:hAnsi="Times New Roman" w:cs="Times New Roman" w:eastAsia="Times New Roman"/>
                <w:sz w:val="24"/>
              </w:rPr>
              <w:t>10. V poznámke pod čiarkou k odkazu 40 odporúčame za slovo „Zákon“ vložiť slová „Národnej rady Slovenskej republiky“ z dôvodu uvedenia úplného názvu právneho predpisu.</w:t>
              <w:br/>
            </w:r>
            <w:r>
              <w:rPr>
                <w:b w:val="off"/>
                <w:color w:val="000000"/>
                <w:rFonts w:ascii="Times New Roman" w:hAnsi="Times New Roman" w:cs="Times New Roman" w:eastAsia="Times New Roman"/>
                <w:sz w:val="24"/>
              </w:rPr>
              <w:t>11. V poznámke pod čiarou k odkazu 47 odporúčame slová „o autorizovaných architektoch a autorizovaných stavebných inžinieroch“ vypustiť.</w:t>
              <w:br/>
            </w:r>
            <w:r>
              <w:rPr>
                <w:b w:val="off"/>
                <w:color w:val="000000"/>
                <w:rFonts w:ascii="Times New Roman" w:hAnsi="Times New Roman" w:cs="Times New Roman" w:eastAsia="Times New Roman"/>
                <w:sz w:val="24"/>
              </w:rPr>
              <w:t>12. V poznámke pod čiarou k odkazu 49, ak nejde o taxatívny výpočet, odporúčame v súlade s prílohou č. 1 k Legislatívnym pravidlám vlády Slovenskej republiky na začiatok citácie vložiť slovo  „Napríklad“ a   slová „zákon 246/2016 Z. z. o správcoch bytových domov“ nahradiť slovami „zákon č. 246/2015 Z. z. o správcoch bytových domov a o zmene a doplnení zákona Národnej rady Slovenskej republiky č. 182/1993 Z. z. o vlastníctve bytov a nebytových priestorov v znení neskorších predpisov.“.</w:t>
              <w:br/>
            </w:r>
            <w:r>
              <w:rPr>
                <w:b w:val="off"/>
                <w:color w:val="000000"/>
                <w:rFonts w:ascii="Times New Roman" w:hAnsi="Times New Roman" w:cs="Times New Roman" w:eastAsia="Times New Roman"/>
                <w:sz w:val="24"/>
              </w:rPr>
              <w:t>13.V poznámke pod čiarou k odkazu 51 odporúčame za slovo „kvalifikácií“ vložiť slová „a o zmene a doplnení niektorých zákonov“ z dôvodu uvedenia úplného názvu právneho predpisu.</w:t>
              <w:br/>
            </w:r>
            <w:r>
              <w:rPr>
                <w:b w:val="off"/>
                <w:color w:val="000000"/>
                <w:rFonts w:ascii="Times New Roman" w:hAnsi="Times New Roman" w:cs="Times New Roman" w:eastAsia="Times New Roman"/>
                <w:sz w:val="24"/>
              </w:rPr>
              <w:t>14. V § 17 ods. 5 písm. b) odporúčame slovo „odborná“ nahradiť slovom „odbornú“.</w:t>
              <w:br/>
            </w:r>
            <w:r>
              <w:rPr>
                <w:b w:val="off"/>
                <w:color w:val="000000"/>
                <w:rFonts w:ascii="Times New Roman" w:hAnsi="Times New Roman" w:cs="Times New Roman" w:eastAsia="Times New Roman"/>
                <w:sz w:val="24"/>
              </w:rPr>
              <w:t>15.V poznámke pod čiarou k odkazu 53, ak nejde o taxatívny výpočet, odporúčame v súlade s prílohou č. 1 k Legislatívnym pravidlám vlády SR na začiatok citácie vložiť slovo „Napríklad“ a slovo „Zákon“ nahradiť slovom „zákon“.</w:t>
              <w:br/>
            </w:r>
            <w:r>
              <w:rPr>
                <w:b w:val="off"/>
                <w:color w:val="000000"/>
                <w:rFonts w:ascii="Times New Roman" w:hAnsi="Times New Roman" w:cs="Times New Roman" w:eastAsia="Times New Roman"/>
                <w:sz w:val="24"/>
              </w:rPr>
              <w:t>16. V poznámke pod čiarou k odkazu 54 odporúčame na konci vety vložiť slová „v znení neskorších predpisov“.</w:t>
              <w:br/>
            </w:r>
            <w:r>
              <w:rPr>
                <w:b w:val="off"/>
                <w:color w:val="000000"/>
                <w:rFonts w:ascii="Times New Roman" w:hAnsi="Times New Roman" w:cs="Times New Roman" w:eastAsia="Times New Roman"/>
                <w:sz w:val="24"/>
              </w:rPr>
              <w:t>17. V § 25 ods.1 písm. a) odporúčame slovo „odseku“ nahradiť slovom „ods.“.</w:t>
              <w:br/>
            </w:r>
            <w:r>
              <w:rPr>
                <w:b w:val="off"/>
                <w:color w:val="000000"/>
                <w:rFonts w:ascii="Times New Roman" w:hAnsi="Times New Roman" w:cs="Times New Roman" w:eastAsia="Times New Roman"/>
                <w:sz w:val="24"/>
              </w:rPr>
              <w:t>18. V poznámke pod čiarou k odkazu 55 odporúčame na konci vety pripojiť slová „v znení neskorších predpisov.“.</w:t>
              <w:br/>
            </w:r>
            <w:r>
              <w:rPr>
                <w:b w:val="off"/>
                <w:color w:val="000000"/>
                <w:rFonts w:ascii="Times New Roman" w:hAnsi="Times New Roman" w:cs="Times New Roman" w:eastAsia="Times New Roman"/>
                <w:sz w:val="24"/>
              </w:rPr>
              <w:t>19. V 26 ods. 5 písm. a) odporúčame za slovo „audit“ vložiť slovo „kvalitne“ z dôvodu zjednotenia</w:t>
              <w:br/>
            </w:r>
            <w:r>
              <w:rPr>
                <w:b w:val="off"/>
                <w:color w:val="000000"/>
                <w:rFonts w:ascii="Times New Roman" w:hAnsi="Times New Roman" w:cs="Times New Roman" w:eastAsia="Times New Roman"/>
                <w:sz w:val="24"/>
              </w:rPr>
              <w:t>požiadaviek na energetického audítora vykonávať energetický audit kvalitne, riadne, s náležitou</w:t>
              <w:br/>
            </w:r>
            <w:r>
              <w:rPr>
                <w:b w:val="off"/>
                <w:color w:val="000000"/>
                <w:rFonts w:ascii="Times New Roman" w:hAnsi="Times New Roman" w:cs="Times New Roman" w:eastAsia="Times New Roman"/>
                <w:sz w:val="24"/>
              </w:rPr>
              <w:t>odbornou starostlivosťou v texte návrhu zákona.</w:t>
              <w:br/>
            </w:r>
            <w:r>
              <w:rPr>
                <w:b w:val="off"/>
                <w:color w:val="000000"/>
                <w:rFonts w:ascii="Times New Roman" w:hAnsi="Times New Roman" w:cs="Times New Roman" w:eastAsia="Times New Roman"/>
                <w:sz w:val="24"/>
              </w:rPr>
              <w:t>20. V § 26 ods. 5 odporúčame slovo „ustanovenom“ vypustiť z dôvodu nadbytočnosti.</w:t>
              <w:br/>
            </w:r>
            <w:r>
              <w:rPr>
                <w:b w:val="off"/>
                <w:color w:val="000000"/>
                <w:rFonts w:ascii="Times New Roman" w:hAnsi="Times New Roman" w:cs="Times New Roman" w:eastAsia="Times New Roman"/>
                <w:sz w:val="24"/>
              </w:rPr>
              <w:t>21. V poznámke pod čiarou k odkazu 56, ak nejde o taxatívny výpočet, odporúčame v súlade s prílohou č. 1 k Legislatívnym pravidlám vlády Slovenskej republiky na začiatok citácie vložiť slovo „Napríklad“.</w:t>
              <w:br/>
            </w:r>
            <w:r>
              <w:rPr>
                <w:b w:val="off"/>
                <w:color w:val="000000"/>
                <w:rFonts w:ascii="Times New Roman" w:hAnsi="Times New Roman" w:cs="Times New Roman" w:eastAsia="Times New Roman"/>
                <w:sz w:val="24"/>
              </w:rPr>
              <w:t>22. V § 29 ods. 1 písm. b) odporúčame za slovo „merateľným“ vložiť slová „úsporám energie“</w:t>
              <w:br/>
            </w:r>
            <w:r>
              <w:rPr>
                <w:b w:val="off"/>
                <w:color w:val="000000"/>
                <w:rFonts w:ascii="Times New Roman" w:hAnsi="Times New Roman" w:cs="Times New Roman" w:eastAsia="Times New Roman"/>
                <w:sz w:val="24"/>
              </w:rPr>
              <w:t>a v písm. c) za slovo „finančnú“ vložiť slovo „výhodu“ z dôvodu precizovania textu.</w:t>
              <w:br/>
            </w:r>
            <w:r>
              <w:rPr>
                <w:b w:val="off"/>
                <w:color w:val="000000"/>
                <w:rFonts w:ascii="Times New Roman" w:hAnsi="Times New Roman" w:cs="Times New Roman" w:eastAsia="Times New Roman"/>
                <w:sz w:val="24"/>
              </w:rPr>
              <w:t>23. V poznámke pod čiarou k odkazu 58 odporúčame na konci vety pripojiť slová „v znení zákona č. 256/2022 Z. z.“.</w:t>
              <w:br/>
            </w:r>
            <w:r>
              <w:rPr>
                <w:b w:val="off"/>
                <w:color w:val="000000"/>
                <w:rFonts w:ascii="Times New Roman" w:hAnsi="Times New Roman" w:cs="Times New Roman" w:eastAsia="Times New Roman"/>
                <w:sz w:val="24"/>
              </w:rPr>
              <w:t>24. V poznámke pod čiarou k odkazu 59, ak nejde o taxatívny výpočet, odporúčame v súlade s prílohou č. 1 k Legislatívnym pravidlám vlády SR na začiatok citácie vložiť slovo „Napríklad“ a slovo „Zákon“ nahradiť slovom „zákon“.</w:t>
              <w:br/>
            </w:r>
            <w:r>
              <w:rPr>
                <w:b w:val="off"/>
                <w:color w:val="000000"/>
                <w:rFonts w:ascii="Times New Roman" w:hAnsi="Times New Roman" w:cs="Times New Roman" w:eastAsia="Times New Roman"/>
                <w:sz w:val="24"/>
              </w:rPr>
              <w:t>25. V 30 ods. 3 písm. d) odporúčame za slovo „vykonávaných“ vložiť slovo „podporných“ z dôvodu spresnenia textu.</w:t>
              <w:br/>
            </w:r>
            <w:r>
              <w:rPr>
                <w:b w:val="off"/>
                <w:color w:val="000000"/>
                <w:rFonts w:ascii="Times New Roman" w:hAnsi="Times New Roman" w:cs="Times New Roman" w:eastAsia="Times New Roman"/>
                <w:sz w:val="24"/>
              </w:rPr>
              <w:t>26. V § 31 ods. 4 písm. k) odporúčame za slovo „úspor“ vložiť slovo „energie“.</w:t>
              <w:br/>
            </w:r>
            <w:r>
              <w:rPr>
                <w:b w:val="off"/>
                <w:color w:val="000000"/>
                <w:rFonts w:ascii="Times New Roman" w:hAnsi="Times New Roman" w:cs="Times New Roman" w:eastAsia="Times New Roman"/>
                <w:sz w:val="24"/>
              </w:rPr>
              <w:t>27. V poznámke pod čiarou k odkazu 61 odporúčame za slová „zákona č. 138/1991 Zb.“ vložiť slová  „o majetku obcí“ a za slová „zákona č. 446/2001 Z. z.“ vložiť slová „o majetku vyšších územných celkov“.</w:t>
              <w:br/>
            </w:r>
            <w:r>
              <w:rPr>
                <w:b w:val="off"/>
                <w:color w:val="000000"/>
                <w:rFonts w:ascii="Times New Roman" w:hAnsi="Times New Roman" w:cs="Times New Roman" w:eastAsia="Times New Roman"/>
                <w:sz w:val="24"/>
              </w:rPr>
              <w:t>28. V § 34 ods. 3 písm. b) prvom bode odporúčame slovo „ustanoveniami“ vypustiť.</w:t>
              <w:br/>
            </w:r>
            <w:r>
              <w:rPr>
                <w:b w:val="off"/>
                <w:color w:val="000000"/>
                <w:rFonts w:ascii="Times New Roman" w:hAnsi="Times New Roman" w:cs="Times New Roman" w:eastAsia="Times New Roman"/>
                <w:sz w:val="24"/>
              </w:rPr>
              <w:t xml:space="preserve">29. V § 35 ods. 3 odporúčame za slovo „budovy“ vložiť slovo „kvalitne“ z dôvodu zjednotenia požiadaviek na energetického manažéra pre verejnú správu vykonávať energetický manažment verejného subjektu alebo verejnej budovy kvalitne, riadne a s náležitou odbornou starostlivosťou v texte zákona. </w:t>
              <w:br/>
            </w:r>
            <w:r>
              <w:rPr>
                <w:b w:val="off"/>
                <w:color w:val="000000"/>
                <w:rFonts w:ascii="Times New Roman" w:hAnsi="Times New Roman" w:cs="Times New Roman" w:eastAsia="Times New Roman"/>
                <w:sz w:val="24"/>
              </w:rPr>
              <w:t>30. V § 36 ods. 3 odporúčame za slovo „budovy“ vložiť slovo „kvalitne“ z dôvodu zjednotenia</w:t>
              <w:br/>
            </w:r>
            <w:r>
              <w:rPr>
                <w:b w:val="off"/>
                <w:color w:val="000000"/>
                <w:rFonts w:ascii="Times New Roman" w:hAnsi="Times New Roman" w:cs="Times New Roman" w:eastAsia="Times New Roman"/>
                <w:sz w:val="24"/>
              </w:rPr>
              <w:t xml:space="preserve">požiadaviek na energetického manažéra vykonávať energetický manažment kvalitne, riadne  a s náležitou odbornou starostlivosťou v texte návrhu zákona. </w:t>
              <w:br/>
            </w:r>
            <w:r>
              <w:rPr>
                <w:b w:val="off"/>
                <w:color w:val="000000"/>
                <w:rFonts w:ascii="Times New Roman" w:hAnsi="Times New Roman" w:cs="Times New Roman" w:eastAsia="Times New Roman"/>
                <w:sz w:val="24"/>
              </w:rPr>
              <w:t>31. V poznámke pod čiarou  k odkazu 63 odporúčame na konci vety pripojiť slová „o vzdelávaní</w:t>
              <w:br/>
            </w:r>
            <w:r>
              <w:rPr>
                <w:b w:val="off"/>
                <w:color w:val="000000"/>
                <w:rFonts w:ascii="Times New Roman" w:hAnsi="Times New Roman" w:cs="Times New Roman" w:eastAsia="Times New Roman"/>
                <w:sz w:val="24"/>
              </w:rPr>
              <w:t>dospelých a o zmene a doplnení niektorých zákonov.“.</w:t>
              <w:br/>
            </w:r>
            <w:r>
              <w:rPr>
                <w:b w:val="off"/>
                <w:color w:val="000000"/>
                <w:rFonts w:ascii="Times New Roman" w:hAnsi="Times New Roman" w:cs="Times New Roman" w:eastAsia="Times New Roman"/>
                <w:sz w:val="24"/>
              </w:rPr>
              <w:t>32. V poznámke pod čiarou k odkazu 64 odporúčame slová „o uznávaní dokladov o vzdelaní  a o uznávaní odborných kvalifikácií a o zmene a doplnení niektorých zákonov“ vypustiť.</w:t>
              <w:br/>
            </w:r>
            <w:r>
              <w:rPr>
                <w:b w:val="off"/>
                <w:color w:val="000000"/>
                <w:rFonts w:ascii="Times New Roman" w:hAnsi="Times New Roman" w:cs="Times New Roman" w:eastAsia="Times New Roman"/>
                <w:sz w:val="24"/>
              </w:rPr>
              <w:t>33. V poznámke pod čiarou k odkazu 66 odporúčame za slová „zákona č. 251/2012 Z. z.“ vložiť slová „v znení zákona č. 256/2022 Z. z.“.</w:t>
              <w:br/>
            </w:r>
            <w:r>
              <w:rPr>
                <w:b w:val="off"/>
                <w:color w:val="000000"/>
                <w:rFonts w:ascii="Times New Roman" w:hAnsi="Times New Roman" w:cs="Times New Roman" w:eastAsia="Times New Roman"/>
                <w:sz w:val="24"/>
              </w:rPr>
              <w:t>34. V § 42 ods. 1 písm. a) prvom bode odporúčame vnútorný odkaz na „§ 10 ods. 5“  nahradiť odkazom</w:t>
              <w:br/>
            </w:r>
            <w:r>
              <w:rPr>
                <w:b w:val="off"/>
                <w:color w:val="000000"/>
                <w:rFonts w:ascii="Times New Roman" w:hAnsi="Times New Roman" w:cs="Times New Roman" w:eastAsia="Times New Roman"/>
                <w:sz w:val="24"/>
              </w:rPr>
              <w:t>„§ 10 ods. 6“.</w:t>
              <w:br/>
            </w:r>
            <w:r>
              <w:rPr>
                <w:b w:val="off"/>
                <w:color w:val="000000"/>
                <w:rFonts w:ascii="Times New Roman" w:hAnsi="Times New Roman" w:cs="Times New Roman" w:eastAsia="Times New Roman"/>
                <w:sz w:val="24"/>
              </w:rPr>
              <w:t>35. V poznámke pod čiarou  k odkazu 68 odporúčame na konci vety pripojiť slová „v znení neskorších</w:t>
              <w:br/>
            </w:r>
            <w:r>
              <w:rPr>
                <w:b w:val="off"/>
                <w:color w:val="000000"/>
                <w:rFonts w:ascii="Times New Roman" w:hAnsi="Times New Roman" w:cs="Times New Roman" w:eastAsia="Times New Roman"/>
                <w:sz w:val="24"/>
              </w:rPr>
              <w:t>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40 až 47</w:t>
              <w:br/>
            </w:r>
            <w:r>
              <w:rPr>
                <w:b w:val="off"/>
                <w:color w:val="000000"/>
                <w:rFonts w:ascii="Times New Roman" w:hAnsi="Times New Roman" w:cs="Times New Roman" w:eastAsia="Times New Roman"/>
                <w:sz w:val="24"/>
              </w:rPr>
              <w:t>1. V § 42 ods. a písm. a) druhom bode odporúčame spresniť vnútorný odkaz „10 ods. 5“ z dôvodu, že povinnosť zasielať súbor údajov do monitorovacieho systému do 30. júna príslušného roka je upravená v § 10 ods. 6.</w:t>
              <w:br/>
            </w:r>
            <w:r>
              <w:rPr>
                <w:b w:val="off"/>
                <w:color w:val="000000"/>
                <w:rFonts w:ascii="Times New Roman" w:hAnsi="Times New Roman" w:cs="Times New Roman" w:eastAsia="Times New Roman"/>
                <w:sz w:val="24"/>
              </w:rPr>
              <w:t>2. V § 42 ods. 2 odporúčame za slovo „alebo“ vložiť slovo „ods.“.</w:t>
              <w:br/>
            </w:r>
            <w:r>
              <w:rPr>
                <w:b w:val="off"/>
                <w:color w:val="000000"/>
                <w:rFonts w:ascii="Times New Roman" w:hAnsi="Times New Roman" w:cs="Times New Roman" w:eastAsia="Times New Roman"/>
                <w:sz w:val="24"/>
              </w:rPr>
              <w:t>3. V § 42 ods. 4 písm. a) odporúčame za slovo „odseku 3“ a v písm. b) za slovo „bodu“ vložiť slovo „vo výške“.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 V bode 25 § 19a ods. 6 odporúčame slová „koncových odberateľov“ vypustiť z dôvodu duplicity.</w:t>
              <w:br/>
            </w:r>
            <w:r>
              <w:rPr>
                <w:b w:val="off"/>
                <w:color w:val="000000"/>
                <w:rFonts w:ascii="Times New Roman" w:hAnsi="Times New Roman" w:cs="Times New Roman" w:eastAsia="Times New Roman"/>
                <w:sz w:val="24"/>
              </w:rPr>
              <w:t>2. V bode 27 odporúčame slová „sa v odseku 2“ nahradiť slovami „ods. 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úvodnej vete</w:t>
              <w:br/>
            </w:r>
            <w:r>
              <w:rPr>
                <w:b w:val="off"/>
                <w:color w:val="000000"/>
                <w:rFonts w:ascii="Times New Roman" w:hAnsi="Times New Roman" w:cs="Times New Roman" w:eastAsia="Times New Roman"/>
                <w:sz w:val="24"/>
              </w:rPr>
              <w:t>V úvodnej vete čl. IV odporúčame za slová „zákona č. 189/2012 Z. z.,“ vložiť slová „zákona č. 250/2012 Z. z., zákona č. 251/2012 Z. z.,“ a slová „Z. z.“ pred slovami „sa mení“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1. V úvodnej vete odporúčame za slová „zákona č. 385/2025 Z. z.“ vložiť čiarku a slová „zákona č. 88/2026 Z. z., zákona č. 100/2026 Z. z.“.</w:t>
              <w:br/>
            </w:r>
            <w:r>
              <w:rPr>
                <w:b w:val="off"/>
                <w:color w:val="000000"/>
                <w:rFonts w:ascii="Times New Roman" w:hAnsi="Times New Roman" w:cs="Times New Roman" w:eastAsia="Times New Roman"/>
                <w:sz w:val="24"/>
              </w:rPr>
              <w:t>2. V bode 3 poznámke pod čiarou k odkazu 53f odporúčame slová „§ 31 a § 33“ nahradiť slovami „§ 31 a 33“.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xml:space="preserve">Odporúčame v celom texte predloženého návrhu zákona správne legislatívno-technicky upraviť poznámky pod čiarou, napr.: </w:t>
              <w:br/>
            </w:r>
            <w:r>
              <w:rPr>
                <w:b w:val="off"/>
                <w:color w:val="000000"/>
                <w:rFonts w:ascii="Times New Roman" w:hAnsi="Times New Roman" w:cs="Times New Roman" w:eastAsia="Times New Roman"/>
                <w:sz w:val="24"/>
              </w:rPr>
              <w:t xml:space="preserve">Odporúčame v poznámke pod čiarou k odkazu 4 na konci pripojiť tieto slová: „v znení zákona </w:t>
              <w:br/>
            </w:r>
            <w:r>
              <w:rPr>
                <w:b w:val="off"/>
                <w:color w:val="000000"/>
                <w:rFonts w:ascii="Times New Roman" w:hAnsi="Times New Roman" w:cs="Times New Roman" w:eastAsia="Times New Roman"/>
                <w:sz w:val="24"/>
              </w:rPr>
              <w:t>č. 256/2022 Z. z.“.</w:t>
              <w:br/>
            </w:r>
            <w:r>
              <w:rPr>
                <w:b w:val="off"/>
                <w:color w:val="000000"/>
                <w:rFonts w:ascii="Times New Roman" w:hAnsi="Times New Roman" w:cs="Times New Roman" w:eastAsia="Times New Roman"/>
                <w:sz w:val="24"/>
              </w:rPr>
              <w:t>Odporúčame v poznámke pod čiarou k odkazu 8 na konci pripojiť tieto slová: „v znení zákona č. 300/2012 Z. z.“.</w:t>
              <w:br/>
            </w:r>
            <w:r>
              <w:rPr>
                <w:b w:val="off"/>
                <w:color w:val="000000"/>
                <w:rFonts w:ascii="Times New Roman" w:hAnsi="Times New Roman" w:cs="Times New Roman" w:eastAsia="Times New Roman"/>
                <w:sz w:val="24"/>
              </w:rPr>
              <w:t>Odporúčame v poznámke pod čiarou k odkazu 12 na konci pripojiť tieto slová: „v znení zákona č. 259/2025 Z. z.“.</w:t>
              <w:br/>
            </w:r>
            <w:r>
              <w:rPr>
                <w:b w:val="off"/>
                <w:color w:val="000000"/>
                <w:rFonts w:ascii="Times New Roman" w:hAnsi="Times New Roman" w:cs="Times New Roman" w:eastAsia="Times New Roman"/>
                <w:sz w:val="24"/>
              </w:rPr>
              <w:t>Odporúčame v poznámke pod čiarou k odkazu 14 slová „neskorších predpisov“ nahradiť slovami „zákona č. 128/2024 Z. z.“.</w:t>
              <w:br/>
            </w:r>
            <w:r>
              <w:rPr>
                <w:b w:val="off"/>
                <w:color w:val="000000"/>
                <w:rFonts w:ascii="Times New Roman" w:hAnsi="Times New Roman" w:cs="Times New Roman" w:eastAsia="Times New Roman"/>
                <w:sz w:val="24"/>
              </w:rPr>
              <w:t>Odporúčame v poznámke pod čiarou k odkazu 18 na konci pripojiť tieto slová: „v znení zákona č. 256/2025 Z. z.“.</w:t>
              <w:br/>
            </w:r>
            <w:r>
              <w:rPr>
                <w:b w:val="off"/>
                <w:color w:val="000000"/>
                <w:rFonts w:ascii="Times New Roman" w:hAnsi="Times New Roman" w:cs="Times New Roman" w:eastAsia="Times New Roman"/>
                <w:sz w:val="24"/>
              </w:rPr>
              <w:t>Odporúčame v poznámke pod čiarou k odkazu 19 slová „neskorších predpisov“ nahradiť slovami „zákona č. 100/2014 Z. z.“.</w:t>
              <w:br/>
            </w:r>
            <w:r>
              <w:rPr>
                <w:b w:val="off"/>
                <w:color w:val="000000"/>
                <w:rFonts w:ascii="Times New Roman" w:hAnsi="Times New Roman" w:cs="Times New Roman" w:eastAsia="Times New Roman"/>
                <w:sz w:val="24"/>
              </w:rPr>
              <w:t>Odporúčame v poznámke pod čiarou k odkazu 20 slová „neskorších predpisov“ nahradiť slovami „zákona č. 321/2014 Z. z.“.</w:t>
              <w:br/>
            </w:r>
            <w:r>
              <w:rPr>
                <w:b w:val="off"/>
                <w:color w:val="000000"/>
                <w:rFonts w:ascii="Times New Roman" w:hAnsi="Times New Roman" w:cs="Times New Roman" w:eastAsia="Times New Roman"/>
                <w:sz w:val="24"/>
              </w:rPr>
              <w:t>Odporúčame v poznámke pod čiarou k odkazu 21 slová „neskorších predpisov“ nahradiť slovami „zákona č. 583/2004 Z. z.“.</w:t>
              <w:br/>
            </w:r>
            <w:r>
              <w:rPr>
                <w:b w:val="off"/>
                <w:color w:val="000000"/>
                <w:rFonts w:ascii="Times New Roman" w:hAnsi="Times New Roman" w:cs="Times New Roman" w:eastAsia="Times New Roman"/>
                <w:sz w:val="24"/>
              </w:rPr>
              <w:t>Odporúčame v poznámke pod čiarou k odkazu 25 na konci pripojiť tieto slová: „v znení zákona č. 294/2025 Z. z.“.</w:t>
              <w:br/>
            </w:r>
            <w:r>
              <w:rPr>
                <w:b w:val="off"/>
                <w:color w:val="000000"/>
                <w:rFonts w:ascii="Times New Roman" w:hAnsi="Times New Roman" w:cs="Times New Roman" w:eastAsia="Times New Roman"/>
                <w:sz w:val="24"/>
              </w:rPr>
              <w:t xml:space="preserve">Odporúčame v poznámke pod čiarou k odkazu 31 slová „neskorších predpisov, zákon </w:t>
              <w:br/>
            </w:r>
            <w:r>
              <w:rPr>
                <w:b w:val="off"/>
                <w:color w:val="000000"/>
                <w:rFonts w:ascii="Times New Roman" w:hAnsi="Times New Roman" w:cs="Times New Roman" w:eastAsia="Times New Roman"/>
                <w:sz w:val="24"/>
              </w:rPr>
              <w:t xml:space="preserve">č. 317/2014 Z. z. o centrálnej evidencii majetku štátu“ nahradiť slovami „zákona </w:t>
              <w:br/>
            </w:r>
            <w:r>
              <w:rPr>
                <w:b w:val="off"/>
                <w:color w:val="000000"/>
                <w:rFonts w:ascii="Times New Roman" w:hAnsi="Times New Roman" w:cs="Times New Roman" w:eastAsia="Times New Roman"/>
                <w:sz w:val="24"/>
              </w:rPr>
              <w:t>č. 212/2018 Z. z.“.</w:t>
              <w:br/>
            </w:r>
            <w:r>
              <w:rPr>
                <w:b w:val="off"/>
                <w:color w:val="000000"/>
                <w:rFonts w:ascii="Times New Roman" w:hAnsi="Times New Roman" w:cs="Times New Roman" w:eastAsia="Times New Roman"/>
                <w:sz w:val="24"/>
              </w:rPr>
              <w:t>Odporúčame v poznámke pod čiarou k odkazu 37 na konci pripojiť tieto slová: „v znení neskorších predpisov“.</w:t>
              <w:br/>
            </w:r>
            <w:r>
              <w:rPr>
                <w:b w:val="off"/>
                <w:color w:val="000000"/>
                <w:rFonts w:ascii="Times New Roman" w:hAnsi="Times New Roman" w:cs="Times New Roman" w:eastAsia="Times New Roman"/>
                <w:sz w:val="24"/>
              </w:rPr>
              <w:t>Odporúčame v poznámke pod čiarou k odkazu 46 vypustiť slová „v znení neskorších predpisov“.</w:t>
              <w:br/>
            </w:r>
            <w:r>
              <w:rPr>
                <w:b w:val="off"/>
                <w:color w:val="000000"/>
                <w:rFonts w:ascii="Times New Roman" w:hAnsi="Times New Roman" w:cs="Times New Roman" w:eastAsia="Times New Roman"/>
                <w:sz w:val="24"/>
              </w:rPr>
              <w:t>Odporúčame v poznámke pod čiarou k odkazu 51 slová „neskorších predpisov“ nahradiť slovami „zákona č. 400/2024 Z. z.“.</w:t>
              <w:br/>
            </w:r>
            <w:r>
              <w:rPr>
                <w:b w:val="off"/>
                <w:color w:val="000000"/>
                <w:rFonts w:ascii="Times New Roman" w:hAnsi="Times New Roman" w:cs="Times New Roman" w:eastAsia="Times New Roman"/>
                <w:sz w:val="24"/>
              </w:rPr>
              <w:t>Odporúčame v poznámke pod čiarou k odkazu 55 na konci pripojiť tieto slová: „v znení zákona č. 259/2025 Z. z.“.</w:t>
              <w:br/>
            </w:r>
            <w:r>
              <w:rPr>
                <w:b w:val="off"/>
                <w:color w:val="000000"/>
                <w:rFonts w:ascii="Times New Roman" w:hAnsi="Times New Roman" w:cs="Times New Roman" w:eastAsia="Times New Roman"/>
                <w:sz w:val="24"/>
              </w:rPr>
              <w:t>Odporúčame v poznámke pod čiarou k odkazu 66 za slová „251/2012 Z. z.“ vložiť slová „v znení zákona č. 256/2022 Z. z.“.</w:t>
              <w:br/>
            </w:r>
            <w:r>
              <w:rPr>
                <w:b w:val="off"/>
                <w:color w:val="000000"/>
                <w:rFonts w:ascii="Times New Roman" w:hAnsi="Times New Roman" w:cs="Times New Roman" w:eastAsia="Times New Roman"/>
                <w:sz w:val="24"/>
              </w:rPr>
              <w:t>Odporúčame v poznámke pod čiarou k odkazu 68 na konci pripojiť tieto slová: „v znení neskorších predpisov“.</w:t>
              <w:br/>
            </w:r>
            <w:r>
              <w:rPr>
                <w:b w:val="off"/>
                <w:color w:val="000000"/>
                <w:rFonts w:ascii="Times New Roman" w:hAnsi="Times New Roman" w:cs="Times New Roman" w:eastAsia="Times New Roman"/>
                <w:sz w:val="24"/>
              </w:rPr>
              <w:t>Odporúčame v poznámke pod čiarou k odkazu 69 slová „neskorších predpisov“ nahradiť slovami „zákona č. 259/2025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týkajúca sa precizovania citácií v poznámkach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 ods. 3 písm. b)</w:t>
              <w:br/>
            </w:r>
            <w:r>
              <w:rPr>
                <w:b w:val="off"/>
                <w:color w:val="000000"/>
                <w:rFonts w:ascii="Times New Roman" w:hAnsi="Times New Roman" w:cs="Times New Roman" w:eastAsia="Times New Roman"/>
                <w:sz w:val="24"/>
              </w:rPr>
              <w:t>Odporúčame v Čl. I § 14 ods. 3 písm. b) bližšie uviesť, v akých intervaloch má byť analýza potrieb trhu práce v energetickej efektívnosti Alianciou sektorových rád vypracovaná, čo má obsahovať a komu má byť po vypracovaní predložená.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precizovať navrhované ustanovenie doplnením časového rámca, obsahu a procesu predkladania analýzy potrieb trhu práce v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 až 19</w:t>
              <w:br/>
            </w:r>
            <w:r>
              <w:rPr>
                <w:b w:val="off"/>
                <w:color w:val="000000"/>
                <w:rFonts w:ascii="Times New Roman" w:hAnsi="Times New Roman" w:cs="Times New Roman" w:eastAsia="Times New Roman"/>
                <w:sz w:val="24"/>
              </w:rPr>
              <w:t>Odporúčame v Čl. I § 17 a následne v § 18 a 19 bližšie uviesť, aký je vzťah medzi energetickým manažérom podľa § 18 ods. 1 písm. d) a energetickým manažérom vo verejnej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predloženého návrhu zákona sa javí, že podľa § 18 ods. 1 písm. d) možno činnosť energetického manažéra vykonávať ako zamestnanec podľa osobitného predpisu, ktorým by mal byť zákon č. 552/2003 Z. z. o výkone práce vo verejnom záujme v znení neskorších predpisov a zákon č. 55/2017 Z. z. o štátnej službe v znení neskorších predpisov. Podľa § 19 ods. 1 energetickým manažérom vo verejnej správe je energetický manažér, ktorý vykonáva činnosť pre subjekt verejnej správy. Vzhľadom na to, že verejná správa zahŕňa aj štátnu správu, odporúčame predkladateľovi prehodnotiť, či energetický manažér vo verejnej správe nespadá pod § 18 ods. 1 písm. d) a naopak.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44 ods. 7</w:t>
              <w:br/>
            </w:r>
            <w:r>
              <w:rPr>
                <w:b w:val="off"/>
                <w:color w:val="000000"/>
                <w:rFonts w:ascii="Times New Roman" w:hAnsi="Times New Roman" w:cs="Times New Roman" w:eastAsia="Times New Roman"/>
                <w:sz w:val="24"/>
              </w:rPr>
              <w:t>Odporúčame v Čl. I § 44 ods. 7 slová „ods. 4“ nahradiť slovami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hodnoteniu sociálnych vplyvov)</w:t>
              <w:br/>
            </w:r>
            <w:r>
              <w:rPr>
                <w:b w:val="off"/>
                <w:color w:val="000000"/>
                <w:rFonts w:ascii="Times New Roman" w:hAnsi="Times New Roman" w:cs="Times New Roman" w:eastAsia="Times New Roman"/>
                <w:sz w:val="24"/>
              </w:rPr>
              <w:t xml:space="preserve">Ak návrh zákona podľa predkladateľa zakladá aj negatívne sociálne vplyvy, ako vyplýva </w:t>
              <w:br/>
            </w:r>
            <w:r>
              <w:rPr>
                <w:b w:val="off"/>
                <w:color w:val="000000"/>
                <w:rFonts w:ascii="Times New Roman" w:hAnsi="Times New Roman" w:cs="Times New Roman" w:eastAsia="Times New Roman"/>
                <w:sz w:val="24"/>
              </w:rPr>
              <w:t>z bodu 9. doložky vybraných vplyvov, je potrebné, aby v analýze sociálnych vplyvov identifikoval a popísal opatrenie, ktoré by malo negatívny sociálny vplyv. Ak návrh zákona nezakladá negatívne sociálne vplyvy, je potrebné, aby v bode 9. doložky vybraných vplyvov označil iba pozitívne sociálne vplyvy.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upraviť analýzu sociálnych vplyvov, keďže predkladateľ v bode 9. doložky vybraných vplyvov označil aj negatívne sociálne vplyvy. Analýza sociálnych vplyvov však neobsahuje žiadnu informáciu o negatívnom sociálnom vplyve.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44 žiadame o precizovanie prechodných ustanovení v súvislosti s voľnou živnosťou Činnosť podpornej energetickej služby a rovnako úpravu dôvodovej správy k §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platného zákona č. 321/2014 Z. z. o energetickej efektívnosti a o zmene a doplnení niektorých zákonov (ďalej len „zákon o energetickej efektívnosti“) vo vzťahu k zákonu č. 455/1991 Zb. o živnostenskom podnikaní (živnostenský zákon) v znení neskorších predpisov má Činnosť podpornej energetickej služby charakter voľnej živnosti. S ohľadom na navrhovanú legislatívnu zmenu je potrebné definovať, či táto činnosť bude spadať pod novo navrhovanú viazanú živnosť 15b. Výkon činnosti energetického manažéra (v zmysle ustanovenia § 18 ods. 3 zákona o energetickej efektívnosti) a nadväznosti na to upraviť aj prechodné ustanovenia vo vzťahu k platným živnostenským oprávneniam na vykonávanie danej činnosti ako voľnej živnosti (t. j. či živnostenské oprávnenia na výkon danej činnosti vydané podľa doterajších predpisov po 1. januári 2027 zostávajú zachované, zanikajú, alebo ich držitelia musia obligatórne zosúladiť svoju odbornú spôsobilosť s novou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v návrhu zákona v § 44 a v čl. II -v odsúhlasenom znení prechodných ustanovení.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(Dôvodová správa k §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žiadame o precizovanie dôvodovej správy k § 44 v súvislosti viazanými živnosťami Výkon činnosti energetického audítora a Poskytovanie garantovanej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návrhom zákona o energetickej efektívnosti a o zmene a doplnení niektorých zákonov dochádza k zmene odbornej spôsobilosti pre viazané živnosti Výkon činnosti energetického audítora a Poskytovanie garantovanej energetickej služby, pričom nedochádza k samostatnej novelizácii prechodných ustanovení v živnostenskom zákone, navrhujeme doplniť dôvodovú správu k predmetnému návrhu zákona tak, aby z hľadiska právnej istoty bolo zrejmé, že živnostenské oprávnenia na vykonávanie daných činností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Doplnená dôvodová správa v zmysle pripomienky (existujúce živnostenské oprávnenia zostávajú zachované).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a Čl. VIII</w:t>
              <w:br/>
            </w:r>
            <w:r>
              <w:rPr>
                <w:b w:val="off"/>
                <w:color w:val="000000"/>
                <w:rFonts w:ascii="Times New Roman" w:hAnsi="Times New Roman" w:cs="Times New Roman" w:eastAsia="Times New Roman"/>
                <w:sz w:val="24"/>
              </w:rPr>
              <w:t>Čl. VII (§ 15) a Čl. VIII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VII žiadame vložiť nový bod 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15 sa dopĺňa odsekmi 9 a 10,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Ministerstvo vnútra Slovenskej republiky zabezpečuje centralizované činnosti vo verejnom obstarávaní, ak ide o civilnú zákazku na dodanie tovaru, ktorým je elektrina a plyn určená pre verejných obstarávateľov podľa § 7 ods. 1 písm. a), ktorí sú správcami administratívnych budov ústredných orgánov štátnej správy podľa osobitného predpisu 35b).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Tovar podľa odseku 9 je verejný obstarávateľ podľa § 7 ods. 1 písm. a) povinný obstarávať s využitím centrálnej obstarávacej organizácie podľa odseku 9, ak nie je v písomnej dohode medzi centrálnou obstarávacou organizáciou podľa odseku 9 a verejným obstarávateľom podľa § 7 ods. 1 písm. a) dohodnuté inak. Verejný obstarávateľ podľa § 7 ods. 1 písm. a) nie je povinný postupovať podľa prvej vety, ak by tým bolo ohrozené plnenie úloh a povinností podľa osobitného predpisu.8)“.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35b znie: </w:t>
              <w:br/>
            </w:r>
            <w:r>
              <w:rPr>
                <w:b w:val="off"/>
                <w:color w:val="000000"/>
                <w:rFonts w:ascii="Times New Roman" w:hAnsi="Times New Roman" w:cs="Times New Roman" w:eastAsia="Times New Roman"/>
                <w:sz w:val="24"/>
              </w:rPr>
              <w:t>„35b) § 8 ods. 6 písm. d) zákona č. .../2026 Z. z. o energetickej efektívnosti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sa primerane preznačia.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aby účinnosť Čl. VII prvého bodu nastala k 1. januáru 2028; čo sa má premietnuť do úpravy v Čl. VIII.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implementáciou reformy 4 Komponentu 19 REPowerEU Plánu obnovy a odolnosti Slovenskej republiky a podľa dokumentu CID, ktorý je pre Slovenskú republiku záväzný, sa navrhuje ustanoviť povinnosť pre všetky ústredné orgány štátnej správy obstarávať energie (elektrina, plyn) s využitím centrálnej obstarávacej organizácie. Ministerstvo vnútra Slovenskej republiky vystupuje ako tzv. centrálny obstarávateľ energií  podľa § 15 ods. 2 písm. a) zákona č. 343/2015 Z. z. o verejnom obstarávaní a o zmene a doplnení niektorých zákonov v znení neskorších predpisov v súlade s uznesením vlády SR č. 533/2025 z 29. októbra 2025 k Najlepšej praxi obstarávania energií vo verejnom sektore. Uvedené uznesenie ukladá ministrom, predsedom ústredných orgánov štátnej správy a správcom ďalších kapitol štátneho rozpočtu riadiť sa pri nakupovaní elektriny a plynu Najlepšou praxou obstarávania energií vo verejnom sektore. Najlepšia prax obstarávania energií vo verejnom sektore uvádza ministerstvo vnútra ako príklad, ktorý zabezpečuje nad rámec svojho rezortu obstarávanie cez DNS aj pre iné rezorty. Vzhľadom na skutočnosť, že uvedené centrálne obstarávanie sa v aplikačnej praxi osvedčilo z hľadiska významných úspor pri obstarávaní energií (elektrina, plyn), navrhuje sa tento spôsob obstarávania rozšíriť a ustanoviť ako povinnosť pre všetky ministerstvá, ostatné ústredné orgány štátnej správy a štátne rozpočtové organizácie, ktoré sú správcom majetku štátu - administratívnych budov ústredných orgánov štátnej správy (pojem zavedený v § 8 ods. 6 písm. d) zákona č. .../2026 Z. z. o energetickej efektívnosti a o zmene a doplnení niektorých zákonov). Cieľom zaviesť systémové pravidlá, ktoré povedú k hospodárnejšiemu prístupu pri obstarávaní energií vo verejnom sektore a úsporám verejných prostriedkov. Zavedenie systému centralizovaného verejného obstarávania energií je jedným z navrhovaných opatrení Stratégie spravovania budov štátnej správy.</w:t>
              <w:br/>
            </w:r>
            <w:r>
              <w:rPr>
                <w:b w:val="off"/>
                <w:color w:val="000000"/>
                <w:rFonts w:ascii="Times New Roman" w:hAnsi="Times New Roman" w:cs="Times New Roman" w:eastAsia="Times New Roman"/>
                <w:sz w:val="24"/>
              </w:rPr>
              <w:t>Uvedené centrálne obstarávanie sa navrhuje počnúc 1. januárom 2028, čo vytvorí dostatočný časový priestor pre správcov majetku štátu - administratívnych budov ústredných orgánov štátnej správy, sa na novú situáciu pri verejnom obstarávaní elektriny a plynu pre tieto budovy pripraviť, rovnako poskytne dodatočný časový priestor aj pre 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aby právna úprava vo vzťahu k návrh MV SR vo veci centrálneho obstarávania energii bola systematicky zapracovaná do návrhu zákona o centrálnom ekonomickom systéme, kde budú upravené pôsobnosti MF SR, MV SR aj MO SR v oblasti jednotného ekonomického riadenia.</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8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8 ods. 6 navrhujeme doplniť písmeno d),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spolupracuje s Ministerstvom vnútra Slovenskej republiky (ďalej len „ministerstvo vnútra“) pri zlepšení energetickej efektívnosti administratívnych budov ústredných orgánov štátnej správy, ktorými sa rozumejú verejné budovy, ktoré sú ako majetok štátu v správe ministerstiev, ostatných ústredných orgánov štátnej správy a rozpočtových organizácií napojených na rozpočet štátu prostredníctvom ministerstiev a ostatných ústredných orgánov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Implementačného plánu Stratégie spravovania budov štátnej správy Ministerstvo vnútra Slovenskej republiky (ďalej len „ministerstvo vnútra“), ako ústredný koordinačný orgán pre správu administratívnych budov ústredných orgánov štátnej správy (ďalej len „ústredný koordinačný orgán“), bude mať na starosti úlohy v oblasti hodnotenia stavu administratívnych budov ústredných orgánov štátnej správy z hľadiska ich energetickej efektívnosti s cieľom navrhovať opatrenia na jej zvýšenie prostredníctvom viacerých mechanizmov a opatrení. Súčasne sa bude zameriavať na identifikáciu a využívanie alternatívnych zdrojov financovania investičných projektov obnovy administratívnych budov, ako aj prehľadu dostupných a plánovaných finančných a nefinančných mechanizmov, so zameraním na získavanie a vyhodnocovanie informácií o technickom stave, energetickej náročnosti, potenciálu využívania obnoviteľných zdrojov energie a pod. Tieto informácie budú tvoriť základ pre plánovanie obnovy a spracovanie projektových zámerov a dokumentácie pre ústredné orgány štátnej správy. Z uvedeného dôvodu je vhodné, aby sa ministerstvo vnútra, ako ústredný koordinačný orgán, podieľalo na činnosti Ministerstva hospodárstva Slovenskej republiky ako koordinačného orgánu podľa § 8 ods. 6 návrhu zákona.</w:t>
              <w:br/>
            </w:r>
            <w:r>
              <w:rPr>
                <w:b w:val="off"/>
                <w:color w:val="000000"/>
                <w:rFonts w:ascii="Times New Roman" w:hAnsi="Times New Roman" w:cs="Times New Roman" w:eastAsia="Times New Roman"/>
                <w:sz w:val="24"/>
              </w:rPr>
              <w:t>Zároveň v ustanovení § 8 ods. 6 písm. d) sa zavádza skratka administratívnych budov ústredných orgánov štátnej správy. Tými sú verejné budovy, ktoré sú ako majetok štátu v správe ministerstiev, ostatných ústredných orgánov štátnej spravy a rozpočtových organizácií napojených na rozpočet štátu prostredníctvom ministerstiev a ostatných ústredných orgánov štátnej správy. Súčasne sa zavádza skratka pre 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9 ods. 3 navrhujeme na konci pripojiť túto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vnútra je oprávnené mať prístup k údajom monitorovacieho systému od poskytovateľov údajov do monitorovacieho systému (ďalej len „poskytovateľ údajov“) podľa § 10 ods. 5 písm. a), b), f), m), n), s) a 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ustanovením pôsobnosti ministerstva vnútra, ako orgánu príslušnému vo veciach energetickej efektívnosti a obnovy administratívnych budov ústredných orgánov štátnej správy sa navrhuje oprávnenie na prístup k údajom v rámci monitorovacieho systému z vybraných súvisiacich zdrojov.</w:t>
              <w:br/>
            </w:r>
            <w:r>
              <w:rPr>
                <w:b w:val="off"/>
                <w:color w:val="000000"/>
                <w:rFonts w:ascii="Times New Roman" w:hAnsi="Times New Roman" w:cs="Times New Roman" w:eastAsia="Times New Roman"/>
                <w:sz w:val="24"/>
              </w:rPr>
              <w:t>Súčasne sa zavádza skratka pre poskytovateľa údajov do monitorovacieho systému.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10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10 ods. 3 navrhujeme vypustiť slová „do monitorovacieho systému (ďalej len „poskytovateľ údajov“)“.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 ustanovení § 9 ods. 3 sa zavádza skratka pre poskytovateľa údajov do monitorovacieho systému.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 12 navrhujeme nahradiť slová „Ministerstvo vnútra Slovenskej republiky, Policajný zbor slovami „ministerstvo vnútra“.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Úprava skratky Ministerstva vnútra Slovenskej republiky sa navrhuje zaviesť v § 8 ods. 6 písm. d).</w:t>
              <w:br/>
            </w:r>
            <w:r>
              <w:rPr>
                <w:b w:val="off"/>
                <w:color w:val="000000"/>
                <w:rFonts w:ascii="Times New Roman" w:hAnsi="Times New Roman" w:cs="Times New Roman" w:eastAsia="Times New Roman"/>
                <w:sz w:val="24"/>
              </w:rPr>
              <w:t>Podľa § 11 písm. c) zákona č. 575/2001 Z. z. o organizácii činnosti vlády a organizácii ústrednej štátnej správy v znení neskorších predpisov je Ministerstvo vnútra Slovenskej republiky ústredným orgánom štátnej správy okrem iného aj pre Policajný zbor  a Hasičský záchranný zbor. Policajný zbor nekoná ako samostatná rozpočtová organizácia,  lebo finančné prostriedky na jeho činnosť sú každoročne prideľované do rozpočtovej kapitoly Ministerstva vnútra Slovenskej republiky. Samostatné uvedenie Policajného zboru ako subjektu, ktorý má sledovať, vyhodnocovať a každoročne zasielať prevádzkovateľovi monitorovacieho systému údaje podľa § 12 písm. a) až c) návrhu zákona (napríklad o svojej celkovej spotrebe energie)  preto považujeme za nadbytočné a z hľadiska systematiky a terminologickej jednotnosti právneho predpisu za nevhodné. Znenie môže vyvolávať aplikačné nejasnosti najmä vo vzťahu  k určeniu adresáta povinností podľa tohto ustanovenia (či ide o Ministerstvo vnútra Slovenskej republiky ako orgán štátnej správy alebo jeho organizačnú zložku). Vypustením Policajného zboru dôjde k odstráneniu duplicity a k zosúladeniu ustanovenia so zásadou legislatívnej presnosti a jednoznačnosti.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35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35 ods. 1 navrhujeme upraviť znenie písmena a),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závery Stratégie spravovania budov štátnej správy a jej Implementačného plánu,“.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precizovanie názvu dokumentu Stratégia spravovania budov štátnej správy a tiež doplnenie súvisiaceho koncepčného strategického dokumentu, ktorým je Implementačný plán Stratégie spravovania budov štátnej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35 ods. 5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35 ods. 5 navrhujeme upraviť znenie písmena c),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plniť opatrenia z Implementačného plánu Stratégie spravovania budov štátnej správy podľa odseku 1 písm. 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úpravu textu v súvislosti s precizovaním názvu strategického dokumentu a jeho implementačného plánu.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35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35 ods. 5 navrhujeme doplniť písmeno f),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ak ide o administratívnu budovu ústredného orgánu štátnej správy s celkovou podlahovou plochou väčšou ako 250 m2, predkladať plánované projekty obnovy pred ich realizáciou ministerstvu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implementáciou reformy 4 Komponentu 19 REPowerEU Plánu obnovy a odolnosti Slovenskej republiky a podľa dokumentu CID, ktorý je pre Slovenskú republiku záväzný, sa navrhuje ustanoviť povinnosť v písmene f) pred začatím realizácie obnovy verejnej budovy predložiť ministerstvu vnútra plánované a realizované projekty obnovy administratívnych budov s celkovou podlahovou plochou viac ako 250 m2. Ministerstvo vnútra v spolupráci s ústrednými orgánmi štátnej správy vypracuje Správu o stave spravovania a nakladania s administratívnymi budovami ústredných orgánov štátnej správy. Dokument bude komplexne hodnotiť ich správu a riadenie, technický stav, energetickú náročnosť, plánované a realizované projekty obnovy, plánované úsporné opatrenia a ich implementáciu, náklady na prevádzku a údržbu, plánované investície do obnovy.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35 navrhujeme doplniť odsek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Správca majetku štátu, ktorý spravuje administratívnu budovu ústredného orgánu štátnej správy podľa odseku 5 písm. f) je povinný každoročne vypracovať správu o stave spravovania a nakladania s administratívnymi budovami ústredných orgánov štátnej správy a predložiť ju ministerstvu vnútra do 31. decembra. Ministerstvo vnútra na základe správy o stave spravovania a nakladania s administratívnymi budovami ústredných orgánov štátnej správy vyhodnotí pripravenosť obnovy budovy podľa odseku 5 písm. f). Podrobnosti o obsahových náležitostiach správy o stave spravovania a nakladania s administratívnymi budovami ústredných orgánov štátnej správy upraví metodické usmernenie podľa § 45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Uznesením vlády Slovenskej republiky č. 126 z 8. apríla 2026 k Implementačnému plánu Stratégie spravovania budov štátnej správy bolo ministrom a predsedom ostatných ústredných orgánov štátnej správy uložené poskytnúť ministerstvu vnútra údaje potrebné na vypracovanie správy o stave spravovania a nakladania s administratívnymi budovami ústredných orgánov štátnej správy, ktorej súčasťou je aj analýza súčasného stavu energetického manažmentu v administratívnych budovách ústredných orgánov štátnej správy, ďalšie údaje týkajúce sa zvyšovania energetickej efektívnosti spravovaných budov, ako aj plánované projekty obnovy administratívnych budov a ich pripravenosť. Na základe týchto údajov bude možné určiť, akým spôsobom je potrebné pristúpiť k znižovaniu nákladov okrem iného na elektrinu a plyn v prípadoch, kedy nebude možné obstarávať elektrinu a plyn prostredníctvom centrálneho obstarávateľa.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 37 ods. 2 písm. 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37 ods. 2 písm. m) siedmom bode navrhujeme nahradiť slová „Ministerstvom vnútra Slovenskej republiky“ slovami „ministerstvom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skratky Ministerstva vnútra Slovenskej republiky sa navrhuje zaviesť v § 8 ods. 6 písm. 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37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37 ods. 2 navrhujeme doplniť písmeno r),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 spolupracuje s ministerstvom vnútra vo veciach energetického manažmentu verejných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v súvislosti s reformou spravovania budov štátnej správy zakotviť spoluprácu medzi Ministerstvom hospodárstva Slovenskej republiky, ako gestorom energetickej efektívnosti a ministerstvom vnútra, ktoré v zmysle Plánu obnovy a odolnosti pôsobí na úseku energetického manažmentu administratívnych budov ústredných orgánov štátnej správy s možnosťou rozšírenia aj na ostatné orgány verejnej správy do budúcna.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44 navrhujeme doplniť odseky 29 a 30,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 Ministerstvo vnútra vydá metodické usmernenie podľa § 45 ods. 3 do 31. marca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Povinnosť podľa § 35 ods. 6 prvej vety vypracovať správu o stave spravovania nakladania s administratívnymi budovami ústredných orgánov štátnej správy podľa § 35 ods. 5 písm. f) a predložiť ju ministerstvu vnútra sa prvýkrát vykoná najneskôr do 30. júna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doplniť prechodné ustanovenia vo vzťahu k povinnosti ministerstva vnútra vydať metodické usmernenie (§ 35 ods. 6 posledná veta, § 45 ods. 3)  do 31.marca 2027, a súčasne ustanoviť, že správca majetku štátu, ktorý spravuje administratívnu budovu ústredného orgánu štátnej správy podľa § 35 ods. 5 písm. f) bude povinný prvýkrát vypracovať a predložiť správu ministerstvu vnútra do 30. júna 2027; následne (každoročne) vždy do 31. decembra.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 45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45 ods. 2 navrhujeme doplniť písmeno d),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pre energetický manažment verejných budov po dohode s ministerstvom vnútra.“.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v súvislosti s reformou spravovania budov štátnej správy zakotviť spoluprácu medzi Ministerstvom hospodárstva Slovenskej republiky, ako gestorom energetickej efektívnosti a ministerstvom vnútra, ktoré v zmysle Plánu obnovy a odolnosti pôsobí na úseku energetického manažmentu administratívnych budov ústredných orgánov štátnej správy s možnosťou rozšírenia aj na ostatné orgány verejnej správy do budúcna.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 45)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 45 navrhujeme doplniť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vnútra vydá metodické usmernenie, ktoré upraví obsahové náležitosti správy o stave spravovania a nakladania s administratívnymi budovami ústredných orgánov štátnej správy podľa § 35 ods. 6 a zverejní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Stratégie spravovania budov štátnej správy a Implementačného plánu, ako aj v zmysle uznesenia vlády Slovenskej republiky č. 126 z 8. apríla 2026 k Implementačnému plánu Stratégie spravovania budov štátnej správy ministerstvo vnútra, ako ústredný koordinačný orgán, spracúva na základe údajov poskytnutých od ústredných orgánov štátnej správy správu o stave spravovania a nakladania s administratívnymi budovami ústredných orgánov štátnej správy. Jednou z obsahových náležitostí uvedenej správy bude analýza súčasného stavu energetického manažmentu v budovách ústredných orgánov štátnej správy, ktorej cieľom je navrhnúť spôsoby na dosiahnutie efektívneho riadenia spotreby energie a zvýšenie energetickej efektívnosti. Uvedená aktivita predstavuje implementačnú  časť reformy 4 Komponentu 19 REPowerEU Plánu obnovy a odolnosti Slovenskej republiky a je súčasťou širšieho rozsahu činností a zberu dát, ktoré bude mať ministerstvo vnútra k dispozícii. Z uvedeného dôvodu je potrebné, aby sa ministerstvo vnútra podieľalo na vydávaní metodických usmernení pre energetický  manažment budov štátnej správy, resp. verejných budov.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uznesenia vlády SR</w:t>
              <w:br/>
            </w:r>
            <w:r>
              <w:rPr>
                <w:b w:val="off"/>
                <w:color w:val="000000"/>
                <w:rFonts w:ascii="Times New Roman" w:hAnsi="Times New Roman" w:cs="Times New Roman" w:eastAsia="Times New Roman"/>
                <w:sz w:val="24"/>
              </w:rPr>
              <w:t>Návrh uznesenia vlády Slovenskej republiky odporúčame v časti C. v rámci úloh C. 2. až C. 4. upraviť tak, aby tieto úlohy boli pridelené na plnenie konkrétnym ministrom tých ministerstiev, do pôsobnosti ktorých problematika energetickej efektívnosti a zmierňovania energetickej chudoby patrí, resp. ktorých pôsobnosti sa daná problematika týka, a teda aby špecifikované úlohy neboli pridelené všetkým ministrom en bloc.</w:t>
              <w:br/>
            </w:r>
            <w:r>
              <w:rPr>
                <w:b w:val="off"/>
                <w:color w:val="000000"/>
                <w:rFonts w:ascii="Times New Roman" w:hAnsi="Times New Roman" w:cs="Times New Roman" w:eastAsia="Times New Roman"/>
                <w:sz w:val="24"/>
              </w:rPr>
              <w:t>Odôvodnenie: Máme za to, že predmetná problematika, ktorú návrh zákona o energetickej efektívnosti a o zmene a doplnení niektorých zákonov rieši, spadá výlučne pod vnútroštátnu agendu, ktorá nepatrí do pôsobnosti Ministerstva zahraničných vecí a európskych záležitostí Slovenskej republiky (ďalej len „MZVEZ SR“). Na základe uvedeného by účasť zástupcov MZVEZ SR v pracovných skupinách v zmysle úloh C. 2. a C. 3. a v sieti expertov v zmysle úlohy C. 4. vyplývajúcich z návrhu uznesenia vlády Slovenskej republiky nebola relevantná.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vykonať test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 zavedením nového regulovaného povolania, resp. ak prichádza k zmene regulácie, pre navrhovateľa regulácie vyplýva povinnosť podľa zákona č. 391/2020 Z.  z. o teste proporcionality v oblasti regulácie povolaní, vykonať test proporcionality. Testom proporcionality sa má posúdiť regulácia povolaní pri zavedení nových alebo zmenených existujúcich ustanovení, ktoré sú uvedené nielen v právnych predpisoch, ale môžu byť ustanovené aj vnútorným predpisom profesijnej organizácie, napr. štatútom, vnútorným poriadkom a iné. Dôkazné bremeno navrhovanej regulácie povolania z hľadiska jej opodstatnenosti a proporcionality je na navrhovateľovi regulácie.</w:t>
              <w:br/>
            </w:r>
            <w:r>
              <w:rPr>
                <w:b w:val="off"/>
                <w:color w:val="000000"/>
                <w:rFonts w:ascii="Times New Roman" w:hAnsi="Times New Roman" w:cs="Times New Roman" w:eastAsia="Times New Roman"/>
                <w:sz w:val="24"/>
              </w:rPr>
              <w:t>Test proporcionality sa vykonáva pred zverejnením návrhu právneho predpisu na pripomienkové konanie. Subjekt, ktorý navrhuje reguláciu povolania zverejní formulár testu proporcionality na svojom webovom sídle a zároveň má povinnosť zaslať vyplnený formulár testu proporcionality Ministerstvu školstva, výskumu, vývoja a mládeže SR (ďalej len „MŠVVM SR“), ktoré ho zverejní taktiež na svojom webovom sídle https://www.minedu.sk/test-proporcionality-v-oblasti-regulacie-povolani/.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MŠVVM SR neeviduje žiadny test proporcionality týkajúci sa povolania odbornej osoby v energetickej efektívnosti.  MŠVVM SR ako gestor smernice Európskeho parlamentu a Rady (EÚ) 2018/958 z 28. júna 2018 o teste proporcionality pred prijatím novej regulácie povolaní má povinnosť informovať Európsku komisiu o dôvodoch záverov testu proporcionality, podľa ktorých je regulácia povolania primeraná a dôvodná. MŠVVM SR oznamuje reguláciu povolania v databáze regulovaných povolaní Európskej komisie. Uvedená povinnosť by sa nevzťahovala iba v prípade, že ide o reguláciu povolaní ustanovenú právne záväzným aktom Európskej únie, ktorý upravuje osobitné požiadavky regulácie príslušného povolania a neumožňuje zvoliť presný spôsob prebratia do právneho predpisu. Z predloženého materiálu nevyplýva, že nie je nutné vykonať test proporconality v oblasti regulácie povolaní.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splnenie povinností vyplývajúcich zo zákona č. 391/2020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Testy boli  zverejnené na stránke MHSR a zaslané na MŠSR.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18b</w:t>
              <w:br/>
            </w:r>
            <w:r>
              <w:rPr>
                <w:b w:val="off"/>
                <w:color w:val="000000"/>
                <w:rFonts w:ascii="Times New Roman" w:hAnsi="Times New Roman" w:cs="Times New Roman" w:eastAsia="Times New Roman"/>
                <w:sz w:val="24"/>
              </w:rPr>
              <w:t>Žiadame upraviť v § 18b zákona č. 657/2004 Z. z. definíciu účinného CZT tak, aby zohľadňovala aj energetickú a nákladovú efektívnosť bez zvýšenia nákladov na energie pre konečných spotrebiteľov. Inak by postupným sprísňovaním podmienok mohlo dochádzať k stavu, že subjekt zrealizuje opatrenia energetickej efektívnosti a dosiahne účinné CZT, ale po uplynutí ďalšieho zákonom určeného termínu už nebude spĺňať podmienku účinného CZT, čo môže viesť k neplneniu podmienok pri dotačných finančných mechanizmoch, resp. bude nutná ďalšia investícia na ich splnenie ešte pred uplynutím monitorovacieho obdobia. Žiadame upraviť vymedzenie najmä na účely dotačných schém, aby sa posudzovalo splnenie podmienky dosiahnutia účinného CZT k termínu realizácie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vymedziť znenie definície účinného CZT, ktoré nebude blokovať vykonateľnosť a udržanie podmienok pri dotačných finančných schémach (tým, že sa v návrhu zákona definujú dátumy, môžu nastať prípady, kedy v priebehu monitorovacieho obdobia sa zmení definícia účinného CZT a subjekt, ktorému bola poskytnutá dotácia, nebude zmenou dátumu plniť podmienku, za ktorej mu bola dotácia pridelená). Žiadame, aby sa v spoločných ustanoveniach zadefinovalo v prípade dotačných schém uplatňovanie princípu ako je to pri stavebných povoleniach, kde sa postupuje podľa podmienok v čase vydania povolenia. To isté by sa pri dotáciách uplatnilo podľa podmienok v čase realizácie dotovaného projektu.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k textácií článku 26 smernice EED, kde nie je umožnená úprava termínu. </w:t>
              <w:br/>
            </w:r>
            <w:r>
              <w:rPr>
                <w:b w:val="off"/>
                <w:color w:val="000000"/>
                <w:rFonts w:ascii="Times New Roman" w:hAnsi="Times New Roman" w:cs="Times New Roman" w:eastAsia="Times New Roman"/>
                <w:sz w:val="24"/>
              </w:rPr>
              <w:t>Rozor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4 a 5</w:t>
              <w:br/>
            </w:r>
            <w:r>
              <w:rPr>
                <w:b w:val="off"/>
                <w:color w:val="000000"/>
                <w:rFonts w:ascii="Times New Roman" w:hAnsi="Times New Roman" w:cs="Times New Roman" w:eastAsia="Times New Roman"/>
                <w:sz w:val="24"/>
              </w:rPr>
              <w:t xml:space="preserve">Žiadame vypustiť slovo "akreditované" pri vzdelávacích programoch.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to, že proces akreditácie ide samostatným režimom, a nie podľa zákona č. 292/2024 Z. z., je potrebné vypustiť slovo "akreditované", keďže tieto vzdelávacie programy sa už poskytujú ako neakreditované vzdelávacie programy poskytované certifikovanou vzdelávacou inštitúciou podľa zákona č. 292/2024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3, § 14 ods. 4 písm. a) a b) a § 44 ods. 7</w:t>
              <w:br/>
            </w:r>
            <w:r>
              <w:rPr>
                <w:b w:val="off"/>
                <w:color w:val="000000"/>
                <w:rFonts w:ascii="Times New Roman" w:hAnsi="Times New Roman" w:cs="Times New Roman" w:eastAsia="Times New Roman"/>
                <w:sz w:val="24"/>
              </w:rPr>
              <w:t>Žiadame slová „Aliancia sektorových rád“ nahradiť slovami „Štátny inštitút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analýze potrieb vzdelávania v energetike je potrebné zabezpečiť štátom garantované, metodicky jednotné, ukotvené a systémovo prepojené výstupy. Štátny inštitút odborného vzdelávania má priamu zodpovednosť za odborné vzdelávanie a kvalifikácie, tvorí a aktualizuje národné vzdelávacie štandardy a ďalšie aktivity v odbornom vzdelávaní v školách ako aj v celoživotnom vzdelávaní. Aliancia sektorových rád prináša dáta z trhu práce, ale Štátny inštitút odborného vzdelávania je garantom systému s tým, že zabezpečuje systémové riešenia a implementáciu.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MŠVVa M SR odstúpilo od pripomienky.</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 14 ods. 1 písm. a) uviesť správny názov Ministerstva školstva, výskumu, vývoja a mládeže SR,</w:t>
              <w:br/>
            </w:r>
            <w:r>
              <w:rPr>
                <w:b w:val="off"/>
                <w:color w:val="000000"/>
                <w:rFonts w:ascii="Times New Roman" w:hAnsi="Times New Roman" w:cs="Times New Roman" w:eastAsia="Times New Roman"/>
                <w:sz w:val="24"/>
              </w:rPr>
              <w:t>- v č. I § 16 ods. 6 poznámke pod čiarou k odkazu 51 uviesť odkaz na § 50 zákona č. 422/2015 Z. z.</w:t>
              <w:br/>
            </w:r>
            <w:r>
              <w:rPr>
                <w:b w:val="off"/>
                <w:color w:val="000000"/>
                <w:rFonts w:ascii="Times New Roman" w:hAnsi="Times New Roman" w:cs="Times New Roman" w:eastAsia="Times New Roman"/>
                <w:sz w:val="24"/>
              </w:rPr>
              <w:t>- v čl. I § 44 ods. 7 slová "ods. 4" nahradiť slovami "ods. 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w:t>
              <w:br/>
            </w:r>
            <w:r>
              <w:rPr>
                <w:b w:val="off"/>
                <w:color w:val="000000"/>
                <w:rFonts w:ascii="Times New Roman" w:hAnsi="Times New Roman" w:cs="Times New Roman" w:eastAsia="Times New Roman"/>
                <w:sz w:val="24"/>
              </w:rPr>
              <w:t>Odporúčame zvážiť úpravu § 24 z dôvodu, že princíp prvoradosti energetickej efektívnosti nad 100 000,- € pri energetických projektoch bude v praxi znamenať energeticky síce efektívnejšie, ale zároveň investične nákladnejšie opatrenia.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Odporúčame zvážiť úpravu § 34. Keďže pri obnove verejnej budovy s podlahovou plochou nad 750 m2 je potrebné posúdenie technickej a ekonomickej realizovateľnosti využitia zmluvy o energetickej službe pre verejný sektor, návrhom sa zmení sa spôsob obstarávania tovarov, prác a služieb, čo môže mať negatívny vplyv na rozpočet MŠVVaM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42a</w:t>
              <w:br/>
            </w:r>
            <w:r>
              <w:rPr>
                <w:b w:val="off"/>
                <w:color w:val="000000"/>
                <w:rFonts w:ascii="Times New Roman" w:hAnsi="Times New Roman" w:cs="Times New Roman" w:eastAsia="Times New Roman"/>
                <w:sz w:val="24"/>
              </w:rPr>
              <w:t>Odporúčame zvážiť úpravu § 42a zákona č. 343/2015 Z. z. z dôvodu, že pri obstarávaní tovarov, prác a služieb spôsobom podľa navrhovaného znenia vzniknú verejnému obstarávateľovi zvýšené náklady z dôvodu princípu energetickej prvoradosti, čo v realite bude vyžadovať zvýšený rozpočet na chod MŠVVaM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a 15</w:t>
              <w:br/>
            </w:r>
            <w:r>
              <w:rPr>
                <w:b w:val="off"/>
                <w:color w:val="000000"/>
                <w:rFonts w:ascii="Times New Roman" w:hAnsi="Times New Roman" w:cs="Times New Roman" w:eastAsia="Times New Roman"/>
                <w:sz w:val="24"/>
              </w:rPr>
              <w:t>Odporúčame slová "energetickej efektívnosti a v oblasti vzdelávania súvisiaceho s energetickou efektívnosťou (ďalej len „vzdelávanie v energetickej efektívnosti“)" nahradiť slovami "energetike". Obdobnú pripomienku uplatňujeme aj k celému zneniu § 14 a 15, t. j. slová "energetickej efektívnosti" nahradiť slovami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vzdelávania v energetike je širší, presnejší a strategicky hodnotnejší, pretože zahŕňa celé energetické odvetvie.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 úvodnej vete</w:t>
              <w:br/>
            </w:r>
            <w:r>
              <w:rPr>
                <w:b w:val="off"/>
                <w:color w:val="000000"/>
                <w:rFonts w:ascii="Times New Roman" w:hAnsi="Times New Roman" w:cs="Times New Roman" w:eastAsia="Times New Roman"/>
                <w:sz w:val="24"/>
              </w:rPr>
              <w:t>Odporúčame slová „Spoločný rámec vzdelávania v energetickej efektívnosti“ nahradiť slovami „Stratégia vzdelávania v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Stratégia vzdelávania v energetike je nevyhnutná, pretože sektor energetiky, vrátane plnenia požiadaviek zvyšovania plnenia cieľov energetickej efektívnosti, prechádza výraznými zmenami, a bez systematického rozvoja ľudských zdrojov nebude možné reagovať na zmeny kvalifikácií a zabezpečenia dostatočného množstva kvalifikovaných odborníkov. Z týchto dôvodov nie je spoločný rámec dostatočný pre pomenovanie cieľov a smerovania vzdelávania v energetike zahŕňajúcu energetickú efektívnosť.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Odporúčame preformulovať nasledovne:</w:t>
              <w:br/>
            </w:r>
            <w:r>
              <w:rPr>
                <w:b w:val="off"/>
                <w:color w:val="000000"/>
                <w:rFonts w:ascii="Times New Roman" w:hAnsi="Times New Roman" w:cs="Times New Roman" w:eastAsia="Times New Roman"/>
                <w:sz w:val="24"/>
              </w:rPr>
              <w:t>„(1) Energetické minimum predstavuje minimálnu požiadavku na základné vzdelávanie v energetike, ktorého obsah, rozsah a proces overovania garantuje Štátny inštitút odborného vzdelávania v spolupráci s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Štátny inštitút odborného vzdelávania má priamu zodpovednosť za odborné vzdelávanie a kvalifikácie, tvorí a aktualizuje národné vzdelávacie štandardy a ďalšie aktivity v odbornom vzdelávaní v školách ako aj v celoživotnom vzdelávaní.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Žiadame predložiť materiál po dopracovaní doložky vybraných vplyvov a analýz vplyvov na opätovné predbežné pripomienkové konanie v súlade s odporúčaním Stálej pracovnej komisie na posudzovanie vybraných vplyvov uvedeným v stanovisku PPK.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Komisia v stanovisku z PPK konštatovala nejasne vypracovanú analýzu vplyvov, z ktorej nebolo možné jednoznačne identifikovať vplyvy a krytie, a odporučila materiál po prepracovaní zaslať na opätovné PPK. V aktuálnej doložke je pri tejto pripomienke uvedené stanovisko predkladateľa, že relevantné pripomienky boli akceptované a analýzy sú do MPK predložené samostatne. V posúdených podkladoch nie je preukázané, že materiál bol po prepracovaní znovu predložený Komisii v PPK, hoci podstatné nedostatky analýz pretrvávajú.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vplyvov spolu s analýzami bola prekonzultovaná, upravená a zaslaná na opätovné predbežné pripomienkové konanie.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Žiadame prepracovať časť "Definovanie problému" a "Alternatívne riešenia" v doložke vybraných vplyvov tak, aby neobsahovali len opis smernice a povinnosti transpozície, ale jasne identifikovali vecné problémy, ich príčiny, dotknuté skupiny, východiskový stav, rozsah problému a alternatívne spôsoby implementácie.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Aktuálna doložka opisuje najmä komplexnosť smernice (EÚ) 2023/1791, potrebu transpozície a rozsah úloh. Neobsahuje však dostatočnú problémovú diagnózu napríklad pri nedostatočnom zbere dát, stave verejných budov, financovaní obnovy, kapacitách verejnej správy, dátových centrách, tepelnej energetike, informačných systémoch a dostupnosti energetických služieb. Tvrdenie, že neexistujú alternatívne riešenia, nie je dostatočné, pretože smernica síce vyžaduje transpozíciu, ale ponecháva priestor pri voľbe mechanizmov, výnimiek, rozsahu vykonávacích pravidiel, financovania, zverejňovania údajov a organizácie verejného sektora. Bez tohto doplnenia nemožno primerane posúdiť proporcionalitu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Doložka doplnená.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Žiadame prepracovať Analýzu vplyvov na životné prostredie tak, aby obsahovala kvantifikáciu očakávaného zníženia emisií skleníkových plynov a znečisťujúcich látok do ovzdušia, vplyvov na spotrebu vody, odpadové vody a odpady z energetiky, vrátane uvedenia východiskového stavu, metodiky výpočtu, použitých zdrojov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Komisia už v PPK výslovne požadovala podrobnejší opis bodov 5.1.1 a 5.3 a doplnenie bodov 5.1.2 a 5.1.5. Aktuálna analýza síce doplnila iba stručné deklarácie o pozitívnych vplyvoch. V analýze naďalej chýbajú číselné odhady a metodické vysvetlenie. Vplyvy na ovzdušie a klímu sú odôvodnené všeobecným odkazom na NECP, bez prevzatia konkrétnych hodnôt, scenárov alebo emisných faktorov. Vplyvy na vodu, odpadové vody a odpady sú uvedené len všeobecnou vetou, bez testu významnosti a bez uvedenia, ktoré energetické technológie a sektory sú relevantné. Pri materiáli, ktorého jadrom je znižovanie spotreby energie, je takáto úroveň analýzy nedostatočná.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Analýza vplyvov na životné prostredie bola doplnená.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prepracovať § 11 ods. 3 návrhu zákona tak, aby sa zákaz zverejňovania a sprístupňovania údajov z registrov a databáz nevzťahoval na údaje, ktorých zverejnenie alebo verejná dostupnosť vyplýva zo smernice (EÚ) 2023/1791, najmä na verejne dostupný zoznam verejných budov a minimálny rozsah údajov podľa čl. 6 ods. 5 EED, zoznam poskytovateľov energetických služieb a súhrnné údaje o dátových centrách. Súčasný návrh § 11 ods. 3 môže byť preto v rozpore so smernicou EED.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a doplnené v súlade s pripomienkou.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doplniť do návrhu zákona mechanizmus, ktorým sa naplnia časti čl. 6 EED o každoročnej obnovy aspoň 3 % celkovej podlahovej plochy dotknutých verejných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Prekonzultované a upravené. V § 5 ods. 1 písm. e) bol zmenený názov cieľa na cieľ úspor energie verejných budov. Uvedené bolo zo strany MŽP SR akceptované.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doplniť odôvodnenie a prípadne upraviť ustanovenia čl. III návrhu zákona týkajúce sa osvedčovania výstavby alebo zvyšovania výkonu decentralizovaných zdrojov tepla v objektoch pripojených na centralizované zásobovanie teplom a výnimky z osvedčovania pri rozšírení, rekonštrukcii alebo modernizácii existujúceho zariadenia na rozvod tepla.</w:t>
              <w:br/>
            </w:r>
            <w:r>
              <w:rPr>
                <w:b w:val="off"/>
                <w:color w:val="000000"/>
                <w:rFonts w:ascii="Times New Roman" w:hAnsi="Times New Roman" w:cs="Times New Roman" w:eastAsia="Times New Roman"/>
                <w:sz w:val="24"/>
              </w:rPr>
              <w:t>Navrhovaná úprava vytvára rozdielny režim medzi alternatívnym decentralizovaným zdrojom tepla a rozvojom existujúcej infraštruktúry centralizovaného zásobovania teplom. Decentralizovaný zdroj pre objekt pripojený na CZT má podliehať osvedčeniu, zatiaľ čo rozšírenie, rekonštrukcia alebo modernizácia existujúceho zariadenia na rozvod tepla v časti vymedzeného územia držiteľa povolenia alebo v bezprostredne nadväzujúcom území má byť z tejto povinnosti vyňatá. Z návrhu ani z osobitnej dôvodovej správy nie je dostatočne zrejmé, prečo je takáto asymetria potrebná a primeraná z hľadiska cieľov energetickej efektívnosti, dekarbonizácie vykurovania a chladenia, využívania obnoviteľných zdrojov energie a odpadového tepla a uplatňovania princípu prvoradosti energetickej efektívnosti.</w:t>
              <w:br/>
            </w:r>
            <w:r>
              <w:rPr>
                <w:b w:val="off"/>
                <w:color w:val="000000"/>
                <w:rFonts w:ascii="Times New Roman" w:hAnsi="Times New Roman" w:cs="Times New Roman" w:eastAsia="Times New Roman"/>
                <w:sz w:val="24"/>
              </w:rPr>
              <w:t>Žiadame preto doplniť jasné, transparentné, objektívne a technologicky neutrálne kritériá, podľa ktorých sa bude posudzovať, či decentralizovaný zdroj alebo rozvoj existujúceho CZT predstavuje z hľadiska konkrétneho územia energeticky efektívne, nákladovo efektívne a environmentálne priaznivé riešenie. Zároveň žiadame v dôvodovej správe vysvetliť, ako navrhovaná úprava zabraňuje neodôvodnenému zvýhodneniu existujúcich prevádzkovateľov CZT a ako zabezpečuje, aby sa pri rozhodovaní zohľadnili aj dekarbonizačné alternatívy, najmä obnoviteľné zdroje energie, odpadové teplo, účinné individuálne vykurovanie a chladenie a lokálne riešenia s nižšími emisiami skleníkových plynov.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Prvotné tézy budú doplnené a návrhy všetkých vyhlášok budú riešené počas legislatívneho procesu k samotným vyhláškam.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predkladateľa doplniť úplné znenia vykonávacích vyhlášok pred ukončením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Prvotné tézy budú doplnené a návrhy všetkých vyhlášok budú riešené počas legislatívneho procesu k samotným vyhláškam.</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zosúladiť § 13 návrhu zákona, § 10 ods. 15 návrhu zákona a návrh vyhlášky k dátovým centrám s čl. 12 EED a delegovaným nariadením (EÚ) 2024/1364 tak, aby sa povinnosti vzťahovali na dátové centrá s nainštalovaným príkonom informačných technológií najmenej 500 kW, a nie iba väčším ako 500 kW. Súčasná formulácia totiž vylučuje zariadenia s príkonom presne 500 kW, kým Európska smernica ich zahŕňa.</w:t>
              <w:br/>
            </w:r>
            <w:r>
              <w:rPr>
                <w:b w:val="off"/>
                <w:color w:val="000000"/>
                <w:rFonts w:ascii="Times New Roman" w:hAnsi="Times New Roman" w:cs="Times New Roman" w:eastAsia="Times New Roman"/>
                <w:sz w:val="24"/>
              </w:rPr>
              <w:t>This Regulation sets out the information and key performance indicators to be communicated to the European database by the operators of data centres with an installed information technology power demand of at least 500 kW and are necessary for the establishment of a common Union scheme for rating the sustainability of data centres in the Union, as well as a common measurement and calculation methodology. COMMISSION DELEGATED REGULATION (EU) 2024/1364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Žiadame doplniť do § 13 návrhu zákona výslovnú povinnosť dátových centier s celkovým menovitým energetickým vstupom nad 1 MW využívať odpadové teplo alebo iné aplikácie rekuperácie odpadového tepla, pokiaľ sa na základe analýzy podľa čl. 26 ods. 6 a čl. 26 ods. 7 EED nepreukáže technická alebo ekonomická neuskutočniteľnosť.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Žiadame doplniť § 42a zákona o verejnom obstarávaní v Čl. VII tak, aby v plnom rozsahu pokrýval požiadavky prílohy IV EED alebo preukázať, že príloha IV EED je plne transponovaná.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predkladaného materiálu nie je jasné, či materiál pokrýva požiadavky na zelené verejné obstarávanie na základnej úrovni pre relevantné produkty a služby a na obstarávanie alebo prenájom budov spĺňajúcich aspoň úroveň budov s takmer nulovou potrebou energie alebo príslušnú úroveň podľa aktuálnej EPBD.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Žiadame doplniť § 24 návrhu zákona o základné procesné pravidlá uplatňovania princípu prvoradosti energetickej efektívnosti alebo jednoznačne určiť, v ktorom vykonávacom predpise budú tieto pravidlá záväzne 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súčasného znenia návrhu zákona nie je zrejmé, aké konkrétne povinnosti vznikajú pri plánovaní, politikách a dôležitých investíciách podľa § 24 ods. 1, najmä kto má posúdenie vykonať, aké alternatívne riešenia sa majú hodnotiť, ako sa má posúdenie zdokumentovať a ktorý orgán má plnenie tejto povinnosti kontrolovať. Samotné metodické usmernenie podľa § 45 ods. 2 nemusí byť dostatočné, ak má ísť o právne vynútiteľnú povinnosť.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Žiadame preukázať, že povinnosti vyplývajúce z EED čl. 25 ods. 6 na vypracovanie miestnych plánov vykurovania a chladenia v obciach s celkovým počtom obyvateľov vyšším ako 45 000 sú už splnené.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Vyhláška komplexného posúdenia sa venuje posúdeniu na národnej úrovni, nie na lokálnej. Vypracovanie miestnych plánov vykurovania a chladenia tak ako to  požaduje EED nie je v návrhu pokrytý a preto je potrebné preukázať, že existujúce lokálne koncepcie budú spĺňať požiadavky EED.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Žiadame doplniť osobitnú dôvodovú správu k vypusteniu ustanovení v § 25 zákona o tepelnej energetike označených ako goldplating tak, aby bolo zrejmé, aká povinnosť sa vypúšťa, a prečo presahovala požiadavky EED.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Odporúčame vykonať dôslednú jazykovú, gramatickú a legislatívno-technickú úpravu návrhu zákona a všetkých vykonávacích vyhlášok vrátane príloh. Žiadame najmä zjednotiť terminológiu, opraviť odkazy na ustanovenia, odstrániť duplicitu v číslovaní, opraviť skloňovanie odborných pojmov a dôsledne odstrániť všetky pracovné poznámky a inštrukcie pre spracovateľa.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Predložené materiály (všetky prílohy, vrátane návrhov vyhlášok) obsahujú množstvo formálnych a technických chýb, ktoré znižujú právnu istotu. textoch vyhlášok zostali interné pracovné poznámky predkladateľa (napr. „ÚLOHA TEXT PREPÍSAŤ DO FORMY VÝPOČTU CIEĽA“ v prílohách vyhlášky k cieľom alebo „doplniť vyhlášku“ vo vyhláške k auditu). Materiály obsahujú prázdne alebo neúplné odkazy na paragrafy a prílohy (napr. „§x odseku y“ vo vyhláške k CZT či „podľa prílohy č. [prázdne]“ vo vyhláške k registrom) a duplicitné číslovanie (dvakrát uvedený § 7 vo vyhláške k registrom). Zároveň je v materiáloch aplikovaná nekonzistentná terminológia (napr. používanie pojmu „centrálne“ namiesto zákonného „centralizované“ zásobovanie teplom) a vyskytujú sa chyby v skloňovaní kľúčových výrazov ako „trajektória“ či „aktualizácia“. Z nášho pohľadu takéto nedostatky sťažujú výklad predpisov a môžu viesť k chybám pri následnom reportovaní údajov voči orgánom EÚ napr. v rámci Integrovaných národných energetických a klimatických správ. Metodická neúplnosť materiálu v oblasti faktorov primárnej energie a štruktúry údajov o opatreniach vytvára systémovú prekážku pre sledovanie prínosov energetickej efektívnosti k ochrane ovzdušia . Bez doplnenia týchto technických parametrov nebude možné v aplikačnej praxi preukázať, ako konkrétne opatrenia prispeli k zníženiu emisií znečisťujúcich látok, čo je v priamom rozpore s potrebou sledovať environmentálne vplyvy energetických politík.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Návrh zákona o energetickej efektívnosti; Návrh vyhlášky k energetickej efektívnosti dátových centier. </w:t>
              <w:br/>
            </w:r>
            <w:r>
              <w:rPr>
                <w:b w:val="off"/>
                <w:color w:val="000000"/>
                <w:rFonts w:ascii="Times New Roman" w:hAnsi="Times New Roman" w:cs="Times New Roman" w:eastAsia="Times New Roman"/>
                <w:sz w:val="24"/>
              </w:rPr>
              <w:t>Návrh zákona: § 13 ods. 1, § 13 ods. 2 písm. c) a d) a § 10 ods. 15.</w:t>
              <w:br/>
            </w:r>
            <w:r>
              <w:rPr>
                <w:b w:val="off"/>
                <w:color w:val="000000"/>
                <w:rFonts w:ascii="Times New Roman" w:hAnsi="Times New Roman" w:cs="Times New Roman" w:eastAsia="Times New Roman"/>
                <w:sz w:val="24"/>
              </w:rPr>
              <w:t>Návrh vyhlášky: § 2 ods. 1, § 3 ods. 1, § 4 ods. 2, § 7 a § 8 ods. 1.</w:t>
              <w:br/>
            </w:r>
            <w:r>
              <w:rPr>
                <w:b w:val="off"/>
                <w:color w:val="000000"/>
                <w:rFonts w:ascii="Times New Roman" w:hAnsi="Times New Roman" w:cs="Times New Roman" w:eastAsia="Times New Roman"/>
                <w:sz w:val="24"/>
              </w:rPr>
              <w:t>Odporúčame v návrhu zákona aj v návrhu vyhlášky nahradiť formuláciu „väčším ako 500 kW“ formuláciou „najmenej 500 kW“, a to najmä v § 13 ods. 1 návrhu zákona a v § 2 ods. 1, § 3 ods. 1 a § 4 ods. 2 návrhu vyhlášky. Zároveň odporúčame zosúladiť termíny poskytovania, vkladania, zverejňovania a zasielania údajov tak, aby povinnosť prevádzkovateľa dátového centra umožnila následné zverejnenie a zaslanie údajov do 15. mája.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Citované delegované nariadenie (EÚ)  2024/1364 (článok 1)  pracuje s hranicou „najmenej 500 kW“. Navrhovaná formulácia „väčším ako 500 kW“ by mohla zúžiť okruh povinných subjektov a vylúčiť dátové centrá presne na hranici 500 kW. Zároveň je vhodné odstrániť aplikačnú nejasnosť medzi termínom 30. júna pre poskytnutie údajov prevádzkovateľovi monitorovacieho systému a termínom 15. mája na zverejnenie a zaslanie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energetickej efektívnosti dátových centier</w:t>
              <w:br/>
            </w:r>
            <w:r>
              <w:rPr>
                <w:b w:val="off"/>
                <w:color w:val="000000"/>
                <w:rFonts w:ascii="Times New Roman" w:hAnsi="Times New Roman" w:cs="Times New Roman" w:eastAsia="Times New Roman"/>
                <w:sz w:val="24"/>
              </w:rPr>
              <w:t>§ 10 a príloha č. 3 návrhu vyhlášky; poznámka pod čiarou k odkazu na delegované nariadenie Komisie (EÚ) 2024/1364.</w:t>
              <w:br/>
            </w:r>
            <w:r>
              <w:rPr>
                <w:b w:val="off"/>
                <w:color w:val="000000"/>
                <w:rFonts w:ascii="Times New Roman" w:hAnsi="Times New Roman" w:cs="Times New Roman" w:eastAsia="Times New Roman"/>
                <w:sz w:val="24"/>
              </w:rPr>
              <w:t>Odporúčame legislatívno-technicky preveriť § 10 a prílohu č. 3 návrhu vyhlášky tak, aby bolo zrejmé, ktoré právne akty EÚ sa vyhláškou preberajú a ktoré sú iba priamo uplatniteľným právnym základom alebo osobitným predpisom. Delegované nariadenie Komisie (EÚ) 2024/1364 odporúčame uvádzať ako priamo uplatniteľný osobitný predpis, nie ako transponovaný právny akt.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Delegované nariadenie EÚ sa ako nariadenie netransponuje do vnútroštátneho práva. Vnútroštátna úprava má zabezpečiť jeho praktickú vykonateľnosť, najmä procesné pravidlá, registráciu, kontrolu, validáciu a zasielanie údajov. Takáto úprava znižuje riziko nesprávneho výkladu zoznamu preberaných právne záväzných aktov EÚ.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cieľom, plánom a opatreniam energetickej efektívnosti</w:t>
              <w:br/>
            </w:r>
            <w:r>
              <w:rPr>
                <w:b w:val="off"/>
                <w:color w:val="000000"/>
                <w:rFonts w:ascii="Times New Roman" w:hAnsi="Times New Roman" w:cs="Times New Roman" w:eastAsia="Times New Roman"/>
                <w:sz w:val="24"/>
              </w:rPr>
              <w:t>§ 1 a nadväzujúce ustanovenia</w:t>
              <w:br/>
            </w:r>
            <w:r>
              <w:rPr>
                <w:b w:val="off"/>
                <w:color w:val="000000"/>
                <w:rFonts w:ascii="Times New Roman" w:hAnsi="Times New Roman" w:cs="Times New Roman" w:eastAsia="Times New Roman"/>
                <w:sz w:val="24"/>
              </w:rPr>
              <w:t>Odporúčame vykonať jazykovú a legislatívno-technickú kontrolu ustanovení upravujúcich ciele a trajektórie, najmä skloňovanie pojmov „trajektória“ a „aktualizácia“ odstrániť gramatické chyby, neúplné ustanovenia a formálne nepresnosti v texte a prílohách.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Vyhláška upravuje zložité výpočtové a reportingové procesy, kde terminologická nejednotnosť môže sťažiť následnú aplikáciu a reportovanie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cieľom, plánom a opatreniam energetickej efektívnosti</w:t>
              <w:br/>
            </w:r>
            <w:r>
              <w:rPr>
                <w:b w:val="off"/>
                <w:color w:val="000000"/>
                <w:rFonts w:ascii="Times New Roman" w:hAnsi="Times New Roman" w:cs="Times New Roman" w:eastAsia="Times New Roman"/>
                <w:sz w:val="24"/>
              </w:rPr>
              <w:t>§ 6 ods. 8 a 9 návrhu vyhlášky; nadväzne § 45 ods. 1 písm. a) bod 6 a 11 návrhu zákona.</w:t>
              <w:br/>
            </w:r>
            <w:r>
              <w:rPr>
                <w:b w:val="off"/>
                <w:color w:val="000000"/>
                <w:rFonts w:ascii="Times New Roman" w:hAnsi="Times New Roman" w:cs="Times New Roman" w:eastAsia="Times New Roman"/>
                <w:sz w:val="24"/>
              </w:rPr>
              <w:t>Odporúčame formulačne spresniť § 6 ods. 8 a 9 návrhu vyhlášky tak, aby bolo jednoznačné, ako sa pri plnení cieľa úspory energie u konečného spotrebiteľa zohľadnia nedosiahnuté úspory a nadbytočné úspory energie, najmä v akom rozsahu a za akých podmienok možno preniesť nadbytočné úspory do nasledujúceho obdobia.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Spresnenie postupu podporí transparentné a porovnateľné vyhodnocovanie plnenia cieľov energetickej efektívnosti. Zároveň zabráni nejasnostiam pri výklade pravidla, podľa ktorého možno do nasledujúceho obdobia preniesť najviac 10 % prebytku úspor energie.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cieľom, plánom a opatreniam energetickej efektívnosti</w:t>
              <w:br/>
            </w:r>
            <w:r>
              <w:rPr>
                <w:b w:val="off"/>
                <w:color w:val="000000"/>
                <w:rFonts w:ascii="Times New Roman" w:hAnsi="Times New Roman" w:cs="Times New Roman" w:eastAsia="Times New Roman"/>
                <w:sz w:val="24"/>
              </w:rPr>
              <w:t>§ 10 ods. 2 písm. h) a príloha č. 6 návrhu vyhlášky</w:t>
              <w:br/>
            </w:r>
            <w:r>
              <w:rPr>
                <w:b w:val="off"/>
                <w:color w:val="000000"/>
                <w:rFonts w:ascii="Times New Roman" w:hAnsi="Times New Roman" w:cs="Times New Roman" w:eastAsia="Times New Roman"/>
                <w:sz w:val="24"/>
              </w:rPr>
              <w:t>Odporúčame v § 10 ods. 2 písm. h) a v nadväzujúcom vzore metodickej tabuľky (príloha č. 6) doplniť k emisiám skleníkových plynov aj povinné vyhodnotenie základných znečisťujúcich látok (TZL/PM, NOx, SO2 a CO) pre tie opatrenia, ktoré zakladajú zmenu palivovej základne alebo zmenu zdroja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stanovisku Komisie pre posudzovanie vybraných vplyvov k doložke vplyvov bolo výslovne uvedené, že sa v analýze vplyvov na životné prostredie očakáva aspoň odhad zníženia produkcie znečisťujúcich látok. Bez zahrnutia týchto dátových polí do metodického vzoru (ktorý je momentálne v prílohe č. 6 len vo forme odkazu na dopracovanie) nebude mať rezort k dispozícii údaje potrebné na splnenie tejto požiadavky Komisie a na objektívne vyhodnotenie prínosu energetických úspor k ochrane ovzdušia.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energetickej účinnosti a faktorom primárnej energie</w:t>
              <w:br/>
            </w:r>
            <w:r>
              <w:rPr>
                <w:b w:val="off"/>
                <w:color w:val="000000"/>
                <w:rFonts w:ascii="Times New Roman" w:hAnsi="Times New Roman" w:cs="Times New Roman" w:eastAsia="Times New Roman"/>
                <w:sz w:val="24"/>
              </w:rPr>
              <w:t>§ 1 písm. a) až e) návrhu vyhlášky; nadväzne § 45 ods. 1 písm. s) a t) návrhu zákona.</w:t>
              <w:br/>
            </w:r>
            <w:r>
              <w:rPr>
                <w:b w:val="off"/>
                <w:color w:val="000000"/>
                <w:rFonts w:ascii="Times New Roman" w:hAnsi="Times New Roman" w:cs="Times New Roman" w:eastAsia="Times New Roman"/>
                <w:sz w:val="24"/>
              </w:rPr>
              <w:t>Odporúčame dopracovať návrh vyhlášky tak, aby obsahoval konkrétne hodnoty, spôsob výpočtu a hranice posudzovania energetickej účinnosti, koeficientov premeny energie a faktorov primárnej energie vrátane faktorov neobnoviteľnej, obnoviteľnej a celkovej primárnej energie, prípadne jednoznačný odkaz na ich určenie.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Vyhláška má podľa svojho predmetu upraviť nielen rámec, ale aj hodnoty a spôsob výpočtu uvedených faktorov. Jasnejšie nastavenie hodnôt alebo metodických odkazov prispeje k právnej istote, porovnateľnosti výpočtov a konzistentnému vyhodnocovaniu úspor energie a primárnej energetickej spotreby.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o účinnom centralizovanom zásobovaní teplom</w:t>
              <w:br/>
            </w:r>
            <w:r>
              <w:rPr>
                <w:b w:val="off"/>
                <w:color w:val="000000"/>
                <w:rFonts w:ascii="Times New Roman" w:hAnsi="Times New Roman" w:cs="Times New Roman" w:eastAsia="Times New Roman"/>
                <w:sz w:val="24"/>
              </w:rPr>
              <w:t>§ 2 ods. 1 písm. d) a e), § 3 ods. 1, § 4 ods. 1 a prílohy č. 6 a 7 návrhu vyhlášky; nadväzne § 18b ods. 1 a 2 zákona č. 657/2004 Z. z.</w:t>
              <w:br/>
            </w:r>
            <w:r>
              <w:rPr>
                <w:b w:val="off"/>
                <w:color w:val="000000"/>
                <w:rFonts w:ascii="Times New Roman" w:hAnsi="Times New Roman" w:cs="Times New Roman" w:eastAsia="Times New Roman"/>
                <w:sz w:val="24"/>
              </w:rPr>
              <w:t>Odporúčame spresniť, ako sa pri preukazovaní splnenia podmienky účinného centralizovaného zásobovania teplom zohľadní bilančné obdobie alebo mimoriadne bilančné obdobie vo vzťahu ku konkrétnym časovým kritériám podľa § 18b zákona č. 657/2004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vyhlášky umožňuje bilančné obdobie v trvaní až štyroch kalendárnych rokov. Pri postupne sa sprísňujúcich kritériách účinného centralizovaného zásobovania teplom je vhodné predísť nejasnosti, či sa splnenie podmienky posudzuje podľa kritérií platných v jednotlivých rokoch bilančného obdobia, alebo podľa kritérií platných v čase preukazovania splnenia podmienky.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o účinnom centralizovanom zásobovaní teplom</w:t>
              <w:br/>
            </w:r>
            <w:r>
              <w:rPr>
                <w:b w:val="off"/>
                <w:color w:val="000000"/>
                <w:rFonts w:ascii="Times New Roman" w:hAnsi="Times New Roman" w:cs="Times New Roman" w:eastAsia="Times New Roman"/>
                <w:sz w:val="24"/>
              </w:rPr>
              <w:t>§ 4 ods. 1 a 3, príloha č. 3 a príloha č. 7 návrhu vyhlášky; nadväzne § 18b ods. 2 zákona č. 657/2004 Z. z.</w:t>
              <w:br/>
            </w:r>
            <w:r>
              <w:rPr>
                <w:b w:val="off"/>
                <w:color w:val="000000"/>
                <w:rFonts w:ascii="Times New Roman" w:hAnsi="Times New Roman" w:cs="Times New Roman" w:eastAsia="Times New Roman"/>
                <w:sz w:val="24"/>
              </w:rPr>
              <w:t>Odporúčame v § 4 ods. 1 návrhu vyhlášky nahradiť odkaz na § 18b ods. 3 zákona odkazom na § 18b ods. 2 zákona č. 657/2004 Z. z. a zároveň v celom texte ustanovenia aj nadväzujúcich príloh terminologicky zjednotiť pojem „centrálne zásobovanie teplom“ na „centralizované zásobovanie teplom“ v súlade so znením zákona. Zároveň odporúčame v prílohe č. 3 nahradiť všeobecný odkaz „§x odseku y zákona“ konkrétnym odkazom na § 18b ods. 2 zákona a primerane upraviť aj vzor potvrdenia v prílohe č. 7 tak, aby obsahoval jednoznačnú väzbu na zákonné emisné kritériá.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Hodnoty emisného kritéria (200/150/100/50/0 g CO₂/kWh) sú v návrhu zákona ustanovené v § 18b ods. 2. Presný odkaz je potrebný na jednoznačné porovnanie vypočítanej hodnoty so zákonnými limitmi. Terminologické zjednotenie s textom zákona a spresnenie vzoru potvrdenia zvýši právnu istotu dodávateľov aj posudzujúcej organizácie a predíde rozdielnemu výkladu pri preukazovaní podmienky účinnosti.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registrom energetickej efektívnosti</w:t>
              <w:br/>
            </w:r>
            <w:r>
              <w:rPr>
                <w:b w:val="off"/>
                <w:color w:val="000000"/>
                <w:rFonts w:ascii="Times New Roman" w:hAnsi="Times New Roman" w:cs="Times New Roman" w:eastAsia="Times New Roman"/>
                <w:sz w:val="24"/>
              </w:rPr>
              <w:t>§ 1 úvodná veta, § 7 a § 9 návrhu vyhlášky</w:t>
              <w:br/>
            </w:r>
            <w:r>
              <w:rPr>
                <w:b w:val="off"/>
                <w:color w:val="000000"/>
                <w:rFonts w:ascii="Times New Roman" w:hAnsi="Times New Roman" w:cs="Times New Roman" w:eastAsia="Times New Roman"/>
                <w:sz w:val="24"/>
              </w:rPr>
              <w:t>Odporúčame legislatívno-technicky upraviť úvodnú vetu § 1 tak, aby bolo zrejmé, že vyhláška upravuje postup zápisu do jednotlivých registrov, vzory žiadostí a potvrdení, obsah registrov, postup poskytovania údajov prevádzkovateľovi monitorovacieho systému a rozsah a formu údajov poskytovaných do jednotlivých registrov podľa § 11 zákona. Zároveň navrhujeme odstrániť duplicitné číslovanie § 7, doplniť chýbajúci vecný rozsah údajov pre „register opatrení“ a opraviť neúplné odkazy na prílohy v § 9 (Register energetických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úvodná veta je formulačne neprehľadná a gramaticky pôsobí nedokončene. Úprava zvyšuje zrozumiteľnosť a legislatívnu presnosť. Oprava číslovania paragrafov a doplnenie chýbajúceho rozsahu registra opatrení je nevyhnutné pre praktickú vykonateľnosť vyhlášky, nakoľko bez jasne zadefinovaných dát v registri opatrení nebude možné efektívne sledovať úspory ani klimatické prínosy.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Návrh vyhlášky k monitorovaciemu systému a súboru údajov</w:t>
              <w:br/>
            </w:r>
            <w:r>
              <w:rPr>
                <w:b w:val="off"/>
                <w:color w:val="000000"/>
                <w:rFonts w:ascii="Times New Roman" w:hAnsi="Times New Roman" w:cs="Times New Roman" w:eastAsia="Times New Roman"/>
                <w:sz w:val="24"/>
              </w:rPr>
              <w:t>§ 1, nadväzne na § 10 ods. 5 a 9 návrhu zákona</w:t>
              <w:br/>
            </w:r>
            <w:r>
              <w:rPr>
                <w:b w:val="off"/>
                <w:color w:val="000000"/>
                <w:rFonts w:ascii="Times New Roman" w:hAnsi="Times New Roman" w:cs="Times New Roman" w:eastAsia="Times New Roman"/>
                <w:sz w:val="24"/>
              </w:rPr>
              <w:t>Odporúčame v rámci monitorovacieho systému zvážiť určenie minimálneho dátového štandardu (najmä polia pre palivovú základňu a znečisťujúce látky TZL/PM, NOx, SO2 a CO) pre opatrenia so zmenou zdroja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Samotná doložka vplyvov uvádza, že v analýze vplyvov na ŽP sa očakáva aspoň odhad zníženia produkcie emisií. Bez základného prepojenia úspor energie s údajmi o zdroji a palive nebude možné tieto environmentálne prínosy spoľahlivo vyhodnotiť.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5 písm. s) a § 38 ods. 2 písm. k)</w:t>
              <w:br/>
            </w:r>
            <w:r>
              <w:rPr>
                <w:b w:val="off"/>
                <w:color w:val="000000"/>
                <w:rFonts w:ascii="Times New Roman" w:hAnsi="Times New Roman" w:cs="Times New Roman" w:eastAsia="Times New Roman"/>
                <w:sz w:val="24"/>
              </w:rPr>
              <w:t>Žiadame vypustiť Národnú banku Slovenska z okruhu subjektov poskytujúcich údaje podľa § 10 ods. 5 písm. s) a § 38 ods. 2 písm. 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zákona nie je zrejmé, z akého dôvodu má byť Národná banka Slovenska zaradená medzi subjekty poskytujúce údaje do monitorovacieho systému energetickej efektívnosti a ministerstvu, ani aké konkrétne údaje má poskytovať, v akom rozsahu, na aký účel, či z akého právneho titulu.</w:t>
              <w:br/>
            </w:r>
            <w:r>
              <w:rPr>
                <w:b w:val="off"/>
                <w:color w:val="000000"/>
                <w:rFonts w:ascii="Times New Roman" w:hAnsi="Times New Roman" w:cs="Times New Roman" w:eastAsia="Times New Roman"/>
                <w:sz w:val="24"/>
              </w:rPr>
              <w:t>Návrh zákona neobsahuje osobitnú úpravu rozsahu údajov poskytovaných Národnou bankou Slovenska, neobsahuje odôvodnenie nevyhnutnosti takéhoto poskytovania údajov ani vyhodnotenie proporcionality navrhovanej právnej úpravy vo vzťahu k postaveniu a pôsobnosti Národnej banky Slovenska.</w:t>
              <w:br/>
            </w:r>
            <w:r>
              <w:rPr>
                <w:b w:val="off"/>
                <w:color w:val="000000"/>
                <w:rFonts w:ascii="Times New Roman" w:hAnsi="Times New Roman" w:cs="Times New Roman" w:eastAsia="Times New Roman"/>
                <w:sz w:val="24"/>
              </w:rPr>
              <w:t>Osobitne poukazujeme na veľmi všeobecné a široko formulované účely spracúvania údajov podľa § 10 ods. 9 a § 38 ods. 1 návrhu zákona, ktoré neumožňujú dostatočne určito identifikovať rozsah údajov, ktoré by mala Národná banka Slovenska poskytovať.</w:t>
              <w:br/>
            </w:r>
            <w:r>
              <w:rPr>
                <w:b w:val="off"/>
                <w:color w:val="000000"/>
                <w:rFonts w:ascii="Times New Roman" w:hAnsi="Times New Roman" w:cs="Times New Roman" w:eastAsia="Times New Roman"/>
                <w:sz w:val="24"/>
              </w:rPr>
              <w:t>Návrh zákona zároveň nepreukazuje, že údaje požadované od Národnej banky Slovenska nemožno získať z iných zdrojov alebo od iných subjektov, ktoré už disponujú relevantnými údajmi pre oblasť energetickej efektívnosti.</w:t>
              <w:br/>
            </w:r>
            <w:r>
              <w:rPr>
                <w:b w:val="off"/>
                <w:color w:val="000000"/>
                <w:rFonts w:ascii="Times New Roman" w:hAnsi="Times New Roman" w:cs="Times New Roman" w:eastAsia="Times New Roman"/>
                <w:sz w:val="24"/>
              </w:rPr>
              <w:t>Z dôvodovej správy ani z návrhu zákona zároveň nevyplýva, že explicitné zahrnutie Národnej banky Slovenska medzi dotknuté subjekty vyplýva z požiadaviek transponovanej smernice alebo je nevyhnutné na zabezpečenie jej riadnej transpozície.</w:t>
              <w:br/>
            </w:r>
            <w:r>
              <w:rPr>
                <w:b w:val="off"/>
                <w:color w:val="000000"/>
                <w:rFonts w:ascii="Times New Roman" w:hAnsi="Times New Roman" w:cs="Times New Roman" w:eastAsia="Times New Roman"/>
                <w:sz w:val="24"/>
              </w:rPr>
              <w:t>Z uvedených dôvodov považujeme navrhovanú právnu úpravu vo vzťahu k Národnej banke Slovenska za neodôvodnenú a navrhujeme jej vypustenie.</w:t>
              <w:br/>
            </w:r>
            <w:r>
              <w:rPr>
                <w:b w:val="off"/>
                <w:color w:val="000000"/>
                <w:rFonts w:ascii="Times New Roman" w:hAnsi="Times New Roman" w:cs="Times New Roman" w:eastAsia="Times New Roman"/>
                <w:sz w:val="24"/>
              </w:rPr>
              <w:t>V zmysle čl. 2 ods. 1 tretej zarážky rozhodnutia Rady z 29. júna 1998 o poradení sa s Európskou centrálnou bankou národnými orgánmi ohľadom návrhu právnych predpisov (98/415/ES); (Ú. v. ES L 189, 3.7.1998) sa orgány členských štátov poradia s Európskou centrálnou bankou o akomkoľvek návrhu právneho predpisu, ak sa týka národných centrálnych bánk. Ak by predkladateľ nevyhovel tejto zásadnej pripomienke a požiadavke vypustiť NBS z návrhu zákona, odporúčame ho predložiť do vnútrokomunitárneho pripomienkového konania a informáciu súčasne uviesť vo všeobecnej časti dôvodovej správy podľa čl. 20 ods. 2 poslednej vety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Národná banka Slovenska vypustená z okruhu povinných osôb. Požiadavka poskytovania údajov bude riešená v nasledujúcej novele zákona o energetickej efektívnosti aj v nadväznosti na konkretizovanie rozsahu nahlasovaných údajov, ktorý ustanoví vykonávací predpis.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 až 5</w:t>
              <w:br/>
            </w:r>
            <w:r>
              <w:rPr>
                <w:b w:val="off"/>
                <w:color w:val="000000"/>
                <w:rFonts w:ascii="Times New Roman" w:hAnsi="Times New Roman" w:cs="Times New Roman" w:eastAsia="Times New Roman"/>
                <w:sz w:val="24"/>
              </w:rPr>
              <w:t>Navrhujeme nahradiť slová „alebo iná finančná inštitúcia“ slovami „,pobočka zahraničnej banky alebo iná úverová inštitúcia“.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Okruh inštitúcií poskytujúcich tzv. zelené úvery odporúčame upraviť tak, aby sa rozšíril aj na pobočky zahraničných bánk, ktoré podľa zákona č. 483/2001 Z. z. o bankách môžu vykonávať väčšinu bankových činností, vrátane poskytovania úverov a pojem „iná finančná inštitúcia“ zúžiť len na „inú úverovú inštitúciu“, nakoľko finančnou inštitúciou vo finančnej legislatíve je napr. aj poisťovňa, dôchodková správcovská spoločnosť a pod., ktoré úvery neposkytujú.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a 10</w:t>
              <w:br/>
            </w:r>
            <w:r>
              <w:rPr>
                <w:b w:val="off"/>
                <w:color w:val="000000"/>
                <w:rFonts w:ascii="Times New Roman" w:hAnsi="Times New Roman" w:cs="Times New Roman" w:eastAsia="Times New Roman"/>
                <w:sz w:val="24"/>
              </w:rPr>
              <w:t>Odporúčame doplniť ustanovenie, ktoré zohľadní zásady poskytovania údajov podliehajúcich bankovému tajomstvu (§ 91 zákona č. 483/2001 Z. z. o bankách a o zmene a doplnení niektorých zákonov), služobnému tajomstvu a povinnosti mlčanlivosti (§ 41 zákona Národnej rady Slovenskej republiky č. 566/1992 Zb. v znení neskorších predpisov) a tiež ustanoviť rozsah poskytovaných údajov.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predloženého návrhu nie je možné posúdiť, aké údaje a v akom rozsah sa vyžadujú a či poskytovanie údajov nemôže byť v rozpore s povinnosťou zachovávať bankové tajomstvo a povinnosť mlčanlivosti v oblasti právnych predpisov upravujúcich podnikanie finančných inštitúcií. Obdobne, pri poskytovateľovi údajov, ktorým má byť NBS a nedôjde k akceptovaniu zásadnej pripomienky NBS požadujúcej vypustenie NBS ako poskytovateľa údajov, by mohlo dôjsť k porušeniu služobného tajomstva alebo povinnosti zachovávať mlčanlivosť o vykonanom dohľade, ktorý je neverejný.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ag) § 8 ods. 2 písm. c)</w:t>
              <w:br/>
            </w:r>
            <w:r>
              <w:rPr>
                <w:b w:val="off"/>
                <w:color w:val="000000"/>
                <w:rFonts w:ascii="Times New Roman" w:hAnsi="Times New Roman" w:cs="Times New Roman" w:eastAsia="Times New Roman"/>
                <w:sz w:val="24"/>
              </w:rPr>
              <w:t>Navrhujeme vypustiť § 2 písm. ag) a § 8 ods. 2 písm. c) navrhujeme upraviť nasledovne:</w:t>
              <w:br/>
            </w:r>
            <w:r>
              <w:rPr>
                <w:b w:val="off"/>
                <w:color w:val="000000"/>
                <w:rFonts w:ascii="Times New Roman" w:hAnsi="Times New Roman" w:cs="Times New Roman" w:eastAsia="Times New Roman"/>
                <w:sz w:val="24"/>
              </w:rPr>
              <w:t>„c) pomer verejného a súkromného financovania opatrenia energetickej efektívnosti,“.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„pákový efekt“ sa používa v predpisoch finančného práva, napr. v zákone č. 203/2011 Z. z. o kolektívnom investovaní ako metóda, ktorou správcovská spoločnosť zvyšuje expozíciu ňou spravovaného fondu, a to prostredníctvom vypožičiavania peňažných prostriedkov alebo cenných papierov, derivátových pozícií alebo iným spôsobom alebo v zákone č. 483/2001 Z. z. o bankách s odkazom na čl. 3 bod 93 nariadenia CRR (EÚ) 575/2013 pojem „finančná páka“ v obdobnom význame ako relatívna výška aktív inštitúcie, podsúvahových záväzkov a podmienených záväzkov zaplatiť, postúpiť alebo poskytnúť kolaterál, vrátane záväzkov z prijatých finančných prostriedkov, urobených prísľubov, derivátov alebo zmlúv o repo transakciách, avšak s výnimkou prísľubov, ktoré možno uplatniť len počas likvidácie inštitúcie, a to v porovnaní s vlastnými zdrojmi inštitúcie. Používanie pojmu „pákový efekt“ pre pomenovanie jednoduchého pomeru medzi verejným a súkromným financovaním energetickej efektívnosti preto považujeme za nesprávne.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3</w:t>
              <w:br/>
            </w:r>
            <w:r>
              <w:rPr>
                <w:b w:val="off"/>
                <w:color w:val="000000"/>
                <w:rFonts w:ascii="Times New Roman" w:hAnsi="Times New Roman" w:cs="Times New Roman" w:eastAsia="Times New Roman"/>
                <w:sz w:val="24"/>
              </w:rPr>
              <w:t>Ustanovenie navrhujeme vypustiť alebo ho preformulovať tak, aby bolo zrejmé, o aké plnenie povinností zo strany banky a inej finančnej inštitúcie má ísť.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odkazuje na plnenie povinností gestora energetickej efektívnosti podľa odseku 2 zasielať údaje prevádzkovateľovi monitorovacieho systému. Gestorovi zákon ukladá povinnosť zasielať napr. údaje o energetickej úspore dosiahnutej opatrením energetickej efektívnosti vyjadrenej v energetických jednotkách, objem verejného financovania opatrenia, pomer verejného a súkromného financovania opatrenia a pod. Z definície pojmu „gestor“ a jeho úloh naprieč zákonom máme za to, že takýmto subjektom banka ani iná finančná inštitúcia byť nemôžu.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 písm. d)</w:t>
              <w:br/>
            </w:r>
            <w:r>
              <w:rPr>
                <w:b w:val="off"/>
                <w:color w:val="000000"/>
                <w:rFonts w:ascii="Times New Roman" w:hAnsi="Times New Roman" w:cs="Times New Roman" w:eastAsia="Times New Roman"/>
                <w:sz w:val="24"/>
              </w:rPr>
              <w:t>Odporúčame preformulovať text všeobecnejšie tak, aby bol aplikovateľný na väčšie množstvo situácií. Napríklad pojem „zamestnanec“ nahradiť slovami „osoba v pracovnoprávnom vzťahu alebo obdobnom pracovnom vzťahu vrátane služobného pomeru“. Následne odporúčame poznámku pod čiarou k odkazu 53 dať do súladu s bodom 23.7 (demonštratívny výpočet právnych predpisov) prílohy č. 1 k Legislatívnym pravidlám vlády Slovenskej republiky a doplniť do nej aj ďalšie právne predpisy ako napríklad zákon č. 73/1998 Z. z. o štátnej službe príslušníkov Policajného zboru, Slovenskej informačnej služby, Zboru väzenskej a justičnej stráže Slovenskej republiky a Železničnej polície v znení neskorších predpisov a Zákonník práce (pracovný pomer, dohody o prácach vykonávaných mimo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„zamestnanec“ použitý v texte indikuje, že ide o zamestnanca v pracovnom pomere podľa Zákonníka práce. Zákon č. 55/2017 Z. z. používa pojem „štátny zamestnanec“, zákon č. 73/1998 Z. z. používa pojem „príslušník“. V kontexte našej pripomienky je taktiež možné použiť pojem „pracovník“ ako obsahovo širší pojem ako je pojem „zamestnanec“, s doplnením demoštratívneho výpočtu právnych predpisov v poznámke pod čiarou k odkazu 53.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2</w:t>
              <w:br/>
            </w:r>
            <w:r>
              <w:rPr>
                <w:b w:val="off"/>
                <w:color w:val="000000"/>
                <w:rFonts w:ascii="Times New Roman" w:hAnsi="Times New Roman" w:cs="Times New Roman" w:eastAsia="Times New Roman"/>
                <w:sz w:val="24"/>
              </w:rPr>
              <w:t xml:space="preserve">Odporúčame text preformulovať tak, aby bol vykonateľný pre niektoré subjekty verejnej správy bez neprimerane vysokých nákladov na splnenie tohto ustanovenia (napr. Národný bezpečnostný úrad, Zbor väzenskej a justičnej stráže...). </w:t>
              <w:br/>
            </w:r>
            <w:r>
              <w:rPr>
                <w:b w:val="off"/>
                <w:color w:val="000000"/>
                <w:rFonts w:ascii="Times New Roman" w:hAnsi="Times New Roman" w:cs="Times New Roman" w:eastAsia="Times New Roman"/>
                <w:sz w:val="24"/>
              </w:rPr>
              <w:t xml:space="preserve"> Následne odporúčame poznámku pod čiarou k odkazu 54 upraviť tak, aby išlo o demoštratívny výpočet právnych predpisov a do poznámky pod čiarou k odkazu 54 doplniť aj iné právne predpisy upravujúce pracovnoprávne vzťahy, najmä zákon č. 73/1998 Z. z. o štátnej službe príslušníkov Policajného zboru, Slovenskej informačnej služby, Zboru väzenskej a justičnej stráže Slovenskej republiky a Železničnej polície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Národný bezpečnostný úrad nemá štátnozamestnanecké miesta, pretože jeho úlohy plnia príslušníci Národného bezpečnostného úradu, ktorí sú v služobnom pomere podľa zákona č. 73/1998 Z. z. o štátnej službe príslušníkov Policajného zboru, Slovenskej informačnej služby, Zboru väzenskej a justičnej stráže Slovenskej republiky a Železničnej polície v znení neskorších predpisov. Navrhované znenie by nútilo Národný bezpečnostný úrad vytvoriť pre energetického manažéra vo verejnej správe nielen štátnozamestnanecké miesto (podľa zákona č. 55/2017 Z. z.), ale zároveň by nútilo Národný bezpečnostný úrad plniť úlohy služobného úradu podľa zákona č. 55/2017 Z. z. (hoci Národný bezpečnostný úrad nie je služobným úradom podľa § 15 ods. 1 písm. a) zákona č. 55/2017 Z. z.). Je potrebné brať do úvahy aj tú skutočnosť, že niektoré verejné subjekty si nemusia spravovať svoje budovy, ale správu budov zverujú iným organizáciám (externým alebo aj v ich zriaďovateľskej pôsobnosti).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5 písm. a)</w:t>
              <w:br/>
            </w:r>
            <w:r>
              <w:rPr>
                <w:b w:val="off"/>
                <w:color w:val="000000"/>
                <w:rFonts w:ascii="Times New Roman" w:hAnsi="Times New Roman" w:cs="Times New Roman" w:eastAsia="Times New Roman"/>
                <w:sz w:val="24"/>
              </w:rPr>
              <w:t>Odporúčame text preformulovať tak, aby povinnosť uvedená v odseku 5 písmene a) bola formulovaná alternatívne (išlo by o dve povinnosti ustanovené alternatívne). Prvá by bola povinnosť zriadiť si funkciu energetického manažéra pre verejnú správu. Druhá alternatívna povinnosť by bola možnosť využívať služby energetického manažéra podľa § 18 ods. 1 (išlo by o možnosť tzv. outsourcingu služby energetického manažéra).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Národný bezpečnostný úrad má za to, že povinnosť vytvoriť výlučne štátnozamestnanecké (pracovné) miesto nemá opodstatnenie z hľadiska hospodárneho a efektívneho nakladania s verejnými prostriedkami. Niektorým verejným subjektom, ktoré plnia prioritne iné úlohy im zverejné zákonom, by alternatívne znenie povinnosti zjednodušilo situáciu, ak by si tieto služby odborne spôsobilých osôb mohli zazmluvniť externe. Aplikácia navrhovaného znenia odseku 5 písmena a) by napríklad nielen nútila Národný bezpečnostný úrad vytvoriť pre energetického manažéra vo verejnej správe štátnozamestnanecké miesto (podľa zákona č. 55/2017 Z. z.), ale by nepriamo nútila Národný bezpečnostný úrad aj plniť úlohy služobného úradu podľa zákona č. 55/2017 Z. z. (hoci Národný bezpečnostný úrad nie je služobným úradom podľa § 15 ods. 1 písm. a) zákona č. 55/2017 Z. z.), čím sa tieto právne predpisy dostávajú do kolízie. Záverom je potrebné brať do úvahy aj tú skutočnosť, že niektoré verejné subjekty si nemusia spravovať svoje budovy, ale správu budov zverujú iným organizáciám (externým alebo aj v ich zriaďovateľskej pôsobnosti).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2: Žiadame prepracovať navrhované znenie ustanovenia § 2 písm. i), ktorý predstavuje transpozičné opatrenie čl. 2 ods. 13 smernice (EÚ) 2023/1791 tak, aby bola zabezpečená jej úplná a správna transpozícia, a to v kontexte vypočítania celkovej úžitkovej podlahovej plochy.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4: V poznámke pod čiarou k odkazu 22 žiadame upraviť názov nariadenia (EÚ) 2018/1999 v platnom znení nasledovne: „nariadenie (EÚ) 2018/1999 v platnom znení“. Zároveň odporúčame na tomto mieste odkazovať na ustanovenie, ktoré upravuje náležitosti integrovaného národného energetického a klimatického plánu, a to konkrétne na čl. 3 ods. 2 nariadenia (EÚ) 2018/1999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7: Žiadame prepracovať navrhované znenie ustanovenia § 7 ods. 7 písm. b) tak, aby bola zabezpečená úplná a správna transpozícia smernice (EÚ) 2023/1791, konkrétne jej čl. 4 ods. 6 druhej vety písm. d), ktorý stanovuje dobrovoľnosť finančného príspevku, pričom navrhovaný § 7 ods. 7 písm. b) hovorí o povinnom zvyšovaní financovania.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8: V poznámke pod čiarou k odkazu 26 žiadame upraviť názov vykonávacieho nariadenia (EÚ) 2022/2299 nasledovne: „vykonávacie nariadenie (EÚ) 2022/2299“.</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8: V poznámke pod čiarou k odkazu 27 žiadame upraviť publikačný zdroj delegovaného nariadenia (EÚ) 2021/2178 v platnom znení nasledovne: „(Ú. v. EÚ L 443, 10.12.2021)“.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 8: V poznámke pod čiarou k odkazu 28 žiadame upraviť názov nariadenia (EÚ) č. 575/2013 v platnom znení nasledovne: „nariadenie Európskeho parlamentu a Rady (EÚ) č. 575/2013 z  26. júna 2013 o prudenciálnych požiadavkách na úverové inštitúcie a investičné spoločnosti a o zmene nariadenia (EÚ) č. 648/2012 (Ú. v. EÚ L 176, 27.6.2013)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 10: Upozorňujeme, že navrhovaný § 10 upravuje zber údajov, avšak chýba definovanie doby uchovávania osobných údajov a taktiež vymedzený rozsah zbieraných údajov. Domnievame sa, že takéto spracovanie osobných údajov môže byť v rozpore s nariadením (EÚ) 2016/679. V zmysle uvedeného preto odporúčame do predkladaného návrhu zákona doplniť a konkrétne špecifikovať, ktoré údaje sa budú zbierať, a dobu spracovania osobných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 13: V poznámke pod čiarou k odkazu 38 žiadame upraviť názov delegovaného nariadenia (EÚ) 2024/1364 nasledovne: „delegované nariadenie Komisie (EÚ) 2024/1364 zo 14. marca 2024 o prvej fáze stanovenia spoločnej schémy Únie na hodnotenie dátových centier (Ú. v. EÚ L, 2024/1364, 17.5.2024)“.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 14: V poznámkach pod čiarou k odkazom 43, 44 a 45 žiadame vypustiť slovo „č.“ v názve nariadenia (EÚ) 2018/1999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38: Upozorňujeme, že navrhované znenie ustanovenia § 38 ods. 1 obsahuje nesprávny odkaz na § 45 ods. 1 v kontexte rozsahu údajov. Žiadame predmetné ustanovenie prepracovať.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 38: Upozorňujeme, že navrhovaný § 38 upravuje zbieranie a spracovanie údajov na stanovený účel, avšak chýba definovanie doby uchovávania osobných údajov. Domnievame sa, že takéto spracovanie osobných údajov môže byť v rozpore s nariadením (EÚ) 2016/679. V zmysle uvedeného preto odporúčame do predkladaného návrhu zákona doplniť a konkrétne špecifikovať dobu spracovania osobných údajov, napr. maximálnou dobou uchovávania osobných údajov.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 39: V poznámke pod čiarou k odkazu 38 žiadame upraviť názov nariadenia (EÚ) 2017/1369 v platnom znení nasledovne: „nariadenie Európskeho parlamentu a Rady (EÚ) 2017/1369 zo 4. júla 2017, ktorým sa stanovuje rámec pre energetické označovanie a zrušuje smernica 2010/30/EÚ (Ú. v. EÚ L 198, 28.7.2017)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 44: Žiadame prepracovať navrhované znenie ustanovenia § 44 ods. 1 ktorý predstavuje transpozičné opatrenie čl. 5 ods. 2 prvej vety smernice (EÚ) 2023/1791 tak, aby bola zabezpečená jej úplná a správna transpozícia, a to v kontexte stanovenia záväzného cieľa zníženia energetickej spotreby verejných subjektov, ktorý by sa mal uplatňovať od 12. októbra 2027, nakoľko prechodné obdobie končí 11. októbra 2027.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Čl. I § 44: Žiadame upraviť navrhované znenie ustanovenia  § 44 ods. 3 tak, aby bolo zrejmé, že sa uplatňuje iba do 31. decembra 2029.</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Čl. I § 44: Žiadame vysvetliť navrhované znenie ustanovenia § 44 ods. 18, ktorý hovorí o spotrebe verejného subjektu spätne, za kalendárny rok 2021. Máme za to, že povinnosť sa má viazať na iný kalendárny rok.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Čl. IV bodu 4: Z transpozičnej prílohy žiadame v súlade s bodom 62.14. Prílohy č. 1 Legislatívnych pravidiel vlády Slovenskej republiky vypustiť tretí bod, v ktorom sa nachádza už neúčinná smernica (EÚ) 2015/652.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Čl. V bodu 17: Z transpozičnej prílohy žiadame v súlade s bodom 62.14. Prílohy č. 1 Legislatívnych pravidiel vlády Slovenskej republiky vypustiť prvý a tretí bod, v ktorom sa nachádzajú už neúčinné smernice 2009/73/ES a (EÚ) 2019/692.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Čl. VI: Žiadame doplniť ďalší novelizačný bod, ktorým sa upraví poznámka pod čiarou k odkazu 79d, tak, že sa v nej uvedie skrátená citácia nariadenia (EÚ) 2018/1999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Čl. VI bodu 19: Z transpozičnej prílohy žiadame v súlade s bodom 62.14. Prílohy č. 1 Legislatívnych pravidiel vlády Slovenskej republiky vypustiť prvý, štvrtý a siedmy bod, v ktorom sa nachádzajú už neúčinné smernice 2009/73/ES, 2014/94/EÚ a (EÚ) 2019/692.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Čl. VII bodu 3: V poznámke pod čiarou k odkazu 53d žiadame v súlade s bodom 23.6. Prílohy č. 1 Legislatívnych pravidiel vlády Slovenskej republiky uvádzať ako prvé nariadenie (EÚ) 2024/1781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prílohe: Druhý bod prílohy predkladaného návrhu zákona žiadame upraviť nasledovne: „Smernica Európskeho parlamentu a Rady (EÚ) 2024/1275 z 24. apríla 2024 o energetickej hospodárnosti budov (prepracované znenie) (Ú. v. EÚ L, 2024/1275, 8.5.2024) v znení</w:t>
              <w:br/>
            </w:r>
            <w:r>
              <w:rPr>
                <w:b w:val="off"/>
                <w:color w:val="000000"/>
                <w:rFonts w:ascii="Times New Roman" w:hAnsi="Times New Roman" w:cs="Times New Roman" w:eastAsia="Times New Roman"/>
                <w:sz w:val="24"/>
              </w:rPr>
              <w:t>–	delegovaného nariadenia Komisie (EÚ) 2025/2273 z 30. júna 2025 (Ú. v. EÚ L, 2025/2273, 6.11.2025)</w:t>
              <w:br/>
            </w:r>
            <w:r>
              <w:rPr>
                <w:b w:val="off"/>
                <w:color w:val="000000"/>
                <w:rFonts w:ascii="Times New Roman" w:hAnsi="Times New Roman" w:cs="Times New Roman" w:eastAsia="Times New Roman"/>
                <w:sz w:val="24"/>
              </w:rPr>
              <w:t>–	delegovaného nariadenia Komisie (EÚ) 2026/52 zo 16. decembra 2025 (Ú. v. EÚ L, 2026/52, 4.5.2026)".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	Žiadame upraviť citáciu smernice (EÚ) 2023/1791 uvádzanej v ľavom záhlaví tabuľky zhody tak, že dôjde k vypusteniu slov „(Text s významom pre EHP)“.</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	V celej tabuľke zhody žiadame náležite vypĺňať stĺpce štyri a päť a uvádzať relevantnú vnútroštátnu úpravu, ktorá má byť transpozičným opatrením príslušných článkov smernice (EÚ) 2023/1791.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	Upozorňujeme, že na viacerých miestach tabuľky zhody sa v ôsmom stĺpci tabuľky zhody uvádzajú vnútroštátne právne predpisy bez bližšieho kontextu. V prípade, že daný právny predpis má byť transpozičným opatrením smernice (EÚ) 2023/1791, žiadame tento uvádzať v stĺpcoch 4 – 6 tabuľky zhody. V prípade, že ide iba o poznámku vysvetľujúcu transpozíciu, žiadame doplniť ôsmy stĺpec tabuľky zhody o ďalšie vysvetlenia.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	Pri preukazovaní transpozície čl. 2 ods. 7, 14 až 18, 22, 26, 34 až 45 a 50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	Pri preukazovaní transpozície čl. 2 ods. 19 smernice (EÚ) 2023/1791 žiadame v ôsmom stĺpci tabuľky zhody vysvetliť, akým spôsobom je zabezpečená transpozícia s ohľadom na maloobchodné energetické spoločnosti.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	Pri preukazovaní transpozície čl. 2 ods. 27 smernice (EÚ) 2023/1791 žiadame uvádzať ako relevantné transpozičné opatrenie aj ustanovenie § 3 písm. b) zákona č. 251/2012 Z. z. a relevantné ustanovenie zákona č. 657/2004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	Pri preukazovaní transpozície čl. 3 ods. 3 smernice (EÚ) 2023/1791 žiadame uviesť vysvetlenie priamo v ôsmom stĺpci tabuľky zhody a nie v dôvodovej správe k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	Pri preukazovaní transpozície čl. 3 ods. 4 a 5 smernice (EÚ) 2023/1791 žiadame uvádzať v šiestom stĺpci tabuľky zhody celé znenie ustanovenia § 24 ods. 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	Upozorňujeme, že znenie transpozičného opatrenia uvádzaného v šiestom stĺpci tabuľky zhody pri preukazovaní transpozície čl. 3 ods. 5 písm. d)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	Žiadame preukázať transpozíciu čl. 4 ods. 1 prvej aj druhej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	Upozorňujeme, že znenie transpozičného opatrenia uvádzaného v šiestom stĺpci tabuľky zhody pri preukazovaní transpozície čl. 4 ods. 2 druhej vety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	Pri preukazovaní transpozície čl. 4 ods. 2 piatej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	Žiadame preukázať transpozíciu čl. 4 ods. 4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	Žiadame preukázať transpozíciu čl. 4 ods. 5 štvrtej vety smernice (EÚ) 2023/1791 do vnútroštátneho právneho poriadku, a to pokiaľ ide o oznamovaciu povinnosť.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	Žiadame preukázať transpozíciu čl. 4 ods. 5 piatej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	Žiadame preukázať transpozíciu čl. 4 ods. 5 šiestej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	Upozorňujeme, že znenie transpozičného opatrenia uvádzaného v šiestom stĺpci tabuľky zhody pri preukazovaní transpozície čl. 4 ods. 5 druhej až ôsmej vety smernice (EÚ) 2023/1791 nesedí so znením návrhu zákona. Texty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	Žiadame preukázať transpozíciu čl. 4 ods. 6 prvej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	Pri preukazovaní transpozície čl. 4 ods. 6 prvej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	Žiadame preukázať transpozíciu čl. 4 ods. 6 druhej vety písm. a)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	Žiadame preukázať transpozíciu čl. 4 ods. 6 druhej vety písm. b)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	Pri preukazovaní transpozície čl. 4 ods. 6 tretej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	Upozorňujeme, že čl. 5 ods. 1 druhá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	Upozorňujeme, že znenie transpozičného opatrenia uvádzaného v šiestom stĺpci tabuľky zhody pri preukazovaní transpozície čl. 5 ods. 2 druhej vety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	Upozorňujeme, že čl. 5 ods. 4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	Pri preukazovaní transpozície čl. 5 ods. 5 prvej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	Pri preukazovaní transpozície čl. 5 ods. 5 druhej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	Pri preukazovaní transpozície čl. 5 ods. 5 až 9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	Žiadame preukázať transpozíciu čl. 6 ods. 1 prvej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30.	Žiadame preukázať transpozíciu čl. 6 ods. 1 druhej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31.	Pri preukazovaní transpozície čl. 6 ods. 1 a 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32.	Pri preukazovaní transpozície čl. 6 ods. 2 prvej vety písm. b) smernice (EÚ) 2023/1791 nie je zrejmé, či dochádza k využitiu transpozície s možnosťou voľby. V prípade, že je zámer transpozíciu realizovať, žiadame náležite vyplniť 4 – 6 stĺpec tabuľky zhody. V prípade, že sa táto transpozícia nerealizuje, žiadame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33.	Pri preukazovaní transpozície čl. 6 ods. 2 druhej vety smernice (EÚ) 2023/1791  žiadame v treťom stĺpci tabuľky zhody uviesť označenie „D“ ako dobrovoľná transpozícia.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34.	Žiadame preukázať transpozíciu čl. 6 ods. 3 prvej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35.	Žiadame preukázať transpozíciu čl. 6 ods. 3 druhej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36.	Upozorňujeme, že čl. 6 ods. 4 prvá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37.	Upozorňujeme, že znenie transpozičného opatrenia uvádzaného v šiestom stĺpci tabuľky zhody pri preukazovaní transpozície čl. 6 ods. 5 prvej vety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38.	Upozorňujeme na oneskorenú transpozíciu čl. 6 ods. 5 prvej vety smernice (EÚ) 2023/1791 do vnútroštátneho právneho poriadku. Predmetný článok smernice stanovuje povinnosť do 11. októbra 2025, pričom navrhovaná účinnosť návrh zákona je 1. január 2027.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39.	 Upozorňujeme, že navrhovaným znením ustanovenia § 10 ods. 6 dochádza ku goldplatingu podľa písmena d) „prísnejšie vymáhanie“ vo vzťahu k čl. 6 ods. 5 druhej vety smernice (EÚ) 2023/1791, nakoľko zvádza povinnosť zasielať súbor údajov pre monitorovací systém každoročne do 30. júna, pričom čl. 6 ods. 5 druhá veta smernice stanovuje túto povinnosť každé dva roky. Žiadame preto náležite vyplniť stĺpce 9 a 10 tabuľky zhody, rozšíriť tabuľku zhody o „Vyjadrenie k opodstatnenosti goldplatingu a jeho odôvodnenie“. Túto pripomienku primerane vzťahujeme aj na siedmy bod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40.	Upozorňujeme, že znenie transpozičného opatrenia uvádzaného v šiestom stĺpci tabuľky zhody pri preukazovaní transpozície čl. 6 ods. 5 prvej a druhej vety smernice (EÚ) 2023/1791 nesedí so znením návrhu zákona. Texty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41.	Upozorňujeme, že čl. 6 ods. 6 smernice (EÚ) 2023/1791 predstavuje dobrovoľnú transpozíciu a nie transpozíciu s možnosťou voľby, čo žiadame upraviť v tabuľke zhody. Zároveň, z uvádzaných transpozičných opatrení nie je zrejmé, či je zámer dobrovoľnú transpozíciu, a teda alternatívne riešenie,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42.	Domnievame sa, že navrhovaným znením ustanovenia § 42a ods. 2 dochádza ku goldplatingu typu b) „navýšenie požiadaviek“ vo vzťahu k čl. 7 ods. 1 druhej vety smernice (EÚ) 2023/1791, nakoľko dochádza k zavedeniu povinnosti uplatňovania zásady prvoradosti energetickej efektívnosti pre verejného obstarávateľa a objednávateľa tovarov, služieb stavebných prác a koncesií vo všeobecnosti, a nie len v prípade, že hodnota je rovnaká alebo vyššia ako prahové hodnoty stanovené smernicou. Žiadame preto náležite vyplniť stĺpce 9 a 10 tabuľky zhody, rozšíriť tabuľku zhody o „Vyjadrenie k opodstatnenosti goldplatingu a jeho odôvodnenie“. Túto pripomienku primerane vzťahujeme aj na siedmy bod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43.	Pri preukazovaní transpozície čl. 7 ods. 5 prvej, druhej a štvrtej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44.	Žiadame preukázať transpozíciu čl. 7 ods. 5 štvrtej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45.	Žiadame preukázať transpozíciu čl. 7 ods. 5 piatej vety smernice (EÚ) 2023/1791 do vnútroštátneho právneho poriadku. Uvádzané transpozičné opatrenia sú nesúvisiace. Zároveň,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46.	Žiadame preukázať transpozíciu čl. 7 ods. 5 šiestej vety smernice (EÚ) 2023/1791 do vnútroštátneho právneho poriadku. Uvádzané transpozičné opatrenia sú nesúvisiace. Zároveň,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47.	Žiadame preukázať transpozíciu čl. 7 ods. 7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48.	Žiadame preukázať transpozíciu čl. 7 ods. 8 prvej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49.	Pri preukazovaní transpozície čl. 7 ods. 8 druhej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50.	Pri preukazovaní transpozície čl. 8 ods. 1 prvej vety písm. a) smernice (EÚ) 2023/1791 žiadame uviesť doplňujúce vysvetlenie k transpozícii do ôsmeho stĺpca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51.	Žiadame preukázať transpozíciu čl. 8 ods. 1 prvej vety písm. b)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52.	Pri preukazovaní transpozície čl. 8 ods. 1 prvej vety písm. b) bod i) a ii) smernice (EÚ) 2023/1791 žiadame uviesť doplňujúce vysvetlenie k transpozícii do ôsmeho stĺpca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53.	Žiadame preukázať transpozíciu čl. 8 ods. 1 prvej vety písm. b) bod iii) a iv)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54.	Pri preukazovaní transpozície čl. 8 ods. 1 štvrtú a piatu vetu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55.	Pri preukazovaní transpozície čl. 8 ods. 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56.	Žiadame preukázať transpozíciu čl. 8 ods. 2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57.	Upozorňujeme, že čl. 8 ods. 2 druhá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58.	Žiadame preukázať transpozíciu čl. 8 ods. 2 tretej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59.	Žiadame preukázať transpozíciu čl. 8 ods. 3 štvrtej vety smernice (EÚ) 2023/1791 do vnútroštátneho právneho poriadku, nakoľko ide o ustanovenie predstavujúce bežnú transpozíciu. Zároveň, uvádzané transpozičné opatrenia sú nesúvisiace a žiadame upraviť označenie v treťom stĺpci tabuľky zhody písmenom „N“.</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60.	Pri preukazovaní transpozície čl. 8 ods. 3 piatej až ôsmej vety smernice (EÚ) 2023/1791 žiadame uviesť vysvetlenia k transpozícii v ôsmom stĺpci tabuľky zhody. Z uvádzaných informácií nie je zrejmé, či a akým spôsobom je transpozícia realizovaná a uvádzané transpozičné opatrenia nie sú 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61.	Žiadame preukázať transpozíciu čl. 8 ods. 4 až 10 smernice (EÚ) 2023/1791 do vnútroštátneho poriadku a uviesť doplňujúce vysvetlenia k transpozícii v ôsmom stĺpci tabuľky zhody. Túto pripomienku vzťahujeme na všetky vety, písmena aj odseky čl. 8 ods. 4 až 10, t. j. strany 119 až 143 predloženej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62.	Čl. 8 ods. 12 smernice (EÚ) 2023/1791 predstavuje ustanovenie, ktorého transpozícia sa nerealizuje, preto žiadame uvádzať v treťom stĺpci tabuľky zhody označenie „n.a.“ a vypustiť uvádzané transpozičné opatrenia.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63.	Žiadame preukázať transpozíciu čl. 8 ods. 13 a 14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64.	Pri preukazovaní transpozície čl. 10 ods. 2 prvej vety smernice (EÚ) 2023/1791 nie je zrejmé, či a akým spôsobom je transpozícia realizovaná, nakoľko nadväzuje na transpozíciu s možnosťou voľby a uvádzané transpozičné opatrenia nie sú dostatočné. Transpozíciu žiadame buď preukázať, alebo vysvetliť v ôsmom stĺpci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65.	Pri preukazovaní transpozície čl. 10 ods. 2 prvej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66.	Pri preukazovaní transpozície čl. 10 ods. 3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67.	Pri preukazovaní transpozície čl. 10 ods. 3 smernice (EÚ) 2023/1791, žiadame uvádzať aj ďalšie relevantné transpozičné opatrenia v záujme úplnej a správnej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68.	Pri preukazovaní transpozície čl. 10 ods. 4 prvej a druhej vety smernice (EÚ) 2023/1791 nie je zrejmé, či a akým spôsobom je transpozícia realizovaná, nakoľko nadväzuje na transpozíciu s možnosťou voľby a uvádzané transpozičné opatrenia nie sú dostatočné. Transpozíciu žiadame buď preukázať, alebo vysvetliť v ôsmom stĺpci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69.	Žiadame preukázať transpozíciu čl. 11 ods. 1 druhej vety smernice (EÚ) 2023/1791 do vnútroštátneho právneho poriadku a to s ohľadom na súlad s európskymi a medzinárodnými normami.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70.	Upozorňujeme, že znenie transpozičného opatrenia uvádzaného v šiestom stĺpci tabuľky zhody pri preukazovaní transpozície čl. 11 ods. 1 tretej vety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71.	Pri preukazovaní transpozície čl. 11 ods. 2 druhá veta písm. a) a b)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72.	Upozorňujeme, že transpozícia čl. 11 ods. 2 tretej vety smernice (EÚ) 2023/1791 nie je predkladaným návrhom zákona zabezpečená. Predmetný článok smernice sa vzťahuje na audity do 11. októbra 2026, pričom oneskorená transpozícia smernice a účinnosť návrhu zákona od 1. januára 2027 nezabezpečí jeho transpozíciu spätne. Z uvedeného dôvodu preto žiadame v siedmom stĺpci tabuľky zhody uviesť označenie „Ž“, ako žiadna transpozícia.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73.	Pri preukazovaní transpozície čl. 11 ods. 2 piatej až siedmej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74.	Žiadame preukázať transpozíciu čl. 11 ods. 2 šiestej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75.	Žiadame preukázať transpozíciu čl. 11 ods. 3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76.	Upozorňujeme, že čl. 11 ods. 3 druhá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77.	Upozorňujeme, že čl. 11 ods. 4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78.	Pri preukazovaní transpozície čl. 11 ods. 5 prvej až piatej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79.	Pri preukazovaní transpozície čl. 11 ods. 5 prvej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80.	Upozorňujeme, že znenie transpozičného opatrenia uvádzaného v šiestom stĺpci tabuľky zhody pri preukazovaní transpozície čl. 11 ods. 5 prvej vety písm. a)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81.	Pri preukazovaní transpozície čl. 11 ods. 5 prvej vety písm. a) a b)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82.	Žiadame preukázať transpozíciu čl. 11 ods. 5 druhej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83.	Upozorňujeme, že znenie transpozičného opatrenia uvádzaného v šiestom stĺpci tabuľky zhody pri preukazovaní transpozície čl. 11 ods. 5 druhej vety smernice (EÚ) 2023/1791 nesedí so znením návrhu zákona. Text žiadame zosúladiť.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84.	Pri preukazovaní transpozície čl. 11 ods. 5 druhej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85.	Žiadame preukázať transpozíciu čl. 11 ods. 5 piatej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86.	Žiadame preukázať transpozíciu čl. 11 ods. 6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87.	Upozorňujeme, že čl. 11 ods. 6 druhá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 Zároveň, žiadame uviesť v treťom stĺpci tabuľky zhody označenie „D“, ako dobrovoľná transpozícia.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88.	Pri preukazovaní transpozície čl. 11 ods. 6 prvej až tretej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89.	Upozorňujeme, že čl. 11 ods. 6 tretia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90.	Pri preukazovaní transpozície čl. 11 ods. 7 prvej a druhej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91.	Žiadame preukázať transpozíciu čl. 11 ods. 8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92.	Pri preukazovaní transpozície čl. 11 ods. 9 až 12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93.	Žiadame preukázať transpozíciu čl. 11 ods. 9 prvej vety písm. a) a b)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94.	Žiadame preukázať transpozíciu čl. 11 ods. 9 druhej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95.	Žiadame preukázať transpozíciu čl. 11 ods. 10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96.	Žiadame preukázať transpozíciu čl. 11 ods. 12 prvej a druhej vety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97.	Pri preukazovaní transpozície čl. 11 ods. 12 tretej vety smernice (EÚ) 2023/1791 žiadame uvádzať v siedmom stĺpci tabuľky zhody označenie písmenami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98.	Pri preukazovaní transpozície všetkých odsekov čl. 12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99.	Pri preukazovaní transpozície čl. 12 ods. 1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100.	Pri preukazovaní transpozície čl. 12 ods. 2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101.	Žiadame preukázať transpozíciu čl. 12 ods. 4 smernice (EÚ) 2023/1791 do vnútroštátneho právneho poriadku. Máme za to, že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102.	Pri preukazovaní transpozície čl. 12 ods. 4 smernice (EÚ) 2023/1791 žiadame uviesť vysvetlenie priamo v ôsmom stĺpci tabuľky zhody a nie v dôvodovej správe k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103.	Pri preukazovaní transpozície všetkých odsekov čl. 13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104.	Žiadame preukázať transpozíciu čl. 13 ods. 1 druhej vety písm. a)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105.	Žiadame preukázať transpozíciu čl. 13 ods. 2 písm. a) smernice (EÚ) 2023/1791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106.	Pri preukazovaní transpozície čl. 13 ods. 2 písm. a) a b)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107.	Pri preukazovaní transpozície čl. 14 ods. 1 a 2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108.	Pri preukazovaní  transpozície všetkých odsekov čl. 15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109.	Žiadame preukázať transpozíciu čl. 15 ods. 3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110.	Žiadame preukázať transpozíciu čl. 15 ods. 3 druhej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111.	Pri preukazovaní  transpozície čl. 16 ods. 1 druhej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112.	V ďalšom štádiu legislatívneho procesu žiadame vypustiť z tabuľky zhody preukazovanie transpozície čl. 17 smernice (EÚ) 2023/1791, nakoľko tento bude s účinnosťou od 5. augusta 2026 vypustený.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113.	Pri preukazovaní transpozície čl. 18 ods. 1 tretej vety smernice (EÚ) 2023/1791 žiadame uviesť doplňujúce vysvetlenia k transpozícii v ôsmom stĺpci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114.	Žiadame preukázať transpozíciu čl. 18 ods. 2 druhej vety písm. b)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115.	Pri preukazovaní transpozície čl. 18 ods. 2 prvej vety písm. d) smernice (EÚ) 2023/1791 žiadame uvádzať ako relevantné transpozičné opatrenia aj ustanovenia zákona č. 69/2018 Z. z. a zákona č. 18/2018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116.	Žiadame vyplniť zhodu transpozície pri preukazovaní transpozície čl. 18 ods. 2 druhej a tretej vety smernice (EÚ) 2023/1791 v predloženej tabuľke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117.	V ďalšom štádiu legislatívneho procesu žiadame vypustiť z tabuľky zhody preukazovanie transpozície čl. 19 smernice (EÚ) 2023/1791, nakoľko tento bude s účinnosťou od 5. augusta 2026 vypustený.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118.	Pri preukazovaní  transpozície čl. 20 ods. 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119.	Pri preukazovaní  transpozície čl. 20 ods. 3 smernice (EÚ) 2023/1791 žiadame uviesť v siedmom stĺpci tabuľky zhody označenie písmenami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120.	Pri preukazovaní  transpozície čl. 21 ods. 1 a 2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121.	Žiadame preukázať transpozíciu čl. 21 ods. 2 šiestej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122.	Pri preukazovaní transpozície čl. 21 ods. 3 tretej vety smernice (EÚ) 2023/1791 žiadame uvádzať ako relevantné transpozičné opatrenie aj ustanovenie § 19 ods. 3 písm. d) a f) zákona č. 657/2004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123.	Pri preukazovaní  transpozície všetkých súčastí čl. 21 ods. 6 až 9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124.	Žiadame preukázať transpozíciu čl. 21 ods. 6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125.	Žiadame preukázať transpozíciu čl. 21 ods. 6 druhej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126.	Žiadame preukázať transpozíciu čl. 21 ods. 6 tretej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127.	Žiadame preukázať transpozíciu čl. 21 ods. 6 štvrtej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128.	Žiadame preukázať transpozíciu čl. 21 ods. 7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129.	Žiadame preukázať transpozíciu čl. 21 ods. 7 druhej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130.	Žiadame preukázať transpozíciu čl. 21 ods. 9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131.	Žiadame preukázať transpozíciu čl. 22 ods. 2 tretej vety písm. a)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132.	Žiadame preukázať transpozíciu čl. 22 ods. 2 tretej vety písm. b)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133.	Žiadame preukázať transpozíciu čl. 22 ods. 2 tretej vety písm. c)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134.	Žiadame preukázať transpozíciu čl. 22 ods. 2 tretej vety písm. d)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135.	Žiadame preukázať transpozíciu čl. 22 ods. 2 tretej vety písm. e)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136.	Žiadame preukázať transpozíciu čl. 22 ods. 2 tretej vety písm. f)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137.	Žiadame preukázať transpozíciu čl. 22 ods. 2 tretej vety písm. g)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138.	Žiadame preukázať transpozíciu čl. 22 ods. 2 tretej vety písm. h)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139.	Žiadame preukázať transpozíciu čl. 22 ods. 2 tretej vety písm. i)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140.	Žiadame preukázať transpozíciu čl. 22 ods. 2 tretej vety písm. j)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141.	Žiadame preukázať transpozíciu čl. 22 ods. 3 písm. b)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142.	Žiadame preukázať transpozíciu čl. 22 ods. 3 písm. c)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143.	Žiadame preukázať transpozíciu čl. 22 ods. 3 písm. d)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144.	Žiadame preukázať transpozíciu čl. 22 ods. 3 písm. e)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145.	Žiadame preukázať transpozíciu čl. 22 ods. 4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146.	Žiadame preukázať transpozíciu čl. 22 ods. 4 druhej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147.	Žiadame preukázať transpozíciu čl. 22 ods. 4 druhej vety písm. a)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148.	Žiadame preukázať transpozíciu čl. 22 ods. 4 druhej vety písm. b)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149.	Žiadame preukázať transpozíciu čl. 22 ods. 4 druhej vety písm. c)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150.	Žiadame preukázať transpozíciu čl. 22 ods. 5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151.	Žiadame preukázať transpozíciu čl. 22 ods. 5 prvej vety písm. a)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152.	Žiadame preukázať transpozíciu čl. 22 ods. 5 prvej vety písm. b)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153.	Žiadame preukázať transpozíciu čl. 22 ods. 5 prvej vety písm. c)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154.	Žiadame preukázať transpozíciu čl. 22 ods. 6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155.	Žiadame preukázať transpozíciu čl. 22 ods. 7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156.	Pri preukazovaní transpozície čl. 22 ods. 8 prvej vety smernice (EÚ) 2023/1791 žiadame uvádzať ako relevantné transpozičné opatrenie aj vo štvrtom a piatom stĺpci tabuľky zhody aj ustanovenie § 9 písm. m) zákona č. 250/2012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157.	Pri preukazovaní transpozície čl. 22 ods. 8 druhej vety smernice (EÚ) 2023/1791 žiadame uvádzať ako relevantné transpozičné opatrenie aj vo štvrtom a piatom stĺpci tabuľky zhody aj ustanovenie § 9 písm. m) zákona č. 250/2012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158.	Upozorňujeme, že čl. 22 ods. 8 tretia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159.	Pri preukazovaní transpozície čl. 22 ods. 8 štvrtej vety smernice (EÚ) 2023/1791 žiadame uvádzať ako relevantné transpozičné opatrenie aj vo štvrtom a piatom stĺpci tabuľky zhody aj ustanovenie § 9 písm. m) zákona č. 250/2012 Z. z.</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160.	Žiadame preukázať transpozíciu čl. 22 ods. 8 piatej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161.	Pri preukazovaní transpozície čl. 22 ods. 8 prvej až piatej vety smernice (EÚ) 2023/1791 žiadame uvádzať znenie transpozičných opatrení uvádzaných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162.	Žiadame preukázať transpozíciu čl. 22 ods. 9 prvej vety smernice (EÚ) 2023/1791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163.	Žiadame preukázať transpozíciu čl. 22 ods. 9 druhej vety smernice (EÚ) 2023/1791 do vnútroštátneho právneho poriadku. Máme za to, že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164.	Upozorňujeme, že čl. 22 ods. 9 tretia veta smernice (EÚ) 2023/1791 predstavuje dobrovoľnú transpozíciu, pričom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165.	Pri preukazovaní  transpozície čl. 22 ods. 9 štvrtej vety smernice (EÚ) 2023/1791 žiadame doplniť stĺpce 4 a 5 o informáciu, akým právnym predpisom sa transpozícia zabezpečuje.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166.	Žiadame preukázať transpozíciu čl. 24 ods. 1 smernice (EÚ) 2023/1791 do vnútroštátneho právneho poriadku. Máme za to, že uvádzané transpozičné opatrenia nie sú dostatočné na preukázanie úplnej transpozície. Smernica (EÚ) 2023/1791 stanovuje, že členské štáty príjmu primerané opatrenia na posilnenie postavenia a ochranu ľudí postihnutých energetickou chudobou, zraniteľných odberateľov, ľudí v domácnostiach s nízkym príjmom a v uplatniteľnom prípade ľudí žijúcich v sociálnom bývaní, pričom slovenská právna úprava hovorí len o koncepcii na ochranu odberateľov spĺňajúcich podmienky energetickej chudoby. Ak sa pojem energetická chudoba vzťahuje aj na ostatné skupiny obyvateľov, ktoré určuje smernica žiadame túto informáciu doplniť do ôsmeho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167.	Žiadame preukázať transpozíciu čl. 24 druhého pododseku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168.	Žiadame preukázať transpozíciu čl. 24 ods. 3 písm. f) smernice (EÚ) 2023/1791 do vnútroštátneho právneho poriadku. Uvádzané transpozičné opatrenia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169.	Žiadame preukázať transpozíciu čl. 24 ods. 4 smernice (EÚ) 2023/1791 do vnútroštátneho právneho poriadku. Máme za to, že uvádzané transpozičné opatrenia nie sú dostatočné na preukázanie úplnej transpozície. Smernica (EÚ) 2023/1791 stanovuje, že členské štáty zriadia sieť expertov z rôznych odvetví s vyváženým zastúpením mužov a žien, ktorej úlohou bude vypracovať stratégie na podporu miestnych a národných aktérov s rozhodovacími právomocami.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170.	Pri preukazovaní transpozície čl. 24 ods. 4 posledného pododseku smernice (EÚ) 2023/1791 do vnútroštátneho právneho poriadku nie je zrejmé, či chceme alebo nechceme realizovať dobrovoľnú transpozíciu. V prípade, že chceme transponovať čl. 24 ods. 4 posledný pododsek smernice (EÚ) 2023/1791, žiadame uviesť relevantné transpozičné opatrenia v šiestom stĺpci predkladanej tabuľky zhody. V prípade, že sa táto dobrovoľná transpozícia nevyužíva žiadame vypustiť text z štvrtého, piateho,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171.	Pri preukazovaní transpozície čl. 25 ods. 1 a ods. 3 smernice (EÚ) 2023/1791 žiadame zosúladiť text v šiestom stĺpci predkladanej tabuľky zhody so znením predkladaného návrhu zákona. Zároveň žiadame v šiestom stĺpci tabuľky zhody uvádzať text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172.	Žiadame preukázať transpozíciu čl. 25 ods. 3 posledného pododseku smernice (EÚ) 2023/1791 do vnútroštátneho právneho poriadku. Máme za to, že uvádzané transpozičné opatrenia nie sú dostatočné na preukázanie úplnej transpozície. Smernica (EÚ) 2023/1791 stanovuje, že členské štáty určia príslušné orgány zodpovedné za vykonanie analýzy nákladov a prínosov. V slovenskej  právnej úprave, ktorou sa preukazuje transpozícia tohto ustanovenia, uvedené absentuje. Zároveň žiadame zo štvrtého stĺpca predkladanej tabuľky zhody na tomto mieste vypustiť slová „Návrh vyhlášky“, keďže sa v šiestom stĺpci tabuľky nenachádza ako transpozičné ustanovenie text žiadnej vyhlášky.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173.	Pri preukazovaní transpozície čl. 25 ods. 4 a 5 smernice (EÚ) 2023/1791 žiadame zo štvrtého stĺpca predkladanej tabuľky zhody na tomto mieste vypustiť slová „Návrh vyhlášky“, keďže sa v šiestom stĺpci tabuľky nenachádza ako transpozičné ustanovenie text žiadnej vyhlášky.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174.	Žiadame preukázať transpozíciu čl. 25 ods. 4 smernice (EÚ) 2023/1791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175.	Pri preukazovaní transpozície čl. 25 ods. 4 smernice (EÚ) 2023/1791 do vnútroštátneho právneho poriadku žiadame v šiestom stĺpci predkladanej tabuľky zhody uvádzať celé konsolidované znenie novelizovaných ustanovení.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176.	Žiadame preukázať transpozíciu čl. 25 ods. 5 prvej a druhej vety smernice (EÚ) 2023/1791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177.	Pri preukazovaní transpozície čl. 25 ods. 6 smernice (EÚ) 2023/1791 do vnútroštátneho právneho poriadku žiadame v šiestom stĺpci tabuľky zhody uvádzať text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178.	Pri preukazovaní transpozície čl. 25 ods. 6 smernice (EÚ) 2023/1791 do vnútroštátneho právneho poriadku dochádza ku goldplatingu, nakoľko predkladateľ ponecháva v platnosti existujúcu právnu úpravu, ktorá ustanovuje, že obce nad 2500 obyvateľov zabezpečia vypracovanie koncepcie rozvoja obce v oblasti tepelnej energetiky, pričom smernica (EÚ) 2023/1791 vyžaduje miestne plány vykurovania a chladenia aspoň v obciach s počtom obyvateľov vyšším ako 45 000. Máme za to, že v deviatom stĺpci tabuľky zhody je potrebné uvádzať slová „GP – A, f) zachovanie existujúcej právnej úpravy“ a v desiatom stĺpci je potrebné identifikovať oblasť, na ktorú má goldplating vplyv. V závere tabuľky zhody je potrebné doplniť Vyjadrenie k opodstatnenosti goldplatingu a jeho odôvodnenie vo vzťahu k čl. 25 ods. 6 smernice (EÚ) 2023/1791.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179.	Žiadame preukázať transpozíciu čl. 25 ods. 6 smernice (EÚ) 2023/1791 do vnútroštátneho právneho poriadku. Máme za to, že uvádzané transpozičné opatrenia nie sú dostatočné na preukázanie úplnej transpozície. Smernica (EÚ) 2023/1791 stanovuje viacero náležitostí miestnych plánov vykurovania a chladenia, pričom slovenská právna úprava všetky tieto náležitosti preukazuje len prostredníctvom ustanovenia, ktoré určuje ministerstvu povinnosť vydať metodické usmernenie.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180.	Žiadame preukázať transpozíciu čl. 25 ods. 6 druhého pododseku smernice (EÚ) 2023/1791 do vnútroštátneho právneho poriadku. Máme za to, že uvádzané transpozičné opatrenia nie sú dostatočné na preukázanie úplnej transpozície. Smernica (EÚ) 2023/1791 stanovuje povinnosť členských štátov zabezpečiť, aby mali všetky príslušné strany vrátane verejných aj súkromných zainteresovaných strán príležitosť podieľať sa na vypracovaní plánov vykurovania a chladenia, pričom slovenská právna úprava všetky tieto náležitosti preukazuje len prostredníctvom ustanovenia, ktoré určuje ministerstvu povinnosť vydať metodické usmernenie.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181.	Žiadame preukázať transpozíciu čl. 25 ods. 6 tretieho pododseku smernice (EÚ) 2023/1791 do vnútroštátneho právneho poriadku. Máme za to, že uvádzané transpozičné opatrenia nie sú dostatočné na preukázanie úplnej transpozície. Smernica (EÚ) 2023/1791 stanovuje členskému štátu povinnosť zostaviť odporúčania na podporu regionálnych a miestnych orgánov a povinnosť podporovať tieto orgány akýmikoľvek prostriedkami vrátane schém finančnej a technickej podpory, pričom slovenská právna úprava všetky tieto náležitosti preukazuje len prostredníctvom ustanovenia, ktoré určuje ministerstvu povinnosť vydať metodické usmernenie.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182.	Pri preukazovaní transpozície čl. 25 ods. 6 poslednej vety smernice (EÚ) 2023/1791 do vnútroštátneho právneho poriadku žiadame v štvrtom stĺpci predkladanej tabuľky zhody uvádzať aj zákon č. 657/2004 Z. z. v znení neskorších predpisov, keďže transpozícia sa preukazuje aj ustanoveniami, ktoré nie sú novelizované predkladaným návrhom zákona. Zároveň žiadame v šiestom stĺpci tabuľky zhody uvádzať celý text týchto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183.	Žiadame preukázať transpozíciu čl. 25 ods. 6 posledného pododseku smernice (EÚ) 2023/1791 do vnútroštátneho právneho poriadku. Máme za to, že uvádzané transpozičné opatrenia v šiestom stĺpci predkladanej tabuľky zhody nesúvisia s predmetom tohto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184.	Pri preukazovaní transpozície čl. 26 ods. 2 smernice (EÚ) 2023/1791 do vnútroštátneho právneho poriadku žiadame v treťom stĺpci predkladanej tabuľky zhody uvádzať označenie „D“, keďže ide o ustanovenie s dobrovoľnou transpozíciou, nie o transpozíciu s možnosťou voľby.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185.	Pri preukazovaní transpozície čl. 26 ods. 3 smernice (EÚ) 2023/1791 do vnútroštátneho právneho poriadku žiadame v treťom stĺpci predkladanej tabuľky zhody uvádzať označenie „D“, keďže ide o ustanovenie s dobrovoľnou transpozíciou, nie o transpozíciu s možnosťou voľby. Zároveň žiadame v šiestom stĺpci uvádzať znenie ustanovení v súlade s predkladaným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186.	Pri preukazovaní transpozície čl. 26 ods. 4 druhej vety smernice (EÚ) 2023/1791 do vnútroštátneho právneho poriadku žiadame v štvrtom stĺpci predkladanej tabuľky zhody uvádzať aj zákon č. 657/2004 Z. z. v znení neskorších predpisov, keďže transpozícia sa preukazuje aj ustanoveniami, ktoré nie sú novelizované predkladaným návrhom zákona a zároveň žiadame v šiestom stĺpci uvádzať účinné znenie týchto ustanovení. Zároveň žiadame v šiestom stĺpci uvádzať znenie ustanovení v súlade s predkladaným návrhom zákona a pri § 18a ods. 1 celé konsolidované znenie ustanovenia, nie iba znenie novelizačného bodu.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187.	Pri preukazovaní transpozície čl. 26 ods. 4 písm. a) smernice (EÚ) 2023/1791 do vnútroštátneho právneho poriadku žiadame uvádzať znenie ustanovenia v súlade s predkladaným návrhom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188.	Žiadame preukázať transpozíciu čl. 26 ods. 4 písm. b) smernice (EÚ) 2023/1791 do vnútroštátneho právneho poriadku. Máme za to, že uvádzané transpozičné opatrenia v šiestom stĺpci predkladanej tabuľky zhody nesúvisia s predmetom tohto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189.	Pri preukazovaní transpozície čl. 26 ods. 5 smernice (EÚ) 2023/1791 do vnútroštátneho právneho poriadku žiadame uvádzať znenie ustanovenia v súlade s predkladaným návrhom zákona a pri § 18a ods. 1 celé konsolidované znenie ustanovenia, nie iba znenie novelizačného bodu.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190.	Žiadame preukázať transpozíciu čl. 26 ods. 5 smernice (EÚ) 2023/1791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191.	Žiadame preukázať transpozíciu čl. 26 ods. 6 smernice (EÚ) 2023/1791 do vnútroštátneho právneho poriadku. Máme za to, že uvádzané transpozičné opatrenia nie sú 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192.	Žiadame preukázať transpozíciu čl. 26 ods. 7 prvého pododseku smernice (EÚ) 2023/1791 do vnútroštátneho právneho poriadku. Zároveň žiadame vyplniť štvrtý stĺpec predkladanej tabuľky zhody. Súčasne upozorňujeme na skutočnosť, že text uvádzaný v šiestom stĺpci predkladanej tabuľky zhody nie je zhodný s textom účinného znenia zákona č. 657/2004 Z. z. v znení neskorších predpisov a je potrebné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193.	Pri preukazovaní transpozície čl. 26 ods. 7 smernice (EÚ) 2023/1791 do vnútroštátneho právneho poriadku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194.	Žiadame preukázať transpozíciu čl. 26 ods. 7 smernice (EÚ) 2023/1791 do vnútroštátneho právneho poriadku. Máme za to, že uvádzané transpozičné opatrenia nie sú dostatočné na preukázanie úplnej transpozície. Smernica (EÚ) 2023/1791 stanovuje členskému štátu povinnosť zabezpečenia analýzy nákladov a prínosov na úrovni jednotlivých zariadení v prípade ak sú novo plánované alebo významne obnovené zariadenia uvedené v písm. a) až d). Máme za to, že uvádzané transpozičné opatrenia v šiestom stĺpci predkladanej tabuľky zhody nesúvisia s predmetom tohto ustanovenia.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195.	Žiadame preukázať transpozíciu čl. 26 ods. 7 druhého pododseku smernice (EÚ) 2023/1791 do vnútroštátneho právneho poriadku. Máme za to, že uvádzané transpozičné opatrenia nie sú 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196.	Žiadame preukázať transpozíciu čl. 26 ods. 7 tretieho pododseku smernice (EÚ) 2023/1791 do vnútroštátneho právneho poriadku. Zároveň žiadame v šiestom stĺpci predkladanej tabuľky zhody uvádzať celé konsolidované znenie novelizovaných ustanovení.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197.	Pri preukazovaní transpozície čl. 26 ods. 7 štvrtého pododseku smernice (EÚ) 2023/1791 do vnútroštátneho právneho poriadku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198.	Žiadame preukázať transpozíciu čl. 26 ods. 7 štvrtého pododseku smernice (EÚ) 2023/1791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199.	Pri preukazovaní transpozície čl. 26 ods. 7 piateho pododseku smernice (EÚ) 2023/1791 do vnútroštátneho právneho poriadku žiadame vyplniť štvrtý stĺpec predkladanej tabuľky zhody. Zároveň upozorňujeme na skutočnosť, že text uvádzaný v šiestom stĺpci predkladanej tabuľky zhody nie je zhodný s účinným znením zákona č. 251/2012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200.	Pri preukazovaní transpozície čl. 26 ods. 8 smernice (EÚ) 2023/1791 do vnútroštátneho právneho poriadku nie je zrejmé, či chceme alebo nechceme realizovať dobrovoľnú transpozíciu. V prípade, že chceme transponovať čl. 26 ods. 8 smernice (EÚ) 2023/1791, žiadame uviesť relevantné transpozičné opatrenia v šiestom stĺpci predkladanej tabuľky zhody. Aktuálne uvádzané transpozičné ustanovenia považujeme za nesúvisiace. V prípade, že sa táto dobrovoľná transpozícia nevyužíva žiadame vypustiť text z štvrtého, piateho, šiesteho a siedmeho stĺpca predkladanej tabuľky zhody. Zároveň upozorňujeme na skutočnosť, že text uvádzaný v šiestom stĺpci predkladanej tabuľky zhody nie je zhodný s účinným znením zákona č. 251/2012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201.	Žiadame preukázať transpozíciu čl. 26 ods. 9 smernice (EÚ) 2023/1791 do vnútroštátneho právneho poriadku. Máme za to, že uvádzané transpozičné opatrenia nie sú dostatočné na preukázanie úplnej transpozície. Smernica (EÚ) 2023/1791 stanovuje povinnosť členského štátu prijať kritéria udelenia povoľovaní alebo rovnocenné povoľovacie kritéria s cieľmi uvedenými v písm. a) až c). Slovenská právna úprava, ktorou sa preukazuje transpozícia tohto ustanovenia však určuje len všeobecnú povinnosť ministerstva zverejniť kritéria na svojom webovom sídle. Zároveň žiadame pri preukazovaní transpozície vyplniť štvrtý a piaty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202.	Pri preukazovaní transpozície čl. 26 ods. 10 smernice (EÚ) 2023/1791 do vnútroštátneho právneho poriadku nie je zrejmé, či chceme alebo nechceme realizovať dobrovoľnú transpozíciu. V prípade, že chceme transponovať čl. 26 ods. 10 smernice (EÚ) 2023/1791, žiadame uviesť relevantné transpozičné opatrenia v šiestom stĺpci predkladanej tabuľky zhody. Aktuálne uvádzané transpozičné ustanovenia považujeme za nesúvisiace. V prípade, že sa táto dobrovoľná transpozícia nevyužíva žiadame vypustiť text zo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203.	Pri preukazovaní transpozície čl. 26 ods. 11 smernice (EÚ) 2023/1791 do vnútroštátneho právneho poriadku žiadame vyplniť štvrtý a piaty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204.	Žiadame preukázať transpozíciu čl. 26 ods. 12 smernice (EÚ) 2023/1791 do vnútroštátneho právneho poriadku. Máme za to, že uvádzané transpozičné opatrenia nie sú dostatočné na preukázanie úplnej transpozície. Smernica (EÚ) 2023/1791 stanovuje povinnosť zbierať informácie o analýzach nákladov a prínosov, minimálne náležitosti analýzy a uverejnenie údajov. Slovenská právna úprava, ktorou sa preukazuje transpozícia tohto ustanovenia však obsahuje len povinnosť ministerstva viesť evidenciu žiadateľov o vydanie osvedčenia na výstavbu energetického zariadenia a jej zverejnenie. Zároveň žiadame pri preukazovaní transpozície vyplniť štvrtý a piaty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205.	Pri preukazovaní transpozície čl. 26 ods. 13 smernice (EÚ) 2023/1791 do vnútroštátneho právneho poriadku žiadame vyplniť štvrtý a piaty stĺpec predkladanej tabuľky zhody. V šiestom stĺpci tabuľky zhody žiadame uvádzať celé znenie transpozičného ustanovenia vrátane poznámok pod čiarou. Súčasne upozorňujeme na skutočnosť, že text uvádzaný v šiestom stĺpci predkladanej tabuľky zhody nie je zhodný s textom účinného znenia zákona č. 309/2009 Z. z. v znení neskorších predpisov. Druhú polovicu čl. 26 ods. 13 smernice (EÚ) 2023/1791 do vnútroštátneho právneho poriadku predkladateľ preukazuje § 8a ods. 11 a 12 zákona č. 309/2009 Z. z. v znení neskorších predpisov, ktoré v účinnom znení tohto právneho predpisu neexistujú.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206.	Pri preukazovaní transpozície čl. 26 ods. 14 smernice (EÚ) 2023/1791 do vnútroštátneho právneho poriadku žiadame vyplniť štvrtý a piaty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207.	Žiadame preukázať transpozíciu čl. 26 ods. 14 smernice (EÚ) 2023/1791 do vnútroštátneho právneho poriadku. Máme za to, že uvádzané transpozičné opatrenia nie sú dostatočné na preukázanie úplnej transpozície. Smernica (EÚ) 2023/1791 stanovuje povinnosť členského štátu zabezpečiť aby každá dostupná podpora pre kombinovanú výrobu bola podmienená výrobou elektriny pochádzajúcej z vysokoúčinnej kombinovanej výroby a efektívnym využívaním odpadového tepla, pričom slovenská právna úprava ani nespomína využívanie odpadového tepla. Súčasne upozorňujeme na skutočnosť, že text uvádzaný v šiestom stĺpci predkladanej tabuľky zhody nie je zhodný s textom účinného znenia zákona č. 309/2009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208.	Žiadame preukázať transpozíciu čl. 26 ods. 14 druhej vety smernice (EÚ) 2023/1791 do vnútroštátneho právneho poriadku, nakoľko sa jedná o ustanovenia s bežnou transpozíciou. Zároveň žiadame vypustiť text z ôsmeho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209.	Pri preukazovaní transpozície čl. 27 ods. 1 smernice (EÚ) 2023/1791 do vnútroštátneho právneho poriadku žiadame v štvrtom stĺpci predkladanej tabuľky zhody uvádzať predkladaný návrh zákona, keďže sa transpozícia preukazuje ustanovením, ktoré sa predkladaným návrhom zákona novelizuje.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210.	Pri preukazovaní transpozície čl. 27 ods. 1 druhej vety smernice (EÚ) 2023/1791 do vnútroštátneho právneho poriadku žiadame v treťom stĺpci predkladanej tabuľky zhody uvádzať označenie „D“, keďže ide o ustanovenie s dobrovoľnou transpozíciou, nie o transpozíciu s možnosťou voľby.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211.	Pri preukazovaní transpozície čl. 27 ods. 2 smernice (EÚ) 2023/1791 do vnútroštátneho právneho poriadku žiadame v štvrtom stĺpci predkladanej tabuľky zhody uvádzať predkladaný návrh zákona, keďže sa transpozícia preukazuje ustanoveniami, ktoré sa predkladaným návrhom zákona novelizuje. Zároveň žiadame v šiestom stĺpci uvádzať celé konsolidované znenie ustanovení, nie iba znenie novelizačných bodov.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212.	Pri preukazovaní transpozície čl. 27 ods. 2 poslednej vety smernice (EÚ) 2023/1791 do vnútroštátneho právneho poriadku žiadame v treťom stĺpci predkladanej tabuľky zhody uvádzať označenie „D“, keďže ide o ustanovenie s dobrovoľnou transpozíciou, nie o transpozíciu s možnosťou voľby.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213.	Pri preukazovaní transpozície čl. 27 ods. 3 smernice (EÚ) 2023/1791 do vnútroštátneho právneho poriadku žiadame v štvrtom stĺpci predkladanej tabuľky zhody uvádzať predkladaný návrh zákona, keďže sa transpozícia preukazuje ustanoveniami, ktoré sa predkladaným návrhom zákona novelizuje. Zároveň žiadame v šiestom stĺpci uvádzať celé konsolidované znenie ustanovení, nie iba znenie novelizačných bodov.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214.	Pri preukazovaní transpozície čl. 27 ods. 4, 8, 9 a 10 smernice (EÚ) 2023/1791 do vnútroštátneho právneho poriadku žiadame v štvrtom stĺpci predkladanej tabuľky zhody uvádzať predkladaný návrh zákona, keďže sa transpozícia preukazuje ustanoveniami, ktoré sa predkladaným návrhom zákona novelizuje.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215.	Pri preukazovaní transpozície čl. 27 ods. 6 smernice (EÚ) 2023/1791 do vnútroštátneho právneho poriadku žiadame v treťom stĺpci predkladanej tabuľky zhody uvádzať označenie „D“, keďže ide o ustanovenie s dobrovoľnou transpozíciou, nie o transpozíciu s možnosťou voľby.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216.	Žiadame preukázať transpozíciu čl. 27 ods. 7 smernice (EÚ) 2023/1791 do vnútroštátneho právneho poriadku. Máme za to, že uvádzané transpozičné opatrenia nie sú dostatočné na preukázanie úplnej transpozície. Smernica (EÚ) 2023/1791 stanovuje povinnosť národných regulačných orgánov zabezpečiť odstránenie stimulov v rámci taríf za prenos a distribúciu, ktoré poškodzujú energetickú efektívnosť výroby, prenosu, distribúcie a dodávky elektriny a plynu, pričom slovenská právna úprava takéto odstránenie stimulov neobsahuje. Zároveň žiadame v štvrtom stĺpci predkladanej tabuľky zhody uvádzať predkladaný návrh zákona, keďže sa transpozícia preukazuje ustanoveniami, ktoré sa predkladaným návrhom zákona novelizuje.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217.	Pri preukazovaní transpozície čl. 27 ods. 9 smernice (EÚ) 2023/1791 do vnútroštátneho právneho poriadku žiadame v treťom stĺpci predkladanej tabuľky zhody uvádzať označenie „N“, keďže ide o ustanovenie s bežnou transpozíciou, nie o transpozíciu s možnosťou voľby.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218.	Pri preukazovaní transpozície čl. 27 ods. 10 smernice (EÚ) 2023/1791 do vnútroštátneho právneho poriadku žiadame v treťom stĺpci predkladanej tabuľky zhody uvádzať označenie „D“, keďže ide o ustanovenie s dobrovoľnou transpozíciou, nie o transpozíciu s možnosťou voľby. Zároveň žiadame v štvrtom stĺpci predkladanej tabuľky zhody uvádzať predkladaný návrh zákona, keďže sa transpozícia preukazuje ustanoveniami, ktoré sa predkladaným návrhom zákona novelizuje.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219.	Žiadame preukázať transpozíciu čl. 27 ods. 11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220.	Pri preukazovaní transpozície čl. 28 ods. 1, 2, 4, 5 a 6 smernice (EÚ) 2023/1791 do vnútroštátneho právneho poriadku žiadame vyplniť štvrtý stĺpec predkladanej tabuľky zhody. Zároveň žiadame v šiestom stĺpci tabuľky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221.	Žiadame preukázať transpozíciu čl. 28 ods. 1 smernice (EÚ) 2023/1791 do vnútroštátneho právneho poriadku. Máme za to, že uvádzané transpozičné opatrenia nie sú dostatočné na preukázanie úplnej transpozície. Smernica (EÚ) 2023/1791 stanovuje povinnosť členského štátu zabezpečiť aby certifikačné alebo kvalifikačné systémy boli dostupné pre profesie súvisiace s energetickou efektívnosťou a aby poskytovatelia certifikačných alebo rovnocenných kvalifikačných systémov boli akreditovaní. Slovenská právna úprava, ktorou sa preukazuje transpozícia tohto ustanovenia však obsahuje len definíciu odborne spôsobilej osoby,  ustanovenia o potvrdení aktualizačnej odbornej prípravy a splnomocňovacie ustanovenie, čo považujeme za nesúvisiace.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222.	Pri preukazovaní transpozície čl. 28 ods. 3 smernice (EÚ) 2023/1791 do vnútroštátneho právneho poriadku žiadame v treťom stĺpci predkladanej tabuľky zhody uvádzať označenie „n. a.“, keďže ide o neaplikovateľné ustanovenie, ktoré určuje povinnosť Európskej komisie. Zároveň žiadame vypustiť text z piateho,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223.	Žiadame preukázať transpozíciu čl. 28 ods. 4 smernice (EÚ) 2023/1791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224.	Žiadame preukázať transpozíciu čl. 28 ods. 6 smernice (EÚ) 2023/1791 do vnútroštátneho právneho poriadku. Máme za to, že uvádzané transpozičné opatrenia nie sú dostatočné na preukázanie úplnej transpozície. Smernica (EÚ) 2023/1791 stanovuje povinnosť členského štátu zverejniť posúdenie a vyplývajúce odporúčania, pričom slovenská právna úprava hovorí len o povinnosti predložiť analýzu Komisii.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225.	Pri preukazovaní transpozície čl. 29 ods. 1 smernice (EÚ) 2023/1791 žiadame zosúladiť text v šiestom stĺpci predkladanej tabuľky zhody so znením predkladaného návrhu zákona. Zároveň žiadame v šiestom stĺpci tabuľky zhody uvádzať text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226.	 Žiadame preukázať transpozíciu čl. 29 ods. 1 smernice (EÚ) 2023/1791 do vnútroštátneho právneho poriadku. Smernica (EÚ) 2023/1791 stanovuje povinnosť členského štátu podporovať trh s energetickými službami a prístup naň pre malé a stredné podniky prostredníctvom šírenia jasných a ľahko prístupných informácií o nástrojoch uvedených v písm. a) až d). Predkladateľ transpozíciu týchto ustanovení preukazuje len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227.	Žiadame preukázať transpozíciu čl. 29 ods. 2 smernice (EÚ) 2023/1791 do vnútroštátneho právneho poriadku. Smernica (EÚ) 2023/1791 stanovuje povinnosť členského štátu podnecovať rozvoj označení kvality, pričom predkladateľ transpozíciu týchto ustanovení preukazuje len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228.	Žiadame preukázať transpozíciu čl. 29 ods. 3 smernice (EÚ) 2023/1791 do vnútroštátneho právneho poriadku. Smernica (EÚ) 2023/1791 stanovuje povinnosť členského štátu zverejňovať a aktualizovať zoznam dostupných poskytovateľov energetických služieb.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229.	Žiadame preukázať transpozíciu čl. 29 ods. 4 smernice (EÚ) 2023/1791 do vnútroštátneho právneho poriadku. Smernica (EÚ) 2023/1791 stanovuje povinnosť členského štátu podporovať a zabezpečiť aby sa tam, kde to je technicky a ekonomicky realizovateľné, pri obnove veľkých budov vo vlastníctve verejných subjektov využívali zmluvy o energetickej efektívnosti.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230.	Pri preukazovaní transpozície čl. 29 ods. 4 posledného pododseku smernice (EÚ) 2023/1791 do vnútroštátneho právneho poriadku nie je zrejmé, či chceme alebo nechceme realizovať dobrovoľnú transpozíciu. V prípade, že chceme transponovať čl. 24 ods. 4 posledný pododsek smernice (EÚ) 2023/1791, žiadame uviesť relevantné transpozičné opatrenia v šiestom stĺpci predkladanej tabuľky zhody. Aktuálne uvádzané transpozičné ustanovenia nepovažujeme za dostatočné na preukázanie úplnej transpozície. V prípade, že sa táto dobrovoľná transpozícia nevyužíva žiadame vypustiť text z štvrtého, piateho,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231.	Transpozíciu čl. 29 ods. 5 písm. a) smernice (EÚ) 2023/1791 do vnútroštátneho právneho poriadku žiadame preukazovať len § 32 ods. 10 a 11 predkladaného návrhu zákona, ostatné ustanovenia uvádzané v šiestom stĺpci predkladanej tabuľky zhody žiadame vypustiť. Zároveň žiadame tieto ustanovenia zosúladiť s predkladaným návrhom zákona a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232.	Žiadame preukázať transpozíciu čl. 29 ods. 5 písm. b) smernice (EÚ) 2023/1791 do vnútroštátneho právneho poriadku. Máme za to, že uvádzané transpozičné opatrenia nie sú dostatočné na preukázanie úplnej transpozície. Smernica (EÚ) 2023/1791 stanovuje povinnosť členského štátu poskytnúť informácie o najlepších postupoch týkajúcich sa zmlúv o energetickej efektívnosti, a to vrátane analýzy nákladov a prínosov.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233.	Žiadame preukázať transpozíciu čl. 29 ods. 5 písm. c) smernice (EÚ) 2023/1791 do vnútroštátneho právneho poriadku. Máme za to, že uvádzané transpozičné opatrenia nie sú dostatočné na preukázanie úplnej transpozície. Smernica (EÚ) 2023/1791 stanovuje povinnosť členského štátu propagovať a verejne sprístupniť databázu vykonaných a prebiehajúcich projektov so zmluvami o energetickej efektívnosti, ktorá zahŕňa plánované a dosiahnuté úspory energie, pričom slovenská právna úprava určuje len náležitosti registra energetických služieb.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234.	Pri preukazovaní transpozície čl. 29 ods. 6 písm. b) a c) smernice (EÚ) 2023/1791 do vnútroštátneho právneho poriadku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235.	Žiadame preukázať transpozíciu čl. 29 ods. 6 písm. c) smernice (EÚ) 2023/1791 do vnútroštátneho právneho poriadku. Smernica (EÚ) 2023/1791 stanovuje povinnosť členského štátu podporovať riadne fungovanie trhu vytvorením a podporou úlohy poradných orgánov a nezávislých trhových sprostredkovateľov s cieľom stimulovať vývoj trhu na stranách dopytu a dodávky a sprístupňovaním informácií o daných podporných mechanizmoch verejnosti a zabezpečením ich dostupnosti pre účastníkov trhu. Predkladateľ transpozíciu týchto ustanovení preukazuje povinnosťami poverenej organizácie a splnomocňovacím ustanovením čo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236.	Pri preukazovaní transpozície čl. 29 ods. 7 smernice (EÚ) 2023/1791 do vnútroštátneho právneho poriadku žiadame vypustiť text v siedmom stĺpci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237.	Pri preukazovaní transpozície čl. 29 ods. 8 smernice (EÚ) 2023/1791 do vnútroštátneho právneho poriadku žiadame zosúladiť text v šiestom stĺpci predkladanej tabuľky zhody so znením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238.	Pri preukazovaní transpozície čl. 30 ods. 1 smernice (EÚ) 2023/1791 do vnútroštátneho právneho poriadku žiadame vyplniť štvrtý stĺpec predkladanej tabuľky zhody. Zároveň žiadame zosúladiť text v šiestom stĺpci predkladanej tabuľky zhody so znením predkladaného návrhu zákona a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239.	Pri preukazovaní transpozície čl. 30 ods. 2 smernice (EÚ) 2023/1791 do vnútroštátneho právneho poriadku žiadame vypustiť text z piateho, šiesteho a siedmeho stĺpca predkladanej tabuľky zhody keďže ide o neaplikovateľné ustanovenie, ktoré určuje povinnosť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240.	Pri preukazovaní transpozície čl. 30 ods. 3 smernice (EÚ) 2023/1791 do vnútroštátneho právneho poriadku žiadame vyplniť štvrtý stĺpec predkladanej tabuľky zhody. Zároveň žiadame zosúladiť text v šiestom stĺpci predkladanej tabuľky zhody so znením predkladaného návrhu zákona a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241.	Žiadame preukázať transpozíciu čl. 30 ods. 3 smernice (EÚ) 2023/1791 do vnútroštátneho právneho poriadku. Smernica (EÚ) 2023/1791 stanovuje povinnosť členského štátu prijať opatrenia na uľahčenie vykonávania schém financovania prostredníctvom účtov za energie a daní, zabezpečiť informovanie bánk a finančných inštitúcii o možnostiach účasti na financovaní opatrení a podporovať vytvorenie nástrojov na poskytovanie záruk za úvery na investície do energetickej efektívnosti. Predkladateľ transpozíciu týchto ustanovení preukazuje povinnosťami koordinačného orgánu, ktoré uvedené priamo neurčujú, a preto to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242.	Žiadame preukázať transpozíciu čl. 30 ods. 4 smernice (EÚ) 2023/1791 do vnútroštátneho právneho poriadku. Smernica (EÚ) 2023/1791 stanovuje povinnosť členského štátu podporovať vytváranie systémov finančnej podpory v záujme väčšieho využívania opatrení na zlepšenie energetickej efektívnosti v rámci významnej obnovy, pričom predkladateľ transpozíciu týchto ustanovení preukazuje povinnosťami koordinačného orgánu, ktoré uvedené priamo neurčujú a splnomocňovacím ustanovením čo považujeme za nedostatočné na preukázanie úplnej transpozície. Zároveň upozorňujeme na skutočnosť, že text uvádzaný v šiestom stĺpci predkladanej tabuľky zhody nie je zhodný s textom predkladaného návrhu zákona a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243.	Žiadame preukázať transpozíciu čl. 30 ods. 4 smernice (EÚ) 2023/1791 do vnútroštátneho právneho poriadku. Smernica (EÚ) 2023/1791 stanovuje povinnosť členského štátu podporovať vytváranie miestnych odborných znalostí a technickej pomoci, s cieľom poskytovať poradenstvo o najlepších postupoch na účely dosiahnutia dekarbonizácie miestneho centralizovaného zásobovania teplom a chladom, ako je napríklad prístup k špecializovanej finančnej podpore. Predkladateľ transpozíciu týchto ustanovení preukazuje povinnosťami koordinačného orgánu, ktoré uvedené priamo neurčujú a splnomocňovacím ustanovením čo považujeme za nedostatočné na preukázanie úplnej transpozície. Zároveň upozorňujeme na skutočnosť, že text uvádzaný v šiestom stĺpci predkladanej tabuľky zhody nie je zhodný s textom predkladaného návrhu zákona a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244.	Pri preukazovaní transpozície čl. 30 ods. 6, 7, 8, 10, 16, 17 druhého pododseku a 18 druhého pododseku smernice (EÚ) 2023/1791 do vnútroštátneho právneho poriadku žiadame vypustiť poznámku zo siedmeho stĺpca predkladanej tabuľky zhody keďže ide o neaplikovateľné ustanovenie, ktoré určuje povinnosť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245.	Žiadame preukázať transpozíciu čl. 30 ods. 9 smernice (EÚ) 2023/1791 do vnútroštátneho právneho poriadku. Smernica (EÚ) 2023/1791 stanovuje povinnosti členského štátu na účely mobilizácie súkromného financovania opatrení energetickej efektívnosti a energetickej obnovy uvedené v písm. a) a b), pričom predkladateľ transpozíciu týchto ustanovení preukazuje povinnosťami koordinačného orgánu, ktoré uvedené priamo neurčujú a splnomocňovacím ustanovením čo považujeme za nedostatočné na preukázanie úplnej transpozície. Zároveň upozorňujeme na skutočnosť, že text uvádzaný v šiestom stĺpci predkladanej tabuľky zhody nie je zhodný s textom predkladaného návrhu zákona a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246.	Pri preukazovaní transpozície čl. 30 ods. 17 smernice (EÚ) 2023/1791 do vnútroštátneho právneho poriadku žiadame vyplniť štvrtý stĺpec predkladanej tabuľky zhody. Zároveň žiadame zosúladiť text v šiestom stĺpci predkladanej tabuľky zhody so znením predkladaného návrhu zákona a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247.	Žiadame preukázať transpozíciu čl. 30 ods. 17 smernice (EÚ) 2023/1791 do vnútroštátneho právneho poriadku v časti kde smernica (EÚ) 2023/1791 stanovuje, že členské štáty majú zasielať Komisii údaje každé dva roky.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248.	Žiadame preukázať transpozíciu čl. 30 ods. 17 písm. c) smernice (EÚ) 2023/1791 do vnútroštátneho právneho poriadku. Smernica (EÚ) 2023/1791 stanovuje, že údaje zasielané Komisii majú v relevantných prípadoch obsahovať národné programy financovania majú zavedené s cieľom zvýšiť energetickú efektívnosť a využívanie najlepších postupov, ako aj o inovatívne finančné schémy. V slovenskej  právnej úprave, ktorou sa preukazuje transpozícia tohto ustanovenia, uvedené absentuje. Zároveň upozorňujeme na skutočnosť, že číslo odkazu na poznámku pod čiarou v šiestom stĺpci predkladanej tabuľky zhody nie je zhodné s číslom v  predkladanom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249.	Pri preukazovaní transpozície čl. 30 ods. 18 smernice (EÚ) 2023/1791 do vnútroštátneho právneho poriadku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250.	Transpozíciu čl. 30 ods. 18 smernice (EÚ) 2023/1791 do vnútroštátneho právneho poriadku žiadame preukazovať § 8 ods. 3 predkladaného návrhu zákona, ostatné ustanovenia aktuálne uvádzané v šiestom stĺpci predkladanej tabuľky zhody žiadame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251.	Pri preukazovaní transpozície čl. 31 smernice (EÚ) 2023/1791 do vnútroštátneho právneho poriadku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252.	Žiadame preukázať transpozíciu čl. 31 ods. 1 smernice (EÚ) 2023/1791 do vnútroštátneho právneho poriadku. Smernica (EÚ) 2023/1791 stanovuje aké hodnoty dolnej výhrevnosti sa uplatnia,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253.	Žiadame preukázať transpozíciu čl. 31 ods. 2 smernice (EÚ) 2023/1791 do vnútroštátneho právneho poriadku. Smernica (EÚ) 2023/1791 stanovuje, že faktor primárnej energie sa použije v prípade výpočtu úspor energie vyjadrených v primárnej energii metódou zdola nahor na základe konečnej energetickej spotreby, pričom predkladateľ transpozíciu tohto ustanovenia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254.	Žiadame preukázať transpozíciu čl. 31 ods. 3 a 4 smernice (EÚ) 2023/1791 do vnútroštátneho právneho poriadku. Smernica (EÚ) 2023/1791 stanovuje aké koeficienty majú členské štáty uplatniť, pričom predkladateľ transpozíciu tohto ustanovenia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255.	Žiadame preukázať transpozíciu čl. 31 ods. 5 smernice (EÚ) 2023/1791 do vnútroštátneho právneho poriadku. Smernica (EÚ) 2023/1791 stanovuje, že ak členský štát stanoví svoj vlastný koeficient ako predvolenú hodnotu, stanoví uvedený koeficient pomocou transparentnej metodiky na základe vnútroštátnych, regionálnych alebo miestnych okolností, pričom tieto okolnosti podložené, overiteľné a založené na objektívnych a nediskriminačných kritériách. Predkladateľ transpozíciu uvedených ustanovení preukazuje splnomocňovacím ustanovením čo považujeme za nedostatočné. Zároveň z preukazovania transpozície nie je ani jasné či si Slovenská republika stanoví alebo stanovila vlastný koeficient, ak nie žiadame túto informáciu doplniť do ôsmeho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256.	Žiadame preukázať transpozíciu čl. 31 ods. 6 smernice (EÚ) 2023/1791 do vnútroštátneho právneho poriadku. Smernica (EÚ) 2023/1791 stanovuje čo majú členské štáty zohľadniť pri stanovovaní vlastného koeficientu, pričom transpozíciu uvedených ustanovení preukazuje splnomocňovacím ustanovením čo považujeme za nedostatočné. Zároveň z preukazovania transpozície nie je ani jasné či si Slovenská republika stanoví alebo stanovila vlastný koeficient, ak  nie žiadame túto informáciu doplniť do ôsmeho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257.	Pri preukazovaní transpozície čl. 31 ods. 7 smernice (EÚ) 2023/1791 do vnútroštátneho právneho poriadku žiadame vypustiť poznámku zo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258.	Pri preukazovaní transpozície čl. 32 smernice (EÚ) 2023/1791 do vnútroštátneho právneho poriadku žiadame zosúladiť text v šiestom stĺpci predkladanej tabuľky zhody so znením predkladaného návrhu zákona a uvádzať celý text transpozičných ustanovení vrátane poznámok pod čiarou. Zároveň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259.	Transpozíciu čl. 32 poslednej vety smernice (EÚ) 2023/1791 do vnútroštátneho právneho poriadku žiadame preukazovať § 35 ods. 7 zákona č. 575/2001 Z. z. v znení neskorších predpisov, ostatné ustanovenia aktuálne uvádzané v šiestom stĺpci predkladanej tabuľky zhody žiadame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260.	Pri preukazovaní transpozície čl. 33, 34 a 35 ods. 1, 2, 3, 4, 5, 6, 7 a 8 smernice (EÚ) 2023/1791 do vnútroštátneho právneho poriadku žiadame vypustiť poznámku zo siedmeho stĺpca predkladanej tabuľky zhody keďže ide o neaplikovateľné ustanovenie, ktoré určuje povinnosť Európskej komisie.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261.	Žiadame preukázať transpozíciu čl. 35 ods. 3 smernice (EÚ) 2023/1791 do vnútroštátneho právneho poriadku. Smernica (EÚ) 2023/1791 stanovuje povinnosť členského štátu predkladať Komisii každý rok pred 30. aprílom štatistiky o vnútroštátnej výrobe elektriny a tepla z vysokoúčinnej a nízkoúčinnej kombinovanej výroby, predkladať ročné štatistiky o inštalovaných výkonoch kombinovanej výroby, a že takéto štatistické údaje majú byť v súlade s metodikou. Uvedené v transpozičných ustanoveniach uvádzaných v šiestom stĺpci predkladanej tabuľky zhody absentuje. Zároveň žiadame zosúladiť text v šiestom stĺpci predkladanej tabuľky zhody so znením predkladaného návrhu zákona a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262.	Transpozíciu čl. 36 ods. 1 druhého pododseku smernice (EÚ) 2023/1791 do vnútroštátneho právneho poriadku žiadame preukazovať aj § 35 ods. 7 zákona č. 575/2001 Z. z. v znení neskorších predpisov. Zároveň žiadame zosúladiť text v šiestom stĺpci predkladanej tabuľky zhody so znením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263.	Pri preukazovaní transpozície čl. 36 ods. 1 tretieho pododseku smernice (EÚ) 2023/1791 do vnútroštátneho právneho poriadku žiadame upraviť číselné označenie novelizačných bodov uvádzané v piatom a šiestom stĺpci prekladanej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264.	Transpozíciu čl. 36 ods. 2 smernice (EÚ) 2023/1791 do vnútroštátneho právneho poriadku žiadame preukazovať § 35 ods. 7 zákona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265.	Pri preukazovaní transpozície Prílohy I  smernice (EÚ) 2023/1791 do vnútroštátneho právneho poriadku žiadame v treťom stĺpci predkladanej tabuľky zhody uvádzať označenie „n. a.“, keďže ide o neaplikovateľné ustanovenia. Zároveň žiadame vypustiť text zo štvrtého, piateho,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266.	Pri preukazovaní transpozície Prílohy II  smernice (EÚ) 2023/1791 do vnútroštátneho právneho poriadku žiadame text tejto prílohy rozdeliť v predkladanej tabuľke zhody do samostatných riadkov podľa odsekov. Zároveň žiadame vyplniť tretí a štvrtý stĺpec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267.	Pri preukazovaní transpozície Prílohy II  smernice (EÚ) 2023/1791 do vnútroštátneho právneho poriadku žiadame v šiestom stĺpci tabuľky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268.	Žiadame preukázať transpozíciu Prílohy II  ods. 2 poslednej vety smernice (EÚ) 2023/1791 do vnútroštátneho právneho poriadku. Smernica (EÚ) 2023/1791 stanovuje, že ak členské štáty zavedú predvolené hodnoty pomerov elektriny a tepla pre niektoré zariadenia tieto predvolené hodnoty uverejnia a oznámia ich Komisii.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269.	Žiadame preukázať transpozíciu Prílohy II  časť I ods. 3 smernice (EÚ) 2023/1791 do vnútroštátneho právneho poriadku. Smernica (EÚ) 2023/1791 stanovuje, že ak je časť energetického obsahu paliva na vstupe do procesu kombinovanej výroby získaná späť v chemikáliách a znova použitá, túto časť je možné odčítať od množstva paliva na vstupe pred výpočtom celkovej účinnosti.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270.	Žiadame preukázať transpozíciu Prílohy II  časť II smernice (EÚ) 2023/1791 do vnútroštátneho právneho poriadku. Smernica (EÚ) 2023/1791 stanovuje technológie kombinovanej výroby, na ktoré sa vzťahuje, pričom výslovne uvádza aj plynovú turbínu s kombinovaným cyklom a s regeneráciou tepla a parný stroj.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271.	Pri preukazovaní transpozície Prílohy III  smernice (EÚ) 2023/1791 do vnútroštátneho právneho poriadku žiadame vyplniť tretí a štvrtý stĺpec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272.	Žiadame preukázať transpozíciu Prílohy III  prvej vety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273.	Žiadame preukázať transpozíciu Prílohy III písm. a) smernice (EÚ) 2023/1791 do vnútroštátneho právneho poriadku, v časti, že pokiaľ ide o zariadenia kombinovanej výroby vybudované alebo významne obnovené po transpozícií tejto prílohy, kritériom pre vysokoúčinnú kombinovanú výrobu je, že priame emisie oxidu uhličitého z kombinovanej výroby, pri ktorej sa používajú fosílne palivá, sú nižšie ako 270 g CO2 na 1 kWh energie z kombinovanej výroby.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274.	Žiadame preukázať transpozíciu Prílohy III  písm. a) poslednej vety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275.	Pri preukazovaní transpozície Prílohy III písm. c)  smernice (EÚ) 2023/1791 do vnútroštátneho právneho poriadku žiadame v treťom stĺpci predkladanej tabuľky zhody uvádzať označenie „D“, keďže ide o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276.	Žiadame preukázať transpozíciu Prílohy III  písm. d) poslednej vety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277.	Žiadame preukázať transpozíciu Prílohy IV písm. c) smernice (EÚ) 2023/1791 do vnútroštátneho právneho poriadku. Smernica (EÚ) 2023/1791 stanovuje, že verejní obstarávatelia a obstarávatelia, ktorí obstarávajú produkty, služby, budovy a práce, pri postupoch zadávania verejných zákaziek a koncesií vynakladajú maximálne úsilie na to, aby obstarávali iba také produkty a služby, ktoré spĺňajú aspoň technické špecifikácie stanovené na „základnej“ úrovni v príslušných kritériách Únie týkajúcich sa zeleného verejného obstarávania alebo existujúcich rovnocenných národných kritériách. Uvedené v transpozičných ustanoveniach uvádzaných v šiestom stĺpci predkladanej tabuľky zhody absentuje. Zároveň žiadame vyplniť tretí a štvrtý stĺpec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278.	Žiadame preukázať transpozíciu Prílohy IV písm. f)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279.	Žiadame preukázať transpozíciu Prílohy V ods. 1 smernice (EÚ) 2023/1791 do vnútroštátneho právneho poriadku. Smernica (EÚ) 2023/1791 v písm. a) až e) stanovuje aké metódy môžu použiť povinné, zúčastňujúce sa alebo poverené subjekty alebo vykonávajúce orgány verejnej moci na výpočet úspor energie,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280.	Žiadame preukázať transpozíciu Prílohy V ods. 2 smernice (EÚ) 2023/1791 do vnútroštátneho právneho poriadku. Smernica (EÚ) 2023/1791 v písm. a) až p) stanovuje aké zásady sa uplatňujú pri určovaní úspor energie v prípade opatrenia v oblasti energetickej efektívnosti,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281.	Žiadame preukázať transpozíciu Prílohy V ods. 3 smernice (EÚ) 2023/1791 do vnútroštátneho právneho poriadku. Smernica (EÚ) 2023/1791 v písm. a) až i) stanovuje požiadavky na politické opatrenia, ktoré má členský štát zabezpečiť,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282.	Žiadame preukázať transpozíciu Prílohy V ods. 4 smernice (EÚ) 2023/1791 do vnútroštátneho právneho poriadku. Smernica (EÚ) 2023/1791 v písm. a) až f) stanovuje zásady, ktoré sa majú uplatňovať pri určovaní úspor energie vyplývajúcich z politických opatrení, ktoré súvisia so zdaňovaním,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283.	Žiadame preukázať transpozíciu Prílohy V ods. 5 smernice (EÚ) 2023/1791 do vnútroštátneho právneho poriadku. Smernica (EÚ) 2023/1791 stanovuje, že členský štát má oznámiť Komisii  navrhovanú podrobnú metodiku na realizáciu povinných schém energetickej efektívnosti a alternatívnych opatrení, ktorá má obsahovať informácie o náležitostiach uvedených v písm. a) až q).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284.	Žiadame preukázať transpozíciu Prílohy VI smernice (EÚ) 2023/1791 do vnútroštátneho právneho poriadku. Smernica (EÚ) 2023/1791 stanovuje v písm. a) až f) náležitosti energetických auditov,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285.	Žiadame preukázať transpozíciu Prílohy VII smernice (EÚ) 2023/1791 do vnútroštátneho právneho poriadku. Smernica (EÚ) 2023/1791 stanovuje v písm. a) až c) minimálne požiadavky na monitorovanie a uverejňovanie energetickej hospodárnosti dátových centier, pričom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286.	Pri preukazovaní transpozície Prílohy VIII  smernice (EÚ) 2023/1791 do vnútroštátneho právneho poriadku žiadame vypustiť text zo šiesteho stĺpca predkladanej tabuľky zhody. Zároveň žiadame informáciu o zrušení Prílohy VIII uvádzať v ôsmom stĺpci tabuľky.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287.	Žiadame preukázať transpozíciu Prílohy IX bodu 1 smernice (EÚ) 2023/1791 do vnútroštátneho právneho poriadku. Smernica (EÚ) 2023/1791 stanovuje, že vyúčtovanie sa má vykonávať na základe skutočnej spotreby alebo odpočtov pomerového rozdeľovača vykurovacích nákladov najmenej raz za rok. Uvedené v transpozičných ustanoveniach uvádzaných v šiestom stĺpci predkladanej tabuľky zhody absentuje. Zároveň žiadame v šiestom stĺpci tabuľky zhody uvádzať text vrátane poznámok pod čiarou a číslo právneho predpisu, ktorým sa preukazuje transpozícia uvádzať v štvrtom stĺpci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288.	Žiadame preukázať transpozíciu Prílohy IX bodu 3 prvého pododseku smernice (EÚ) 2023/1791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289.	Žiadame preukázať transpozíciu Prílohy IX bodu 3 tretieho pododseku smernice (EÚ) 2023/1791 do vnútroštátneho právneho poriadku, nakoľko sa jedná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290.	Žiadame preukázať transpozíciu Prílohy X smernice (EÚ) 2023/1791 do vnútroštátneho právneho poriadku. Smernica (EÚ) 2023/1791 stanovuje aké prvky, z ktorých aj vychádza má obsahovať komplexné posúdenie národného potenciálu vykurovania a chladenia.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291.	Žiadame preukázať transpozíciu Prílohy XI smernice (EÚ) 2023/1791 do vnútroštátneho právneho poriadku. Smernica (EÚ) 2023/1791 stanovuje náležitosti analýzy nákladov a prínosov. Predkladateľ transpozíciu týchto ustanovení preukazuje splnomocňovacím ustanovením čo považujeme za nedostatočné na preukázanie úplnej transpozície. Zároveň upozorňujeme na skutočnosť, že text uvádzaný v šiestom stĺpci predkladanej tabuľky zhody nie je zhodný s textom predkladaného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292.	Pri preukazovaní transpozície Prílohy XI posledného pododseku smernice (EÚ) 2023/1791 do vnútroštátneho právneho poriadku nie je zrejmé, či chceme alebo nechceme realizovať dobrovoľnú transpozíciu. V prípade, že chceme transponovať Prílohu XI posledný pododsek smernice (EÚ) 2023/1791, žiadame uviesť relevantné transpozičné opatrenia v šiestom stĺpci predkladanej tabuľky zhody. V prípade, že sa táto dobrovoľná transpozícia nevyužíva žiadame vypustiť text zo štvrtého, piateho, šiesteho a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293.	Žiadame preukázať transpozíciu Prílohy XII smernice (EÚ) 2023/1791 do vnútroštátneho právneho poriadku, nakoľko sa jedná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294.	Žiadame preukázať transpozíciu Prílohy XIII smernice (EÚ) 2023/1791 do vnútroštátneho právneho poriadku. Smernica (EÚ) 2023/1791 stanovuje kritéria energetickej efektívnosti pre reguláciu energetických sietí a tarify elektrických sietí.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295.	Žiadame preukázať transpozíciu Prílohy XIII smernice ods. 3 (EÚ) 2023/1791 do vnútroštátneho právneho poriadku. Zároveň žiadame v treťom stĺpci predkladanej tabuľky zhody uvádzať označenie „N“, keďže ide o ustanovenie s bežnou transpozíciou, nie o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296.	Pri preukazovaní transpozície Prílohy XV žiadame v šiestom stĺpci tabuľky zhody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2023/1791:</w:t>
              <w:br/>
            </w:r>
            <w:r>
              <w:rPr>
                <w:b w:val="off"/>
                <w:color w:val="000000"/>
                <w:rFonts w:ascii="Times New Roman" w:hAnsi="Times New Roman" w:cs="Times New Roman" w:eastAsia="Times New Roman"/>
                <w:sz w:val="24"/>
              </w:rPr>
              <w:t>297.	Pri preukazovaní transpozície Prílohy XVI do vnútroštátneho právneho poriadku žiadame v treťom stĺpci predkladanej tabuľky zhody uvádzať označenie „n. a.“, keďže ide o neaplikovateľné ustanovenie. Zároveň žiadame vypustiť text zo siedmeho stĺpca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1.	Do ďalšieho štádia legislatívneho procesu žiadame predložiť celkovú tabuľku zhody so smernicou (EÚ) 2024/1275 v platnom znení, keďže transpozícia ešte nebola Európskej komisii notifikovaná.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2.	V ľavej časti záhlavia tabuľky zhody žiadame upraviť názov smernice (EÚ) 2024/1275 v platnom znení nasledovne: „Smernica Európskeho parlamentu a Rady (EÚ) 2024/1275 z 24. apríla 2024 o energetickej hospodárnosti budov (prepracované znenie) (Ú. v. EÚ L, 2024/1275, 8.5.2024)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3.	V celej predloženej tabuľke zhody so smernicou (EÚ) 2024/1275  v platnom znení žiadame vyplniť tretí, siedmy a deviaty stĺpec.</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4.	Žiadame preukázať transpozíciu čl. 10 ods. 5 smernice (EÚ) 2024/1275  v platnom znení do vnútroštátneho právneho poriadku. Máme za to, že uvádzané transpozičné opatrenia nie sú dostatočné na preukázanie úplnej transpozície. Zároveň žiadame v šiestom stĺpci uvádzať celé konsolidované znenie ustanovení, nie iba znenie novelizačných bodov.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5.	Žiadame preukázať transpozíciu čl. 18 ods. 1 smernice (EÚ) 2024/1275  v platnom znení do vnútroštátneho právneho poriadku. Smernica (EÚ) 2024/1275  v platnom znení stanovuje v písm. a) až e) podmienky rozmiestnenia jednotných kontaktných miest, ktoré má členský štát splniť.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6.	Pri preukazovaní transpozície čl. 18 ods. 1 tretieho pododseku smernice (EÚ) 2024/1275  v platnom znení do vnútroštátneho právneho poriadku žiadame v treťom stĺpci predkladanej tabuľke zhody uvádzať označenie „D“, keďže ide o ustanovenie s dobrovoľnou transpozíciou. Slovenská republika podľa uvedených ustanovení využíva možnosť určiť jedno kontaktné miesto žiadame preto uviesť relevantné transpozičné opatrenia v šiestom stĺpci predkladanej tabuľky zhody.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  v platnom znení:</w:t>
              <w:br/>
            </w:r>
            <w:r>
              <w:rPr>
                <w:b w:val="off"/>
                <w:color w:val="000000"/>
                <w:rFonts w:ascii="Times New Roman" w:hAnsi="Times New Roman" w:cs="Times New Roman" w:eastAsia="Times New Roman"/>
                <w:sz w:val="24"/>
              </w:rPr>
              <w:t>7.	Žiadame preukázať transpozíciu čl. 18 ods. 3 smernice (EÚ) 2024/1275  v platnom znení do vnútroštátneho právneho poriadku. Smernica (EÚ) 2024/1275  v platnom znení stanovuje, že jednotné kontaktné miesta poskytujú nezávislé poradenstvo o energetickej hospodárnosti budov, môžu sprevádzať integrované programy obnovy okresov a ponúkajú špecializované služby pre zraniteľné domácnosti, ľudí postihnutých energetickou chudobou a osoby v domácnostiach s nízkymi príjmami. Uvedené v transpozičných ustanoveniach uvádzaných v šiestom stĺpci predkladanej tabuľky zhody absentuje.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1.	V bode 3 písm. b) doložky zlučiteľnosti žiadame uvádzať ako relevantné sekundárne právne akty aj: </w:t>
              <w:br/>
            </w:r>
            <w:r>
              <w:rPr>
                <w:b w:val="off"/>
                <w:color w:val="000000"/>
                <w:rFonts w:ascii="Times New Roman" w:hAnsi="Times New Roman" w:cs="Times New Roman" w:eastAsia="Times New Roman"/>
                <w:sz w:val="24"/>
              </w:rPr>
              <w:t>-	nariadenie Európskeho parlamentu a Rady (ES) č. 1099/2008 z 22. októbra 2008 o energetickej štatistike (Ú. v. EÚ L 304, 14.11.2008) v platnom znení + gestor,</w:t>
              <w:br/>
            </w:r>
            <w:r>
              <w:rPr>
                <w:b w:val="off"/>
                <w:color w:val="000000"/>
                <w:rFonts w:ascii="Times New Roman" w:hAnsi="Times New Roman" w:cs="Times New Roman" w:eastAsia="Times New Roman"/>
                <w:sz w:val="24"/>
              </w:rPr>
              <w:t>-	nariadenie Európskeho parlamentu a Rady (EÚ) č. 549/2013 z  21. mája 2013 o európskom systéme národných a regionálnych účtov v Európskej únii (Ú. v. EÚ L 174, 26.6.2013) v platnom znení + gestor,</w:t>
              <w:br/>
            </w:r>
            <w:r>
              <w:rPr>
                <w:b w:val="off"/>
                <w:color w:val="000000"/>
                <w:rFonts w:ascii="Times New Roman" w:hAnsi="Times New Roman" w:cs="Times New Roman" w:eastAsia="Times New Roman"/>
                <w:sz w:val="24"/>
              </w:rPr>
              <w:t>-	nariadenie Európskeho parlamentu a Rady (EÚ) č. 575/2013 z  26. júna 2013 o prudenciálnych požiadavkách na úverové inštitúcie a investičné spoločnosti a o zmene nariadenia (EÚ) č. 648/2012 (Ú. v. EÚ L 176, 27.6.2013) v platnom znení + gestor,</w:t>
              <w:br/>
            </w:r>
            <w:r>
              <w:rPr>
                <w:b w:val="off"/>
                <w:color w:val="000000"/>
                <w:rFonts w:ascii="Times New Roman" w:hAnsi="Times New Roman" w:cs="Times New Roman" w:eastAsia="Times New Roman"/>
                <w:sz w:val="24"/>
              </w:rPr>
              <w:t>-	nariadenie Európskeho parlamentu a Rady (EÚ) 2017/1369 zo 4. júla 2017, ktorým sa stanovuje rámec pre energetické označovanie a zrušuje smernica 2010/30/EÚ (Ú. v. EÚ L 198, 28.7.2017) v platnom znení + gestor,</w:t>
              <w:br/>
            </w:r>
            <w:r>
              <w:rPr>
                <w:b w:val="off"/>
                <w:color w:val="000000"/>
                <w:rFonts w:ascii="Times New Roman" w:hAnsi="Times New Roman" w:cs="Times New Roman" w:eastAsia="Times New Roman"/>
                <w:sz w:val="24"/>
              </w:rPr>
              <w:t>-	delegované nariadenie Komisie (EÚ) 2021/2178 zo 6. júla 2021, ktorým sa dopĺňa nariadenie Európskeho parlamentu a Rady (EÚ) 2020/852 upresnením obsahu a prezentácie informácií, ktoré majú zverejňovať podniky, na ktoré sa vzťahuje článok 19a alebo 29a smernice 2013/34/EÚ, pokiaľ ide o environmentálne udržateľné hospodárske činnosti, a upresnením metodiky na splnenie uvedenej povinnosti zverejňovania (Ú. v. EÚ L 443, 10.12.2021) v platnom znení + gestor.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žiadame upraviť názov smernice (EÚ) 2023/1791 nasledovne: „smernica Európskeho parlamentu a Rady (EÚ) 2023/1791 z 13. septembra 2023 o energetickej efektívnosti a o zmene nariadenia (EÚ) 2023/955 (prepracované znenie) (Ú. v. EÚ L, 231, 20.9.2023)“. Zároveň žiadame zaviesť skrátenú citáciu v súlade s bodom 62.9. Prílohy č. 1 Legislatívnych pravidiel vlády Slovenskej republiky nasledovne: „(ďalej len „smernica (EÚ) 2023/1791“).“. Zavedenú skrátenú citáciu žiadame následne používať v celom texte doložky zlučiteľnosti.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žiadame upraviť názov delegovaného nariadenia (EÚ) 2024/1364 nasledovne: „delegované nariadenie Komisie (EÚ) 2024/1364 zo 14. marca 2024 o prvej fáze stanovenia spoločnej schémy Únie na hodnotenie dátových centier (Ú. v. EÚ L, 2024/1364, 17.5.2024)“.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žiadame upraviť názov smernice (EÚ) 2024/1275 v platnom  znení nasledovne: „smernica Európskeho parlamentu a Rady (EÚ) 2024/1275 z 24. apríla 2024 o energetickej hospodárnosti budov (prepracované znenie) (Ú. v. EÚ L, 2024/1275, 8.5.2024) v platnom znení“. Zároveň žiadame zaviesť skrátenú citáciu v súlade s bodom 62.9. Prílohy č. 1 Legislatívnych pravidiel vlády Slovenskej republiky nasledovne: „(ďalej len „smernica (EÚ) 2024/1275 v platnom znení“).“. Zavedenú skrátenú citáciu žiadame následne používať v celom texte doložky zlučiteľnosti.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žiadame upraviť názov smernice (EÚ) 2023/1791 nasledovne: „smernica Európskeho parlamentu a Rady (EÚ) 2023/1791 z 13. septembra 2023 o energetickej efektívnosti a o zmene nariadenia (EÚ) 2023/955 (prepracované znenie) (Ú. v. EÚ L, 231, 20.9.2023)“. Zároveň žiadame upraviť skrátenú citáciu v súlade s bodom 62.9. Prílohy č. 1 Legislatívnych pravidiel vlády Slovenskej republiky nasledovne: „(ďalej len „smernica (EÚ) 2023/1791“).“. Zavedenú skrátenú citáciu žiadame následne používať v celom texte predkladacej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prvom odseku všeobecnej časti dôvodovej správy žiadame upraviť názov smernice (EÚ) 2023/1791 nasledovne: „smernica Európskeho parlamentu a Rady (EÚ) 2023/1791 z 13. septembra 2023 o energetickej efektívnosti a o zmene nariadenia (EÚ) 2023/955 (prepracované znenie) (Ú. v. EÚ L, 231, 20.9.2023)“. Zároveň žiadame upraviť skrátenú citáciu v súlade s bodom 62.9. Prílohy č. 1 Legislatívnych pravidiel vlády Slovenskej republiky nasledovne: „(ďalej len „smernica (EÚ) 2023/1791“).“. Zavedenú skrátenú citáciu žiadame následne používať v celom texte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 2, v šiestom odseku žiadame uviesť úplnú citáciu smernice (EÚ) 2023/1791 nasledovne: „smernica Európskeho parlamentu a Rady (EÚ) 2023/1791 z 13. septembra 2023 o energetickej efektívnosti a o zmene nariadenia (EÚ) 2023/955 (prepracované znenie) (Ú. v. EÚ L, 231, 20.9.2023)“. Zároveň žiadame zaviesť skrátenú citáciu v súlade s bodom 62.9. Prílohy č. 1 Legislatívnych pravidiel vlády Slovenskej republiky nasledovne: „(ďalej len „smernica (EÚ) 2023/1791“).“.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 2, v prvom odseku žiadame uviesť úplnú citáciu nariadenia (EÚ) 2018/1999 v platnom znení nasledovne: „nariadenie Európskeho parlamentu a Rady (EÚ) 2018/1999 z 11. decembra 2018 o riadení energetickej únie a opatrení v oblasti klímy, ktorým sa menia nariadenia Európskeho parlamentu a Rady (ES) č. 663/2009 a (ES) č. 715/2009, smernice Európskeho parlamentu a Rady 94/22/ES, 98/70/ES, 2009/31/ES, 2009/73/ES, 2010/31/EÚ, 2012/27/EÚ a 2013/30/EÚ, smernice Rady 2009/119/ES a (EÚ) 2015/652 a ktorým sa zrušuje nariadenie Európskeho parlamentu a Rady (EÚ) č. 525/2013 (Ú. v. EÚ L 328, 21.12.2018) v platnom znení“. Zároveň žiadame zaviesť skrátenú citáciu v súlade s bodom 62.9. Prílohy č. 1 Legislatívnych pravidiel vlády Slovenskej republiky nasledovne: „(ďalej len „nariadenie (EÚ) 2018/1999 v platnom znení“).“.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 4, v poslednom odseku žiadame uviesť úplnú citáciu vykonávacieho nariadenia (EÚ) 2022/2299 nasledovne: „vykonávacie nariadenie Komisie (EÚ) 2022/2299 z 15. novembra 2022, ktorým sa stanovujú pravidlá uplatňovania nariadenia Európskeho parlamentu a Rady (EÚ) 2018/1999, pokiaľ ide o štruktúru, formát, technické podrobnosti a postup pre integrované národné energetické a klimatické správy o pokroku (Ú. v. EÚ L 306, 25.11.2022)“. Zároveň žiadame zaviesť skrátenú citáciu v súlade s bodom 62.9. Prílohy č. 1 Legislatívnych pravidiel vlády Slovenskej republiky nasledovne: „(ďalej len „vykonávacie nariadenie (EÚ) 2022/2299“).“. Zavedenú skrátenú citáciu žiadame následne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 8, v treťom odseku žiadame uviesť úplnú citáciu delegovaného nariadenia (EÚ) 2021/2178 v platnom znení nasledovne: „delegované nariadenie Komisie (EÚ) 2021/2178 zo 6. júla 2021, ktorým sa dopĺňa nariadenie Európskeho parlamentu a Rady (EÚ) 2020/852 upresnením obsahu a prezentácie informácií, ktoré majú zverejňovať podniky, na ktoré sa vzťahuje článok 19a alebo 29a smernice 2013/34/EÚ, pokiaľ ide o environmentálne udržateľné hospodárske činnosti, a upresnením metodiky na splnenie uvedenej povinnosti zverejňovania (Ú. v. EÚ L 443, 10.12.2021)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 8, v treťom odseku žiadame uviesť úplnú citáciu nariadenia (EÚ) č. 575/2013 v platnom znení nasledovne: „nariadenie Európskeho parlamentu a Rady (EÚ) č. 575/2013 z  26. júna 2013 o prudenciálnych požiadavkách na úverové inštitúcie a investičné spoločnosti a o zmene nariadenia (EÚ) č. 648/2012 (Ú. v. EÚ L 176, 27.6.2013)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6.	V osobitnej časti dôvodovej správy k § 13 žiadame uviesť úplnú citáciu delegovaného nariadenia (EÚ) 2024/1364 nasledovne: „delegované nariadenie Komisie (EÚ) 2024/1364 zo 14. marca 2024 o prvej fáze stanovenia spoločnej schémy Únie na hodnotenie dátových centier (Ú. v. EÚ L, 2024/1364, 17.5.2024)“.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uviesť celý názov smernice (EÚ) 2023/1791 nasledovne: „smernica Európskeho parlamentu a Rady (EÚ) 2023/1791 z 13. septembra 2023 o energetickej efektívnosti a o zmene nariadenia (EÚ) 2023/955 (prepracované znenie) (Ú. v. EÚ L, 231, 20.9.2023)“.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prvom bode doložky vybraných vplyvov žiadame uviesť celý názov smernice (EÚ) 2024/1275 v platnom znení nasledovne: „smernica Európskeho parlamentu a Rady (EÚ) 2024/1275 z 24. apríla 2024 o energetickej hospodárnosti budov (prepracované znenie) (Ú. v. EÚ L, 2024/1275, 8.5.2024) v platnom znení“.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druhom bode doložky vybraných vplyvov žiadame uviesť celý názov smernice (EÚ) 2023/1791 nasledovne: „smernica Európskeho parlamentu a Rady (EÚ) 2023/1791 z 13. septembra 2023 o energetickej efektívnosti a o zmene nariadenia (EÚ) 2023/955 (prepracované znenie) (Ú. v. EÚ L, 231, 20.9.2023)“. Zároveň žiadame zaviesť skrátenú citáciu v súlade s bodom 62.9. Prílohy č. 1 Legislatívnych pravidiel vlády Slovenskej republiky nasledovne: „(ďalej len „smernica (EÚ) 2023/1791“).“.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druhom bode doložky vybraných vplyvov žiadame uviesť celý názov nariadenia (EÚ) 2018/1999 v platnom znení nasledovne: „nariadenie Európskeho parlamentu a Rady (EÚ) 2018/1999 z 11. decembra 2018 o riadení energetickej únie a opatrení v oblasti klímy, ktorým sa menia nariadenia Európskeho parlamentu a Rady (ES) č. 663/2009 a (ES) č. 715/2009, smernice Európskeho parlamentu a Rady 94/22/ES, 98/70/ES, 2009/31/ES, 2009/73/ES, 2010/31/EÚ, 2012/27/EÚ a 2013/30/EÚ, smernice Rady 2009/119/ES a (EÚ) 2015/652 a ktorým sa zrušuje nariadenie Európskeho parlamentu a Rady (EÚ) č. 525/2013 (Ú. v. EÚ L 328, 21.12.2018) v platnom znení“. Zároveň žiadame zaviesť skrátenú citáciu v súlade s bodom 62.9. Prílohy č. 1 Legislatívnych pravidiel vlády Slovenskej republiky nasledovne: „(ďalej len „nariadenie (EÚ) 2018/1999 v platnom znení“).“.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5.	V druhom bode doložky vybraných vplyvov žiadame uviesť celý názov vykonávacieho nariadenia (EÚ) 2022/2299 nasledovne: „vykonávacie nariadenie Komisie (EÚ) 2022/2299 z 15. novembra 2022, ktorým sa stanovujú pravidlá uplatňovania nariadenia Európskeho parlamentu a Rady (EÚ) 2018/1999, pokiaľ ide o štruktúru, formát, technické podrobnosti a postup pre integrované národné energetické a klimatické správy o pokroku (Ú. v. EÚ L 306, 25.11.2022)“.</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zákon (najmä jeho článok I) stiahnuť z legislatívneho procesu a vrátiť predkladateľovi na dopracovanie. </w:t>
              <w:br/>
            </w:r>
            <w:r>
              <w:rPr>
                <w:b w:val="off"/>
                <w:color w:val="000000"/>
                <w:rFonts w:ascii="Times New Roman" w:hAnsi="Times New Roman" w:cs="Times New Roman" w:eastAsia="Times New Roman"/>
                <w:sz w:val="24"/>
              </w:rPr>
              <w:t>Predložený návrh zákona vykazuje viaceré zásadné systémové, legislatívno-technické a vecné nedostatky, ktoré neumožňujú jeho prijatie v predloženej podobe. Návrh zákona pôsobí prevažne ako rámcový transpozičný predpis bez dostatočného materiálneho rozpracovania jednotlivých mechanizmov energetickej efektívnosti, pričom významná časť budúcich práv a povinností má byť určovaná až vykonávacími predpismi, metodickými usmerneniami alebo budúcimi technickými pravidlami. Návrh zákona zároveň nevytvára dostatočne určitý, predvídateľný a systematicky vystavaný regulačný rámec, čo vyvoláva vážne pochybnosti z pohľadu požiadaviek kvalitnej normotvorby podľa zákona č. 400/2015 Z. z. o tvorbe právnych predpisov a o Zbierke zákonov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 Nadmerne blanketový charakter návrhu zákona a presúvanie materiálneho obsahu regulácie mimo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obsahuje rozsiahle množstvo všeobecných, neurčitých a blanketových ustanovení, pričom podstatná časť práv a povinností regulovaných subjektov je ponechaná vykonávacím právnym predpisom, metodickým usmerneniam ministerstva, metodickým tabuľkám, budúcim technickým pravidlám monitorovacích systémov alebo administratívnym procesom, ktorých obsah nie je v zákone dostatočne určený.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regulácie vytvára významný deficit právnej istoty, keďže adresáti právnych povinností nie sú schopní už pri prijatí zákona identifikovať rozsah svojich budúcich povinností, rozsah požadovaných údajov, rozsah reportovacích povinností, metodiku výpočtov ani praktické požiadavky, ktoré na nich budú v budúcnosti kladené.</w:t>
              <w:br/>
            </w:r>
            <w:r>
              <w:rPr>
                <w:b w:val="off"/>
                <w:color w:val="000000"/>
                <w:rFonts w:ascii="Times New Roman" w:hAnsi="Times New Roman" w:cs="Times New Roman" w:eastAsia="Times New Roman"/>
                <w:sz w:val="24"/>
              </w:rPr>
              <w:t>Návrh zákona tak miestami nepôsobí ako normatívny právny predpis obsahujúci konkrétne pravidlá správania, ale skôr ako rámcový administratívny dokument, ktorý vytvára základ pre následnú rozsiahlu podzákonnú reguláciu.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prístup je problematický aj z pohľadu § 4 ods. 3 zákona č. 400/2015 Z. z., podľa ktorého vykonávacím právnym predpisom nemožno ukladať povinnosti nad rámec zákona ani upravovať spoločenské vzťahy v zákone neupravené.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Nedostatočné normatívne ukotvenie princípu prvoradosti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jeden z najzásadnejších nedostatkov návrhu zákona považujeme spôsob implementácie princípu prvoradosti energetickej efektívnosti („Energy Efficiency First“), ktorý predstavuje jeden zo základných princípov európskej energetickej politiky.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významu tohto princípu návrh zákona nevytvára jeho materiálny právny obsah, neurčuje spôsob jeho aplikácie, neurčuje záväzné rozhodovacie procesy, neurčuje povinnosť vyhodnocovania alternatív, neurčuje kritériá posudzovania ani právne následky jeho nerešpektovania.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je v zákone prakticky definovaný iba odkazom na externý právny predpis (nariadenie 2018/1999), pričom následne zákon už neobsahuje dostatočne konkrétne pravidlá jeho praktického uplatňovania. Zákon tak vytvára situáciu, v ktorej princíp formálne existuje, no absentuje jeho vykonateľný právny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logiky zákona pritom vyplýva, že princíp prvoradosti energetickej efektívnosti má byť uplatňovaný pri energetickom plánovaní, pri tvorbe verejných politík, pri investičnom rozhodovaní, pri rozvoji energetických systémov aj pri navrhovaní opatrení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zákon vôbec neurčuje, ako sa má tento princíp prakticky aplikovať, aké analýzy sa majú vykonávať, kto ich má vykonávať, aké alternatívy sa majú posudzovať ani podľa akých kritérií sa má rozhodovať. Praktická aplikácia princípu má byť pritom vo významnej miere ponechaná na metodické usmernenia ministerstva. Takýto prístup však považujeme za nedostatočný, keďže metodické usmernenie nemá všeobecne záväzný charakter a nemôže nahrádzať zákonnú úpravu jedného zo základných princípov energetickej politiky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tým podľa nášho názoru implementuje princíp „Energy Efficiency First“ prevažne deklaratórnym spôsobom bez vytvorenia reálne vykonateľného mechanizmu jeho uplatňovania. Takýto prístup je problematický aj z hľadiska praktickej aplikácie práva, pretože orgány verejnej správy nebudú mať jasné pravidlá rozhodovania, investori nebudú vedieť predvídať regulačné požiadavky a vznikne priestor pre nejednotnú aplikačnú prax a rozdielny výklad.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zároveň nevytvára dostatočný vzťah medzi princípom prvoradosti energetickej efektívnosti a územným plánovaním, povoľovacími procesmi, investičnými rozhodnutiami, energetickou infraštruktúrou, teplárenstvom, ani verejnými investíciami.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Výsledkom je, že jeden zo základných princípov európskej energetickej politiky je do vnútroštátneho právneho poriadku transponovaný prevažne deklaratórnym spôsobom bez dostatočného normatívneho obsahu a bez vytvorenia prakticky vykonateľného právneho rámca.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Nadmerná koncentrácia kompetencií na Ministerstvo hospodárstva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koncentruje plánovacie, metodické, monitorovacie, koordinačné, analytické aj interpretačné kompetencie prakticky výlučne do pôsobnosti ministerstva. V zákone absentuje nezávislá odborná platforma, konzultačný mechanizmus, participatívny model tvorby energetickej politiky, odborný poradný orgán, aj transparentný proces nastavovania strategických cieľov.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model nezodpovedá princípom participatívnej tvorby energetickej politiky ani governance princípom podľa nariadenia 2018/1999, ktoré sú založené na transparentnosti, participácii zainteresovaných strán, viacúrovňovom riadení a odbornej participácii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Neprimerane široký a neurčitý monitorovací a dátový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vytvára rozsiahly monitorovací, registračný a dátový systém zahŕňajúci široký okruh subjektov verejného aj súkromného sektora. Orgány verejnej správy, obce, banky a finančné inštitúcie, podnikateľské subjekty, energetické podniky, prevádzkovateľov sústav, spoločenstvá vlastníkov bytov, dátové centrá, energetických audítorov, ako aj ďalšie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požadovaných údajov a reportovacích povinností je formulovaný veľmi všeobecne a otvorene. Nie je zrejmé, akým spôsobom budú jednotlivé databázy a registre vytvárané, kto bude zodpovedať za ich správu ani aké budú technické a finančné náklady ich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neurčuje dostatočne konkrétny rozsah údajov, neurčuje hranice spracovania údajov, neurčuje architektúru systému, neurčuje zodpovednostné vzťahy, neurčuje procesné garancie, ani neobsahuje dostatočné vyhodnotenie proporcionality takto rozsiahleho dátového režimu.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zároveň neobsahuje dostatočné vyhodnotenie administratívnych dopadov, nákladov implementácie ani dopadov na podnikateľské prostredie a verejnú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Absencia jasnej strategickej vízie štátu v oblasti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zákona nie je zrejmé, aké sú strategické priority štátu v oblasti energetickej efektívnosti, aké sektory majú byť prioritne transformované ani akým spôsobom má byť zabezpečená rovnováha medzi dekarbonizáciou, energetickou bezpečnosťou, konkurencieschopnosťou hospodárstva a sociálnymi dopadmi.</w:t>
              <w:br/>
            </w:r>
            <w:r>
              <w:rPr>
                <w:b w:val="off"/>
                <w:color w:val="000000"/>
                <w:rFonts w:ascii="Times New Roman" w:hAnsi="Times New Roman" w:cs="Times New Roman" w:eastAsia="Times New Roman"/>
                <w:sz w:val="24"/>
              </w:rPr>
              <w:t>Návrh zákona preto vytvára dojem prevažne administratívno-transpozičného rámca bez jasného strategického smerovania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Nedostatočné systémové ukotvenie energetických manažérov a osobitných režimov vo verejnej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vytvára osobitnú kategóriu energetického manažéra vo verejnej správe, osobitné podporné energetické služby vo verejnej správe a ďalšie nové odborné mechanizmy bez dostatočného vysvetlenia ich systémovej funkcie, praktického významu a ekonomickej logiky.</w:t>
              <w:br/>
            </w:r>
            <w:r>
              <w:rPr>
                <w:b w:val="off"/>
                <w:color w:val="000000"/>
                <w:rFonts w:ascii="Times New Roman" w:hAnsi="Times New Roman" w:cs="Times New Roman" w:eastAsia="Times New Roman"/>
                <w:sz w:val="24"/>
              </w:rPr>
              <w:t>Existuje preto riziko vytvorenia formálneho administratívneho systému bez jasného praktického prínosu pre dosahovanie energetických úspor.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 Významná právna neistota pri garantovaných energetických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osobitne problematickú považujeme právnu úpravu garantovaných energetických služieb vo verejnom sektore vo väzbe na metodiku posudzovania verejného dlhu a pravidlá rozpočtovej zodpovednosti.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vytvára stav právnej neistoty, keď nesplnenie podmienok metodiky alebo nepožiadanie Ministerstva financií Slovenskej republiky o príslušný súhlas môže mať za následok neplatnosť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nastavený režim vytvára významné právne a investičné riziká a môže v praxi viesť k obmedzeniu využívania garantovaných energetických služieb vo verejnom sektore.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VIII. Terminologická nekonzistentnosť a absencia normatívneho obsahu viacerých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obsahuje viacero pojmov a právnych inštitútov, ktoré sa v zákone objavia len jednorazovo, nie sú ďalej normatívne rozpracované alebo sa následne v texte zákona vôbec nepoužívajú.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napríklad o pojmy „povinný subjekt“, „účinné individuálne vykurovanie a chladenie“ alebo „zmluva o nákupe tepla alebo chladu z obnoviteľných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tvorby právnej úpravy znižuje vnútornú konzistentnosť zákona, komplikuje jeho výklad a vytvára právnu neistotu.</w:t>
              <w:br/>
            </w:r>
            <w:r>
              <w:rPr>
                <w:b w:val="off"/>
                <w:color w:val="000000"/>
                <w:rFonts w:ascii="Times New Roman" w:hAnsi="Times New Roman" w:cs="Times New Roman" w:eastAsia="Times New Roman"/>
                <w:sz w:val="24"/>
              </w:rPr>
              <w:t>Takýto prístup je problematický aj z pohľadu požiadaviek zákona č. 400/2015 Z. z., podľa ktorého právny predpis musí byť terminologicky správny a jednotný, presný, všeobecne zrozumiteľný a musí obsahovať ustanovenia s normatívnym obsahom.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IX. Záver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zásadné systémové, legislatívne a aplikačné nedostatky považujeme návrh zákona v predloženej podobe za nedostatočne pripravený na prijatie.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nevytvára dostatočne určitý a predvídateľný regulačný rámec, vo významnej miere presúva materiálny obsah regulácie mimo samotného zákona a nevytvára vykonateľný právny rámec princípu prvoradosti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návrh zákona stiahnuť z legislatívneho procesu, vykonať jeho zásadné koncepčné a legislatívne dopracovanie a následne ho opätovne predložiť do medzirezortného pripomienkového konania po vykonaní riadnej odbornej diskusie so zainteresovanými subjektmi.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na rozporovom konaní preklasifikovaná na obyčajnú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doplniť nový paragraf, ktorého predmetom bude transpozícia článku 6 „Vzorová úloha budov verejných subjektov“ smernice 2023/1791 tak, aby obdobne ako v súčasnosti § 10 zákona 321/2014 stanovuje povinnosť a všetky príslušné náležitosti obnovy štátnych (po novom všetkých verejných) budov na úrovni aspoň 3 %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nedisponuje paragrafom, ktorý by transponoval povinnosti a príslušné náležitosti článku 6 „Vzorová úloha budov verejných subjektov“ smernice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Vzorová úloha je uvedená v Stratégii spravovania budov štátnej správy,  schválenej 20.8.2025 z dielne MVSR, vrátane implementačného plánu schváleného 2.4.2026. Nový § nebude zavedený. V § 6 ods. 1 sa nahradí písmeno d) za písmeno f).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reportovacím povinnostiam</w:t>
              <w:br/>
            </w:r>
            <w:r>
              <w:rPr>
                <w:b w:val="off"/>
                <w:color w:val="000000"/>
                <w:rFonts w:ascii="Times New Roman" w:hAnsi="Times New Roman" w:cs="Times New Roman" w:eastAsia="Times New Roman"/>
                <w:sz w:val="24"/>
              </w:rPr>
              <w:t xml:space="preserve">Bankový sektor podporuje ciele zvyšovania energetickej efektívnosti a rozvoja financovania udržateľných investícií.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však považujeme za potrebné, aby nové povinnosti bánk boli formulované presne, primerane a technicky vykonateľne, a aby boli v súlade s rámcom Čl. 30 Smernice Európskeho parlamentu a Rady (EÚ) 2023/1791 z 13. septembra 2023 o energetickej efektívnosti a o zmene nariadenia (EÚ) 2023/955 (prepracované znenie) (ďalej len „EED“), ktorá nepredpokladá ukladanie detailných reportovacích povinností komerčným bankám vo vzťahu k jednotlivým klientom a úverovým vzťahom.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nášho pohľadu tak návrh zákona predstavuje transpozíciu smernice s prvkami gold-platingu, kde navrhované reportovacie povinnosti pre banky v takomto rozsahu nevyplývajú z EED, ale predstavujú nadstavbu národnej úpravy. Navrhovaný reporting je koncipovaný veľmi robustne, pričom rozsah poskytovaných údajov podľa nášho názoru ďaleko presahuje účel takto rozsiahleho zberu údajov. V tejto podobe ide podľa nášho názoru o neprimeranú a nedostatočne odôvodnenú administratívnu záťaž pre bankový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kľúčové považujeme najmä:</w:t>
              <w:br/>
            </w:r>
            <w:r>
              <w:rPr>
                <w:b w:val="off"/>
                <w:color w:val="000000"/>
                <w:rFonts w:ascii="Times New Roman" w:hAnsi="Times New Roman" w:cs="Times New Roman" w:eastAsia="Times New Roman"/>
                <w:sz w:val="24"/>
              </w:rPr>
              <w:t>•	taxatívne vymedzenie rozsahu reportovaných údajov,</w:t>
              <w:br/>
            </w:r>
            <w:r>
              <w:rPr>
                <w:b w:val="off"/>
                <w:color w:val="000000"/>
                <w:rFonts w:ascii="Times New Roman" w:hAnsi="Times New Roman" w:cs="Times New Roman" w:eastAsia="Times New Roman"/>
                <w:sz w:val="24"/>
              </w:rPr>
              <w:t>•	vylúčenie údajov identifikujúcich klientov a konkrétne úverové vzťahy, zosúladenie s bankovým tajomstvom a GDPR,</w:t>
              <w:br/>
            </w:r>
            <w:r>
              <w:rPr>
                <w:b w:val="off"/>
                <w:color w:val="000000"/>
                <w:rFonts w:ascii="Times New Roman" w:hAnsi="Times New Roman" w:cs="Times New Roman" w:eastAsia="Times New Roman"/>
                <w:sz w:val="24"/>
              </w:rPr>
              <w:t>•	jasnú definíciu úverového produktu energetickej efektívnosti,</w:t>
              <w:br/>
            </w:r>
            <w:r>
              <w:rPr>
                <w:b w:val="off"/>
                <w:color w:val="000000"/>
                <w:rFonts w:ascii="Times New Roman" w:hAnsi="Times New Roman" w:cs="Times New Roman" w:eastAsia="Times New Roman"/>
                <w:sz w:val="24"/>
              </w:rPr>
              <w:t>•	výslovné potvrdenie, že povinnosti podľa návrhu § 8 nepredstavujú povinnosť banky poskytnúť úver ani meniť interné kreditné a rizikové pravidlá,</w:t>
              <w:br/>
            </w:r>
            <w:r>
              <w:rPr>
                <w:b w:val="off"/>
                <w:color w:val="000000"/>
                <w:rFonts w:ascii="Times New Roman" w:hAnsi="Times New Roman" w:cs="Times New Roman" w:eastAsia="Times New Roman"/>
                <w:sz w:val="24"/>
              </w:rPr>
              <w:t>•	primerané prechodné obdobie,</w:t>
              <w:br/>
            </w:r>
            <w:r>
              <w:rPr>
                <w:b w:val="off"/>
                <w:color w:val="000000"/>
                <w:rFonts w:ascii="Times New Roman" w:hAnsi="Times New Roman" w:cs="Times New Roman" w:eastAsia="Times New Roman"/>
                <w:sz w:val="24"/>
              </w:rPr>
              <w:t>•	súlad s existujúcim ESG reportingom bánk podľa práva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do dôvodovej správy: V súvislosti s požiadavkou stanovenou v odseku 4 si banka bude určovať, ktorý bankový produkt je zameraný na zlepšovanie energetickej efektívnosti. Zároveň vo vzťahu k odseku 5 sa uvádza, že zasielané údaje nebudú obsahovať individuálne údaje o klientovi (osobné údaje a bankové tajomstvo), predmetom poskytovania údajov budú iba údaje v agregovanej forme. V rámci okrúhlych stolov a zriadených špecializovaných pracovných skupín organizovaných MHSR bude priestor prepájať štátny sektor, samosprávy a bankový sektor pri nastavovaní systému koordinácie financovania projektov energetickej efektívnosti.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 ako celku – princíp „prvoradosti energetickej efektívnosti“</w:t>
              <w:br/>
            </w:r>
            <w:r>
              <w:rPr>
                <w:b w:val="off"/>
                <w:color w:val="000000"/>
                <w:rFonts w:ascii="Times New Roman" w:hAnsi="Times New Roman" w:cs="Times New Roman" w:eastAsia="Times New Roman"/>
                <w:sz w:val="24"/>
              </w:rPr>
              <w:t>Princíp „prvoradosti energetickej efektívnosti“ (vyjadrený napr. v §2, §4, §24)  je neprimeraný pre niektoré typy projektov a preto navrhujeme doplniť, že princíp prvoradosti energetickej efektívnosti sa neuplatňuje automaticky na investície do výroby elektriny, najmä na projekty zabezpečujúce bezpečnosť dodávok, stabilitu sústavy a flexibilitu (napr. VE a PVE, jadrové zdroje, BESS, CCGT), alebo sa uplatňuje primerane s prihliadnutím na ich systémový prínos, príspevok k optimálnemu energetickému mixu, príspevok  k bezpečnosti dodávok a príspevok k minimalizácii celkových nákladov na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umožňuje blokovať investície, ak sa formálne preukáže „lacnejšia úspora“ aj na strane odberu.</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každý projekt musí dokazovať, že neexistuje lacnejšia úspora energie </w:t>
              <w:br/>
            </w:r>
            <w:r>
              <w:rPr>
                <w:b w:val="off"/>
                <w:color w:val="000000"/>
                <w:rFonts w:ascii="Times New Roman" w:hAnsi="Times New Roman" w:cs="Times New Roman" w:eastAsia="Times New Roman"/>
                <w:sz w:val="24"/>
              </w:rPr>
              <w:t>•	vzniká nová forma povoľovacieho/posudzovacieho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kto posudzuje, v akej fáze projektu a parametre bezpečnosti dodávok </w:t>
              <w:br/>
            </w:r>
            <w:r>
              <w:rPr>
                <w:b w:val="off"/>
                <w:color w:val="000000"/>
                <w:rFonts w:ascii="Times New Roman" w:hAnsi="Times New Roman" w:cs="Times New Roman" w:eastAsia="Times New Roman"/>
                <w:sz w:val="24"/>
              </w:rPr>
              <w:t>•	potrebu flexibility (BESS, PVE)</w:t>
              <w:br/>
            </w:r>
            <w:r>
              <w:rPr>
                <w:b w:val="off"/>
                <w:color w:val="000000"/>
                <w:rFonts w:ascii="Times New Roman" w:hAnsi="Times New Roman" w:cs="Times New Roman" w:eastAsia="Times New Roman"/>
                <w:sz w:val="24"/>
              </w:rPr>
              <w:t>•	kapacitné mechanizmy</w:t>
              <w:br/>
            </w:r>
            <w:r>
              <w:rPr>
                <w:b w:val="off"/>
                <w:color w:val="000000"/>
                <w:rFonts w:ascii="Times New Roman" w:hAnsi="Times New Roman" w:cs="Times New Roman" w:eastAsia="Times New Roman"/>
                <w:sz w:val="24"/>
              </w:rPr>
              <w:t>•	zloženie energetického mixu v krajine</w:t>
              <w:br/>
            </w:r>
            <w:r>
              <w:rPr>
                <w:b w:val="off"/>
                <w:color w:val="000000"/>
                <w:rFonts w:ascii="Times New Roman" w:hAnsi="Times New Roman" w:cs="Times New Roman" w:eastAsia="Times New Roman"/>
                <w:sz w:val="24"/>
              </w:rPr>
              <w:t xml:space="preserve">•	skutočnosť, že menej energeticky efektívne riešenie môže byť výhodnejšie z pohľadu celkových nákladov na systém alebo z pohľadu strategickej nezávislosti.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1) technológia OCGT môže byť nákladovo efektívnym spôsobom na vyriešenie zdrojovej primeranosti, napriek tomu že môže byť považovaná za neefektívnu z pohľadu energetickej efektívnosti 2) technológia PVE môže mať vyššie energetické straty ako iné technológie skladovania energie. Napriek  tomu môže byť technológia PVE vhodným doplnkom do energetického mixu vzhľadom na to, že touto technológiou sa nevytvárajú žiadne závislosti na krajiny mimo EU, keďže dodávateľský reťazec je rukách európskych firiem.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návrhu zákona ako celku – energetická efektívnosť železničnej energetickej siete</w:t>
              <w:br/>
            </w:r>
            <w:r>
              <w:rPr>
                <w:b w:val="off"/>
                <w:color w:val="000000"/>
                <w:rFonts w:ascii="Times New Roman" w:hAnsi="Times New Roman" w:cs="Times New Roman" w:eastAsia="Times New Roman"/>
                <w:sz w:val="24"/>
              </w:rPr>
              <w:t>V návrhu zákona požadujeme zohľadniť nasledovné špecifiká železničnej energetickej siete a trakčnej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monitorovaciemu systému, reportingu a evidenčným povinnostiam</w:t>
              <w:br/>
            </w:r>
            <w:r>
              <w:rPr>
                <w:b w:val="off"/>
                <w:color w:val="000000"/>
                <w:rFonts w:ascii="Times New Roman" w:hAnsi="Times New Roman" w:cs="Times New Roman" w:eastAsia="Times New Roman"/>
                <w:sz w:val="24"/>
              </w:rPr>
              <w:t>(Vzťahuje sa k častiam: „Monitorovací systém / reporting / údaje“, nové registre a databázy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ŽSR ako MDS nemožno očakávať, že navrhované opatrenia prinesú zásadné nové úspory energie alebo významnú zmenu prevádzkového správania. ŽSR ako manažér železničnej infraštruktúry už dnes prirodzene optimalizuje spotrebu elektriny z ekonomických aj prevádzkových dôvodov. Vo viacerých oblastiach preto návrh zákona môže v praxi predstavovať najmä rozšírenie administratívnych, evidenčných a reportingových povinností bez primeraného praktického prínosu pre prevádzku železničnej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postaveniu dodávateľa elektriny a prevádzkovateľa MDS</w:t>
              <w:br/>
            </w:r>
            <w:r>
              <w:rPr>
                <w:b w:val="off"/>
                <w:color w:val="000000"/>
                <w:rFonts w:ascii="Times New Roman" w:hAnsi="Times New Roman" w:cs="Times New Roman" w:eastAsia="Times New Roman"/>
                <w:sz w:val="24"/>
              </w:rPr>
              <w:t>(Vzťahuje sa k častiam: „Dodávateľ ako povinný subjekt“, „Energetické služby / povinnosti energetických podnikov“, novela zákona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poukázať na to, že návrh legislatívy aj naďalej vychádza primárne z modelu štandardného retailového trhu s elektrinou a dostatočne nezohľadňuje existenciu špecifických subjektov, akými je miestna distribučná sústava ŽSR. Návrh tak opakovane predpokladá postavenie klasického retailového dodávateľa elektriny, pričom nezohľadňuje situácie, keď dodávateľ elektriny alebo prevádzkovateľ MDS zabezpečuje dodávku elektriny v rámci špecifickej infraštruktúry slúžiacej na zabezpečenie železničnej dopravy a výkonu činností vo verejnom záujme. Na čo ŽSR neustále poukazuje, bohužiaľ bez relevantnej odozvy.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energetickým auditom a systémom energetického manažérstva</w:t>
              <w:br/>
            </w:r>
            <w:r>
              <w:rPr>
                <w:b w:val="off"/>
                <w:color w:val="000000"/>
                <w:rFonts w:ascii="Times New Roman" w:hAnsi="Times New Roman" w:cs="Times New Roman" w:eastAsia="Times New Roman"/>
                <w:sz w:val="24"/>
              </w:rPr>
              <w:t>(Vzťahuje sa k časti: „Energetické audity a systémy energetického manažérstva“)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ŽSR ako prevádzkovateľ rozsiahlej železničnej infraštruktúry, už vykonáva opakované energetické audity a má zavedený systém energetického manažérstva podľa ISO 50001,  nemožno však očakávať, že opakované energetické audity s novými povinnosťami, alebo zavádzanie ďalších formálnych systémov energetického manažérstva prinesú zásadné nové poznatky alebo významné dodatočné úspory energie. ŽSR už dnes z ekonomických a prevádzkových dôvodov prirodzene realizuje opatrenia smerujúce k efektívnemu využívaniu energie. Navrhovaná úprava tak môže v praxi predstavovať predovšetkým ďalšiu finančnú a administratívnu záťaž spojenú s auditmi, certifikáciami a reportingovými povinnosťami bez primeraného reálneho prínosu pre prevádzku železničnej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flexibilite, reakcii na strane dopytu a inteligentným meracím systémom</w:t>
              <w:br/>
            </w:r>
            <w:r>
              <w:rPr>
                <w:b w:val="off"/>
                <w:color w:val="000000"/>
                <w:rFonts w:ascii="Times New Roman" w:hAnsi="Times New Roman" w:cs="Times New Roman" w:eastAsia="Times New Roman"/>
                <w:sz w:val="24"/>
              </w:rPr>
              <w:t>(Vzťahuje sa k častiam: „Princíp energy efficiency first“, „Novela zákona o energetike“, „Tarify / regulácia / flexibilita“)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Trakčný energetický systém svojím technickým a prevádzkovým charakterom neumožňuje uplatňovanie rovnakého režimu flexibility, optimalizácie spotreby alebo reakcie na strane dopytu ako v prípade štandardných retailových odberateľov elektriny, keďže spotreba trakčnej elektriny je priamo podmienená aktuálnou prevádzkou železničnej dopravy, bezpečnostnými požiadavkami a potrebou zabezpečenia plynulej a spoľahlivej prevádzky železničnej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monitorovaciemu systému, reportingu a údajovým povinnostiam</w:t>
              <w:br/>
            </w:r>
            <w:r>
              <w:rPr>
                <w:b w:val="off"/>
                <w:color w:val="000000"/>
                <w:rFonts w:ascii="Times New Roman" w:hAnsi="Times New Roman" w:cs="Times New Roman" w:eastAsia="Times New Roman"/>
                <w:sz w:val="24"/>
              </w:rPr>
              <w:t>(Vzťahuje sa k častiam: „Monitorovací systém / reporting /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navrhovaným monitorovacím systémom považujeme za potrebné upozorniť, že návrh zákona dostatočne nezohľadňuje špecifické postavenie subjektov prevádzkujúcich trakčné energetické systémy v prostredí železničnej infraštruktúry. V prípade trakčnej elektriny totiž nemožno bez ďalšieho aplikovať štandardný model vzťahu medzi dodávateľom elektriny a konečným odberateľom typický pre retailový trh s elektrinou.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problematické možno považovať najmä nejasnosti pri určovaní koncového odberateľa alebo konečného spotrebiteľa v prostredí trakčnej energetiky, kde dochádza k odberu elektriny prostredníctvom mobilných odberných miest koľajových vozidiel pohybujúcich sa naprieč viacerými distribučnými sústavami a rôznymi prevádzkovými režimami trakčnej sústavy (25kV AC, 3kV DC).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zároveň môže viesť k duplicite reportingových a evidenčných povinností voči viacerým subjektom regulácie a verejnej správy, a to bez zrejmého dodatočného praktického prínosu pre efektívnejšie riadenie spotreby energie alebo prevádzku železničnej infraštruktúry. ŽSR už dnes disponuje detailnými údajmi o spotrebe elektriny a prirodzene realizuje optimalizačné opatrenia z ekonomických, technických a prevádzkových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ŽSR navrhujú, aby návrh zákona a príslušné vykonávacie predpisy explicitne zohľadnili špecifické postavenie miestnej distribučnej sústavy ŽSR, prevádzkovanú v rámci železničnej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ŽSR zároveň žiadajú, aby bola miestna distribučná sústava ŽSR explicitne vyňatá z niektorých povinností, ktorých aplikácia je koncipovaná pre štandardný retailový trh s elektrinou a ktoré vzhľadom na technický a prevádzkový charakter železničnej infraštruktúry ŽSR neprinášajú primeraný praktický prínos. Ide najmä o povinnosti týkajúce sa rozšíreného reportingu, evidenčných a monitorovacích systémov, flexibility, reakcie na strane dopytu a súvisiacich administratívnych požiadaviek nad rámec existujúcich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právna úprava explicitne reflektovala, že miestna distribučná sústava ŽSR predstavuje špecifickú technickú infraštruktúru slúžiacu na zabezpečenie bezpečnej, spoľahlivej železničnej dopravy vo verejnom záujme, na ktorú nie je možné bez ďalšieho aplikovať všetky režimy štandardných retailových dodávateľov elektriny alebo bežných distribučných sústav.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w:t>
              <w:br/>
            </w:r>
            <w:r>
              <w:rPr>
                <w:b w:val="off"/>
                <w:color w:val="000000"/>
                <w:rFonts w:ascii="Times New Roman" w:hAnsi="Times New Roman" w:cs="Times New Roman" w:eastAsia="Times New Roman"/>
                <w:sz w:val="24"/>
              </w:rPr>
              <w:t>Navrhujeme upraviť § 5 ods. 1 písm. f)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cieľ úspor energie budov v rozsahu, ktorý zodpovedá každoročnej obnove aspoň 3% z celkovej podlahovej plochy vykurovaný a/alebo chladených budov, ktoré vlastnia verejné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5 ods. 1 menuje zoznam jednotlivých cieľov energetickej efektívnosti, ale nešpecifikuje o aké konkrétne hodnoty sa v kontexte Slovenskej republiky jedná. V súlade s článkom 6 smernice 2023/1791 navrhujeme definovať cieľ obnovy aspoň na úrovni 3% z celkovej podlahovej plochy vykurovaných a/alebo chladených budov, ktoré vlastnia verejné subjekty.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Premenované na cieľ úspor energie verejných budov. Výpočet cieľa bude stanovený vo vyhláške a výška cieľa je stanovená v NECP.  Rozpor odstránený.  V § 6 ods. 1 sa nahradí písmeno d) za písmeno f).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§7</w:t>
              <w:br/>
            </w:r>
            <w:r>
              <w:rPr>
                <w:b w:val="off"/>
                <w:color w:val="000000"/>
                <w:rFonts w:ascii="Times New Roman" w:hAnsi="Times New Roman" w:cs="Times New Roman" w:eastAsia="Times New Roman"/>
                <w:sz w:val="24"/>
              </w:rPr>
              <w:t>Zavedenie zásobníka koordinačných opatrení navrhujeme upraviť tak, že sa vylúčia investičné projekty baseload výroby elektriny a poskytovania flexibility vo forme akumulácie z režimu koordinačných opatrení energetickej efektívnosti alebo zjednodušiť ich evidenciu bez potreby schvaľovania.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systém zavádza povinnú koordináciu, prípravu metodických tabuliek a schvaľovanie Prevádzkovateľom monitorovacieho systému.</w:t>
              <w:br/>
            </w:r>
            <w:r>
              <w:rPr>
                <w:b w:val="off"/>
                <w:color w:val="000000"/>
                <w:rFonts w:ascii="Times New Roman" w:hAnsi="Times New Roman" w:cs="Times New Roman" w:eastAsia="Times New Roman"/>
                <w:sz w:val="24"/>
              </w:rPr>
              <w:t>Obmedzenia:</w:t>
              <w:br/>
            </w:r>
            <w:r>
              <w:rPr>
                <w:b w:val="off"/>
                <w:color w:val="000000"/>
                <w:rFonts w:ascii="Times New Roman" w:hAnsi="Times New Roman" w:cs="Times New Roman" w:eastAsia="Times New Roman"/>
                <w:sz w:val="24"/>
              </w:rPr>
              <w:t xml:space="preserve">•	zavádza dodatočné administratívne schvaľovanie projektov </w:t>
              <w:br/>
            </w:r>
            <w:r>
              <w:rPr>
                <w:b w:val="off"/>
                <w:color w:val="000000"/>
                <w:rFonts w:ascii="Times New Roman" w:hAnsi="Times New Roman" w:cs="Times New Roman" w:eastAsia="Times New Roman"/>
                <w:sz w:val="24"/>
              </w:rPr>
              <w:t>•	spôsobuje oneskorenie realizácie investičných projektov</w:t>
              <w:br/>
            </w:r>
            <w:r>
              <w:rPr>
                <w:b w:val="off"/>
                <w:color w:val="000000"/>
                <w:rFonts w:ascii="Times New Roman" w:hAnsi="Times New Roman" w:cs="Times New Roman" w:eastAsia="Times New Roman"/>
                <w:sz w:val="24"/>
              </w:rPr>
              <w:t>•	zvyšuje náklady a regulačnú neistotu projektov</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že ide o investičné projekty výroby elektriny, nie opatrenia energetickej efektívnosti </w:t>
              <w:br/>
            </w:r>
            <w:r>
              <w:rPr>
                <w:b w:val="off"/>
                <w:color w:val="000000"/>
                <w:rFonts w:ascii="Times New Roman" w:hAnsi="Times New Roman" w:cs="Times New Roman" w:eastAsia="Times New Roman"/>
                <w:sz w:val="24"/>
              </w:rPr>
              <w:t xml:space="preserve">•	potrebu rýchlej implementácie flexibilných zdrojov </w:t>
              <w:br/>
            </w:r>
            <w:r>
              <w:rPr>
                <w:b w:val="off"/>
                <w:color w:val="000000"/>
                <w:rFonts w:ascii="Times New Roman" w:hAnsi="Times New Roman" w:cs="Times New Roman" w:eastAsia="Times New Roman"/>
                <w:sz w:val="24"/>
              </w:rPr>
              <w:t>•	systémový prínos projektov (stabilita sústavy, bezpečnosť dodávok)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Týka sa iba opatrení energetickej efektívnosti. Zásobník nie je podmienený schvaľovaním projektov. Vysvetlené na rozporovom rokovaní.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§7 odsek 3</w:t>
              <w:br/>
            </w:r>
            <w:r>
              <w:rPr>
                <w:b w:val="off"/>
                <w:color w:val="000000"/>
                <w:rFonts w:ascii="Times New Roman" w:hAnsi="Times New Roman" w:cs="Times New Roman" w:eastAsia="Times New Roman"/>
                <w:sz w:val="24"/>
              </w:rPr>
              <w:t>V ustanovení navrhujeme explicitne uviesť, že údaje o financovaní opatrení energetickej efektívnosti sa pri projektoch financovaných výlučne zo súkromných zdrojov poskytujú len v agregovanom rozsahu a spôsobom, ktorý neumožňuje identifikáciu obchodných, finančných alebo investičných parametrov konkrétneho projektu, ak tieto údaje predstavujú obchodné tajomstvo alebo iné dôverné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Prevádzkovateľ monitorovacieho systému vstupuje do súkromných obchodných vzťahov medzi Gestorom a poskytovateľom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Riziko: </w:t>
              <w:br/>
            </w:r>
            <w:r>
              <w:rPr>
                <w:b w:val="off"/>
                <w:color w:val="000000"/>
                <w:rFonts w:ascii="Times New Roman" w:hAnsi="Times New Roman" w:cs="Times New Roman" w:eastAsia="Times New Roman"/>
                <w:sz w:val="24"/>
              </w:rPr>
              <w:t xml:space="preserve">•	zásah do citlivých finančných dát </w:t>
              <w:br/>
            </w:r>
            <w:r>
              <w:rPr>
                <w:b w:val="off"/>
                <w:color w:val="000000"/>
                <w:rFonts w:ascii="Times New Roman" w:hAnsi="Times New Roman" w:cs="Times New Roman" w:eastAsia="Times New Roman"/>
                <w:sz w:val="24"/>
              </w:rPr>
              <w:t>•	znižuje atraktivitu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Údaje potrebné na individuálnej úrovni projektov z dôvodu potreby vylúčenia dvojitého započítania. smerom von sú garantované iba agregované dáta.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Navrhujeme doplniť do § 8 návrhu zákona explicitné ustanovenie, ktoré uzná modely dodávky energetických služieb s treťou stranou ako vlastníkom zariadenia a možnosť prenosu výhody nenávratnej štátnej pomoci od poskytovateľa (vrátane veľkého podniku) ku konečnému užívateľovi prostredníctvom zníženia ceny dodávky energie alebo zníženia poplatku za prenájom zariadenia, bez toho, aby táto pass-through diskvalifikovala poskytovateľa z oprávnenosti čerpania štátnej pomoci v rámci Všeobecného nariadenia o skupinových výnimkách (GBER).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nového odseku v § 8:</w:t>
              <w:br/>
            </w:r>
            <w:r>
              <w:rPr>
                <w:b w:val="off"/>
                <w:color w:val="000000"/>
                <w:rFonts w:ascii="Times New Roman" w:hAnsi="Times New Roman" w:cs="Times New Roman" w:eastAsia="Times New Roman"/>
                <w:sz w:val="24"/>
              </w:rPr>
              <w:t>„Za oprávnené spôsoby dodávky opatrení energetickej efektívnosti financovaných z verejných zdrojov sa pre účely tohto zákona považujú:</w:t>
              <w:br/>
            </w:r>
            <w:r>
              <w:rPr>
                <w:b w:val="off"/>
                <w:color w:val="000000"/>
                <w:rFonts w:ascii="Times New Roman" w:hAnsi="Times New Roman" w:cs="Times New Roman" w:eastAsia="Times New Roman"/>
                <w:sz w:val="24"/>
              </w:rPr>
              <w:t>(a) priame vlastníctvo zariadenia konečným užívateľom,</w:t>
              <w:br/>
            </w:r>
            <w:r>
              <w:rPr>
                <w:b w:val="off"/>
                <w:color w:val="000000"/>
                <w:rFonts w:ascii="Times New Roman" w:hAnsi="Times New Roman" w:cs="Times New Roman" w:eastAsia="Times New Roman"/>
                <w:sz w:val="24"/>
              </w:rPr>
              <w:t>(b) tretia strana ako vlastník zariadenia v rámci zmluvy o energetickej efektívnosti, zmluvy o energetickej efektívnosti pre verejný sektor alebo zmluvy o nákupe tepla z obnoviteľných zdrojov podľa § 2 písm. al) zákona č. 657/2004 Z. z. v znení neskorších predpisov,</w:t>
              <w:br/>
            </w:r>
            <w:r>
              <w:rPr>
                <w:b w:val="off"/>
                <w:color w:val="000000"/>
                <w:rFonts w:ascii="Times New Roman" w:hAnsi="Times New Roman" w:cs="Times New Roman" w:eastAsia="Times New Roman"/>
                <w:sz w:val="24"/>
              </w:rPr>
              <w:t>(c) operatívny prenájom zariadenia kombinovaný s dodávkou tepla, chladu alebo elektriny vyrobenej z obnoviteľných zdrojov energie.</w:t>
              <w:br/>
            </w:r>
            <w:r>
              <w:rPr>
                <w:b w:val="off"/>
                <w:color w:val="000000"/>
                <w:rFonts w:ascii="Times New Roman" w:hAnsi="Times New Roman" w:cs="Times New Roman" w:eastAsia="Times New Roman"/>
                <w:sz w:val="24"/>
              </w:rPr>
              <w:t>Poskytovateľ opatrenia energetickej efektívnosti môže preniesť výhodu nenávratnej štátnej pomoci na konečného užívateľa formou zníženia ceny dodávky energie alebo zníženia poplatku za prenájom zariadenia. Takéto prenesenie nevylučuje poskytovateľa z oprávnenosti čerpania štátnej pomoci v rámci nariadenia Komisie (EÚ) č. 651/2014 (GBER), za predpokladu, že sú splnené podmienky transparentnosti, kontroly a primeranosti podľa tohto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Skupiny prepojených podnikov, ktorých veľkosť presahuje hranice malého a stredného podniku podľa pravidiel štátnej pomoci EÚ, sú pri uplatňovaní nariadenia Komisie (EÚ) 2023/2831 o de minimis pomoci výrazne obmedzené. Hoci veľké podniky nie sú formálne vylúčené z režimu de minimis, kumulatívny limit 300 000 EUR za tri fiškálne roky sa podľa nariadenia 2023/2831 sleduje na úrovni „jediného podniku“ vrátane všetkých prepojených spoločností v skupine. Pre veľké energetické skupiny so stovkami prepojených subjektov je tento limit v praxi nedostatočný na realizáciu kapitálovo intenzívnych projektov energetickej efektívnosti a obnoviteľnej energie. Pre poskytovateľov energetických služieb v takejto pozícii je GBER (Všeobecné nariadenie o skupinových výnimkách, nariadenie (EÚ) č. 651/2014 v platnom znení) jediným realisticky využiteľným režimom čerpania nenávratnej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Bez výslovného uznania modelov dodávky s treťou stranou ako vlastníkom zariadenia a pass-through grantov v primárnej legislatíve hrozí, že vyhláška o financovaní opatrení EE zúži oprávnené spôsoby čerpania iba na priame vlastníctvo zariadenia konečným užívateľom.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w:t>
              <w:br/>
            </w:r>
            <w:r>
              <w:rPr>
                <w:b w:val="off"/>
                <w:color w:val="000000"/>
                <w:rFonts w:ascii="Times New Roman" w:hAnsi="Times New Roman" w:cs="Times New Roman" w:eastAsia="Times New Roman"/>
                <w:sz w:val="24"/>
              </w:rPr>
              <w:t>(a) Vylúčenie poskytovateľov energetických služieb so štatútom veľký podnik z účasti na čerpaní štátnej pomoci na opatrenia EE — pri tom, že tieto subjekty často disponujú najväčšími technickými a finančnými kapacitami na efektívnu realizáciu opatrení.</w:t>
              <w:br/>
            </w:r>
            <w:r>
              <w:rPr>
                <w:b w:val="off"/>
                <w:color w:val="000000"/>
                <w:rFonts w:ascii="Times New Roman" w:hAnsi="Times New Roman" w:cs="Times New Roman" w:eastAsia="Times New Roman"/>
                <w:sz w:val="24"/>
              </w:rPr>
              <w:t>(b) Núdza konečných užívateľov kupovať si zariadenia priamo namiesto využívania moderných modelov dodávky služby (Heat-as-a-Service, GES s prenájmom zariadenia, EPC s tretou stranou).</w:t>
              <w:br/>
            </w:r>
            <w:r>
              <w:rPr>
                <w:b w:val="off"/>
                <w:color w:val="000000"/>
                <w:rFonts w:ascii="Times New Roman" w:hAnsi="Times New Roman" w:cs="Times New Roman" w:eastAsia="Times New Roman"/>
                <w:sz w:val="24"/>
              </w:rPr>
              <w:t>(c) Zníženie agregátnej efektívnosti čerpania prostriedkov Plánu obnovy a Modernizačného fondu, pretože sa znemožní spoluúčasť veľkých podnikov ako agregátorov a realizátorov projektov.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 čl. 8 a v čl. 30 výslovne podporuje rôzne modely dodávky energetických služieb, vrátane modelov s treťou stranou.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transpozície smernice. Požiadavka bude riešená riadiacim orgánom a metodickými usmerneniami výkonu nového OP. V súčasnosti prebiehajú rokovania na EU úrovni k návrhu nového nariadenia.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Pri navrhovanom § 8 považujeme za potrebné výslovne uviesť, že povinnosti bánk v oblasti podpory financovania energetickej efektívnosti nepredstavujú povinnosť banky poskytnúť úver, zmeniť úverové podmienky, upraviť interné rizikové modely alebo financovať projekt, ktorý nespĺňa interné pravidlá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Banky musia aj naďalej postupovať v súlade s pravidlami obozretného podnikania podľa Nariadenia Európskeho parlamentu a Rady (EÚ) č. 575/2013 z  26. júna 2013 o prudenciálnych požiadavkách na úverové inštitúcie a investičné spoločnosti a o zmene nariadenia (EÚ) č. 648/2012 (ďalej len „CRR“) a Smernice Európskeho parlamentu a Rady 2013/36/EÚ z  26. júna 2013 o prístupe k činnosti úverových inštitúcií a prudenciálnom dohľade nad úverovými inštitúciami a investičnými spoločnosťami, o zmene smernice 2002/87/ES a o zrušení smerníc 2006/48/ES a 2006/49/ES (ďalej len „CRD“), s Usmerneniami EBA z 29. mája 2020 č. EBA/GL/2020/06 k vzniku a monitorovaniu úveru (ďalej len „EBA/GL/2020/06“), ako aj s pravidlami riadenia rizík, zodpovedného úverovania, posudzovania bonity klienta a internými schvaľovacími procesmi. Zákon by preto mal výslovne potvrdiť, že nové povinnosti nemajú vplyv na autonómne kreditné rozhodovanie banky.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8 ods. 3 upravený: (3) Banka, pobočka zahraničnej banky alebo iná finančná inštitúcia zohľadnia pravidlá zverejňovania pre úverové inštitúcie, ) požiadavky na zverejňovanie rizík environmentálneho, sociálneho a správneho dosahu pre úverové inštitúcie ) a používané udržateľné princípy reportovania bánk.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4</w:t>
              <w:br/>
            </w:r>
            <w:r>
              <w:rPr>
                <w:b w:val="off"/>
                <w:color w:val="000000"/>
                <w:rFonts w:ascii="Times New Roman" w:hAnsi="Times New Roman" w:cs="Times New Roman" w:eastAsia="Times New Roman"/>
                <w:sz w:val="24"/>
              </w:rPr>
              <w:t>Navrhujeme úplne odstrániť povinnosť „propagovať zabezpečené a aj nezabezpečené úverové produkty zamerané na zlepšovanie energetickej efektívnosti“, nakoľko propagácia produktov by mala ostať čisto na základe rozhodnutia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znenie Čl. 30 Smernice Európskeho parlamentu a Rady (EÚ) 2023/1791 z 13. septembra 2023 o energetickej efektívnosti a o zmene nariadenia (EÚ) 2023/955 (prepracované znenie) (ďalej len „EED“) nehovorí o takýchto povinnostiach priamo pre banky, ale o povinnosti členských štátov prijať opatrenia na propagáciu úverových produktov na dosahovanie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 8 odseku 4 a 5 spolu: </w:t>
              <w:br/>
            </w:r>
            <w:r>
              <w:rPr>
                <w:b w:val="off"/>
                <w:color w:val="000000"/>
                <w:rFonts w:ascii="Times New Roman" w:hAnsi="Times New Roman" w:cs="Times New Roman" w:eastAsia="Times New Roman"/>
                <w:sz w:val="24"/>
              </w:rPr>
              <w:t xml:space="preserve">(4) Ak banka, pobočka zahraničnej banky alebo iná finančná inštitúcia poskytuje zabezpečené a nezabezpečené úverové produkty zamerané na zlepšovanie energetickej efektívnosti, </w:t>
              <w:br/>
            </w:r>
            <w:r>
              <w:rPr>
                <w:b w:val="off"/>
                <w:color w:val="000000"/>
                <w:rFonts w:ascii="Times New Roman" w:hAnsi="Times New Roman" w:cs="Times New Roman" w:eastAsia="Times New Roman"/>
                <w:sz w:val="24"/>
              </w:rPr>
              <w:t xml:space="preserve">a) poskytuje tieto produkty nediskriminačným spôsobom, </w:t>
              <w:br/>
            </w:r>
            <w:r>
              <w:rPr>
                <w:b w:val="off"/>
                <w:color w:val="000000"/>
                <w:rFonts w:ascii="Times New Roman" w:hAnsi="Times New Roman" w:cs="Times New Roman" w:eastAsia="Times New Roman"/>
                <w:sz w:val="24"/>
              </w:rPr>
              <w:t xml:space="preserve">b) poskytuje poverenej organizácii informácie o týchto produktoch.                                     </w:t>
              <w:br/>
            </w:r>
            <w:r>
              <w:rPr>
                <w:b w:val="off"/>
                <w:color w:val="000000"/>
                <w:rFonts w:ascii="Times New Roman" w:hAnsi="Times New Roman" w:cs="Times New Roman" w:eastAsia="Times New Roman"/>
                <w:sz w:val="24"/>
              </w:rPr>
              <w:t xml:space="preserve">Úprava § 39 ods. 3 písm. ar): </w:t>
              <w:br/>
            </w:r>
            <w:r>
              <w:rPr>
                <w:b w:val="off"/>
                <w:color w:val="000000"/>
                <w:rFonts w:ascii="Times New Roman" w:hAnsi="Times New Roman" w:cs="Times New Roman" w:eastAsia="Times New Roman"/>
                <w:sz w:val="24"/>
              </w:rPr>
              <w:t xml:space="preserve">(3) Poverená organizácia </w:t>
              <w:br/>
            </w:r>
            <w:r>
              <w:rPr>
                <w:b w:val="off"/>
                <w:color w:val="000000"/>
                <w:rFonts w:ascii="Times New Roman" w:hAnsi="Times New Roman" w:cs="Times New Roman" w:eastAsia="Times New Roman"/>
                <w:sz w:val="24"/>
              </w:rPr>
              <w:t xml:space="preserve">ar) informuje o bankových produktoch v oblasti energetickej efektívnosti.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4 a 5</w:t>
              <w:br/>
            </w:r>
            <w:r>
              <w:rPr>
                <w:b w:val="off"/>
                <w:color w:val="000000"/>
                <w:rFonts w:ascii="Times New Roman" w:hAnsi="Times New Roman" w:cs="Times New Roman" w:eastAsia="Times New Roman"/>
                <w:sz w:val="24"/>
              </w:rPr>
              <w:t>Návrh zákona by mal jasne definovať, ktoré bankové produkty majú byť predmetom reportingu alebo iných povinností podľa zákona. Bez takejto definície môže vzniknúť nejasnosť, či sa povinnosti majú týkať len špecializovaných produktov určených na financovanie energetickej efektívnosti, alebo aj bežných investičných, prevádzkových, hypotekárnych či firemných úverov, pri ktorých môže byť energetické opatrenie iba čiastkovým účelom.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definíciu, podľa ktorej sa za úverový produkt energetickej efektívnosti považuje taký produkt, pri ktorom je účelom alebo podmienkou financovania preukázateľné dosiahnutie energetickej úspory, zlepšenie energetickej hospodárnosti, obnova budovy, využitie obnoviteľných zdrojov energie alebo realizácia iného opatrenia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sa povinnosti nevzťahovali spätne na existujúce všeobecné úverové produkty, pri ktorých banka pri poskytnutí úveru nemala povinnosť evidovať energetické parametre financovanej investície.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je doplnené: V súvislosti s požiadavkou stanovenou v odseku 4 si banka bude určovať, ktorý bankový produkt je zameraný na zlepšovanie energetickej efektívnosti. Zároveň vo vzťahu k odseku 5 sa uvádza, že zasielané údaje nebudú obsahovať individuálne údaje o klientovi (osobné údaje a bankové tajomstvo), predmetom poskytovania údajov budú iba údaje v agregovanej forme.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5</w:t>
              <w:br/>
            </w:r>
            <w:r>
              <w:rPr>
                <w:b w:val="off"/>
                <w:color w:val="000000"/>
                <w:rFonts w:ascii="Times New Roman" w:hAnsi="Times New Roman" w:cs="Times New Roman" w:eastAsia="Times New Roman"/>
                <w:sz w:val="24"/>
              </w:rPr>
              <w:t>Vzhľadom na skutočnosť, že webové sídla s informáciami sú verejne dostupné, nesúhlasíme s touto povinnosťou ich zasielania. Navrhovaný odsek zároveň nešpecifikuje spôsob ani pravidelnosť zasielania takýchto informácií a ani nepopisuje, či sa jedná výlučne o oficiálne webové sídla banky k úverovým produktom zameraným na energetickú efektívnosť alebo sa vzťahuje aj na webové sídla obchodníkov/tretie strany, ktorí odkazujú na produkty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v zmysle Smernice Európskeho parlamentu a Rady (EÚ) 2023/1791 z 13. septembra 2023 o energetickej efektívnosti a o zmene nariadenia (EÚ) 2023/955 (prepracované znenie) (ďalej len „EED“) povinnosťou štátu vyhodnocovať energetickú efektívnosť a tento odsek by prenášal túto povinnosť na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EED takúto povinnosť bankám ani finančným inštitúciám neukladá a nejedná sa o transpozíciu smernice, žiadame o vypustenie celého odseku 5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Úprava § 8 odseku 4 a 5 spolu: (4) Ak banka, pobočka zahraničnej banky alebo iná finančná inštitúcia poskytuje zabezpečené a nezabezpečené úverové produkty zamerané na zlepšovanie energetickej efektívnosti, a) poskytuje tieto produkty nediskriminačným spôsobom, b) poskytuje poverenej organizácii informácie o týchto produktoch.  Úprava § 39 ods. 3 písm. ar): (3) Poverená organizácia ar) informuje o bankových produktoch v oblasti energetickej efektívnosti.  Upravené v zmysle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 vloženie nového odseku 9</w:t>
              <w:br/>
            </w:r>
            <w:r>
              <w:rPr>
                <w:b w:val="off"/>
                <w:color w:val="000000"/>
                <w:rFonts w:ascii="Times New Roman" w:hAnsi="Times New Roman" w:cs="Times New Roman" w:eastAsia="Times New Roman"/>
                <w:sz w:val="24"/>
              </w:rPr>
              <w:t>Navrhujeme v §8 vloženie nového odseku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Gestor opatrenia energetickej efektívnosti a poskytovateľ financovania energetickej efektívnosti pre verejný sektor sú povinní nastaviť podmienky financovania opatrenia energetickej efektívnosti na obnovu verejných budov tak, aby sa pre ich realizáciu vyžadovalo doplnenie garantovanou energetickou službou pre verejný sektor podľa §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Rešpektovanie princípu prvoradosti energetickej efektívnosti pri obnove verejných budov znamená potrebu prednostného využitia garantovaných energetických služieb z dôvodu efektívnejšieho využitia verejných zdrojov, mobilizácie súkromného kapitálu s následkom v podobe pákového efektu a v neposlednom rade prostredníctvom zmeny správania sa vlastníka, či správcu verejnej budovy, ktoré je spojené s dosahovaním úspor v schéme garantovanej energetickej služby. Aj keď návrh zákona (čl. I) nemožno považovať za dostatočne kvalitnú transpozíciu smernice o energetickej efektívnosti, do zákona je vhodné implementovať aspoň túto základnú požiadavku vyplývajúcu z princípu prvoradosti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Už je riešené v § 34.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§9 a 10</w:t>
              <w:br/>
            </w:r>
            <w:r>
              <w:rPr>
                <w:b w:val="off"/>
                <w:color w:val="000000"/>
                <w:rFonts w:ascii="Times New Roman" w:hAnsi="Times New Roman" w:cs="Times New Roman" w:eastAsia="Times New Roman"/>
                <w:sz w:val="24"/>
              </w:rPr>
              <w:t>V ustanoveniach navrhujeme doplniť, že rozsah údajov požadovaných v rámci monitorovacieho systému musí byť primeraný účelu ich spracúvania, nesmie viesť k duplicitnému poskytovaniu údajov, ktoré už má verejná správa k dispozícii, a nesmie neprimerane zvyšovať administratívne a finančné zaťaženie povinných subjektov. Zákon zavádza rozsiahle povinnosti zberu, spracovania a poskytovania údajov bez preukázania, že prínosy systému prevyšujú náklady, ktoré vzniknú podnikateľským subjektom a verejnému sektoru. Existuje riziko, že náklady na systém presiahnu prínosy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Požiadavky na rozsah údajov vyplývajú z EK nariadenia 2022/2299, snaha o zjednodušenie poskytovania údajov.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w:t>
              <w:br/>
            </w:r>
            <w:r>
              <w:rPr>
                <w:b w:val="off"/>
                <w:color w:val="000000"/>
                <w:rFonts w:ascii="Times New Roman" w:hAnsi="Times New Roman" w:cs="Times New Roman" w:eastAsia="Times New Roman"/>
                <w:sz w:val="24"/>
              </w:rPr>
              <w:t>Navrhované znenie § 10 predpokladá, že banka bude poskytovateľom údajov do monitorovacieho systému a bude povinná poskytovať údaje „v požadovanom rozsahu a štruktúre“. Takto formulovaná povinnosť je podľa nášho názoru príliš všeobecná, vytvára právnu neistotu a zároveň presahuje rámec, ktorý pre finančný sektor predpokladá Čl. 30 Smernice Európskeho parlamentu a Rady (EÚ) 2023/1791 z 13. septembra 2023 o energetickej efektívnosti a o zmene nariadenia (EÚ) 2023/955 (prepracované znenie) (ďalej len „EED“).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bol rozsah údajov, ktoré majú banky poskytovať, vymedzený taxatívne priamo v zákone alebo vo vykonávacom predpise. Banky by mali poskytovať len také údaje, ktoré sú nevyhnutné na plnenie účelu monitorovania energetickej efektívnosti a ktoré sú zároveň objektívne dostupné v ich interných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rozsah údajov je zadefinovaný s obsahom výpočtov energetickej efektívnosti a rôznych vypočítaných ukazovateľov. Podľa nás ide o odborné postupy vypočítavania energetickej efektívnosti, ktoré by nemali byť v zodpovednosti bánk, t. j. inštitúcií, ktoré nemajú v tejto oblasti odbornú spôsobilosť. Banky a ostatné inštitúcie môže zbierať údaje, ktoré sú potrebné pre tieto výpočty a tieto údaje poskytovať v rámci zberu údajov, ale samotné výpočty a analýzy, ktoré tento zákon požaduje, by mali byť centralizované u prevádzkovateľa monitorovacieho systému, ktorý má byť spôsobilý výpočty a analýzy vykonávať.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primerané preto považujeme najmä poskytovanie agregovaných a anonymizovaných údajov, napríklad podľa typu produktu, objemu financovania, účelu financovania alebo kategórie podporených opatrení. Naopak, za problematické považujeme poskytovanie údajov identifikujúcich konkrétneho klienta, konkrétnu úverovú zmluvu, obchodné podmienky banky alebo konkrétny úverový vzťah.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Správca monitorovacieho systém a prevádzkovateľ monitorovacieho systému sú povinní zabezpečiť ochranu údajov a podkladov, aby nedošlo k neoprávnenému sprístupneniu  obchodného tajomstva xx) a bankového tajomstva. xy) Bude doplnené vo vykonávacom predpise.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w:t>
              <w:br/>
            </w:r>
            <w:r>
              <w:rPr>
                <w:b w:val="off"/>
                <w:color w:val="000000"/>
                <w:rFonts w:ascii="Times New Roman" w:hAnsi="Times New Roman" w:cs="Times New Roman" w:eastAsia="Times New Roman"/>
                <w:sz w:val="24"/>
              </w:rPr>
              <w:t>V prípade bánk je potrebné osobitne zohľadniť režim bankového tajomstva podľa § 91 a nasledujúcich zákona č. 483/2001 Z. z. o bankách v znení neskorších predpisov (ďalej len „ZoB“), ochrany osobných údajov podľa Nariadenia Európskeho parlamentu a Rady (EÚ) 2016/679 z 27. apríla 2016 o ochrane fyzických osôb pri spracúvaní osobných údajov a o voľnom pohybe takýchto údajov, ktorým sa zrušuje smernica 95/46/ES (všeobecné nariadenie o ochrane údajov) (ďalej len „GDPR“) a ochrany obchodného tajomstva. Navrhovaná právna úprava by mala jednoznačne určiť, či sa majú poskytovať výlučne agregované údaje, alebo aj údaje, ktoré by mohli umožniť identifikáciu klienta alebo konkrétneho obchodného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doplniť výslovné ustanovenie, podľa ktorého banka poskytuje údaje podľa § 10 v rozsahu výslovne ustanovenom zákonom alebo vykonávacím predpisom; v tomto rozsahu sa poskytnutie údajov nepovažuje za porušenie bankového tajomstva podľa § 91 ZoB. Súčasne navrhujeme vylúčiť poskytovanie a zverejňovanie údajov v podobe, ktorá by umožňovala identifikovať klienta, konkrétny úverový vzťah, podmienky financovania alebo obchodnú stratégiu banky.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(21) Správca monitorovacieho systém a prevádzkovateľ monitorovacieho systému sú povinní zabezpečiť ochranu údajov a podkladov, aby nedošlo k neoprávnenému sprístupneniu  obchodného tajomstva xx) a bankového tajomstva. xy) Bude doplnené vo vykonávacom predpise.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w:t>
              <w:br/>
            </w:r>
            <w:r>
              <w:rPr>
                <w:b w:val="off"/>
                <w:color w:val="000000"/>
                <w:rFonts w:ascii="Times New Roman" w:hAnsi="Times New Roman" w:cs="Times New Roman" w:eastAsia="Times New Roman"/>
                <w:sz w:val="24"/>
              </w:rPr>
              <w:t>Ak majú banky reportovať údaje súvisiace s energetickou efektívnosťou, je potrebné zabezpečiť ich prístup k relevantným verejným registrom a databázam, najmä k Informačnému systému energetickej certifikácie budov vedenému Ministerstvom dopravy SR (register energetických certifikátov budov), údajom o energetických parametroch nehnuteľností a iným údajom vedeným orgánmi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zákon výslovne ustanovil bezodplatný prístup bánk k týmto údajom v strojovo čitateľnej forme prostredníctvom štandardizovaného rozhrania (API). Bez dostupnosti týchto údajov nebude pre banky možné zabezpečiť presný, konzistentný a primerane nákladový reporting a zároveň by sa preniesla povinnosť získavania týchto údajov neprimerane na klienta.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Energetický certifikát nebude od bánk vyžadovaný.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w:t>
              <w:br/>
            </w:r>
            <w:r>
              <w:rPr>
                <w:b w:val="off"/>
                <w:color w:val="000000"/>
                <w:rFonts w:ascii="Times New Roman" w:hAnsi="Times New Roman" w:cs="Times New Roman" w:eastAsia="Times New Roman"/>
                <w:sz w:val="24"/>
              </w:rPr>
              <w:t>Banky pôsobiace v SR už dnes podliehajú rozsiahlym reportovacím povinnostiam v oblasti udržateľnosti a financovania energetickej efektívnosti podľa práva EÚ, najmä podľa nariadenia (EÚ) 2020/852 („taxonómia“), smernice (EÚ) 2022/2464 („CSRD“), európskych štandardov ESRS (najmä „ESRS E1“ – zmena klímy), nariadenia (EÚ) 2021/2178 (delegovaný akt k taxonómii vrátane metodiky Green Asset Ratio) a nariadenia (EÚ) 2019/2088 („SFDR“).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definície, dátové polia a metodika reportovania podľa § 10 boli plne kompatibilné s týmito existujúcimi reportovacími rámcami a aby banka mohla využiť údaje už zbierané a vykazované podľa práva EÚ. Vytvorenie paralelného národného režimu s odlišnými definíciami a metrikami by viedlo k zbytočnej administratívnej záťaži, nekonzistentnosti reportovaných dát a možnému rozporu s harmonizovanými pravidlami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(21) Správca monitorovacieho systém a prevádzkovateľ monitorovacieho systému sú povinní zabezpečiť ochranu údajov a podkladov, aby nedošlo k neoprávnenému sprístupneniu  obchodného tajomstva xx) a bankového tajomstva. xy) Bude doplnené vo vykonávacom predpise.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3</w:t>
              <w:br/>
            </w:r>
            <w:r>
              <w:rPr>
                <w:b w:val="off"/>
                <w:color w:val="000000"/>
                <w:rFonts w:ascii="Times New Roman" w:hAnsi="Times New Roman" w:cs="Times New Roman" w:eastAsia="Times New Roman"/>
                <w:sz w:val="24"/>
              </w:rPr>
              <w:t>Povinnosť elektronického poskytovania údajov je možné splniť len vtedy, ak bude v dostatočnom predstihu známa finálna dátová štruktúra, metodika vypĺňania, technický formát, rozhranie monitorovacieho systému a pravidlá validácie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bola účinnosť reportingových povinností bánk viazaná na zverejnenie finálnej technickej špecifikácie a metodiky, a to s minimálne dvanásťmesačným odstupom pred prvým termínom reportovania. Bez nej nie je možné pripraviť interné IT systémy, nastaviť zber údajov ani zabezpečiť zodpovednosť za kvalitu reportovaných dát.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6</w:t>
              <w:br/>
            </w:r>
            <w:r>
              <w:rPr>
                <w:b w:val="off"/>
                <w:color w:val="000000"/>
                <w:rFonts w:ascii="Times New Roman" w:hAnsi="Times New Roman" w:cs="Times New Roman" w:eastAsia="Times New Roman"/>
                <w:sz w:val="24"/>
              </w:rPr>
              <w:t>Keďže návrh zákona predpokladá účinnosť od 01. januára 2027, považujeme za potrebné doplniť prechodné ustanovenie, podľa ktorého sa prvá reportovacia povinnosť bánk bude vzťahovať až na údaje za kalendárny rok 2027, s termínom predloženia do 30. júna 2028.</w:t>
              <w:br/>
            </w:r>
            <w:r>
              <w:rPr>
                <w:b w:val="off"/>
                <w:color w:val="000000"/>
                <w:rFonts w:ascii="Times New Roman" w:hAnsi="Times New Roman" w:cs="Times New Roman" w:eastAsia="Times New Roman"/>
                <w:sz w:val="24"/>
              </w:rPr>
              <w:t>Nie je primerané, aby banky reportovali údaje spätne za obdobia, v ktorých ešte nemali zákonnú povinnosť takéto údaje zbierať, evidovať a štruktúrovane uchovávať. Zároveň bude potrebné zabezpečiť dostatočný čas na úpravu interných systémov, produktovej evidencie, dátových polí a reportingových procesov.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7</w:t>
              <w:br/>
            </w:r>
            <w:r>
              <w:rPr>
                <w:b w:val="off"/>
                <w:color w:val="000000"/>
                <w:rFonts w:ascii="Times New Roman" w:hAnsi="Times New Roman" w:cs="Times New Roman" w:eastAsia="Times New Roman"/>
                <w:sz w:val="24"/>
              </w:rPr>
              <w:t>Navrhujeme zvážiť predĺženie lehoty na najmenej 60 kalendárnych dní, prípadne 90 kalendárnych dní pri nových alebo mimoriadnych požiadavkách, ktoré si vyžadujú dodatočné spracovanie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Prípadne ako alternatívu navrhujeme slovo „kalendárnych“ nahradiť slovom „pracovných“.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povinnosť podľa § 10 ods. 7 poskytnúť údaje do 30 kalendárnych dní od doručenia žiadosti prevádzkovateľa monitorovacieho systému môže byť v praxi problematická, najmä ak by išlo o nové, historické alebo rozsiahle dátové požiadavky. Súčasne je potrebné jasne vymedziť vzťah medzi § 10 ods. 6 a § 10 ods. 7, aby ad hoc požiadavky podľa ods. 7 nemohli obísť ročnú periodicitu a štruktúru reportingu podľa § 10 ods. 6. Rovnako je potrebné jasne vymedziť, či žiadosť prevádzkovateľa monitorovacieho systému (návrh § 10 ods. 7) má predchádzať aj povinnosti poskytovateľa údajov každoročne do 30. júna zaslať prevádzkovateľovi monitorovacieho systému súbor údajov pre monitorovací systém za predchádzajúci kalendárny rok (návrh § 10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obmedziť ad hoc požiadavky len na odôvodnené prípady a primeraný rozsah údajov, ktoré sa nedajú získať z riadneho ročného reportingu.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rokovaní so zväzmi sa dohodla lehota 40 kalendárnych dní. Úprava § 10 ods. 6 a 7 nasledovne: (6) Poskytovateľ údajov je povinný sledovať, vyhodnocovať a každoročne do 30. júna zaslať prevádzkovateľovi monitorovacieho systému súbor údajov pre monitorovací systém za predchádzajúci kalendárny rok v rozsahu podľa § 45 ods. 1 písm. i), ak tento zákon alebo iný osobitný predpis neustanovuje inak. Rozpor odstránený.</w:t>
              <w:br/>
            </w:r>
            <w:r>
              <w:rPr>
                <w:b w:val="off"/>
                <w:color w:val="000000"/>
                <w:rFonts w:ascii="Times New Roman" w:hAnsi="Times New Roman" w:cs="Times New Roman" w:eastAsia="Times New Roman"/>
                <w:sz w:val="24"/>
              </w:rPr>
              <w:t xml:space="preserve">(7) Ak poskytovateľ údajov podľa odseku 5 neposkytne údaje v rozsahu a v termíne podľa odseku 6, je povinný poskytnúť tieto údaje najneskôr do 40 kalendárnych dní od doručenia žiadosti prevádzkovateľa monitorovacieho systému. Prevádzkovateľ monitorovacieho systému môže lehotu predĺžiť s ohľadom na objektívne dôvody poskytovateľa údajov.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18</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považujeme v navrhovanom znení za neodôvodnené, neprimerane široké a neurčité. V danej súvislosti je nevyhnutné uviesť, žea použitie formulácie „najmä“ pri vymedzení osobných údajov zakladá neuzavretý rozsah spracúvaných údajov, čo považujeme za rozporné s požiadavkou právnej istoty, predvídateľnosti právnej normy, ako aj so zásadou minimalizácie údajov a zásadou obmedzenia účelu spracúvania osobných údajov podľa čl. 5 nariadenia GDPR.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Nový návrh § 10 odseku 20 po diskusii s UOOU znie:  (20) Prevádzkovateľ monitorovacieho systému  a) na účel vedenia registrov podľa § 11 spracúva osobné údaje fyzický osôb, v rozsahu meno a priezvisko, adresu, telefónne číslo, adresu elektronickej poštyxx), xx) nariadenie GDPR  b) uchováva osobné údaje po dobu trvania účelu, na ktorý boli získané, najdlhšie však 10 rokov od zániku právneho vzťahu alebo od výmazu z registra, ak osobitný predpis neustanovuje inak. Vysvetlenie je doplnené v dôvodovej správe k § 10.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 vloženie nového odseku 18</w:t>
              <w:br/>
            </w:r>
            <w:r>
              <w:rPr>
                <w:b w:val="off"/>
                <w:color w:val="000000"/>
                <w:rFonts w:ascii="Times New Roman" w:hAnsi="Times New Roman" w:cs="Times New Roman" w:eastAsia="Times New Roman"/>
                <w:sz w:val="24"/>
              </w:rPr>
              <w:t xml:space="preserve">V § 10 navrhujeme doplniť nový odsek 18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Prevádzkovateľ monitorovacieho systému a správca monitorovacieho systému nie sú oprávnení požadovať od poskytovateľa údajov referenčné údaje ani iné údaje, ktoré sú vedené v informačných systémoch verejnej správy a ku ktorým má prevádzkovateľ monitorovacieho systému alebo správca monitorovacieho systému prístup prostredníctvom informačných systémov verejnej správy.“</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zakotvenie princípu „jedenkrát a dosť“ priamo do návrhu zákona, v zmysle ktorého nemožno od povinných subjektov požadovať predloženie údajov, ktoré sú orgány verejnej správy oprávnené získať priamo z iných registrov alebo evidencií vedených v rámci informačných systémov verejnej správy. Opakované predkladanie údajov, ku ktorým majú prevádzkovateľ a správca monitorovacieho systému prístup, predstavuje neopodstatnenú a neprimeranú administratívnu záťaž pre dotknuté subjekty.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Nový návrh § 10 odseku 20 po diskusii s UOOU znie:  (20) Prevádzkovateľ monitorovacieho systému  a) na účel vedenia registrov podľa § 11 spracúva osobné údaje fyzický osôb, v rozsahu meno a priezvisko, adresu, telefónne číslo, adresu elektronickej poštyxx), xx) nariadenie GDPR  b) uchováva osobné údaje po dobu trvania účelu, na ktorý boli získané, najdlhšie však 10 rokov od zániku právneho vzťahu alebo od výmazu z registra, ak osobitný predpis neustanovuje inak.   Vysvetlenie je doplnené v dôvodovej správe k § 10.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w:t>
              <w:br/>
            </w:r>
            <w:r>
              <w:rPr>
                <w:b w:val="off"/>
                <w:color w:val="000000"/>
                <w:rFonts w:ascii="Times New Roman" w:hAnsi="Times New Roman" w:cs="Times New Roman" w:eastAsia="Times New Roman"/>
                <w:sz w:val="24"/>
              </w:rPr>
              <w:t xml:space="preserve">Navrhujeme preformulovať § 11 ods. 3 tak, aby explicitne vymedzoval, ktoré konkrétne kategórie registrov a databáz sa nebudú sprístupňovať a zverejňovať. Súčasné znenie totiž do výnimiek sprístupňovania a zverejňovania zahŕňa aj databázu verejných budov podľa §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je v rozpore s článkom 6 ods. 5 smernice 2023/1791, ktorý vyžaduje zverejňovanie a sprístupnenie zoznamu verejných budovách verejnosti. Zároveň je v rozpore aj s § 39 ods. 3 písm. r) návrhu zákona, ktorý ukladá povinnosť zverejňovať databázu verejných budov podľa § 36.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do podoby verejnej a neverejnej časti registrov a databáz.  § 11 (3) Údaje z registrov energetickej efektívnosti a databáz energetickej efektívnosti a údaje spracúvané v registroch energetickej efektívnosti a databázach energetickej efektívnosti sa nezverejňujú a nesprístupňujú podľa osobitného predpisu[1]) okrem údajov podľa § 18 ods. 6, § 33 ods. 4 písm. b) a § 36 odseku.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až 21</w:t>
              <w:br/>
            </w:r>
            <w:r>
              <w:rPr>
                <w:b w:val="off"/>
                <w:color w:val="000000"/>
                <w:rFonts w:ascii="Times New Roman" w:hAnsi="Times New Roman" w:cs="Times New Roman" w:eastAsia="Times New Roman"/>
                <w:sz w:val="24"/>
              </w:rPr>
              <w:t>Navrhovaná právna úprava v oblasti vzdelávania a odbornej prípravy osôb pôsobiacich v energetickej efektívnosti si vyžaduje zásadnú úpravu tak, aby zodpovedala reálnym potrebám trhu práce a zabezpečila dostatočné personálne kapacity pre plnenie cieľov energetickej efektívnosti Slovenskej republiky a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Súčasný model, založený prakticky výlučne na zabezpečovaní odbornej prípravy a skúšok poverenou organizáciou, ktorou je Slovenská inovačná a energetická agentúra, sa v praxi dlhodobo ukazuje ako kapacitne nepostačujúci. Už pri súčasnom rozsahu povinností dochádza len k minimálnemu počtu školení a skúšok energetických audítorov, spravidla v rozsahu termínu školenia a združeného termínu skúšok jedenkrát ročne a v počte do 15 až 19 úspešných absolventov ročne v ostatných rokoch. Tento stav je spôsobený najmä obmedzenými personálnymi a finančnými kapacitami poverenej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 zákon zároveň výrazne rozširuje požiadavky na energetickú efektívnosť, energetické audity, implementáciu opatrení energetickej efektívnosti, energetický manažment a plnenie nových cieľov vyplývajúcich zo smernice Európskeho parlamentu a Rady (EÚ) 2023/1791 o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toho dôjde v najbližších rokoch k výraznému rastu dopytu po odborne spôsobilých osobách, najmä energetických audítoroch, energetických manažéroch, špecialistoch energetickej efektívnosti a odborníkoch na energetický manažment. Zachovanie monopolného alebo dominantného postavenia jednej poverenej organizácie pri zabezpečovaní odbornej prípravy preto predstavuje významné riziko pre schopnosť štátu zabezpečiť dostatočný počet kvalifikovaných odborníkov.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je potrebné zohľadniť požiadavku na zabezpečenie energetického manažmentu vo verejnom sektore. Návrh zákona rozširuje povinnosti subjektov verejnej správy v oblasti monitorovania spotreby energie, riadenia energetickej hospodárnosti, plánovania opatrení energetickej efektívnosti a plnenia cieľov energetickej efektívnosti. V praxi to znamená potrebu zabezpečiť dostatočný počet odborne pripravených energetických manažérov pre obce, mestá, vyššie územné celky, štátne organizácie a ďalšie subjekty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Energetický manažér pritom predstavuje nižší stupeň odbornej spôsobilosti oproti energetickému audítorovi, avšak ide o profesiu, ktorá bude z hľadiska praktického výkonu zákona potrebná v podstatne väčšom rozsahu. Energetický manažér zabezpečuje najmä priebežné riadenie energetickej efektívnosti, monitorovanie spotreby energie, vyhodnocovanie prevádzkových údajov, prípravu opatrení energetickej efektívnosti a podkladov pre energetické audity. Potreba energetických manažérov bude preto v najbližšom období násobne vyššia ako potreba samotných energetických audítorov.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systém odbornej prípravy a skúšok zostal výlučne alebo dominantne naviazaný na kapacity Slovenská inovačná a energetická agentúra, nebolo by objektívne možné zabezpečiť dostatočný počet energetických manažérov ani energetických audítorov pre potreby verejnej správy a trhu práce. Už v súčasnosti je systém kapacitne poddimenzovaný aj pre existujúci rozsah odborného vzdelávania, pričom nový zákon vytvára výrazne vyšší dopyt po odborných kapacitách v celom sektore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potrebné vytvoriť otvorený a funkčný systém vzdelávania založený na účasti certifikovaných vzdelávacích subjektov, vysokých škôl, profesijných organizácií a odborných inštitúcií, ktoré budú schopné flexibilne reagovať na potreby trhu práce a zabezpečovať potrebnú úroveň systému kvality vzdelávania ako aj primeranú dostupnosť odbornej prípravy na celom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Vhodný rámec na nastavenie podmienok kvality vzdelávania poskytuje nová legislatíva v oblasti vzdelávania dospelých v kontexte celoživotného vzdelávania, účinná od 1. januára 2026, ktorá reflektuje aktuálne európske trendy a potreby modernej spoločnosti v oblasti rozvoja kompetencií a celoživotného vzdelávania pracovnej sily s prihliadnutím na inovácie a zrýchľujúce sa tempo technologických zmien.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vhodné, a do budúcnosti nevyhnutné pre zabezpečenie konkurencieschopnosti Slovenska, možno považovať prepojenie celého ekosystému vzdelávania a odbornej prípravy s oblasťou výskumu a vývoja v energetickej efektívnosti. Takéto prepojenie podporuje kontinuálny technologický pokrok, zvyšovanie úrovne dosahovanej energetickej efektívnosti a zároveň prispieva k plneniu klimatických cieľov a udržateľnému rozvoju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je vhodné zachovať kompetencie poverenej organizácie v oblasti metodického riadenia, odbornej koordinácie, výkonu dohľadu nad kvalitou vzdelávania, vedenia registrov a zabezpečenia jednotných odborných štandardov. Samotný výkon vzdelávania a odbornej prípravy však musí byť liberalizovaný a otvorený viacerým subjektom spĺňajúcim zákonom ustanovené odborné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nastavený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zvýši dostupnosť odborného vzdelávania,</w:t>
              <w:br/>
            </w:r>
            <w:r>
              <w:rPr>
                <w:b w:val="off"/>
                <w:color w:val="000000"/>
                <w:rFonts w:ascii="Times New Roman" w:hAnsi="Times New Roman" w:cs="Times New Roman" w:eastAsia="Times New Roman"/>
                <w:sz w:val="24"/>
              </w:rPr>
              <w:t>* odstráni kapacitné obmedzenia existujúceho systému,</w:t>
              <w:br/>
            </w:r>
            <w:r>
              <w:rPr>
                <w:b w:val="off"/>
                <w:color w:val="000000"/>
                <w:rFonts w:ascii="Times New Roman" w:hAnsi="Times New Roman" w:cs="Times New Roman" w:eastAsia="Times New Roman"/>
                <w:sz w:val="24"/>
              </w:rPr>
              <w:t>* umožní pružnejšiu reakciu na potreby hospodárstva a verejnej správy,</w:t>
              <w:br/>
            </w:r>
            <w:r>
              <w:rPr>
                <w:b w:val="off"/>
                <w:color w:val="000000"/>
                <w:rFonts w:ascii="Times New Roman" w:hAnsi="Times New Roman" w:cs="Times New Roman" w:eastAsia="Times New Roman"/>
                <w:sz w:val="24"/>
              </w:rPr>
              <w:t>* podporí konkurenciu a kvalitu vzdelávania,</w:t>
              <w:br/>
            </w:r>
            <w:r>
              <w:rPr>
                <w:b w:val="off"/>
                <w:color w:val="000000"/>
                <w:rFonts w:ascii="Times New Roman" w:hAnsi="Times New Roman" w:cs="Times New Roman" w:eastAsia="Times New Roman"/>
                <w:sz w:val="24"/>
              </w:rPr>
              <w:t>* zabezpečí dostatočný počet energetických manažérov a energetických audítorov,</w:t>
              <w:br/>
            </w:r>
            <w:r>
              <w:rPr>
                <w:b w:val="off"/>
                <w:color w:val="000000"/>
                <w:rFonts w:ascii="Times New Roman" w:hAnsi="Times New Roman" w:cs="Times New Roman" w:eastAsia="Times New Roman"/>
                <w:sz w:val="24"/>
              </w:rPr>
              <w:t>* zníži administratívne a personálne zaťaženie poverenej organizácie,</w:t>
              <w:br/>
            </w:r>
            <w:r>
              <w:rPr>
                <w:b w:val="off"/>
                <w:color w:val="000000"/>
                <w:rFonts w:ascii="Times New Roman" w:hAnsi="Times New Roman" w:cs="Times New Roman" w:eastAsia="Times New Roman"/>
                <w:sz w:val="24"/>
              </w:rPr>
              <w:t>* poskytne širšiu osvetu a propagáciu energetickej efektívnosti</w:t>
              <w:br/>
            </w:r>
            <w:r>
              <w:rPr>
                <w:b w:val="off"/>
                <w:color w:val="000000"/>
                <w:rFonts w:ascii="Times New Roman" w:hAnsi="Times New Roman" w:cs="Times New Roman" w:eastAsia="Times New Roman"/>
                <w:sz w:val="24"/>
              </w:rPr>
              <w:t>* a prispeje k efektívnejšej implementácii požiadaviek smernice EÚ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preto nevyhnutná z pohľadu zabezpečenia reálnej vykonateľnosti zákona v praxi, ako aj z pohľadu zabezpečenia dostatočných odborných kapacít pre plnenie klimatických a energetických cieľov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ustanovuje, že poverená organizácia bude vykonávať skúšku pre energetického manažéra. Energetický manažér vo verejnej správe bude výlučne riešený vo verejnej správe na základe príslušných zákonov.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2</w:t>
              <w:br/>
            </w:r>
            <w:r>
              <w:rPr>
                <w:b w:val="off"/>
                <w:color w:val="000000"/>
                <w:rFonts w:ascii="Times New Roman" w:hAnsi="Times New Roman" w:cs="Times New Roman" w:eastAsia="Times New Roman"/>
                <w:sz w:val="24"/>
              </w:rPr>
              <w:t>V odseku (2) písm. d) žiadame doplniť využitie nového štatútu mikroosvedčenia ako verejnej listiny dokladajúcej vzdelávacie výstupy podľa §8 Zákona č. 292/2024 Z. z. o vzdelávaní dospelých a doplniť prepojenie uvedených pojmov na príslušnú právnu úpravu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vytvorenie a sprístupnenie vhodných vzdelávacích programovxx a odbornej prípravy, vrátane vzdelávacích programov vedúcich k získaniu mikroosvedčeniaxx  na výkon profesií v energetickej efektívnosti a profesií súvisiacich s energetickou efektívnosťou,</w:t>
              <w:br/>
            </w:r>
            <w:r>
              <w:rPr>
                <w:b w:val="off"/>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xx §2 písmeno m) Zákona č. 292/2024 Z. z. o vzdelávaní dospelých</w:t>
              <w:br/>
            </w:r>
            <w:r>
              <w:rPr>
                <w:b w:val="off"/>
                <w:color w:val="000000"/>
                <w:rFonts w:ascii="Times New Roman" w:hAnsi="Times New Roman" w:cs="Times New Roman" w:eastAsia="Times New Roman"/>
                <w:sz w:val="24"/>
              </w:rPr>
              <w:t>xx §8 Zákona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úpravy v písmene d) je zosúladiť legislatívu v oblasti energetickej efektívnosti s modernými trendmi v celoživotnom vzdelávaní a s novou právnou úpravou reprezentovanou zákonom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 reflektovalo len všeobecné programy odbornej prípravy. Nové znenie explicitne zavádza inštitút vzdelávacích programov vedúcich k získaniu mikroosvedčenia. Mikroosvedčenia predstavujú flexibilný, cielený a rýchly spôsob nadobúdania špecifických zručností, ktoré okamžite reagujú na dynamické potreby trhu práce v oblasti energetiky a zelených transformácií. Tento krok je plne v súlade s odporúčaniami Rady Európskej únie k európskemu prístupu k mikroosvedčeniam pre celoživotné vzdelávanie a zamestnateľnosť.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spresňuje okruh subjektov, ktoré môžu tieto programy poskytovať. Umožnenie výkonu tejto činnosti len certifikovaným inštitúciám, ktoré spĺňajú podmienky § 16 zákona č. 292/2024 Z. z., garantuje vysokú kvalitu poskytovaného vzdelávania, transparentnosť a jednotné štandardy kontrolované štátom. Tým sa predíde pôsobeniu nekvalifikovaných subjektov na trhu vzdelávania v strategickom sektore energetiky.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Prepojenie prostredníctvom odkazov pod čiarou na konkrétne ustanovenia zákona o vzdelávaní dospelých (definícia mikroosvedčenia a systém overovania) zabezpečuje vnútornú konzistentnosť a previazanosť právneho poriadku Slovenskej republiky, odstraňuje duplicitu a zvyšuje právnu istotu pre vzdelávacie inštitúcie aj samotných účastníkov vzdelávania.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podporuje rozvoj mikroosvedčení, preto je v zákone  ustanovené energetické minimum a spoločný rámec vzdelávania v energetickej efektívnosti, v ktorých sa budú rozvíjať mikroosvedčenia ako flexibilný nástroj v oblasti vzdelávania dospelých. Požiadavka je splnená v § 14 ods.2 písm. c ohľadne vytvorenia rovnocenných kvalifikačných a certifikačných systémov. v ods.2 písm. d sa tieto programy týkajú nielen mikroosvedčení, ale aj osvedčení, účasti na konferenciách a ďalších aktivitách, ktoré budú súčasťou pripravovaného kreditného systému, ktorý bude rozpracovaný v rámci pripravovaného spoločného rámca vzdelávania v energetike.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3</w:t>
              <w:br/>
            </w:r>
            <w:r>
              <w:rPr>
                <w:b w:val="off"/>
                <w:color w:val="000000"/>
                <w:rFonts w:ascii="Times New Roman" w:hAnsi="Times New Roman" w:cs="Times New Roman" w:eastAsia="Times New Roman"/>
                <w:sz w:val="24"/>
              </w:rPr>
              <w:t>Žiadame upraviť a doplniť odsek 3 o ďalšie úlohy a kompetencie Aliancie sektorových rád, ktorá je nositeľom mandátu na overovanie a kontrolu kvality pri vzdelávacích programoch podľa Zákona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(3) Aliancia sektorových rád </w:t>
              <w:br/>
            </w:r>
            <w:r>
              <w:rPr>
                <w:b w:val="off"/>
                <w:color w:val="000000"/>
                <w:rFonts w:ascii="Times New Roman" w:hAnsi="Times New Roman" w:cs="Times New Roman" w:eastAsia="Times New Roman"/>
                <w:sz w:val="24"/>
              </w:rPr>
              <w:t>a) vypracúva raz za štyri roky analýzu potrieb vzdelávania v energetickej efektívnosti v rozsahu podľa odseku 6 a zasiela ju ministerstvu,</w:t>
              <w:br/>
            </w:r>
            <w:r>
              <w:rPr>
                <w:b w:val="off"/>
                <w:color w:val="000000"/>
                <w:rFonts w:ascii="Times New Roman" w:hAnsi="Times New Roman" w:cs="Times New Roman" w:eastAsia="Times New Roman"/>
                <w:sz w:val="24"/>
              </w:rPr>
              <w:t>b) vypracúva analýzu potrieb trhu práce v energetickej efektívnosti,</w:t>
              <w:br/>
            </w:r>
            <w:r>
              <w:rPr>
                <w:b w:val="off"/>
                <w:color w:val="000000"/>
                <w:rFonts w:ascii="Times New Roman" w:hAnsi="Times New Roman" w:cs="Times New Roman" w:eastAsia="Times New Roman"/>
                <w:sz w:val="24"/>
              </w:rPr>
              <w:t xml:space="preserve">c) vytvára, sprístupňuje a aktualizuje požadovaný obsah a rozsah vzdelávacieho programu vedúceho k získaniu mikroosvedčania na výkon profesií v energetickej efektívnosti a oblastiach súvisiacich s energetickou efektívnosťou, </w:t>
              <w:br/>
            </w:r>
            <w:r>
              <w:rPr>
                <w:b w:val="off"/>
                <w:color w:val="000000"/>
                <w:rFonts w:ascii="Times New Roman" w:hAnsi="Times New Roman" w:cs="Times New Roman" w:eastAsia="Times New Roman"/>
                <w:sz w:val="24"/>
              </w:rPr>
              <w:t>d) posudzuje kvalitu vzdelávania a odborný súlad vzdelávacích programov v energetickej efektívnosti s požiadavkami trhu,</w:t>
              <w:br/>
            </w:r>
            <w:r>
              <w:rPr>
                <w:b w:val="off"/>
                <w:color w:val="000000"/>
                <w:rFonts w:ascii="Times New Roman" w:hAnsi="Times New Roman" w:cs="Times New Roman" w:eastAsia="Times New Roman"/>
                <w:sz w:val="24"/>
              </w:rPr>
              <w:t>e) kontroluje dodržiavanie podmienok kvality vzdelávania v energetickej efektívnosti vzdelávacou inštitúciou podľa odseku 5 v súlade s osobitným predpisomxx,</w:t>
              <w:br/>
            </w:r>
            <w:r>
              <w:rPr>
                <w:b w:val="off"/>
                <w:color w:val="000000"/>
                <w:rFonts w:ascii="Times New Roman" w:hAnsi="Times New Roman" w:cs="Times New Roman" w:eastAsia="Times New Roman"/>
                <w:sz w:val="24"/>
              </w:rPr>
              <w:t>f) pred zapísaním certifikovanej vzdelávacej inštitúcie do registra vzdelávacích inštitúcií, ktoré môžu poskytovať vzdelávanie vedúce k získaniu mikroosvedčania na výkon profesií v energetickej efektívnosti a v oblastiach súvisiacich s energetickou efektívnosťou, preverí a posúdi spôsobilosť tejto vzdelávacej inštitúcie na poskytovanie vzdelávania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xx § 29 až § 32 Zákona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podstatným spôsobom využíva existujúci systém a kompetencie Aliancie sektorových rád aj pre oblasť energetickej efektívnosti. Aliancia v rámci svojej činnosti sa z úlohy čisto analytickej roviny (písmená a, b) posúva do žiadanej roviny aktívneho riadenia kvality, koordinácie a kontroly vzdelávacieho procesu (písmená c až f).</w:t>
              <w:br/>
            </w:r>
            <w:r>
              <w:rPr>
                <w:b w:val="off"/>
                <w:color w:val="000000"/>
                <w:rFonts w:ascii="Times New Roman" w:hAnsi="Times New Roman" w:cs="Times New Roman" w:eastAsia="Times New Roman"/>
                <w:sz w:val="24"/>
              </w:rPr>
              <w:t>•	K písmenu c): Zakotvuje sa kompetencia aliancie definovať, sprístupňovať a aktualizovať jednotný obsah a rozsah vzdelávacích programov pre mikroosvedčenia. Tým sa zabezpečí, že vzdelávanie bude flexibilne reagovať na aktuálne technologické trendy a potreby zamestnávateľov, pričom sa zachová jednotný štandard v rámci celej SR.</w:t>
              <w:br/>
            </w:r>
            <w:r>
              <w:rPr>
                <w:b w:val="off"/>
                <w:color w:val="000000"/>
                <w:rFonts w:ascii="Times New Roman" w:hAnsi="Times New Roman" w:cs="Times New Roman" w:eastAsia="Times New Roman"/>
                <w:sz w:val="24"/>
              </w:rPr>
              <w:t>•	K písmenám d) a e): Aliancia sektorových rád má už v zmysle zákona o vzdelávaní dospelých udelený mandát na posudzovanie kvality, odborného súladu a kontrolu dodržiavania podmienok systému kvality zo strany vzdelávacích inštitúcií. Je preto žiaduce využiť už existujúci osobitný predpis (zákon o vzdelávaní dospelých) a systém, ktorý je nastavený tak, aby garantoval, že procesy kontroly kvality budú prebiehať transparentne, systematicky a podľa jednotných celoštátnych pravidiel.</w:t>
              <w:br/>
            </w:r>
            <w:r>
              <w:rPr>
                <w:b w:val="off"/>
                <w:color w:val="000000"/>
                <w:rFonts w:ascii="Times New Roman" w:hAnsi="Times New Roman" w:cs="Times New Roman" w:eastAsia="Times New Roman"/>
                <w:sz w:val="24"/>
              </w:rPr>
              <w:t>•	K písmenu f): Zavádza sa kľúčový preventívny mechanizmus. Aliancia získava oprávnenie ešte pred samotným zápisom inštitúcie do príslušného registra preveriť a posúdiť materiálnu, personálnu a technickú pripravenosť záujemcu o poskytovanie vzdelávania. Týmto krokom sa efektívne predchádza schvaľovaniu subjektov, ktoré nespĺňajú prísne nároky na moderné vzdelávanie v oblasti energetiky.</w:t>
              <w:br/>
            </w:r>
            <w:r>
              <w:rPr>
                <w:b w:val="off"/>
                <w:color w:val="000000"/>
                <w:rFonts w:ascii="Times New Roman" w:hAnsi="Times New Roman" w:cs="Times New Roman" w:eastAsia="Times New Roman"/>
                <w:sz w:val="24"/>
              </w:rPr>
              <w:t>Celkovým prínosom navrhovanej úpravy je vytvorenie uceleného a transparentného systému garantovania kvality. Aliancia sektorových rád ako garant prepojenia trhu práce a vzdelávania sa stáva kľúčovým prvkom, ktorý zabezpečí, že absolventi programov s mikroosvedčením budú disponovať reálnymi a vysokokvalitnými zručnosťami požadovanými praxou.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vo forme, že danú aktivitu vykonáva aliancia, pričom to už je uvedené v zákone o vzdelávaní dospelých. Vypustené z § 14 ods. 4.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odsek 4, písmeno e)</w:t>
              <w:br/>
            </w:r>
            <w:r>
              <w:rPr>
                <w:b w:val="off"/>
                <w:color w:val="000000"/>
                <w:rFonts w:ascii="Times New Roman" w:hAnsi="Times New Roman" w:cs="Times New Roman" w:eastAsia="Times New Roman"/>
                <w:sz w:val="24"/>
              </w:rPr>
              <w:t>Žiadame upraviť a doplniť odsek 4, písm. e) o prvok súčinnosti so subjektmi, ktorými sú v zmysle § 14, odsek 1 písm. b) ministerstvo školstva (ďalej v texte v tejto slovnej formulácii), Aliancia sektorových rád a Štátny inštitút odborného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e) posudzuje v súčinnosti s ministerstvom školstva, Alianciou sektorových rád a Štátnym inštitútom odborného vzdelávania, či odborná príprava a skúška odbornej spôsobilosti v jej pôsobnosti zabezpečujú potrebnú úroveň kompetencií a rovnaký prístup ku všetkým osobám v súlade so zásadou nediskriminácie, a to najmä pre odborne spôsobilé osoby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zmeniť mechanizmus kontroly kvality. Doterajší stav, kedy poverená organizácia posudzovala úroveň kompetencií vo vlastnej pôsobnosti (autoevaluácia), sa nahrádza povinnou súčinnosťou s Ministerstvom školstva, výskumu, vývoja a mládeže SR, Alianciou sektorových rád a Štátnym inštitútom odborného vzdelávania (ŠIOV). Práve z dôvodu, že pre zvládnutie potrebných vysokých počtov preškoľovaných osôb sa do systému zapája sieť nových vzdelávacích inštitúcií, je nevyhnutné, aby na kvalitu a nediskriminačný prístup dohliadali tieto kľúčové národné autority spoločne. Tým sa garantuje transparentnosť, objektivita a jednotný celoštátny štandard kvality absolventov naprieč celým otvoreným trhom.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Písm. e) vypustené z § 14 ods. 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 vloženie nového odseku</w:t>
              <w:br/>
            </w:r>
            <w:r>
              <w:rPr>
                <w:b w:val="off"/>
                <w:color w:val="000000"/>
                <w:rFonts w:ascii="Times New Roman" w:hAnsi="Times New Roman" w:cs="Times New Roman" w:eastAsia="Times New Roman"/>
                <w:sz w:val="24"/>
              </w:rPr>
              <w:t>Navrhujeme doplniť nový odsek, pred aktuálny odsek 5, čím dochádza k zmene odseku 5 na odsek číslo 6. Nový odsek 5 špecifikuje postavenie a úlohu certifikovanej vzdelávacej inštitúcie, poskytujúcej vzdelávanie v energetickej efektívnosti podľa legislatívne zadefinovaného a platného systému vzdelávania a prepája vzdelávanie priamo s vývojom a výskumom. To zvyšuje priamo úmerne potrebnú kvalitu vzdelávania v technologicky komplexnej a rýchlo napredujúcej oblasti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(5) Certifikovaná vzdelávacia inštitúcia zapísaná v registri inštitúcií poskytujúcich vzdelávacie programy vedúce k získaniu mikroosvedčenia na výkon profesií v energetickej efektívnosti a oblastiach súvisiacich s energetickou efektívnosťou a spôsobilá na vykonávanie výskumu a vývoja podľa osobitného predpisu, na základe splnenia podmienok kvality vzdelávania a odborného súladu vzdelávacích programov v energetickej efektívnosti s požiadavkami trhu:</w:t>
              <w:br/>
            </w:r>
            <w:r>
              <w:rPr>
                <w:b w:val="off"/>
                <w:color w:val="000000"/>
                <w:rFonts w:ascii="Times New Roman" w:hAnsi="Times New Roman" w:cs="Times New Roman" w:eastAsia="Times New Roman"/>
                <w:sz w:val="24"/>
              </w:rPr>
              <w:t xml:space="preserve">a) vykonáva vzdelávanie a aktualizačnú odbornú prípravu v energetickej efektívnosti a v oblastiach súvisiacich s energetickou efektívnosťou, </w:t>
              <w:br/>
            </w:r>
            <w:r>
              <w:rPr>
                <w:b w:val="off"/>
                <w:color w:val="000000"/>
                <w:rFonts w:ascii="Times New Roman" w:hAnsi="Times New Roman" w:cs="Times New Roman" w:eastAsia="Times New Roman"/>
                <w:sz w:val="24"/>
              </w:rPr>
              <w:t>b) zabezpečuje dodržiavanie podmienok kvality vzdelávania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nového odseku 5 priamo reaguje na strategickú potrebu flexibilného a kapacitne udržateľného systému vzdelávania v oblasti energetickej efektívnosti. Slovenská republika čelí v najbližšom období povinnosti zabezpečiť kvalifikovaný personál pre masívnu vlnu obnovy budov, modernizácie priemyslu a implementácie energetických opatrení vyplývajúcich z revidovanej európskej legislatívy.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trhu práce vzniká akútna potreba nielen vyškoliť veľký objem nových odborníkov, ale súbežne zabezpečovať aj pravidelné, cyklické aktualizačné vzdelávanie pre tisíce osôb už pôsobiacich v praxi. Táto logistická a kapacitná záťaž je pre jedinú štátnu inštitúciu v doterajšom nastavení systému personálne a technicky nezvládnuteľná. Ak by štát neumožnil zapojenie externých vzdelávacích kapacít, hrozilo by zablokovanie trhu z dôvodu nedostatku certifikovaných expertov a následné ohrozenie čerpania prostriedkov z fondov EÚ a Plánu obnovy a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rýchleho vývoja technológií a účelu navrhovania inovatívnych energetických riešení, ktorých cieľom je neustále zvyšovanie energetickej efektívnosti a hospodárnosti v oblasti spotreby energií je dôležité, aby sa vzdelávacia inštitúcia podieľala aj na úlohách výskumu a vývoja v oblasti energetickej efektívnosti. Tým sa zabezpečí kontinuálne úsilie o zvyšovanie kvality vzdelávania a rozvoja energetickej efektívnosti vďaka prepojeniu úlohy vzdelávania, vývoja a základného alebo aplikovaného výskumu.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odseku 5 preto jasne definuje postavenie certifikovaných vzdelávacích inštitúcií ako kľúčových partnerov štátu pri plnení týchto cieľov:</w:t>
              <w:br/>
            </w:r>
            <w:r>
              <w:rPr>
                <w:b w:val="off"/>
                <w:color w:val="000000"/>
                <w:rFonts w:ascii="Times New Roman" w:hAnsi="Times New Roman" w:cs="Times New Roman" w:eastAsia="Times New Roman"/>
                <w:sz w:val="24"/>
              </w:rPr>
              <w:t>•	K písmenu a): Explicitne sa zakotvuje oprávnenie týchto inštitúcií reálne vykonávať vzdelávanie v energetickej efektívnosti prostredníctvom programov vedúcich k získaniu mikroosvedčení. Decentralizácia vzdelávania do regiónov prostredníctvom siete certifikovaných škôl a inštitúcií odstráni kapacitný deficit, výrazne skráti čakacie doby na školenia a umožní flexibilne reagovať na lokálny dopyt trhu práce.</w:t>
              <w:br/>
            </w:r>
            <w:r>
              <w:rPr>
                <w:b w:val="off"/>
                <w:color w:val="000000"/>
                <w:rFonts w:ascii="Times New Roman" w:hAnsi="Times New Roman" w:cs="Times New Roman" w:eastAsia="Times New Roman"/>
                <w:sz w:val="24"/>
              </w:rPr>
              <w:t>•	K písmenu b): Otvorenie trhu a navýšenie kapacít nesmie ísť na úkor kvality vzdelávania. Z tohto dôvodu sa inštitúciám ukladá striktná povinnosť dodržiavať podmienky kvality podľa nového národného štandardu, ktorým je zákon č. 292/2024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tak vytvára bezpečný, legislatívne vyvážený rámec, kde je na jednej strane zabezpečená potrebná masívna kapacita vzdelávacieho trhu, no na druhej strane je garantovaná jednotná vysoká úroveň absolventov prostredníctvom prepojenia na národný systém certifikácie a kontrolné mechanizmy Aliancie sektorových rád.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Certifikovaná vzdelávacia inštitúcia je definovaná podľa zákona 292/2024 o vzdelávaní dospelých. Úlohy sú uvedené v tomto zákone.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 vloženie nového odseku</w:t>
              <w:br/>
            </w:r>
            <w:r>
              <w:rPr>
                <w:b w:val="off"/>
                <w:color w:val="000000"/>
                <w:rFonts w:ascii="Times New Roman" w:hAnsi="Times New Roman" w:cs="Times New Roman" w:eastAsia="Times New Roman"/>
                <w:sz w:val="24"/>
              </w:rPr>
              <w:t>Žiadame doplniť odsek s novým číslom 6 (aktuálne odsek číslo 5), písm. a) z dôvodu  aplikovania nového inštitútu vzdelávacích programov vedúcich k získaniu mikroosvedčenia pri vzdelávaní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posúdenie, či vzdelávacie programy vedúce k získaniu mikroosvedčenia v zmysle príslušnej legislatívy zabezpečujú potrebnú úroveň kompetencií a rovnaký prístup ku všetkým osobám v súlade so zásadou nediskriminácie, a to najmä pre odborne spôsobilé osoby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písmena a) precizuje a aktualizuje obsahovú náplň Analýzy potrieb vzdelávania v energetickej efektívnosti. Vzhľadom na akútnu potrebu preškoliť veľké množstvo nových pracovníkov a zabezpečiť kontinuálne aktualizačné kurzy pre existujúcich odborníkov, doterajší rigidný model hodnotenia založený výhradne na „akreditovaných vzdelávacích programoch“ už nezodpovedá dynamickým potrebám trhu práce.</w:t>
              <w:br/>
            </w:r>
            <w:r>
              <w:rPr>
                <w:b w:val="off"/>
                <w:color w:val="000000"/>
                <w:rFonts w:ascii="Times New Roman" w:hAnsi="Times New Roman" w:cs="Times New Roman" w:eastAsia="Times New Roman"/>
                <w:sz w:val="24"/>
              </w:rPr>
              <w:t>Hlavným prínosom zmeny je presun zamerania analýzy na vzdelávacie programy vedúce k získaniu mikroosvedčenia. Mikroosvedčenia predstavujú flexibilný nástroj, ktorý umožňuje rýchlo a adresne reagovať na kapacitný deficit odborníkov v regiónoch.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Certifikovaná vzdelávacia inštitúcia je definovaná podľa zákona 292/2024 o vzdelávaní dospelých. Úlohy sú uvedené v tomto zákone.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§16 odsek 2, písmeno a)</w:t>
              <w:br/>
            </w:r>
            <w:r>
              <w:rPr>
                <w:b w:val="off"/>
                <w:color w:val="000000"/>
                <w:rFonts w:ascii="Times New Roman" w:hAnsi="Times New Roman" w:cs="Times New Roman" w:eastAsia="Times New Roman"/>
                <w:sz w:val="24"/>
              </w:rPr>
              <w:t xml:space="preserve">Žiadame doplniť odsek 2, písm. a) v zmysle dôležitosti aplikovania nového inštitútu vzdelávacích programov vedúcich k získaniu mikroosvedčenia pri vzdelávaní v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po absolvovaní odbornej prípravy v ustanovenom rozsahu a spôsobe podľa § 45 ods. 1 písm. m) alebo po preukázaní odbornej prípravy mikroosvedčením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mikroosvedčenia podľa §8, ods. 1 Zákona č. 292/2024 Z. z. o vzdelávaní dospelých stanovuje okrem iného, že mikroosvedčením je doklad o vzdelávacích výstupoch, ktoré fyzická osoba získala na základe absolvovania vzdelávacieho programu podľa odseku 2. Mikroosvedčenie je možné využívať samostatne alebo v kombinácii s inými osvedčeniami. Mikroosvedčenie môže vzdelávacia inštitúcia uznať ako časť štúdia v rámci formálneho vzdelávania, ktoré poskytuje. Mikroosvedčením získaným absolvovaním vzdelávania, ktoré spĺňa podmienky uvedené v kvalifikačnom štandarde, sa získava profesijná kvalifikácia. Mikroosvedčenie je verejná listina.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 písmene a) precizuje podmienky na vydanie osvedčenia o odbornej spôsobilosti poverenou organizáciou, a to zavedením explicitného uznávania mikroosvedčenia ako legitímneho dokladu o absolvovaní odbornej prípravy.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strategickú potrebu v krátkom čase preškoliť a kontinuálne aktualizačne vzdelávať veľké množstvo pracovníkov v oblasti energetickej efektívnosti bolo nevyhnutné decentralizovať vzdelávací trh a zapojiť doň sieť certifikovaných inštitúcií. Navrhovaná zmena predstavuje kľúčový procesno-právny mostík medzi týmto novým pluralitným trhom vzdelávania a štátnou autoritou (poverenou organizáciou).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Zatiaľ nie, pretože nie je vybudovaný spoločný rámec vzdelávania v energetike, ani k tomu prispôsobený kreditný systém k mikroosvedčeniam.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§20 odsek 1</w:t>
              <w:br/>
            </w:r>
            <w:r>
              <w:rPr>
                <w:b w:val="off"/>
                <w:color w:val="000000"/>
                <w:rFonts w:ascii="Times New Roman" w:hAnsi="Times New Roman" w:cs="Times New Roman" w:eastAsia="Times New Roman"/>
                <w:sz w:val="24"/>
              </w:rPr>
              <w:t xml:space="preserve">§ 20 ods. 1 navrhujeme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Činnosť energetického audítora možno vykonávať ako </w:t>
              <w:br/>
            </w:r>
            <w:r>
              <w:rPr>
                <w:b w:val="off"/>
                <w:color w:val="000000"/>
                <w:rFonts w:ascii="Times New Roman" w:hAnsi="Times New Roman" w:cs="Times New Roman" w:eastAsia="Times New Roman"/>
                <w:sz w:val="24"/>
              </w:rPr>
              <w:t xml:space="preserve">a) podnikanie podľa osobitného predpisu52), </w:t>
              <w:br/>
            </w:r>
            <w:r>
              <w:rPr>
                <w:b w:val="off"/>
                <w:color w:val="000000"/>
                <w:rFonts w:ascii="Times New Roman" w:hAnsi="Times New Roman" w:cs="Times New Roman" w:eastAsia="Times New Roman"/>
                <w:sz w:val="24"/>
              </w:rPr>
              <w:t xml:space="preserve">b) ako zamestnanec fyzickej osoby - podnikateľa alebo právnickej osoby, ktorá vykonáva činnosť energetického audítora ako podnikanie podľa osobitného predpisu,52) alebo </w:t>
              <w:br/>
            </w:r>
            <w:r>
              <w:rPr>
                <w:b w:val="off"/>
                <w:color w:val="000000"/>
                <w:rFonts w:ascii="Times New Roman" w:hAnsi="Times New Roman" w:cs="Times New Roman" w:eastAsia="Times New Roman"/>
                <w:sz w:val="24"/>
              </w:rPr>
              <w:t>c) ako zamestnanec v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nevyhnutné zachovať možnosť, aby energetický audit mohla vykonávať aj odborne spôsobilá osoba, ktorá je v pracovnoprávnom vzťahu k podniku povinnému zabezpečiť vykonanie energetického auditu. Platný a účinný zákon č. 321/2014 Z. z. takúto možnosť v súčasnosti explicitne umožňuje prostredníctvom § 13 ods. 2, podľa ktorého môže energetický audit pre veľký podnik vykonať aj jeho odborne spôsobilý zamestnanec bez splnenia podmienky výkonu činnosti formou podnikania podľa osobitného predpisu. Predložený návrh zákona túto možnosť vypúšťa a navrhované znenie § 20 ods. 1 by v praxi znamenalo, že ani odborne spôsobilý zamestnanec podniku by nemohol vykonávať energetický audit pre potreby svojho zamestnávateľa, pokiaľ by činnosť energetického audítora nevykonával formou podnikania podľa osobitného predpisu alebo prostredníctvom subjektu disponujúceho príslušným oprávnením. Takto nastavená právna úprava v aplikačnej praxi jednoznačne povedie k neprimeranému zvýšeniu administratívnej a finančnej záťaže podnikov, ktoré budú nútené zabezpečovať energetické audity externe, a to aj v prípadoch, keď disponujú vlastnými odborne spôsobilými zamestnancami spĺňajúcimi všetky odborné predpoklady na výkon tejto činnosti. Navrhované doplnenie preto sleduje zachovanie existujúceho funkčného režimu a právnej istoty pre podniky, ktoré majú odborne spôsobilé osoby v pracovnoprávnom vzťahu a vedia zabezpečiť výkon energetických auditov interne.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akceptovať pretože členenie zákona je rozdelené na časti, v konkrétnom prípade časť IV. Vzdelávanie v energetickej efektívnosti a časť VI. Energetický audit, v ktorých sú jednotlivé odseky uvedené oddelene.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§24</w:t>
              <w:br/>
            </w:r>
            <w:r>
              <w:rPr>
                <w:b w:val="off"/>
                <w:color w:val="000000"/>
                <w:rFonts w:ascii="Times New Roman" w:hAnsi="Times New Roman" w:cs="Times New Roman" w:eastAsia="Times New Roman"/>
                <w:sz w:val="24"/>
              </w:rPr>
              <w:t>Princíp „prvoradosti energetickej efektívnosti“ navrhujeme spresniť tak, že uplatňovanie princípu prvoradosti energetickej efektívnosti pri dôležitých investíciách podľa § 24 má analytický a plánovací charakter a nezakladá samostatnú povoľovaciu podmienku ani dôvod na zamietnutie alebo pozastavenie investičného projektu. Aktuálne znenie umožňuje blokovať investície, ak sa formálne preukáže „lacnejšia úspora“ aj na strane odberu.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bankovateľnosť </w:t>
              <w:br/>
            </w:r>
            <w:r>
              <w:rPr>
                <w:b w:val="off"/>
                <w:color w:val="000000"/>
                <w:rFonts w:ascii="Times New Roman" w:hAnsi="Times New Roman" w:cs="Times New Roman" w:eastAsia="Times New Roman"/>
                <w:sz w:val="24"/>
              </w:rPr>
              <w:t xml:space="preserve">•	regulačná neistota </w:t>
              <w:br/>
            </w:r>
            <w:r>
              <w:rPr>
                <w:b w:val="off"/>
                <w:color w:val="000000"/>
                <w:rFonts w:ascii="Times New Roman" w:hAnsi="Times New Roman" w:cs="Times New Roman" w:eastAsia="Times New Roman"/>
                <w:sz w:val="24"/>
              </w:rPr>
              <w:t>•	zásah do investičného rozhodovania</w:t>
              <w:br/>
            </w:r>
            <w:r>
              <w:rPr>
                <w:b w:val="off"/>
                <w:color w:val="000000"/>
                <w:rFonts w:ascii="Times New Roman" w:hAnsi="Times New Roman" w:cs="Times New Roman" w:eastAsia="Times New Roman"/>
                <w:sz w:val="24"/>
              </w:rPr>
              <w:t>•	predĺženie realizácie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§24</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znížiť prahové hodnoty pre povinné uplatňovanie princípu prvoradosti EE v § 24 ods. 1 z hodnoty 100 000 000 EUR (oblasť energetických systémov a iné odvetvia) na hodnotu 5 000 000 EUR a z hodnoty 175 000 000 EUR (projekty dopravnej infraštruktúry) na hodnotu 10 000 000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doplniť do § 24 nové ustanovenia o procesnej záväznosti princípu prostredníctvom dokumentovanej nákladovo-prínosovej analýzy (CBA) a o možnosti právneho preskúmania rozhodnutí, ktoré princíp nedodržia.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doplnenia § 24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investíciách a verejných obstarávaniach podľa odseku 1 s hodnotou nad 5 000 000 EUR (alebo 10 000 000 EUR pri projektoch dopravnej infraštruktúry) je obstarávateľ alebo investor povinný vykonať a zverejniť nákladovo-prínosovú analýzu, ktorá porovnáva navrhovanú investíciu s alternatívami:</w:t>
              <w:br/>
            </w:r>
            <w:r>
              <w:rPr>
                <w:b w:val="off"/>
                <w:color w:val="000000"/>
                <w:rFonts w:ascii="Times New Roman" w:hAnsi="Times New Roman" w:cs="Times New Roman" w:eastAsia="Times New Roman"/>
                <w:sz w:val="24"/>
              </w:rPr>
              <w:t>(a) energetickej efektívnosti vrátane garantovaných energetických služieb,</w:t>
              <w:br/>
            </w:r>
            <w:r>
              <w:rPr>
                <w:b w:val="off"/>
                <w:color w:val="000000"/>
                <w:rFonts w:ascii="Times New Roman" w:hAnsi="Times New Roman" w:cs="Times New Roman" w:eastAsia="Times New Roman"/>
                <w:sz w:val="24"/>
              </w:rPr>
              <w:t>(b) dopytovej flexibility a riadenia dopytu,</w:t>
              <w:br/>
            </w:r>
            <w:r>
              <w:rPr>
                <w:b w:val="off"/>
                <w:color w:val="000000"/>
                <w:rFonts w:ascii="Times New Roman" w:hAnsi="Times New Roman" w:cs="Times New Roman" w:eastAsia="Times New Roman"/>
                <w:sz w:val="24"/>
              </w:rPr>
              <w:t>(c) systémovej integrácie s obnoviteľnými zdrojmi energie a batériovými úložiskami.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Výsledok analýzy sa zverejňuje vo Vestníku Úradu pre verejné obstarávanie a je súčasťou súťažných podkladov, ak ide o verejné obstarávanie. Nezohľadnenie výsledkov analýzy pri stanovení opisu predmetu zákazky alebo pri výbere víťazného uchádzača predstavuje rozpor s princípmi verejného obstarávania a je oprávneným dôvodom na podanie námietok podľa § 170 zákona č. 343/2015 Z. z. o verejnom obstarávaní.“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24 ods. 1 stanovuje prahové hodnoty pre povinné uplatňovanie princípu prvoradosti energetickej efektívnosti pri investíciách v oblasti energetických systémov a v iných odvetviach na úrovni 100 000 000 EUR, a pri projektoch dopravnej infraštruktúry na úrovni 175 000 000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týchto prahových hodnotách princíp prvoradosti EE pokrýva iba veľmi obmedzený počet najväčších investícií v Slovenskej republike — typicky štátne dopravné infraštruktúrne projekty, jadrové elektrárne, plynové prepravné systémy. Drvivá väčšina relevantných investičných rozhodnutí v sektore vykurovania, chladenia, budov a verejného sektora má hodnotu pod 100 mil. EUR a je tým pádom vyňatá z procesného uplatňovania princípu.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prvoradosti EE bez procesnej záväznosti pri investíciách v rozsahu, ktorý je pre dosiahnutie cieľov smernice (EÚ) 2023/1791 najrelevantnejší (renovácie budov, výmena tepelných zdrojov, obnova verejných sietí), zostáva deklaratórnym ustanovením bez aplikačnej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Komisia v odporúčaní 2021/1749 (k princípu prvoradosti EE) výslovne odporúča členským štátom stanoviť prahové hodnoty na úrovniach, ktoré zabezpečia aplikáciu princípu na investície relevantné pre dosahovanie cieľov EE, a zabezpečiť procesnú dokumentáciu (CBA) a možnosť právneho preskúmania.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Zníženie prahu z 100 000 000 EUR na 5 000 000 EUR zabezpečí pokrytie významnej časti investičných rozhodnutí v sektore tepla, chladenia a budov, a vytvorí reálny tlak na uplatňovanie princípu pri rozhodovaní o verejných obstarávaniach.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Prahové hodnoty sú stanovené v smernici.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§25</w:t>
              <w:br/>
            </w:r>
            <w:r>
              <w:rPr>
                <w:b w:val="off"/>
                <w:color w:val="000000"/>
                <w:rFonts w:ascii="Times New Roman" w:hAnsi="Times New Roman" w:cs="Times New Roman" w:eastAsia="Times New Roman"/>
                <w:sz w:val="24"/>
              </w:rPr>
              <w:t>Ustanovenie navrhujeme spresniť tak,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cost benefit analýza sa zohľadní pri rozhodovaní; uplatnenie princípu však nepredstavuje automatickú podmienku zamietnutia projektu, ak z posúdenia vyplýva, že alternatíva energetickej efektívnosti nie je uskutočniteľná, primeraná alebo nedosahuje rovnaký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povinnosť ekonomickej analýzy nákladov a prínosov sa nevzťahuje na zariadenia na výrobu elektriny slúžiace na poskytovanie flexibility a zabezpečenie stability elektrizačnej sústavy (napr. BESS, PVE), alebo sa uplatňuje len v rozsahu primeranom charakteru projektu.	Aktuálne znenie zavádza dodatočné analýzy a povoľovaciu vrstvu pre zariadenia nad 10MW a modernizácie.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návrhu nereflektuje: </w:t>
              <w:br/>
            </w:r>
            <w:r>
              <w:rPr>
                <w:b w:val="off"/>
                <w:color w:val="000000"/>
                <w:rFonts w:ascii="Times New Roman" w:hAnsi="Times New Roman" w:cs="Times New Roman" w:eastAsia="Times New Roman"/>
                <w:sz w:val="24"/>
              </w:rPr>
              <w:t>•	BESS a flexibilita nemajú primárne tepelné využitie</w:t>
              <w:br/>
            </w:r>
            <w:r>
              <w:rPr>
                <w:b w:val="off"/>
                <w:color w:val="000000"/>
                <w:rFonts w:ascii="Times New Roman" w:hAnsi="Times New Roman" w:cs="Times New Roman" w:eastAsia="Times New Roman"/>
                <w:sz w:val="24"/>
              </w:rPr>
              <w:t>•	výrazné predlžovanie prípravy projektov</w:t>
              <w:br/>
            </w:r>
            <w:r>
              <w:rPr>
                <w:b w:val="off"/>
                <w:color w:val="000000"/>
                <w:rFonts w:ascii="Times New Roman" w:hAnsi="Times New Roman" w:cs="Times New Roman" w:eastAsia="Times New Roman"/>
                <w:sz w:val="24"/>
              </w:rPr>
              <w:t>•	riziko duplicity s EIA / povoleniami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na rozporovom konaní. Zásada prvoradosti energetickej efektívnosti nebude primárne určená na zablokovanie projektu.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§26 odsek 2, písm. a) a odsek 3 písm. a)</w:t>
              <w:br/>
            </w:r>
            <w:r>
              <w:rPr>
                <w:b w:val="off"/>
                <w:color w:val="000000"/>
                <w:rFonts w:ascii="Times New Roman" w:hAnsi="Times New Roman" w:cs="Times New Roman" w:eastAsia="Times New Roman"/>
                <w:sz w:val="24"/>
              </w:rPr>
              <w:t>V § 26 ods. 2 písm. a) a ods. 3 písm. a) navrhujeme za slovami „normy ISO 50001“ vypustiť čiarku a slová „ktorý má zavedené vypracovanie energetického auditu v rozsahu podľa § 45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26 ods. 2 písm. a) a § 26 ods. 3 písm. a) zákona o energetickej efektívnosti a o zmene a doplnení niektorých zákonov ukladá subjektom povinnosť, aby certifikovaný systém energetického auditu mal zavedené vypracovanie energetického auditu v rozsahu podľa § 45 ods. 1 písm. n)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však v čl. 11 ods. 1 ustanovuje, že „členské štáty zabezpečia,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Zároveň čl. 11 ods. 2 smernice (EÚ) 2023/1791 ustanovuje, že: „členské štáty zabezpečia, aby podniky s priemernou ročnou spotrebou všetkých svojich nosičov energie za predchádzajúce tri roky vyššou ako 10 TJ, ktoré neimplementujú systém energetického manažérstva, podliehali energetickému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(EÚ) 2023/1791 teda jednoznačne rozlišuje medzi povinnosťou implementovať systém energetického manažérstva a povinnosťou vykonať energetický audit.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26 ods. 2 písm. a) a § 26 ods. 3 písm. a) však tieto dve samostatné povinnosti prepája tým, že podmieňuje systém energetického manažérstva podľa normy ISO 50001 zavedením vypracovania energetického auditu. Takéto nastavenie sa preto javí ako duplicitná a výkladovo nejednoznačná povinnosť uložená dotknutým subjektom nad rámec smernice  (EÚ) 2023/1791.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11 smernice (EÚ) 2023/1971 totiž neobsahuje ustanovenie, podľa ktorého by systém energetického manažérstva mal zahŕňať energetický audit. Smernica (EÚ) 2023/1971 takúto požiadavku výslovne upravuje iba pri systéme environmentálneho manažérstva, a to v čl. 11 ods. 11 smernice (EÚ) č. 2023/1791 nasledovne:  „Na podniky, ktoré implementujú systém environmentálneho manažérstva, ktorý je certifikovaný nezávislým subjektom podľa príslušných európskych alebo medzinárodných noriem, sa nevzťahujú požiadavky stanovené v odsekoch 1 a 2 tohto článku za predpokladu, že dotknutý systém environmentálneho manažérstva zahŕňa energetický audit na základe minimálnych kritérií stanovených v prílohe 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vypustiť povinnosť, aby systém energetického manažérstva mal zavedené vypracovanie energetického auditu, a teda odstrániť predmetný dovetok v § 26 ods. 2 písm. a) a v § 26 ods. 3 písm. 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znenie tak vyvoláva zbytočné pochybnosti a vytvára neodôvodnené rozdiely v zaobchádzaní medzi oboma systémami. Z dôvodu zachovania súladu s čl. 11 ods. 2 smernice, odstránenia goldplatingu a predchádzania aplikačným nejasnostiam navrhujeme predmetnú podmienku z § 26 ods. 2 písm. a) a ods. 3 písm. 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§26 odsek 6, písm. e) a odsek 9 písm. b)</w:t>
              <w:br/>
            </w:r>
            <w:r>
              <w:rPr>
                <w:b w:val="off"/>
                <w:color w:val="000000"/>
                <w:rFonts w:ascii="Times New Roman" w:hAnsi="Times New Roman" w:cs="Times New Roman" w:eastAsia="Times New Roman"/>
                <w:sz w:val="24"/>
              </w:rPr>
              <w:t>V § 26 ods. 6 písm. e) a v § 26 ods. 9 písm. b) navrhujeme slová „30 dní“ nahradiť slovami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spresniť predmetné ustanovenia tak, aby lehota bola určená v pracovných dňoch. Uvedená úprava sleduje zabezpečenie primeranosti, právnej istoty a reálnej vykonateľnosti predmetnej povinnosti v aplikačnej praxi.</w:t>
              <w:br/>
            </w:r>
            <w:r>
              <w:rPr>
                <w:b w:val="off"/>
                <w:color w:val="000000"/>
                <w:rFonts w:ascii="Times New Roman" w:hAnsi="Times New Roman" w:cs="Times New Roman" w:eastAsia="Times New Roman"/>
                <w:sz w:val="24"/>
              </w:rPr>
              <w:t>Určenie lehoty iba v „dňoch“ môže v aplikačnej praxi vyvolávať výkladové nejasnosti a zároveň v prípade výkladu na kalendárne dni neprimerane skracovať časový priestor na splnenie zákonnej povinnosti, najmä ak do plynutia lehoty zasahujú dni pracovného pokoja, štátne sviatky alebo obdobia so zníženou prevádzkovou schopnosťou povinných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rokovaní so zväzmi sa dohodla lehota 40 kalendárnych dní.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§26 odsek 14</w:t>
              <w:br/>
            </w:r>
            <w:r>
              <w:rPr>
                <w:b w:val="off"/>
                <w:color w:val="000000"/>
                <w:rFonts w:ascii="Times New Roman" w:hAnsi="Times New Roman" w:cs="Times New Roman" w:eastAsia="Times New Roman"/>
                <w:sz w:val="24"/>
              </w:rPr>
              <w:t>§ 26 ods. 14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 26 ods. 14 vypustiť ako nadbytočný, nakoľko predmetné obsahové náležitosti správy z energetického auditu sú už dostatočne pokryté v zmysle požiadavky vyplývajúcej z § 26 ods. 5 písm. b) v spojení s § 45 ods. 1 písm. n). Podľa § 26 ods. 5 písm. b) je energetický audítor povinný vypracovať písomnú správu z energetického auditu v rozsahu ustanovenom vykonávacím predpisom, pričom § 45 ods. 1 písm. n) explicitne splnomocňuje ministerstvo ustanoviť vykonávacím predpisom obsah a kritériá energetického auditu vrátane akčného plánu a súboru údajov. Predmetná úprava v § 26 ods. 14 preto predstavuje duplicitnú právnu úpravu, ktorá nie je z pohľadu systematiky a prehľadnosti právneho predpisu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Rozsah osobných údajov musí byť ustanovený v zákone. Tieto údaje v rámci správy z energetického auditu sú predmetom nariadenia GDPR a obchodného tajomstva, a preto musia byť v presnom rozsahu uvedené v zákone. Upravené v § 26 ods. 14 na "meno a priezvisko štatutárneho orgánu".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§27 odsek 5</w:t>
              <w:br/>
            </w:r>
            <w:r>
              <w:rPr>
                <w:b w:val="off"/>
                <w:color w:val="000000"/>
                <w:rFonts w:ascii="Times New Roman" w:hAnsi="Times New Roman" w:cs="Times New Roman" w:eastAsia="Times New Roman"/>
                <w:sz w:val="24"/>
              </w:rPr>
              <w:t xml:space="preserve">V § 27 ods. 5 navrhujeme slová „30 dní“ nahradiť slovami „30 pracovných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spresniť predmetné ustanovenie tak, aby lehota bola určená v pracovných dňoch. Uvedená úprava sleduje zabezpečenie primeranosti, právnej istoty a reálnej vykonateľnosti predmetnej povinnosti v aplikačnej praxi. Určenie lehoty iba v „dňoch“ môže v aplikačnej praxi vyvolávať výkladové nejasnosti a zároveň v prípade výkladu na kalendárne dni neprimerane skracovať časový priestor na splnenie zákonnej povinnosti, najmä ak do plynutia lehoty zasahujú dni pracovného pokoja, štátne sviatky alebo obdobia so zníženou prevádzkovou schopnosťou povinných subjektov. Navrhovaná úprava nesmeruje k oslabeniu alebo odďaľovaniu plnenia zákonných povinností, ale k zabezpečeniu primeraného a objektívne realizovateľného časového rámca na ich riadne splnenie.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rokovaní so zväzmi sa dohodla lehota 40 kalendárnych dní.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§31 a §32</w:t>
              <w:br/>
            </w:r>
            <w:r>
              <w:rPr>
                <w:b w:val="off"/>
                <w:color w:val="000000"/>
                <w:rFonts w:ascii="Times New Roman" w:hAnsi="Times New Roman" w:cs="Times New Roman" w:eastAsia="Times New Roman"/>
                <w:sz w:val="24"/>
              </w:rPr>
              <w:t>Navrhujeme jednu z nasledujúcich alternatív: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 (preferovaná): Zapracovať do § 31 a § 32 návrhu zákona obligatórne klauzuly zmluvy o energetickej efektívnosti a zmluvy o energetickej efektívnosti pre verejný sektor — najmä metodiku merania a verifikácie úspor podľa medzinárodne akceptovaného protokolu (IPMVP alebo ekvivalent), pravidlá delenia rizík medzi poskytovateľa a koncového užívateľa, mechanizmus ukončenia zmluvy, a podmienky off-balance-sheet klasifikácie podľa metodiky Eurostat ESA 2010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 Doplniť do § 44 (Prechodné ustanovenia) nový odsek:</w:t>
              <w:br/>
            </w:r>
            <w:r>
              <w:rPr>
                <w:b w:val="off"/>
                <w:color w:val="000000"/>
                <w:rFonts w:ascii="Times New Roman" w:hAnsi="Times New Roman" w:cs="Times New Roman" w:eastAsia="Times New Roman"/>
                <w:sz w:val="24"/>
              </w:rPr>
              <w:t>„Ustanovenia § 31 a § 32 sa aplikujú odo dňa nadobudnutia účinnosti vykonávacieho predpisu vydaného Ministerstvom hospodárstva SR podľa § 45 [príslušné body o vyhláške k energetickým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 31 a § 32 stanovuje rámec pre uzatváranie zmlúv o energetickej efektívnosti a zmlúv o energetickej efektívnosti pre verejný sektor, ale konkrétne pravidlá (vzor zmluvy podľa § 31 a § 32, metodiky pre prípravu a realizáciu, postup monitorovania a overovania) sú odkázané na vyhlášku Ministerstva. Návrh vyhlášky predložený do MPK obsahuje menej než 200 slov a nepostačuje na posúdenie operatívneho dopadu.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operatívnych pravidiel:</w:t>
              <w:br/>
            </w:r>
            <w:r>
              <w:rPr>
                <w:b w:val="off"/>
                <w:color w:val="000000"/>
                <w:rFonts w:ascii="Times New Roman" w:hAnsi="Times New Roman" w:cs="Times New Roman" w:eastAsia="Times New Roman"/>
                <w:sz w:val="24"/>
              </w:rPr>
              <w:t>(a) poskytovatelia energetických služieb nemôžu spoľahlivo pripraviť ponuky pre tendre 2027 – 2028, lebo nepoznajú metodiku merania úspor ani pravidlá ukončovania zmlúv;</w:t>
              <w:br/>
            </w:r>
            <w:r>
              <w:rPr>
                <w:b w:val="off"/>
                <w:color w:val="000000"/>
                <w:rFonts w:ascii="Times New Roman" w:hAnsi="Times New Roman" w:cs="Times New Roman" w:eastAsia="Times New Roman"/>
                <w:sz w:val="24"/>
              </w:rPr>
              <w:t>(b) verejní obstarávatelia (samosprávy, štátne organizácie) nemôžu sa rozhodnúť o uzatvorení zmluvy o energetickej efektívnosti, lebo nepoznajú dopady na verejný dlh podľa metodiky Eurostat ESA 2010 a usmernení Eurostat (2017, 2018);</w:t>
              <w:br/>
            </w:r>
            <w:r>
              <w:rPr>
                <w:b w:val="off"/>
                <w:color w:val="000000"/>
                <w:rFonts w:ascii="Times New Roman" w:hAnsi="Times New Roman" w:cs="Times New Roman" w:eastAsia="Times New Roman"/>
                <w:sz w:val="24"/>
              </w:rPr>
              <w:t>(c) finančné inštitúcie nemôžu posúdiť riziko financovania, lebo nie sú definované obligatórne klauzuly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 čl. 29 výslovne predpokladá, že členský štát zabezpečí predvídateľný a transparentný právny rámec pre energetické služby. Aktuálny rámec primárneho zákona, ktorý je závislý od neuverejnenej vyhlášky, tomuto princípu nezodpovedá.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a diskutované v rámci prípravy vyhlášky, ktorá bude predmetom osobitného legislatívneho procesu.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§32 odsek 3</w:t>
              <w:br/>
            </w:r>
            <w:r>
              <w:rPr>
                <w:b w:val="off"/>
                <w:color w:val="000000"/>
                <w:rFonts w:ascii="Times New Roman" w:hAnsi="Times New Roman" w:cs="Times New Roman" w:eastAsia="Times New Roman"/>
                <w:sz w:val="24"/>
              </w:rPr>
              <w:t xml:space="preserve">Žiadame preformulovať § 32 ods. 3 tak, aby používal jednoznačnú typológiu zmlúv na základe ich dopadu na výšku verejného dlhu (off-balance vs. on-balance).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3 znie:</w:t>
              <w:br/>
            </w:r>
            <w:r>
              <w:rPr>
                <w:b w:val="off"/>
                <w:color w:val="000000"/>
                <w:rFonts w:ascii="Times New Roman" w:hAnsi="Times New Roman" w:cs="Times New Roman" w:eastAsia="Times New Roman"/>
                <w:sz w:val="24"/>
              </w:rPr>
              <w:t>„(3) Zmluva o energetickej efektívnosti pre verejný sektor má formu</w:t>
              <w:br/>
            </w:r>
            <w:r>
              <w:rPr>
                <w:b w:val="off"/>
                <w:color w:val="000000"/>
                <w:rFonts w:ascii="Times New Roman" w:hAnsi="Times New Roman" w:cs="Times New Roman" w:eastAsia="Times New Roman"/>
                <w:sz w:val="24"/>
              </w:rPr>
              <w:t>a) zmluvy o energetickej efektívnosti pre verejný sektor bez dôsledkov na výšku verejného dlhu (off-balance) podľa jednotnej dlhovej metodiky platnej pre Európsku úniu,⁶⁰⁾ alebo</w:t>
              <w:br/>
            </w:r>
            <w:r>
              <w:rPr>
                <w:b w:val="off"/>
                <w:color w:val="000000"/>
                <w:rFonts w:ascii="Times New Roman" w:hAnsi="Times New Roman" w:cs="Times New Roman" w:eastAsia="Times New Roman"/>
                <w:sz w:val="24"/>
              </w:rPr>
              <w:t>b) zmluvy o energetickej efektívnosti pre verejný sektor s dôsledkami na výšku verejného dlhu (on-balance) podľa jednotnej dlhovej metodiky platnej pre Európsku úniu.⁶⁰⁾“</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3 vymedzuje dve formy zmluvy nesúmerne — písm. a) vágne odkazuje na „jednotnú dlhovú metodiku“ bez explicitnej kvalifikácie dlhového dopadu, písm. b) mieša kritérium zdroja financovania s kritériom rozpočtového zaradenia bez väzby na dlhový režim. Logicky jednoznačná typológia by mala rozlišovať zmluvy bez dôsledku na výšku verejného dlhu (off-balance) a zmluvy s dôsledkami na výšku verejného dlhu (on-balance). Táto typológia predefinuje aj nadväzujúce ustanovenia § 32 ods. 10, 11 a 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Rozdelenie typológie zmlúv bolo odstránené.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§32 odsek 10 a 11</w:t>
              <w:br/>
            </w:r>
            <w:r>
              <w:rPr>
                <w:b w:val="off"/>
                <w:color w:val="000000"/>
                <w:rFonts w:ascii="Times New Roman" w:hAnsi="Times New Roman" w:cs="Times New Roman" w:eastAsia="Times New Roman"/>
                <w:sz w:val="24"/>
              </w:rPr>
              <w:t>Žiadame preformulovať § 32 ods. 10 a 11 tak, aby každý zodpovedal jednej forme zmluvy podľa preformulovaného § 32 ods. 3 (podľa pripomienky č. 4), a doplniť termín na ich vypracovanie a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10 znie:</w:t>
              <w:br/>
            </w:r>
            <w:r>
              <w:rPr>
                <w:b w:val="off"/>
                <w:color w:val="000000"/>
                <w:rFonts w:ascii="Times New Roman" w:hAnsi="Times New Roman" w:cs="Times New Roman" w:eastAsia="Times New Roman"/>
                <w:sz w:val="24"/>
              </w:rPr>
              <w:t>„(10) Ministerstvo v spolupráci s Ministerstvom financií Slovenskej republiky vypracuje a na svojom webovom sídle zverejní vzor zmluvy o energetickej efektívnosti pre verejný sektor podľa odseku 3 písm. a)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 ods. 11 znie:</w:t>
              <w:br/>
            </w:r>
            <w:r>
              <w:rPr>
                <w:b w:val="off"/>
                <w:color w:val="000000"/>
                <w:rFonts w:ascii="Times New Roman" w:hAnsi="Times New Roman" w:cs="Times New Roman" w:eastAsia="Times New Roman"/>
                <w:sz w:val="24"/>
              </w:rPr>
              <w:t>„(11) Ministerstvo v spolupráci s Ministerstvom financií Slovenskej republiky vypracuje a na svojom webovom sídle zverejní vzor zmluvy o energetickej efektívnosti pre verejný sektor podľa odseku 3 písm. b) vrátane metodiky na prípravu a realizáciu garantovanej energetickej služby pre verejný sektor v tejto forme, a to najneskôr do 11. októbra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10 a 11 je obsahovo prakticky duplicitné — vzájomný vzťah dvoch vzorov nie je z textu zrejmý. Vzor pre off-balance zmluvu je metodicky náročnejší, pretože si vyžaduje precíznu konštrukciu prenosu rizík na poskytovateľa GES, a bez kvalitného vzoru tejto formy sa praktická realizovateľnosť off-balance GES VS významne znižuje. Termín 11. október 2027 sa zhoduje s koncom prechodného obdobia podľa § 5, takže vzory budú k dispozícii pred plným nábehom povinností verejných subjektov.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odsúhlasení s MF SR je dostačujúci jeden vzor zmluvy – bez dopadu na dlh.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§32 odsek 12</w:t>
              <w:br/>
            </w:r>
            <w:r>
              <w:rPr>
                <w:b w:val="off"/>
                <w:color w:val="000000"/>
                <w:rFonts w:ascii="Times New Roman" w:hAnsi="Times New Roman" w:cs="Times New Roman" w:eastAsia="Times New Roman"/>
                <w:sz w:val="24"/>
              </w:rPr>
              <w:t>Žiadame doplniť do § 32 ods. 12 procesné garancie — lehotu Ministerstva financií SR na vydanie stanoviska, konkludentný súhlas pri jej zmeškaní, povinnosť odôvodnenia nesúhlasu a možnosť opätovného predloženia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„(12) Zmluvu o energetickej efektívnosti pre verejný sektor podľa odseku 3 písm. b) je možné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32 ods. 12 vyžaduje súhlas Ministerstva financií Slovenskej republiky na uzatvorenie on-balance zmluvy, ale neobsahuje žiadne procesné garancie — chýba lehota, kritériá hodnotenia, povinnosť odôvodnenia nesúhlasu a opravný prostriedok. V dôsledku toho môže byť súhlas v praxi fakticky blokačný, čo predstavuje vážnu prekážku pre realizáciu on-balance GES VS, najmä pre menšie verejné subjekty. Pripomienka nesmeruje k odstráneniu súhlasu, ale k jeho procesnému ukotveniu.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Odsek 12 sa v nadväznosti na rokovanie s MF SR vypúšťa.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§32 odsek 12</w:t>
              <w:br/>
            </w:r>
            <w:r>
              <w:rPr>
                <w:b w:val="off"/>
                <w:color w:val="000000"/>
                <w:rFonts w:ascii="Times New Roman" w:hAnsi="Times New Roman" w:cs="Times New Roman" w:eastAsia="Times New Roman"/>
                <w:sz w:val="24"/>
              </w:rPr>
              <w:t xml:space="preserve">Žiadame z rozsahu povinnosti žiadať o súhlas na uzatvorenie zmluvy o energetickej efektívnosti pre verejný sektor podľa odseku 3 písm. b), ktorá má dôsledky na výšku dlhu verejnej správy v jednotnej metodike platnej pre Európsku úniu, vyňať obce a vyššie územné celky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 ods. 12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Subjekt verejnej správy s výnimkou obce a vyššieho územného celku môže zmluvu o energetickej efektívnosti pre verejný sektor podľa odseku 3 písm. b), ktorá má dôsledky na výšku dlhu verejnej správy v jednotnej metodike platnej pre Európsku úniu 60) uzatvoriť iba so súhlasom Ministerstva financií Slovenskej republiky. Ministerstvo financií Slovenskej republiky vydá písomné stanovisko najneskôr do 60 dní odo dňa doručenia úplnej žiadosti verejného subjektu. Ak Ministerstvo financií Slovenskej republiky v tejto lehote stanovisko nevydá, predpokladá sa, že súhlas bol udelený. Nesúhlas Ministerstva financií Slovenskej republiky musí byť odôvodnený a verejný subjekt môže po úprave návrhu opätovne predložiť žiadosť o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Dôvodnosť možnosti uzatvárať zmluvy o energetickej efektívnosti s dopadom na dlh len so súhlasom Ministerstva financií je logická v prípadoch, ktoré majú priamu väzbu na štátny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istého dôvodu sa zakazuje subjektom verejnej správy s výnimkou obce a vyššieho územného celku podľa § 19 ods. 12 zákona č. 523/2004 Z. z. o rozpočtových pravidlách verejnej správy a o zmene a doplnení niektorých zákonov prijímať úvery, pôžičky a návratné finančné výpomoci.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rozsahu ustanovenia § 19 ods. 12 zákona č. 523/2004 Z. z.  sú však vyňaté obce a vyššie územné celky.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že rozsah možnosti zadlžovania sa obcí a VÚC je daný zákonom č. 583/2004 Z. z. o rozpočtových pravidlách územnej samosprávy a o zmene a doplnení niektorých zákonov.</w:t>
              <w:br/>
            </w:r>
            <w:r>
              <w:rPr>
                <w:b w:val="off"/>
                <w:color w:val="000000"/>
                <w:rFonts w:ascii="Times New Roman" w:hAnsi="Times New Roman" w:cs="Times New Roman" w:eastAsia="Times New Roman"/>
                <w:sz w:val="24"/>
              </w:rPr>
              <w:t>Z toho istého dôvodu je systematicky racionálne ponechať samospráve (obce a VÚC) možnosť sa zadlžovať aj zmluvami o energetickej efektívnosti, pokiaľ miera zadlženia bude spadať do limitov  zákona č. 583/2004 Z. z. o rozpočtových pravidlách územnej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opačnom prípade – ak by obce a VÚC nemohli autonómne uzatvárať zmluvy o energetickej efektívnosti s dopadom na dlh iba v limitoch rozpočtových pravidiel zákona č. 583/2004 Z. z., došlo by k osobitnej limitácii (osobitnej právnej úprave) len vo vzťahu k špecificky vymedzeným zmluvám o energetickej efektívnosti. Na uzatvorenie zmluvy o energetickej efektívnosti by sa preto vzťahoval prísnejší režim ako na „obyčajné“ zmluvy, ktoré zadlžujú.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úprava by priniesla iba rozšírenie obmedzenia vo vzťahu k možnostiam samosprávy realizovať projekty GES v rámci bežných limitov zadlžovania podľa už platnej právnej úpravy zákona č. 583/2004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obce a VÚC z ustanovenia § 32 ods. 12 zákona vyňať obdobne, ako tomu je v prípade § 19 ods. 12 zákona č. 523/2004 Z. z. o rozpočtových pravidlách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12 sa v nadväznosti na rokovanie s MF SR vypúšťa.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§34 odsek 2 – vloženie nového písmena</w:t>
              <w:br/>
            </w:r>
            <w:r>
              <w:rPr>
                <w:b w:val="off"/>
                <w:color w:val="000000"/>
                <w:rFonts w:ascii="Times New Roman" w:hAnsi="Times New Roman" w:cs="Times New Roman" w:eastAsia="Times New Roman"/>
                <w:sz w:val="24"/>
              </w:rPr>
              <w:t>V §34 odsek 2 navrhujeme vložiť nové písmeno h)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posúdenie stavebno-technického stavu verejnej budovy, vrátane hodnotenia nosných konštrukcií, statickej bezpečnosti, ako aj posúdenie účelnosti, technickej a ekonomickej primeranosti jej obnovy s prihliadnutím na plánované budúce využitie, s prioritou celkovej obnovy a zlepšenia vnútorného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reaguje na aplikačné skúsenosti z realizácie projektov garantovaných energetických služieb (GES), pri ktorých sa v niektorých prípadoch navrhovali alebo realizovali energetické opatrenia aj na budovách s nevyhovujúcim stavebno-technickým stavom. V praxi sa ukázalo, že samotné posúdenie energetických parametrov budovy nemusí postačovať na overenie vhodnosti objektu na dlhodobú obnovu a prevádzku. Absentujúce hodnotenie stavebno-technického stavu môže viesť k situáciám, keď sú do budov inštalované technológie energetických služieb napriek tomu, že stavebné konštrukcie, nosné prvky alebo celkový technický stav objektu nezaručujú bezpečnú a hospodárnu prevádzku počas predpokladanej životnosti investície. Takýto postup môže znižovať efektívnosť vynakladania verejných prostriedkov a vytvárať dodatočné náklady na nevyhnutné stavebné zásahy.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preto zavádza povinnosť posúdiť nielen energetické a ekonomické aspekty projektu, ale aj statickú bezpečnosť, technické opotrebenie, zostatkovú životnosť budovy a primeranosť jej ďalšej obnovy. Súčasne sa vytvára priestor na zohľadnenie plánovaného budúceho využívania objektu, vrátane prípadnej zmeny účelu využívania budovy, aby sa energetické opatrenia realizovali prednostne na budovách, ktoré budú dlhodobo využívané na plnenie verejných úloh. Cieľom navrhovanej úpravy je zvýšiť hospodárnosť a udržateľnosť investícií do obnovy verejných budov, predchádzať realizácii energetických opatrení na objektoch nevhodných na ďalšie využívanie a zabezpečiť, aby projekty energetickej efektívnosti vychádzali z komplexného posúdenia technického stavu a budúcich potrieb verejného sektora.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§34 odsek 7</w:t>
              <w:br/>
            </w:r>
            <w:r>
              <w:rPr>
                <w:b w:val="off"/>
                <w:color w:val="000000"/>
                <w:rFonts w:ascii="Times New Roman" w:hAnsi="Times New Roman" w:cs="Times New Roman" w:eastAsia="Times New Roman"/>
                <w:sz w:val="24"/>
              </w:rPr>
              <w:t>Žiadame doplniť do § 34 ods. 7 minimálny obsahový rámec podporného mechanizmu technickej asistencie (rozsah pokrytia, financovanie, kritériá oprávnenosti pre verejné subjekty) a splnomocnenie na vyhlášku, ktorá podrobnosti rozpracuje.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34 ods. 7 znie:</w:t>
              <w:br/>
            </w:r>
            <w:r>
              <w:rPr>
                <w:b w:val="off"/>
                <w:color w:val="000000"/>
                <w:rFonts w:ascii="Times New Roman" w:hAnsi="Times New Roman" w:cs="Times New Roman" w:eastAsia="Times New Roman"/>
                <w:sz w:val="24"/>
              </w:rPr>
              <w:t>„(7) Poverená organizácia je povinná zriadiť a administrovať podporný mechanizmus na podporu realizácie technickej asistencie pre verejné subjekty pri posudzovaní podľa odseku 1. Podporný mechanizmus zahŕňa najmä</w:t>
              <w:br/>
            </w:r>
            <w:r>
              <w:rPr>
                <w:b w:val="off"/>
                <w:color w:val="000000"/>
                <w:rFonts w:ascii="Times New Roman" w:hAnsi="Times New Roman" w:cs="Times New Roman" w:eastAsia="Times New Roman"/>
                <w:sz w:val="24"/>
              </w:rPr>
              <w:t>a) finančnú podporu na úhradu nákladov technickej asistencie pre verejné subjekty, najmä pre obce, ktorých počet obyvateľov je nižší ako 5 000, a pre obce, ktorých počet obyvateľov je nižší ako 50 000,</w:t>
              <w:br/>
            </w:r>
            <w:r>
              <w:rPr>
                <w:b w:val="off"/>
                <w:color w:val="000000"/>
                <w:rFonts w:ascii="Times New Roman" w:hAnsi="Times New Roman" w:cs="Times New Roman" w:eastAsia="Times New Roman"/>
                <w:sz w:val="24"/>
              </w:rPr>
              <w:t>b) metodickú podporu vrátane vzorov a usmernení,</w:t>
              <w:br/>
            </w:r>
            <w:r>
              <w:rPr>
                <w:b w:val="off"/>
                <w:color w:val="000000"/>
                <w:rFonts w:ascii="Times New Roman" w:hAnsi="Times New Roman" w:cs="Times New Roman" w:eastAsia="Times New Roman"/>
                <w:sz w:val="24"/>
              </w:rPr>
              <w:t>c) prístup k údajom registra energetických služieb podľa § 33 a databázy verejných budov podľa § 36,</w:t>
              <w:br/>
            </w:r>
            <w:r>
              <w:rPr>
                <w:b w:val="off"/>
                <w:color w:val="000000"/>
                <w:rFonts w:ascii="Times New Roman" w:hAnsi="Times New Roman" w:cs="Times New Roman" w:eastAsia="Times New Roman"/>
                <w:sz w:val="24"/>
              </w:rPr>
              <w:t>d) sprostredkovanie kontaktov medzi verejnými subjektmi a odborne spôsobilými osobami podľa § 34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o rozsahu finančnej podpory, kritériách oprávnenosti verejných subjektov a postupe poskytnutia podpory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34 ods. 7 ukladá poverenej organizácii povinnosť zriadiť a administrovať podporný mechanizmus, ale neobsahuje žiadny obsahový rámec. Návrh vyhlášky k energetickým službám tento mechanizmus neupravuje — vyhláška sa zaoberá iba procesnými aspektmi samotného posúdenia podľa § 34 ods. 1. Bez rámca v zákone môže byť mechanizmus v praxi nedostupný pre menšie obce, ktoré majú najmenej vlastných kapacít a podporu najviac potrebujú. Čl. 30 ods. 5 a 7 smernice EED ukladá členským štátom zabezpečiť technickú asistenciu a finančné nástroje pre verejný sektor.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upravené vo vyhláške, procesné povinnosti budú v zákone v § 34.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§34 odsek 5</w:t>
              <w:br/>
            </w:r>
            <w:r>
              <w:rPr>
                <w:b w:val="off"/>
                <w:color w:val="000000"/>
                <w:rFonts w:ascii="Times New Roman" w:hAnsi="Times New Roman" w:cs="Times New Roman" w:eastAsia="Times New Roman"/>
                <w:sz w:val="24"/>
              </w:rPr>
              <w:t>Žiadame vypustiť § 34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odseku 5 paragrafu § 34 je staviť výnimku z povinnosti realizácie obnovy verejnej budovy na základe zmluvy o energetickej efektívnosti pre verejný sektor pokiaľ sa obnova nerealizuje komplexne v jednom kroku (podľa znenia navrhovaného odseku – pokiaľ sa vykonáva postupná obnova). Zákon však nedefinuje čo znamená postupná obnova a nie je teda jasné, čo možno definovať za obnovu, ktorá nespĺňa túto výnimku a neuplatňuje za na ňu povinnosť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Postupnú hĺbkovú obnovu definuje Smernica Európskeho parlamentu a Rady (EÚ) 2024/1275 z 24. apríla 2024 o energetickej hospodárnosti budov ako hĺbkovú obnova, ktorá sa vykonáva v maximálnom počte krokov, ako je uvedené v pasporte obnovy budovy, pričom hĺbková obnova je definovaná ako obnova vykonaná v súlade so zásadou prvoradosti energetickej efektívnosti, ktorá sa zameriava na základné prvky budovy a ktorá transformuje budovu alebo jednotku budovy pred 1. januárom 2030 na budovu s takmer nulovou potrebou energie a od 1. januára 2030 na budovu s nulovými emisiami.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MH SR v Aktualizácii INEKP v Prílohe 3.  uvádza, že podiel budov verejného sektora obnoviteľných do energetickej triedy A0 do roku 2030 vzhľadom na nákladovú efektívnosť a technickú uskutočniteľnosť je na úrovni 13,13 %. Aj z tohto dôvodu sa domnievame, že drvivá väčšina projektov môže spadnúť do tejto výnimky a nebude sa na nich vzťahovať povinnosť podľa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potrebe predkladateľov staviť výnimku, ktorá by nestanovala povinnosť podľa odseku 4 pre čiastkové obnovy v ktorých sa realizujú len drobné parciálne opatrenia, častokrát z dôvodu riešenia havarijného stavu. Túto úlohu však plní logika výnimky v písmene b) odseku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§34 odsek 8 a §39 odsek 2, písm. f)</w:t>
              <w:br/>
            </w:r>
            <w:r>
              <w:rPr>
                <w:b w:val="off"/>
                <w:color w:val="000000"/>
                <w:rFonts w:ascii="Times New Roman" w:hAnsi="Times New Roman" w:cs="Times New Roman" w:eastAsia="Times New Roman"/>
                <w:sz w:val="24"/>
              </w:rPr>
              <w:t>Žiadame vypustiť § 34 ods. 8 a § 39 ods. 2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kumuluje v poverenej organizácii tri konfliktné role: propagátora garantovanej energetickej služby voči verejnému sektoru (§ 39 ods. 3 písm. ab)), správcu podporného mechanizmu technickej asistencie (§ 34 ods. 7, § 39 ods. 3 písm. aa)) a vykonávateľa technickej asistencie v priamej konkurencii so súkromnými poskytovateľmi (§ 34 ods. 8 v spojení s § 39 ods. 2 písm. f)). Táto kumulácia vytvára priamy konflikt záujmov — verejné subjekty budú pri voľbe vykonávateľa technickej asistencie preferovať poverenú organizáciu pred privátnymi expertmi, čím sa oslabuje nezávislosť technickej asistencie a deformuje konkurenčné prostredie. Čl. 29 ods. 6 písm. c) smernice EED hovorí o „nezávislých trhových sprostredkovateľoch“ v množnom čísle, nie o jednom dominantnom subjekte. Rola poverenej organizácie ako koordinátora a administrátora podporného mechanizmu podľa § 34 ods. 7 zostáva zachovaná.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Zrovnoprávnilo sa vykonávanie technickej asistencie v § 34 ods. 8   (8) Posúdenie podľa odseku 1 môže vykonávať aj poverená organizácia, odborne spôsobilá osoba v energetickej efektívnosti podľa § 18 ods. 2 písm. b) a c) a odborne spôsobilá osoba pre oblasť súvisiacu s energetickou efektívnosťou podľa § 17 písm. b).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§36</w:t>
              <w:br/>
            </w:r>
            <w:r>
              <w:rPr>
                <w:b w:val="off"/>
                <w:color w:val="000000"/>
                <w:rFonts w:ascii="Times New Roman" w:hAnsi="Times New Roman" w:cs="Times New Roman" w:eastAsia="Times New Roman"/>
                <w:sz w:val="24"/>
              </w:rPr>
              <w:t xml:space="preserve">Navrhujeme doplniť do § 36 ods. 3 v nasledujúcom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Verejný subjekt je povinný zverejniť a sprístupniť databázu verejných budov verejnosti. Zároveň je povinný túto databázu aktualizovať aspoň každé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povinnosť aktualizácie databázy verejných budov aspoň každé dva roky v súlade s ods. 5 čl.6 smernice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zavedená verejná časť databázy v § 11 ods. 3. Údaje z registrov a databáz energetickej efektívnosti sa nezverejňujú a nesprístupňujú okrem údajov uvedených v § 18, 33 a 36.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§38 odsek 1 a 2</w:t>
              <w:br/>
            </w:r>
            <w:r>
              <w:rPr>
                <w:b w:val="off"/>
                <w:color w:val="000000"/>
                <w:rFonts w:ascii="Times New Roman" w:hAnsi="Times New Roman" w:cs="Times New Roman" w:eastAsia="Times New Roman"/>
                <w:sz w:val="24"/>
              </w:rPr>
              <w:t>Navrhujeme znenie § 38 ods. 1 a 2 presunúť do § 10 a v tejto súvislosti § 10 primerane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38 ods. 1 a 2 návrhu zákona upravujú oprávnenie ministerstva zbierať a spracovávať údaje na vymedzené účely a povinnosť určitých subjektov tieto údaje poskytovať. Vecne ide o povinnosti a oprávnenia priamo súvisiace so zberom údajov, t. j. s predmetom a obsahom § 10 návrhu zákona. Umiestnenie týchto ustanovení do osobitného § 38 namiesto § 10 je legislatívno-technicky nelogické a vytvára zbytočnú roztrieštenie právnej úpravy zberu údajov naprieč viacerými paragrafmi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Dohodnuté na rokovaní so zväzmi, že daný paragraf zostáva. Pripomienka preklasifikovaná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§38 odsek 3</w:t>
              <w:br/>
            </w:r>
            <w:r>
              <w:rPr>
                <w:b w:val="off"/>
                <w:color w:val="000000"/>
                <w:rFonts w:ascii="Times New Roman" w:hAnsi="Times New Roman" w:cs="Times New Roman" w:eastAsia="Times New Roman"/>
                <w:sz w:val="24"/>
              </w:rPr>
              <w:t>§ 38 ods.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predstavuje rozšírenie rozsahu spracúvania údajov nad rámec požiadaviek vyplývajúcich zo smernice (EÚ) 2023/1791, pričom transponovaná smernica neukladá ani neoprávňuje členské štáty na zber, uchovávanie a spracúvanie údajov na účely neurčito vymedzených „vlastných analytických a štatistických činností“ ministerstva, a teda v danom prípade ide národnú úpravu nad rámec požiadaviek práva Európskej únie (goldplating). Zároveň považujeme predmetné ustanovenie za rozporné s nariadením GDPR, osobitne so zásadou obmedzenia účelu podľa čl. 5 ods. 1 písm. b) GDPR, v zmysle ktorej musia byť údaje získavané na konkrétne, výslovne určené a legitímne účely.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Dohodnuté na rokovaní so zväzmi, že tento odsek je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§39 odsek 3 – vloženie nového písmena</w:t>
              <w:br/>
            </w:r>
            <w:r>
              <w:rPr>
                <w:b w:val="off"/>
                <w:color w:val="000000"/>
                <w:rFonts w:ascii="Times New Roman" w:hAnsi="Times New Roman" w:cs="Times New Roman" w:eastAsia="Times New Roman"/>
                <w:sz w:val="24"/>
              </w:rPr>
              <w:t>Žiadame doplniť odsek 3, o ďalšie písmeno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m) vedie register a zapisuje certifikované vzdelávacie inštitúcie do registra inštitúcií, ktoré môžu poskytovať vzdelávanie vedúce k získaniu mikroosvedčenia na výkon profesií v energetickej efektívnosti a oblastiach súvisiacich s energetickou efektívnosťou. Zapísať vzdelávaciu inštitúciu do registra možno po kladnom vyjadrení ASR.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vychádza z dôležitosti aplikovania nového inštitútu vzdelávacích programov vedúcich k získaniu mikroosvedčenia pri vzdelávaní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 zozname kompetencií poverenej organizácie priamo nadväzuje na strategickú transformáciu vzdelávacieho systému v oblasti energetickej efektívnosti. Vzhľadom na naliehavú potrebu vyškoliť kritické množstvo nových odborníkov a paralelne zabezpečiť kontinuálne aktualizačné kurzy pre tisíce osôb v praxi, bolo nevyhnutné upustiť od exkluzívneho postavenia jedného subjektu a otvoriť trh pre ďalšie certifikované inštitúcie. Žiadna samostatná inštitúcia by totiž takto enormný kapacitný a logistický nápor preškoľovania osôb nedokázala samostatne zvládnuť.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 na tento otvorený, no prísne kontrolovaný pluralitný model si vyžaduje jasné stanovenie administratívneho a registračného centra na úrovni štátu. Z tohto dôvodu sa do kompetenčného zoznamu poverenej organizácie navrhujeme doplniť za písmeno l) nové písmeno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Poverená organizácia získava novú kľúčovú právomoc a povinnosť viesť register a zapisovať certifikované vzdelávacie inštitúcie, ktoré sú oprávnené poskytovať vzdelávacie programy vedúce k získaniu mikroosvedčenia.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krok prináša nasledujúce prínosy:</w:t>
              <w:br/>
            </w:r>
            <w:r>
              <w:rPr>
                <w:b w:val="off"/>
                <w:color w:val="000000"/>
                <w:rFonts w:ascii="Times New Roman" w:hAnsi="Times New Roman" w:cs="Times New Roman" w:eastAsia="Times New Roman"/>
                <w:sz w:val="24"/>
              </w:rPr>
              <w:t>1.	Jednotná štátna evidencia: Zabezpečí sa transparentný, verejne kontrolovateľný a centrálne spravovaný zoznam všetkých oprávnených subjektov, ktoré prešli predbežným posúdením pripravenosti zo strany Aliancie sektorových rád.</w:t>
              <w:br/>
            </w:r>
            <w:r>
              <w:rPr>
                <w:b w:val="off"/>
                <w:color w:val="000000"/>
                <w:rFonts w:ascii="Times New Roman" w:hAnsi="Times New Roman" w:cs="Times New Roman" w:eastAsia="Times New Roman"/>
                <w:sz w:val="24"/>
              </w:rPr>
              <w:t>2.	Právna istota a ochrana trhu: Účastníci vzdelávania (zamestnanci aj zamestnávatelia) si budú môcť na jednom mieste overiť, či nimi vybraná inštitúcia poskytuje legitímne a štátom uznávané vzdelávanie spĺňajúce podmienky zákona č. 292/2024 Z. z. o vzdelávaní dospelých.</w:t>
              <w:br/>
            </w:r>
            <w:r>
              <w:rPr>
                <w:b w:val="off"/>
                <w:color w:val="000000"/>
                <w:rFonts w:ascii="Times New Roman" w:hAnsi="Times New Roman" w:cs="Times New Roman" w:eastAsia="Times New Roman"/>
                <w:sz w:val="24"/>
              </w:rPr>
              <w:t>3.	Systémová nadväznosť: Zápis inštitúcie do tohto registra je nevyhnutným predpokladom na to, aby poverená organizácia mohla následne bez zbytočnej byrokracie uznávať mikroosvedčenia absolventov ako doklad o absolvovaní odbornej prípravy predpísanej pre pripustenie k skúške odbornej spôsobilosti.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Certifikovaná vzdelávacia inštitúcia je definovaná podľa zákona 292/2024 o vzdelávaní dospelých. Úlohy sú uvedené v tomto zákone.   V § 16 bol doplnený nový odsek  (7) Vzdelávanie a aktualizačnú odbornú prípravu oblasti energetickej efektívnosti podľa tohto zákona môže vykonávať aj certifikovaná vzdelávacia inštitúcia podľa osobitného predpisu (odkaz na zákon 292/2024).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§40 odsek 4</w:t>
              <w:br/>
            </w:r>
            <w:r>
              <w:rPr>
                <w:b w:val="off"/>
                <w:color w:val="000000"/>
                <w:rFonts w:ascii="Times New Roman" w:hAnsi="Times New Roman" w:cs="Times New Roman" w:eastAsia="Times New Roman"/>
                <w:sz w:val="24"/>
              </w:rPr>
              <w:t>V § 40 ods. 4 navrhujeme na konci bodku nahradiť čiarkou a doplniť slová: „ktorá nesmie byť kratšia ako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40 ods. 4 návrhu zákona je osoba podliehajúca štátnemu dozoru povinná predložiť požadované materiály, dokumentáciu a poskytnúť vysvetlenia v primeranej lehote určenej úradom. Návrh zákona však nestanovuje minimálnu dĺžku tejto lehoty, čím ponecháva úradu širokú právomoc pri jej určovaní bez dostatočných zákonných limitov. Absencia minimálnej zákonnej lehoty môže v aplikačnej praxi viesť k určeniu neprimerane krátkej lehoty, v rámci ktorej dotknutý subjekt objektívne nebude schopný splniť uložené povinnosti ani pri vynaložení náležitej odbornej starostlivosti. Takýto stav považujeme za rozporný so zásadou právnej istoty, predvídateľnosti práva a primeranosti výkonu verejnej moci. Navrhujeme preto explicitne ustanoviť minimálnu lehotu v trvaní 30 pracovných dní, ktorá zabezpečí primeraný a objektívne realizovateľný časový rámec na splnenie predmetných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Dohodnuté na rokovaní so zväzmi, že daný paragraf zostáva.  Pripomienka bola preklasifikovaná na rozporovom konaní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§42</w:t>
              <w:br/>
            </w:r>
            <w:r>
              <w:rPr>
                <w:b w:val="off"/>
                <w:color w:val="000000"/>
                <w:rFonts w:ascii="Times New Roman" w:hAnsi="Times New Roman" w:cs="Times New Roman" w:eastAsia="Times New Roman"/>
                <w:sz w:val="24"/>
              </w:rPr>
              <w:t>Vo vzťahu k sankčným ustanoveniam § 42 považujeme za nevyhnutné, aby sankcie boli naviazané len na jasne, presne a vykonateľne definované povinnosti. Ak nebude včas známy rozsah údajov, technická štruktúra alebo metodika reportovania, nemožno voči bankám spravodlivo uplatňovať sankcie za nesplnenie nejasnej alebo objektívne nesplniteľnej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sankcia môže byť uložená až po predchádzajúcej výzve na nápravu a po poskytnutí primeranej lehoty na odstránenie nedostatku. Zároveň by sankcia nemala byť uložená, ak banka nemohla povinnosť splniť z dôvodu nedostupnosti systému, absencie technickej špecifikácie, nejasného rozsahu údajov alebo objektívnej nemožnosti získať požadované údaje. Pri určovaní výšky sankcie by mala byť rešpektovaná zásada proporcionality a zohľadnená miera zavinenia, závažnosť a opakovanie porušenia.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Upravený § 42  ods. 5: (1) Správneho deliktu sa dopustí fyzická osoba - podnikateľ alebo právnická osoba, ktorá ako a) poskytovateľ údajov podľa § 10 ods. 5 1. nezašle súbor údajov do monitorovacieho systému do 30. júna daného roka v rozsahu podľa § 10 ods. 6 a v termíne podľa § 10 ods. 7-,2. nezašle súbor údajov v požadovanom rozsahu podľa § 45 ods. 1 písm. i), (5) Pokuta za správny delikt podľa odseku 1 písm. a) sa neuloží osobe uvedenej v § 10 ods. 5 písm. q).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§42 odsek 4</w:t>
              <w:br/>
            </w:r>
            <w:r>
              <w:rPr>
                <w:b w:val="off"/>
                <w:color w:val="000000"/>
                <w:rFonts w:ascii="Times New Roman" w:hAnsi="Times New Roman" w:cs="Times New Roman" w:eastAsia="Times New Roman"/>
                <w:sz w:val="24"/>
              </w:rPr>
              <w:t>V § 42 ods. 4 písm. a) navrhujeme slová „do 5 000 eur“ nahradiť slovami „do 2 500 eur“ a v písm. b) slová „do 50 000 eur“ nahradiť slovami „do 25 000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znížiť horné hranice pokút ustanovené v § 42 ods. 4 písm. a) a b) návrhu zákona, a to z dôvodu zabezpečenia proporcionality sankčného mechanizmu. V porovnaní s platným zákonom č. 321/2014 Z. z. o energetickej efektívnosti ide o výrazné navýšenie maximálnych výšok pokút, pričom z dôvodovej správy ani z ostatných predložených dokumentov nevyplýva dostatočné odôvodnenie nevyhnutnosti takéhoto sprísnenia sankcií. Predkladateľ zároveň nepreukázal existenciu aplikačných problémov alebo systematického porušovania povinností, ktoré by odôvodňovali potrebu takto výrazného zvýšenia sankčných sadzieb oproti doterajšej právnej úprave. Pokuty musia byť v súlade so zásadou proporcionality, teda primerané závažnosti protiprávneho konania a spôsobilé plniť preventívnu a represívnu funkciu bez neprimeraného zásahu do podnikateľskej činnosti dotknutých subjektov. Navrhované horné hranice pokút preto považujeme za neprimerane vysoké a nedostatočne odôvodnené.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Dohodnuté na rokovaní so zväzmi, že daný paragraf zostáva.  Pripomienka bola preklasifikovaná na rozporovom konaní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§42 – vloženie nových odsekov</w:t>
              <w:br/>
            </w:r>
            <w:r>
              <w:rPr>
                <w:b w:val="off"/>
                <w:color w:val="000000"/>
                <w:rFonts w:ascii="Times New Roman" w:hAnsi="Times New Roman" w:cs="Times New Roman" w:eastAsia="Times New Roman"/>
                <w:sz w:val="24"/>
              </w:rPr>
              <w:t>Žiadame doplniť do § 42 sankcie za nesplnenie povinností verejných subjektov podľa § 34 ods. 1 (posúdenie technickej asistencie), § 34 ods. 4 (realizácia obnovy formou GES pri splnení podmienok) a § 35 ods. 5 (zriadenie energetického manažéra a zavedenie energetického manažmentu).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42 sa za odsek 2 vkladá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Správneho deliktu sa dopustí verejný subjekt, ktorý</w:t>
              <w:br/>
            </w:r>
            <w:r>
              <w:rPr>
                <w:b w:val="off"/>
                <w:color w:val="000000"/>
                <w:rFonts w:ascii="Times New Roman" w:hAnsi="Times New Roman" w:cs="Times New Roman" w:eastAsia="Times New Roman"/>
                <w:sz w:val="24"/>
              </w:rPr>
              <w:t>a) nezabezpečí posúdenie podľa § 34 ods. 1 pred začatím obnovy verejnej budovy s celkovou úžitkovou podlahovou plochou väčšou ako 750 m²,</w:t>
              <w:br/>
            </w:r>
            <w:r>
              <w:rPr>
                <w:b w:val="off"/>
                <w:color w:val="000000"/>
                <w:rFonts w:ascii="Times New Roman" w:hAnsi="Times New Roman" w:cs="Times New Roman" w:eastAsia="Times New Roman"/>
                <w:sz w:val="24"/>
              </w:rPr>
              <w:t>b) v rozpore s § 34 ods. 4 nerealizuje obnovu verejnej budovy s celkovou úžitkovou podlahovou plochou väčšou ako 750 m² na základe zmluvy o energetickej efektívnosti pre verejný sektor, ak boli splnené podmienky podľa § 34 ods. 4,</w:t>
              <w:br/>
            </w:r>
            <w:r>
              <w:rPr>
                <w:b w:val="off"/>
                <w:color w:val="000000"/>
                <w:rFonts w:ascii="Times New Roman" w:hAnsi="Times New Roman" w:cs="Times New Roman" w:eastAsia="Times New Roman"/>
                <w:sz w:val="24"/>
              </w:rPr>
              <w:t>c) nezriadi energetického manažéra pre verejnú správu podľa § 35 ods. 5 písm. a),</w:t>
              <w:br/>
            </w:r>
            <w:r>
              <w:rPr>
                <w:b w:val="off"/>
                <w:color w:val="000000"/>
                <w:rFonts w:ascii="Times New Roman" w:hAnsi="Times New Roman" w:cs="Times New Roman" w:eastAsia="Times New Roman"/>
                <w:sz w:val="24"/>
              </w:rPr>
              <w:t>d) nezavedie energetický manažment verejného subjektu podľa § 35 ods. 5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až 8 sa primerane prečíslujú ako odseky 4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doterajšom § 42 ods. 4 (po prečíslovaní ods. 5) sa za doterajšie písmeno b) vkladá nové písmeno c), ktoré znie:</w:t>
              <w:br/>
            </w:r>
            <w:r>
              <w:rPr>
                <w:b w:val="off"/>
                <w:color w:val="000000"/>
                <w:rFonts w:ascii="Times New Roman" w:hAnsi="Times New Roman" w:cs="Times New Roman" w:eastAsia="Times New Roman"/>
                <w:sz w:val="24"/>
              </w:rPr>
              <w:t>„c) odseku 3 od 500 eur do 25 000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písmeno c) sa stáva písmenom d) a primerane sa upravia odkazy v texte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42 sa dopĺňa nový odsek 10,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Úrad zverejňuje na svojom webovom sídle informáciu o uložení pokuty verejnému subjektu podľa odseku 3 vrátane identifikácie verejného subjektu, druhu porušenia a výšky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 42 neobsahuje žiadne sankcie za nesplnenie kľúčových povinností verejných subjektov, v dôsledku čoho je celá konštrukcia „vzorovej úlohy verejného sektora“ podľa čl. 5 smernice EED založená výhradne na dobrovoľnom plnení. Čl. 32 smernice EED výslovne vyžaduje účinné, primerané a odstrašujúce sankcie za neplnenie povinností vyplývajúcich zo smernice, bez rozlíšenia medzi súkromným a verejným sektorom. Vzhľadom na to, že pokuta verejnému subjektu sa platí z verejných prostriedkov, navrhovaný režim pracuje s primeranou výškou pokuty (500 – 25 000 EUR) a dopĺňa ju o mechanizmus transparentnosti — povinnosť úradu zverejniť informáciu o uložení pokuty, ktorý v slovenskom kontexte často účinkuje silnejšie ako samotná výška pokuty.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Smernica EED zavádza povinnosť posudzovania verejnej budovy nad 750 m2. Povinnosť technickej asistencie je povinnou súčasťou zmluvy o energetickej efektívnosti pre verejný sektor. Pripravuje sa nové financovanie, bude možná rôzna kombinácia finančných nástrojov.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§44 odsek 9</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Údaje podľa § 10 ods. 6 a  ods. 12 až 16  sa zasielajú  prvýkrát najneskôr do 30.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predmetné údaje zasielali prvýkrát za aktuálne dostupné obdobie po nadobudnutí účinnosti zákona. Predmetné ustanovenie totiž pôsobí retroaktívne a v aplikačnej praxi môže byť problematicky vykonateľné, keďže povinné subjekty v roku 2021 nemali zákonnú povinnosť predmetné údaje systematicky sledovať, evidovať alebo uchovávať v rozsahu požadovanom podľa navrhovanej právnej úpravy. Mnohé subjekty preto nemusia požadovanými údajmi disponovať, prípadne ich nebudú vedieť spätne zabezpečiť v požadovanom rozsahu a kvalite.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Navrhnuté upravené znenie na základe diskusie: (9)  Údaje podľa § 10 ods. 6 a  ods. 12 až 16, ak sú tieto údaje k dispozícii,  sa zasielajú  prvýkrát za rok 2021, a to najneskôr do 28. februára 2027, ak tento zákon neustanovuje inak.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§45 odsek 1, písm. i)</w:t>
              <w:br/>
            </w:r>
            <w:r>
              <w:rPr>
                <w:b w:val="off"/>
                <w:color w:val="000000"/>
                <w:rFonts w:ascii="Times New Roman" w:hAnsi="Times New Roman" w:cs="Times New Roman" w:eastAsia="Times New Roman"/>
                <w:sz w:val="24"/>
              </w:rPr>
              <w:t>V § 45 ods. 1 písm. i) navrhujeme slová „ods. 5“ nahradiť slovami „ods. 6“.	V § 45 ods. 1 písm. i) návrhu zákona sa nachádza odkaz na § 10 ods. 5, avšak z kontextu tohto splnomocňovacieho ustanovenia nám jednoznačne vyplýva, že zákonodarca zamýšľal odkázať na § 10 ods. 6, ktorý upravuje rozsah a periodicitu poskytovania súboru údajov pre monitorovací systém.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V čl. III pred bod 1 sa vkladá nový bod 1,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písm. f) sa na konci bodka nahrádza bodkočiarkou a dopĺňajú sa slová „konečný spotrebiteľ nemá uzatvorenú zmluvu o dodávke a odbere tepla s dodávateľom,“.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transpozíciou smernice o energetickej efektívnosti je nevyhnutné jednoznačne odlíšiť koncového odberateľa (ako osobitný typ odberateľa) od konečného spotrebiteľa, a to formou zdôraznenia, že konečný spotrebiteľ nemá priamy zmluvný vzťah na dodávku a odber tepla s dodávateľom tepla.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určitých prípadoch by mohlo dôjsť ku kolízií, resp. k situáciám, keď KS má uzavretú zmluvu s dodávateľom. napr. KS môže byť aj s BOST, čo znamená, že KS môže mať uzavretú zmluvu na dodávku a odber tepla. Po dohode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nových novelizačných bodov</w:t>
              <w:br/>
            </w:r>
            <w:r>
              <w:rPr>
                <w:b w:val="off"/>
                <w:color w:val="000000"/>
                <w:rFonts w:ascii="Times New Roman" w:hAnsi="Times New Roman" w:cs="Times New Roman" w:eastAsia="Times New Roman"/>
                <w:sz w:val="24"/>
              </w:rPr>
              <w:t xml:space="preserve">V čl. III sa za bod 4 vkladajú nové body 5 a 6,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7 ods. 2 písm. j) sa za slovo „územie“ vkladajú slová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9 ods. 2 sa vypúšťa písmeno b). Doterajšie písmená c) až g) sa označujú ako písmená b)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zosúladiť obsah povolenia na podnikanie v tepelnej energetike vydaným právnickej osobe s povolením vydaným fyzickej osobe (§ 7 ods. 1 písm. h) zákona). V navrhovanom novelizačnom bode 6 sa navrhuje vypustiť mimoriadne prísnu kompetenciu ÚRSO zrušiť povolenie v prípade opakovaného alebo závažného porušenia akejkoľvek povinnosti vyplývajúcej zo zákona. Súčasné znenie zákona bolo prijaté novelou č. 128/2024 Z. z. v čase riešenia krízovej situácie v Humennom, tzv. novela LEX Humenné. Toto znenie zákona dáva úradu neadekvátne právomoci pri zániku alebo zrušení povolenia na podnikanie v tepelnej energetike. Uplatniť túto sankciu (zánik povolenia) za opakované (teda aj len dva krát) porušenie povinností, bez špecifikácie akých (môže byť napr. nedodržanie štandardov kvality a podobne), je v zákone neprípustné. Úrad môže svojvoľne rušiť povolenia na podnikanie.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úpravu v § 7 je možné akceptovať (za slovo "územie" sa vloží "na podnikanie") po doplnení: "územie na podnikanie" </w:t>
              <w:br/>
            </w:r>
            <w:r>
              <w:rPr>
                <w:b w:val="off"/>
                <w:color w:val="000000"/>
                <w:rFonts w:ascii="Times New Roman" w:hAnsi="Times New Roman" w:cs="Times New Roman" w:eastAsia="Times New Roman"/>
                <w:sz w:val="24"/>
              </w:rPr>
              <w:t xml:space="preserve">Úprava § 9 – ustanovenia na základe ktorých mohlo ÚRSO zrušiť povolenie už boli v § 9 ods. 2 písm. b) zákona 657/2004 Z.z.  pred  prijatím zákona č. 128/2024 Z.z.- t.j.porušil závažným spôsobom alebo opakovane zákonom uložené povinnosti.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číslo 5</w:t>
              <w:br/>
            </w:r>
            <w:r>
              <w:rPr>
                <w:b w:val="off"/>
                <w:color w:val="000000"/>
                <w:rFonts w:ascii="Times New Roman" w:hAnsi="Times New Roman" w:cs="Times New Roman" w:eastAsia="Times New Roman"/>
                <w:sz w:val="24"/>
              </w:rPr>
              <w:t>Ustanovenie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povinnosti zohľadňovať princíp prvoradosti energetickej efektívnosti spôsobom, akým je legislatívne naformulované, tzn. bez bližšieho určenia obsahu tejto povinnosti s referenciou len na metodické usmernenie ministerstva hospodárstva (§ 45 ods. 2 písm. a) navrhovaného zákona o energetickej efektívnosti), nemožno považovať za určité a jednoznačné. Takýto postup nemožno považovať za súladný s požiadavkou zákona č. 400/2015 Z. z. o tvorbe právnych predpisov, aby bol právny predpis stručný, vnútorne bezrozporný a aby obsahoval ustanovenia s normatívnym obsahom, ktoré sú systematicky a obsahovo vzájomne previazané.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pritom vyplýva zo smernice 2023/1791 o energetickej efektívnosti, princíp prvoradosti energetickej efektívnosti znamená, že každý podnik, predtým ako investuje do novej výroby energie, sietí alebo dodávok energie, musí najprv posúdiť, či sa rovnaký cieľ nedá lacnejšie, bezpečnejšie alebo spoločensky výhodnejšie dosiahnuť úsporou energie alebo efektívnejším využívaním existujúcej energie. Uplatňovať sa má pri tvorbe politík, plánovaní, pri investičných rozhodnutiach, ako aj pri tvorbe pravidiel na strane dodávky energií. V zákone o energetickej efektívnosti však chýba nielen definícia tohto princípu (odkazuje sa len na znenie nariadenia 2018/1999). Zákon nešpecifikuje ani základné rámce a medze tohto princípu, na základe ktorých by si povinné subjekty mohli sami určiť obsah tejto povinnosti pri plnení svojich úloh. Metodické usmernenia, ktoré má vydávať ministerstvo, majú spornú právnu silu (nie sú vyhláškou ani iným všeobecne záväzným právnym predpisom), čo ešte viac znižuje právnu istotu povinných subjektov. Absentujú akékoľvek transparentné a nediskriminačné nástroje na definovanie týchto metodík, ktoré by umožňovali účasť zainteresovaných osôb pri ich tvorbe a kontrolu ich dodržiavania orgánom dohľadu. Navrhovaná úprava tak možno je stručná, ale nie je systematicky a obsahovo vzájomne previazaná.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transpozičné ustanovenie 2023/1793 čl. 3 ods. 1 Predmetná požiadavka bude upravená v dôvodovej správe s odkazom na nariadenie Európskeho parlamentu a Rady (EÚ) 2018/1999 - každý podnik, predtým ako investuje do novej výroby energie, sietí alebo dodávok energie, musí najprv posúdiť, či sa rovnaký cieľ nedá lacnejšie, bezpečnejšie alebo spoločensky výhodnejšie dosiahnuť úsporou energie alebo efektívnejším využívaním existujúcej energie.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číslo 10</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III bode 10 v § 12 odsek 6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alebo obec osvedčenie podľa odseku 1 nevydá ani vtedy, ak sa po výstavbe sústavy tepelných zariadení alebo decentralizovaného zdroja tepla zvýši miera používania fosílnych palív, alebo sa pri výstavbe sústavy tepelných zariadení centralizovaného zásobovania teplom zvýši miera používania fosílnych palív iných než zemný plyn v porovnaní s ročnou spotrebou, ktorá sa stanoví ako priemer za predchádzajúce tri kalendárne roky úplnej prevádzky pred výstavbou alebo významnou modernizáciou alebo sa majú využívať nové zdroje tepla v centralizovanom zásobovaní teplom, ktoré používajú fosílne palivá iné než zemný plyn.“.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do ustanovenia novo navrhovaného odseku 6 (v § 12) aj decentralizovaný zdroj tepla, pri ktorom by mali platiť rovnaké pravidlá využívania fosílnych palív ako u zariadení CZT.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rozdiel medzi vlastným materiálom a konsolidovaným znení, je potrebné upraviť. navrhované znenie: "Ministerstvo alebo obec osvedčenie podľa odseku 1 nevydá ani vtedy, ak sa po výstavbe sústavy tepelných zariadení  zvýši miera používania fosílnych palív iných než zemný plyn v porovnaní s ročnou spotrebou, ktorá sa stanoví ako priemer za predchádzajúce tri kalendárne roky úplnej prevádzky pred výstavbou alebo významnou modernizáciou alebo sa majú využívať nové zdroje tepla v centralizovanom zásobovaní teplom do roku 2030, ktoré používajú fosílne palivá iné než zemný plyn.".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nového novelizačného bodu</w:t>
              <w:br/>
            </w:r>
            <w:r>
              <w:rPr>
                <w:b w:val="off"/>
                <w:color w:val="000000"/>
                <w:rFonts w:ascii="Times New Roman" w:hAnsi="Times New Roman" w:cs="Times New Roman" w:eastAsia="Times New Roman"/>
                <w:sz w:val="24"/>
              </w:rPr>
              <w:t>V čl. III sa za bod 11 vkladá nový bod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12 ods. 9, 11 a 12 sa za slová „sústava tepelných zariadení“ v príslušnom gramatickom tvare vkladajú slová „alebo decentralizovaný zdroj tepla“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navrhovaného rozlišovania medzi pojmom sústava tepelných zariadení a decentralizovaný zdroj navrhujeme zohľadniť toto rozlíšenie vo všetkých odsekoch §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dôkladnej analýze pripomienky navrhujeme doplnenie  výrazu: „alebo decentralizovaného zdroja tepla“ do:</w:t>
              <w:br/>
            </w:r>
            <w:r>
              <w:rPr>
                <w:b w:val="off"/>
                <w:color w:val="000000"/>
                <w:rFonts w:ascii="Times New Roman" w:hAnsi="Times New Roman" w:cs="Times New Roman" w:eastAsia="Times New Roman"/>
                <w:sz w:val="24"/>
              </w:rPr>
              <w:t xml:space="preserve">§ 12 ods. 5 – predvetie a </w:t>
              <w:br/>
            </w:r>
            <w:r>
              <w:rPr>
                <w:b w:val="off"/>
                <w:color w:val="000000"/>
                <w:rFonts w:ascii="Times New Roman" w:hAnsi="Times New Roman" w:cs="Times New Roman" w:eastAsia="Times New Roman"/>
                <w:sz w:val="24"/>
              </w:rPr>
              <w:t>§ 12 ods. 9 a 11.</w:t>
              <w:br/>
            </w:r>
            <w:r>
              <w:rPr>
                <w:b w:val="off"/>
                <w:color w:val="000000"/>
                <w:rFonts w:ascii="Times New Roman" w:hAnsi="Times New Roman" w:cs="Times New Roman" w:eastAsia="Times New Roman"/>
                <w:sz w:val="24"/>
              </w:rPr>
              <w:t xml:space="preserve">Výraz bude v jednotlivých odsekoch gramaticky upravený podľa potreby.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1 písm. b), c), d), e) a f) sa slová „vyrobeného aspoň z“ nahrádzajú slovami „aspoň“.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Legislatívno-technická úprava transpozičné ustanovenie 2023/1791 čl. 26 písm. f) - "iba".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1 písm. b), c), d) e) a f) tretí bod sa vypúšťa slovo „kombinácie“.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Legislatívno-technická úprava. transpozičné ustanovenie 2023/1791 čl.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 xml:space="preserve">V čl. III bode 22 v § 18b ods. 1 písm. b) piaty bod znie: </w:t>
              <w:br/>
            </w:r>
            <w:r>
              <w:rPr>
                <w:b w:val="off"/>
                <w:color w:val="000000"/>
                <w:rFonts w:ascii="Times New Roman" w:hAnsi="Times New Roman" w:cs="Times New Roman" w:eastAsia="Times New Roman"/>
                <w:sz w:val="24"/>
              </w:rPr>
              <w:t>„5.	 50 % energie z obnoviteľných zdrojov energie, odpadového tepla a tepla z vysokoúčinnej kombinovanej výroby, pričom podiel energie z obnoviteľných zdrojov energie predstavuje aspoň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Legislatívno-technická úprava. transpozičné ustanovenie 2023/1791 čl.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1 písm. c) štvrtý bod znie:</w:t>
              <w:br/>
            </w:r>
            <w:r>
              <w:rPr>
                <w:b w:val="off"/>
                <w:color w:val="000000"/>
                <w:rFonts w:ascii="Times New Roman" w:hAnsi="Times New Roman" w:cs="Times New Roman" w:eastAsia="Times New Roman"/>
                <w:sz w:val="24"/>
              </w:rPr>
              <w:t>„4.	 80 % energie z obnoviteľných zdrojov energie, odpadového tepla a tepla z vysokoúčinnej kombinovanej výroby, pričom podiel energie z obnoviteľných zdrojov energie alebo odpadového tepla predstavuje aspoň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Legislatívno-technická úprava. transpozičné ustanovenie 2023/1791 čl.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1 písm. d) štvrtý bod znie:</w:t>
              <w:br/>
            </w:r>
            <w:r>
              <w:rPr>
                <w:b w:val="off"/>
                <w:color w:val="000000"/>
                <w:rFonts w:ascii="Times New Roman" w:hAnsi="Times New Roman" w:cs="Times New Roman" w:eastAsia="Times New Roman"/>
                <w:sz w:val="24"/>
              </w:rPr>
              <w:t>„4.	 95 % energie z obnoviteľných zdrojov energie, odpadového tepla a tepla z vysokoúčinnej kombinovanej výroby, pričom podiel energie z obnoviteľných zdrojov energie alebo odpadového tepla predstavuje aspoň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Legislatívno-technická úprava. transpozičné ustanovenie 2023/1791 čl.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2 sa slová „spĺňa maximálne“ nahrádzajú slovom „neprekročí“ a slová „, ktorým je“ sa nahrádzajú dvojbodkou.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Legislatívno-technická úprava. transpozičné ustanovenie 2023/1791 čl.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3 sa slová „využívania účinného centralizovaného zásobovania teplom“ nahrádzajú slovami „uplatňovania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spresnenie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Nové navrhované znenie:  Ministerstvo každoročne oznámi Európskej komisii možnosť uplatňovania kritérií podľa odseku 2 najneskôr šesť mesiacov pred termínom uvedenom v odseku 2  písm. b) až e), alebo ako súčasť integrovaného národného energetického a klimatického plánu.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navrhujeme vypustiť odsek 4 a odsek 6. Doterajšie odseky 5, 7 a 8 sa označujú ako odseky 4,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ustanovenia zavádzajú povinnosti nad rámec smernice, ktorá v článku 26 odsek 4 požaduje len to, aby sa systém centralizovaného zásobovania teplom a chladom, ktorý sa buduje alebo ktorého dodávkové jednotky sa významne obnovujú, považoval za účinný; členské štáty zabezpečia, aby spĺňal kritériá stanovené v odseku 1 alebo 2 platné v čase, keď začína svoju prevádzku alebo v nej po obnove pokračuje. Smernica neobmedzuje výstavbu alebo modernizáciu systému CZT, ktorý nebude považovaný za účinný systém CZT.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Transpozičné ustanovenie 2023/1791 čl. 26 smernica požaduje, aby novopostavené a významne modernizované spĺňali kritériá ods. 1 a 2, rovnako ako požaduje návrh ZoT, Smernica neumožňuje výnimku pre "neúčinné CZT" predpokladá existenciu len účinných CZT vzhľadom k zavedeniu povinnosti pre vypracovávanie plánu prechodu na UCZT § 18a ods. 5 ZoT.      § 18b ods. 4 nové znenie: (4) Držiteľ povolenia na výrobu tepla alebo chladu použije na preukázanie splnenia podmienok účinného centralizovaného zásobovania teplom kritériá uvedené v odseku 1 alebo v odseku 2  podľa termínu uvedenia nového centralizovaného zásobovania teplom, alebo významne modernizovaného centralizovaného zásobovania teplom do prevádzky.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 5 (pôvodne ods. 7) písmeno a)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vydá potvrdenie o splnení podmienky účinného centralizovaného systému zásobovania teplom za posudzované obdobie; platnosť potvrdenia sú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preukazovanie splnenia podmienky účinného CZT preukazovalo v trojročných intervaloch, obdobne ako tomu je pri overovaní hospodárnosti prevádzky.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k možnosti uplatňovania oboch kritérií pre jednotlivé zdroje s rôznymi termínmi plnenia, navrhuje sa pri zohľadnení potreby zníženia administratívnej záťaže, dĺžka platnosti potvrdenia 2 roky. </w:t>
              <w:br/>
            </w:r>
            <w:r>
              <w:rPr>
                <w:b w:val="off"/>
                <w:color w:val="000000"/>
                <w:rFonts w:ascii="Times New Roman" w:hAnsi="Times New Roman" w:cs="Times New Roman" w:eastAsia="Times New Roman"/>
                <w:sz w:val="24"/>
              </w:rPr>
              <w:t xml:space="preserve">V zmysle ustanovenia EED ČŠ každoročne oznámi Komisii plnenie kritérií UCZT.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22</w:t>
              <w:br/>
            </w:r>
            <w:r>
              <w:rPr>
                <w:b w:val="off"/>
                <w:color w:val="000000"/>
                <w:rFonts w:ascii="Times New Roman" w:hAnsi="Times New Roman" w:cs="Times New Roman" w:eastAsia="Times New Roman"/>
                <w:sz w:val="24"/>
              </w:rPr>
              <w:t>V čl. III bode 22 v § 18b odsek 6 (pôvodne ods. 8)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Fyzická osoba alebo právnická osoba, ktorá vykonáva činnosť podľa § 1 ods. 3 písm. c) na vymedzenom území držiteľa povolenia, poskytne na základe jeho žiadosti informácie o množstve tepla alebo chladu vyrobenom z obnoviteľných zdrojov; to neplatí, ak teplo alebo chlad nie je vyrobené z obnoviteľných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sprecizovať text predmetného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Novo navrhované znenie sa upravuje vzhľadom k definícií decentralizovaného zdroja tepla a lokálneho zdroja tepla (dopĺňa sa vymedzené územie): Fyzická osoba alebo právnická osoba, ktorá vykonáva činnosť podľa § 1 ods. 3 písm. c) na vymedzenom území držiteľa povolenia, poskytne na základe jeho žiadosti informácie o množstve tepla alebo chladu vyrobenom z obnoviteľných zdrojov; to neplatí, ak teplo alebo chlad nie je vyrobené z obnoviteľných zdrojov.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23 – vloženie nového odseku</w:t>
              <w:br/>
            </w:r>
            <w:r>
              <w:rPr>
                <w:b w:val="off"/>
                <w:color w:val="000000"/>
                <w:rFonts w:ascii="Times New Roman" w:hAnsi="Times New Roman" w:cs="Times New Roman" w:eastAsia="Times New Roman"/>
                <w:sz w:val="24"/>
              </w:rPr>
              <w:t xml:space="preserve">„23. V § 19 sa za odsek 2 vkladá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sa zmluva o dodávke a odbere tepla uzatvára medzi dodávateľom a koncovým odberateľom, jej podstatnými náležitosťami sú aj:</w:t>
              <w:br/>
            </w:r>
            <w:r>
              <w:rPr>
                <w:b w:val="off"/>
                <w:color w:val="000000"/>
                <w:rFonts w:ascii="Times New Roman" w:hAnsi="Times New Roman" w:cs="Times New Roman" w:eastAsia="Times New Roman"/>
                <w:sz w:val="24"/>
              </w:rPr>
              <w:t>a) meno, adresa a kontaktné údaje dodávateľa,</w:t>
              <w:br/>
            </w:r>
            <w:r>
              <w:rPr>
                <w:b w:val="off"/>
                <w:color w:val="000000"/>
                <w:rFonts w:ascii="Times New Roman" w:hAnsi="Times New Roman" w:cs="Times New Roman" w:eastAsia="Times New Roman"/>
                <w:sz w:val="24"/>
              </w:rPr>
              <w:t>b) typy služieb údržby zahrnutých do zmluvy, ktoré sa vykonávajú bez dodatočných poplatkov,</w:t>
              <w:br/>
            </w:r>
            <w:r>
              <w:rPr>
                <w:b w:val="off"/>
                <w:color w:val="000000"/>
                <w:rFonts w:ascii="Times New Roman" w:hAnsi="Times New Roman" w:cs="Times New Roman" w:eastAsia="Times New Roman"/>
                <w:sz w:val="24"/>
              </w:rPr>
              <w:t>c) spôsob ako možno získať aktuálne informácie o všetkých uplatniteľných tarifách, poplatkoch za údržbu a balíčkoch produktov alebo služieb,</w:t>
              <w:br/>
            </w:r>
            <w:r>
              <w:rPr>
                <w:b w:val="off"/>
                <w:color w:val="000000"/>
                <w:rFonts w:ascii="Times New Roman" w:hAnsi="Times New Roman" w:cs="Times New Roman" w:eastAsia="Times New Roman"/>
                <w:sz w:val="24"/>
              </w:rPr>
              <w:t>d) dĺžka trvania zmluvy, podmienky obnovenia a ukončenia zmluvy a služieb vrátane produktov a služieb, ktoré s danými službami tvoria balíček, a informáciu či je povolené bezplatné ukončenie zmluvy,</w:t>
              <w:br/>
            </w:r>
            <w:r>
              <w:rPr>
                <w:b w:val="off"/>
                <w:color w:val="000000"/>
                <w:rFonts w:ascii="Times New Roman" w:hAnsi="Times New Roman" w:cs="Times New Roman" w:eastAsia="Times New Roman"/>
                <w:sz w:val="24"/>
              </w:rPr>
              <w:t>e) akékoľvek kompenzácie a dohody o vrátení peňazí, ktoré sa uplatňujú, keď sa nedosiahnu zmluvne dohodnuté úrovne kvality služieb vrátane nesprávneho alebo omeškaného vyúčtovania,</w:t>
              <w:br/>
            </w:r>
            <w:r>
              <w:rPr>
                <w:b w:val="off"/>
                <w:color w:val="000000"/>
                <w:rFonts w:ascii="Times New Roman" w:hAnsi="Times New Roman" w:cs="Times New Roman" w:eastAsia="Times New Roman"/>
                <w:sz w:val="24"/>
              </w:rPr>
              <w:t>f) metóda iniciovania postupu mimosúdneho urovnania sporov,</w:t>
              <w:br/>
            </w:r>
            <w:r>
              <w:rPr>
                <w:b w:val="off"/>
                <w:color w:val="000000"/>
                <w:rFonts w:ascii="Times New Roman" w:hAnsi="Times New Roman" w:cs="Times New Roman" w:eastAsia="Times New Roman"/>
                <w:sz w:val="24"/>
              </w:rPr>
              <w:t>g) informácie týkajúce sa práv spotrebiteľa vrátane informácií o postupoch vybavovania sťažností a všetkých informácií uvedených v tomto odseku, ktoré sa jasne uvádzajú na vyúčtovaní alebo na webovom sídle podniku a zahŕňajú kontaktné údaje alebo odkaz na webové sídlo jednotného kontaktného miesta,</w:t>
              <w:br/>
            </w:r>
            <w:r>
              <w:rPr>
                <w:b w:val="off"/>
                <w:color w:val="000000"/>
                <w:rFonts w:ascii="Times New Roman" w:hAnsi="Times New Roman" w:cs="Times New Roman" w:eastAsia="Times New Roman"/>
                <w:sz w:val="24"/>
              </w:rPr>
              <w:t>h) kontaktné údaje jednotného kontaktného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o energetickej efektívnosti rozširuje síce podstatné náležitostí zmlúv o dodávke energie, ale len vo vzťahu dodávateľ a koncový odberateľ. Niet žiadneho relevantného dôvodu zaťažiť rovnakými požiadavkami aj obchodné vzťahy, ktorých účastníkom nie je koncový odberateľ.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transpozičné ustanovenie 2023/1791 čl. 21 ods. 2, v súčasnom znení ZoT § 19 ods. 1 sa uvádza: Dodávka tepla sa uskutočňuje na základe písomnej zmluvy o dodávke a odbere tepla medzi dodávateľom a odberateľom. Návrh: nový § 19  ods. 5 znie: Ustanovenia odseku 2 písm. i) až p) a odseku 3 písm. c) až h) obsahuje zmluva o dodávke a odbere tepla medzi dodávateľom a koncovým odberateľom. doplní sa nový odsek 5 s novými písmenami.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24 – vloženie nového odseku</w:t>
              <w:br/>
            </w:r>
            <w:r>
              <w:rPr>
                <w:b w:val="off"/>
                <w:color w:val="000000"/>
                <w:rFonts w:ascii="Times New Roman" w:hAnsi="Times New Roman" w:cs="Times New Roman" w:eastAsia="Times New Roman"/>
                <w:sz w:val="24"/>
              </w:rPr>
              <w:t>V § 19 sa za 4 vkladá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Dodávateľ, ktorý dodáva teplo koncovému odberateľovi je tiež povinný:</w:t>
              <w:br/>
            </w:r>
            <w:r>
              <w:rPr>
                <w:b w:val="off"/>
                <w:color w:val="000000"/>
                <w:rFonts w:ascii="Times New Roman" w:hAnsi="Times New Roman" w:cs="Times New Roman" w:eastAsia="Times New Roman"/>
                <w:sz w:val="24"/>
              </w:rPr>
              <w:t>a) poskytnúť dodávateľské podmienky koncovým odberateľom pred uzavretím alebo potvrdením zmluvy; ak je zmluva uzavretá cez sprostredkovateľov, táto informácia sa  rovnako poskytne pred uzavretím zmluvy,</w:t>
              <w:br/>
            </w:r>
            <w:r>
              <w:rPr>
                <w:b w:val="off"/>
                <w:color w:val="000000"/>
                <w:rFonts w:ascii="Times New Roman" w:hAnsi="Times New Roman" w:cs="Times New Roman" w:eastAsia="Times New Roman"/>
                <w:sz w:val="24"/>
              </w:rPr>
              <w:t>b) koncovým odberateľom a konečným spotrebiteľom poskytnúť zhrnutie kľúčových zmluvných podmienok, vrátane cien a taríf, a to zrozumiteľným spôsobom,</w:t>
              <w:br/>
            </w:r>
            <w:r>
              <w:rPr>
                <w:b w:val="off"/>
                <w:color w:val="000000"/>
                <w:rFonts w:ascii="Times New Roman" w:hAnsi="Times New Roman" w:cs="Times New Roman" w:eastAsia="Times New Roman"/>
                <w:sz w:val="24"/>
              </w:rPr>
              <w:t>c) informuje koncového odberateľa primeraným spôsobom o návrhu zmeny zmluvy,</w:t>
              <w:br/>
            </w:r>
            <w:r>
              <w:rPr>
                <w:b w:val="off"/>
                <w:color w:val="000000"/>
                <w:rFonts w:ascii="Times New Roman" w:hAnsi="Times New Roman" w:cs="Times New Roman" w:eastAsia="Times New Roman"/>
                <w:sz w:val="24"/>
              </w:rPr>
              <w:t>d) oznámi koncovým odberateľom transparentným a zrozumiteľným spôsobom úpravy cien dodávok, dôvody úpravy, podmienky úpravy a rozsah úpravy najneskôr dva týždne pred úpravou ceny,</w:t>
              <w:br/>
            </w:r>
            <w:r>
              <w:rPr>
                <w:b w:val="off"/>
                <w:color w:val="000000"/>
                <w:rFonts w:ascii="Times New Roman" w:hAnsi="Times New Roman" w:cs="Times New Roman" w:eastAsia="Times New Roman"/>
                <w:sz w:val="24"/>
              </w:rPr>
              <w:t>e) oznámi koncovým odberateľom v domácnosti transparentným a zrozumiteľným spôsobom úpravy cien dodávok, dôvody úpravy, podmienky úpravy a rozsah úpravy najneskôr jeden mesiac pred úpravou ceny,</w:t>
              <w:br/>
            </w:r>
            <w:r>
              <w:rPr>
                <w:b w:val="off"/>
                <w:color w:val="000000"/>
                <w:rFonts w:ascii="Times New Roman" w:hAnsi="Times New Roman" w:cs="Times New Roman" w:eastAsia="Times New Roman"/>
                <w:sz w:val="24"/>
              </w:rPr>
              <w:t>f) umožní odberateľovi využiť rôzne rovnocenné platobné metódy.“.</w:t>
              <w:br/>
            </w:r>
            <w:r>
              <w:rPr>
                <w:b w:val="off"/>
                <w:color w:val="000000"/>
                <w:rFonts w:ascii="Times New Roman" w:hAnsi="Times New Roman" w:cs="Times New Roman" w:eastAsia="Times New Roman"/>
                <w:sz w:val="24"/>
              </w:rPr>
              <w:t>Doterajší odsek 5 sa označuje ako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o energetickej efektívnosti rozširuje síce podstatné náležitostí zmlúv o dodávke energie, ale len vo vzťahu dodávateľ a koncový odberateľ. Niet žiadneho relevantného dôvodu zaťažiť rovnakými požiadavkami aj obchodné vzťahy, ktorých účastníkom nie je koncový odberateľ.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transpozičné ustanovenie 2023/1791 čl. 21 ods. 2, v súčasnom znení ZoT § 19 ods. 1 sa uvádza: Dodávka tepla sa uskutočňuje na základe písomnej zmluvy o dodávke a odbere tepla medzi dodávateľom a odberateľom. Návrh: nový § 19  ods. 5 znie: Ustanovenia odseku 2 písm. i) až p) a odseku 3 písm. c) až h) obsahuje zmluva o dodávke a odbere tepla medzi dodávateľom a koncovým odberateľom..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26</w:t>
              <w:br/>
            </w:r>
            <w:r>
              <w:rPr>
                <w:b w:val="off"/>
                <w:color w:val="000000"/>
                <w:rFonts w:ascii="Times New Roman" w:hAnsi="Times New Roman" w:cs="Times New Roman" w:eastAsia="Times New Roman"/>
                <w:sz w:val="24"/>
              </w:rPr>
              <w:t>V čl. III bode 26 v § 21 ods. 1 sa slová „zmluvu na teplo alebo chlad vyrobené“ nahrádzajú slovami „zmluvu o dodávke a odbere tepla vyrobeného“.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opierajúca sa o správnu terminológiu používanú zákonom o tepelnej energetike.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Predmetný novelizačný bod sa vypúšťa. Definícia zmluvy o dodávke a odbere tepla z OZE sa využíva vo vyhláške o UCZT.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vloženie nových novelizačných bodov</w:t>
              <w:br/>
            </w:r>
            <w:r>
              <w:rPr>
                <w:b w:val="off"/>
                <w:color w:val="000000"/>
                <w:rFonts w:ascii="Times New Roman" w:hAnsi="Times New Roman" w:cs="Times New Roman" w:eastAsia="Times New Roman"/>
                <w:sz w:val="24"/>
              </w:rPr>
              <w:t>V čl. III sa za bod 26 vkladá nový bod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21 ods. 7 sa vypúšťajú slová „z obnoviteľných zdrojov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sa vypúšťa inštitút účinného CZT z obnoviteľných zdrojov energie (viď § 2 písm. aa) zákona). Z tohto dôvodu je potrebné upraviť aj ust. § 21 ods. 7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súčasnom znení sa tam niekoľkokrát vyskytuje CZT z OZE, text pripomienky sa vzťahuje ako keby len k jednému, preto ČA, aby bolo možné upraviť celý odsek. návrh nového znenia:  Ak sa na vymedzenom území alebo na území bezprostredne nadväzujúcom na vymedzené územie uskutočňuje hĺbková obnova15b) existujúceho objektu spotreby tepla s ročnou spotrebou tepla vyššou ako 30 MWh a dodávateľ na tomto vymedzenom území dodáva teplo z účinného centralizovaného zásobovania teplom, musí sa takýto objekt spotreby tepla pripojiť k účinnému centralizovanému zásobovaniu teplom a potreba tepla sa musí prednostne pokryť od dodávateľa z účinného centralizovaného zásobovania teplom. To neplatí, ak to nie je technicky možné alebo nákladovo efektívne alebo ak iné technické riešenie pokrytia potreby tepla zabezpečí vyššiu mieru plnenia požiadaviek na energetickú hospodárnosť objektu spotreby tepla.15c).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27</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III bod 27 znie: </w:t>
              <w:br/>
            </w:r>
            <w:r>
              <w:rPr>
                <w:b w:val="off"/>
                <w:color w:val="000000"/>
                <w:rFonts w:ascii="Times New Roman" w:hAnsi="Times New Roman" w:cs="Times New Roman" w:eastAsia="Times New Roman"/>
                <w:sz w:val="24"/>
              </w:rPr>
              <w:t xml:space="preserve">„27. V § 25 ods. 2 písmeno 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zabezpečiť jedenkrát za tri roky preukázanie splnenia podmienky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so zaužívanou praxou pri overovaní hospodárnosti prevádzky navrhujeme, aby aj overovanie splnenia podmienky účinného CZT prebiehalo v trojročnej periodicite.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k možnosti uplatňovania oboch kritérií pre jednotlivé zdroje s rôznymi termínmi plnenia, navrhuje sa pri zohľadnení potreby zníženia administratívnej záťaže, dĺžka platnosti potvrdenia 2 roky. </w:t>
              <w:br/>
            </w:r>
            <w:r>
              <w:rPr>
                <w:b w:val="off"/>
                <w:color w:val="000000"/>
                <w:rFonts w:ascii="Times New Roman" w:hAnsi="Times New Roman" w:cs="Times New Roman" w:eastAsia="Times New Roman"/>
                <w:sz w:val="24"/>
              </w:rPr>
              <w:t xml:space="preserve">V zmysle ustanovenia EED ČŠ každoročne oznámi Komisii plnenie kritérií UCZT.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28 a 29</w:t>
              <w:br/>
            </w:r>
            <w:r>
              <w:rPr>
                <w:b w:val="off"/>
                <w:color w:val="000000"/>
                <w:rFonts w:ascii="Times New Roman" w:hAnsi="Times New Roman" w:cs="Times New Roman" w:eastAsia="Times New Roman"/>
                <w:sz w:val="24"/>
              </w:rPr>
              <w:t>Novelizačné body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ponechať doterajšiu úpravu, a to preukazovanie splnenia podmienky účinného centralizovaného zásobovania teplom za úhradu u Slovenskej inovačnej energetickej agentúry. Zároveň navrhujeme presunúť úpravu v navrhovanom § 25 ods. 9 do zákona o energetickej efektívnosti, nakoľko tam podľa svojho obsahu patrí.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Podmienky UCZT sú upravené v § 18b návrhu novely a tiež požadovaná kompetencia SIEA. Úprava § 25 ods. 4 súvisí s úpravou § 25 ods. 2 písm. d).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32</w:t>
              <w:br/>
            </w:r>
            <w:r>
              <w:rPr>
                <w:b w:val="off"/>
                <w:color w:val="000000"/>
                <w:rFonts w:ascii="Times New Roman" w:hAnsi="Times New Roman" w:cs="Times New Roman" w:eastAsia="Times New Roman"/>
                <w:sz w:val="24"/>
              </w:rPr>
              <w:t>V čl. III bode 32 v § 29 ods. 4 sa za slovo „teplom,“ vkladajú slová „pri započítaní odpadového tepla a tepla z obnoviteľných zdrojov energie vyrobeného v decentralizovaných zdrojoch tepla na vymedzenom území držiteľa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účinnom CZT zohráva úlohu aj odpadové teplo a teplo z OZE vyrobené v decentralizovaných zdrojoch, ktoré sú umiestnené na vymedzenom území držiteľa povolenia. Navrhujeme preto tieto zdroje tepla zohľadniť v rámci zákonného zmocnenia pre vydanie vyhlášky ministerstva hospodárstva.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úpravy je možné akceptovať vzhľadom k možnosti obchodovania so zárukami pôvodu podľa § 8a ZoOZE. Novo navrhovaná úprava textu:  Rozsah, spôsob a postup pri výpočte preukazujúcom splnenie podmienky účinného centralizovaného zásobovania teplom pri započítaní odpadového tepla a tepla z obnoviteľných zdrojov energie vyrobeného v decentralizovaných zdrojoch tepla na vymedzenom území držiteľa povolenia, podrobnosti vydávania potvrdenia podľa § 18b a náležitosti návrhu plánu prechodu ustanoví všeobecne záväzný právny predpis, ktorý vydá ministerstvo.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1</w:t>
              <w:br/>
            </w:r>
            <w:r>
              <w:rPr>
                <w:b w:val="off"/>
                <w:color w:val="000000"/>
                <w:rFonts w:ascii="Times New Roman" w:hAnsi="Times New Roman" w:cs="Times New Roman" w:eastAsia="Times New Roman"/>
                <w:sz w:val="24"/>
              </w:rPr>
              <w:t>Ustanovenie § 4 ods. 15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Toto ustanovenie je neurčité a nezrozumiteľné. Nie je zrejmé, koho má takýto výrobca elektriny právo vyzvať. Nie je zrejmé čo sú to práce súvisiace s pripojením a teda ani to, čo by malo byť predmetom ponuky. Pripojenie pritom realizuje prevádzkovateľ sústavy na základe zmluvy o pripojení a po splnení obchodných a technických podmienok pripojenia. Nie je zároveň vôbec zrejmé, na čo má uvedené ustanovenie slúžiť. Obstaranie si prác súvisiacich s pripojení si totiž rieši každý žiadateľ o pripojenie sám a v režime, ktorý si zvolí alebo ktorý je povinný aplikovať podľa osobitných predpisov (napr. verejné obstarávanie, ...). Dôvodová správa k uvedenému ustanoveniu neuvádza vôbec (len opakuje znenie navrhovaného zákonného ustanovenia) a je tak nedostatočná.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1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ako celok</w:t>
              <w:br/>
            </w:r>
            <w:r>
              <w:rPr>
                <w:b w:val="off"/>
                <w:color w:val="000000"/>
                <w:rFonts w:ascii="Times New Roman" w:hAnsi="Times New Roman" w:cs="Times New Roman" w:eastAsia="Times New Roman"/>
                <w:sz w:val="24"/>
              </w:rPr>
              <w:t>Ustanovenie § 5 ods. 6 či už v aktuálnom znení alebo navrhovanom znení navrhujeme ako nedôvodné a nezmyselné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uvádzame v rámci ďalších pripomienok k tomuto bodu.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a) bod 1</w:t>
              <w:br/>
            </w:r>
            <w:r>
              <w:rPr>
                <w:b w:val="off"/>
                <w:color w:val="000000"/>
                <w:rFonts w:ascii="Times New Roman" w:hAnsi="Times New Roman" w:cs="Times New Roman" w:eastAsia="Times New Roman"/>
                <w:sz w:val="24"/>
              </w:rPr>
              <w:t>Ustanovenie § 5 ods. 6 písm. a) bod 1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ako aj navrhované znenie nie je ničím iným ako administratívnou šikanou prevádzkovateľa distribučnej sústavy. Za pripojenie platí každý žiadateľ o pripojenie na základe zmluvy o pripojení fixnú cenu za pripojenie, ktorej výška závisí od výšky maximálnej rezervovanej kapacity dohodnutej v zmluve o pripojení a je uvedená vo zverejnenom cenníku prevádzkovateľa distribučnej sústavy a cenovom rozhodnutí ÚRSO. O jej výške sa žiadateľ o pripojenie dozvie z uzatvorenej zmluvy, resp. z verejne dostupného cenníka/cenového rozhodnutia. Pre žiadateľa o pripojenie je tak výška nákladov súvisiacich s pripojením na strane prevádzkovateľa sústavy úplne nepodstatná informácia. Nie sú to totiž jeho náklady. O svojich nákladoch pritom vedomosť má. V zmysle navrhovaného znenia má ísť o informáciu na jednej strane o odhadovaných nákladoch súvisiacich s pripojením, na druhej strane má byť takýto odhad komplexný a podrobný, čo si vzájomne vnútorne odporuje. Stále však ide len o odhad, a teda nedepresné číslo, ktoré v skutočnosti môže byť úplne iné.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a) bod 2</w:t>
              <w:br/>
            </w:r>
            <w:r>
              <w:rPr>
                <w:b w:val="off"/>
                <w:color w:val="000000"/>
                <w:rFonts w:ascii="Times New Roman" w:hAnsi="Times New Roman" w:cs="Times New Roman" w:eastAsia="Times New Roman"/>
                <w:sz w:val="24"/>
              </w:rPr>
              <w:t>Ustanovenie § 5 ods. 6 písm. a) bod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navrhovanie znenie nie je rovnako ničím iným ako administratívnou šikanou prevádzkovateľa distribučnej sústavy. To, ako rýchlo musí prevádzkovateľ distribučnej sústavy vybaviť žiadosť o pripojenie je totiž uvedené v § 4a ods. 3 tohto zákona (v prípade malého zdroja), v § 4b ods. 5 tohto zákona (v prípade lokálneho zdroja) a § 5c ods. 5 vyhlášky o pravidlách trhu (č. 207/2023 Z. z.). Žiadateľ o pripojenie teda pozná časový rámec pre vybavenie jeho žiadosti o pripojenie. Nie je tu preto žiaden dôvod, aby mu túto informáciu, dokonca vo forme harmonogramu prevádzkovateľ distribučnej sústavy poskytoval. Dokonca podľa navrhovaného znenia by mal byť takýto harmonogram po novom dokonca primeraný (nie je zrejmé, čo by to malo byť) a presný.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a) bod 3</w:t>
              <w:br/>
            </w:r>
            <w:r>
              <w:rPr>
                <w:b w:val="off"/>
                <w:color w:val="000000"/>
                <w:rFonts w:ascii="Times New Roman" w:hAnsi="Times New Roman" w:cs="Times New Roman" w:eastAsia="Times New Roman"/>
                <w:sz w:val="24"/>
              </w:rPr>
              <w:t>Ustanovenie § 5 ods. 6 písm. a)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ako aj navrhovanie znenie nie je rovnako ničím iným ako administratívnou šikanou prevádzkovateľa distribučnej sústavy. To, kedy žiadateľ splní obchodné a technické podmienky pripojenie závisí výlučne od žiadateľa o pripojenie. Vytváranie akéhosi primeraného (nie je zrejmé, čo by to malo byť) a len orientačného harmonogramu je tak úplne zbytočným úkonom.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Proces pripojenia je proces začínajúci podaním žiadosti o pripojenie a končiaci pripojením. To, ako dlho bude tento proces trvať pritom závisí najmä na žiadateľovi o pripojenie. Žiadateľ o pripojenie je povinný splniť technické podmienky pripojenia v lehote 24 mesiacov od uzatvorenia zmluvy o pripojení (viď. § 5e ods. 1 pravidiel trhu (č. 207/2023 Z. z.), resp. do uplynutia platnosti stanoviska ku kapacite v prípade malého zdroja a lokálneho zdroja.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teda: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prevádzkovateľ distribučnej sústavy povinný vybaviť žiadosť o pripojenie v lehote 30 dní, resp. 10 pracovných dní (v prípade malého zdroja) alebo 15 pracovných dní (v prípade lokálneho zdroja) - viď. § 4a ods. 3 tohto zákona (v prípade malého zdroja), viď. § 4b ods. 5 tohto zákona (v prípade lokálneho zdroja) a viď. § 5c ods. 5 vyhlášky o pravidlách trhu (č. 207/2023 Z.z.) (v ostatných prípadoch), </w:t>
              <w:br/>
            </w:r>
            <w:r>
              <w:rPr>
                <w:b w:val="off"/>
                <w:color w:val="000000"/>
                <w:rFonts w:ascii="Times New Roman" w:hAnsi="Times New Roman" w:cs="Times New Roman" w:eastAsia="Times New Roman"/>
                <w:sz w:val="24"/>
              </w:rPr>
              <w:t>(ii) žiadateľ o pripojenie je povinný prijať návrh zmluvy o pripojení v lehote 30 dní (§ 5e ods. 2 pravidiel trhu - č. 207/2023 Z.z., resp. 6 mesiacov v prípade malého zdroja - § 4a ods. 3 tohto zákona, resp. v lehote 12 mesiacov v prípade lokálneho zdroja - § 4b ods. 5 tohto zákona) a</w:t>
              <w:br/>
            </w:r>
            <w:r>
              <w:rPr>
                <w:b w:val="off"/>
                <w:color w:val="000000"/>
                <w:rFonts w:ascii="Times New Roman" w:hAnsi="Times New Roman" w:cs="Times New Roman" w:eastAsia="Times New Roman"/>
                <w:sz w:val="24"/>
              </w:rPr>
              <w:t xml:space="preserve">(iii) na splnenie technických podmienok pripojenie má žiadateľ o pripojenie vyššie uvedenú lehotu 24 mesiacov od uzatvorenia zmluvy o pripojení,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proces pripojenia celkom určite a legitímne presiahne 24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ale tento zákon stanoví, že tento proces nemôže presiahnuť 24 mesiacov, tak vnesie do procesu pripojenia rozpor a zmätok.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b)</w:t>
              <w:br/>
            </w:r>
            <w:r>
              <w:rPr>
                <w:b w:val="off"/>
                <w:color w:val="000000"/>
                <w:rFonts w:ascii="Times New Roman" w:hAnsi="Times New Roman" w:cs="Times New Roman" w:eastAsia="Times New Roman"/>
                <w:sz w:val="24"/>
              </w:rPr>
              <w:t>Ustanovenie § 5 ods. 6 písm. b)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vôbec zrejmé, čo by mali byť tie štandardizované a zjednodušené postupy pre pripojenie. Procesy pripojenia majú prevádzkovatelia pritom štandardizované (zabezpečujú transparentné a nediskriminačné podmienky na pripojenie). Nie je zrejmé, v čom by mali byť tieto podmienky v takýchto prípadoch zjednodušené. Nie je zároveň zrejmé ani to, čo sú to tí rozptýlení výrobcovia elektriny vyrábajúci elektrinu vysoko účinnou kombinovanou výrobou. Ich legálna definícia totiž neexistuje. Uvedené ustanovenie je tak nejasné a nezrozumiteľné.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c)</w:t>
              <w:br/>
            </w:r>
            <w:r>
              <w:rPr>
                <w:b w:val="off"/>
                <w:color w:val="000000"/>
                <w:rFonts w:ascii="Times New Roman" w:hAnsi="Times New Roman" w:cs="Times New Roman" w:eastAsia="Times New Roman"/>
                <w:sz w:val="24"/>
              </w:rPr>
              <w:t>Ustanovenie § 5 ods. 6 písm. c)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uvedeného ustanovenia by mal prevádzkovateľ distribučnej sústavy vo svojom prevádzkovom poriadku stanoviť:</w:t>
              <w:br/>
            </w:r>
            <w:r>
              <w:rPr>
                <w:b w:val="off"/>
                <w:color w:val="000000"/>
                <w:rFonts w:ascii="Times New Roman" w:hAnsi="Times New Roman" w:cs="Times New Roman" w:eastAsia="Times New Roman"/>
                <w:sz w:val="24"/>
              </w:rPr>
              <w:t>a) podmienky týkajúce sa znášania a rozdelenia nákladov na technické úpravy vrátane pripojenia do sústavy.</w:t>
              <w:br/>
            </w:r>
            <w:r>
              <w:rPr>
                <w:b w:val="off"/>
                <w:color w:val="000000"/>
                <w:rFonts w:ascii="Times New Roman" w:hAnsi="Times New Roman" w:cs="Times New Roman" w:eastAsia="Times New Roman"/>
                <w:sz w:val="24"/>
              </w:rPr>
              <w:t>b) podmienky zlepšenia prevádzky sústavy a posilnenia a rozvoja sústavy.</w:t>
              <w:br/>
            </w:r>
            <w:r>
              <w:rPr>
                <w:b w:val="off"/>
                <w:color w:val="000000"/>
                <w:rFonts w:ascii="Times New Roman" w:hAnsi="Times New Roman" w:cs="Times New Roman" w:eastAsia="Times New Roman"/>
                <w:sz w:val="24"/>
              </w:rPr>
              <w:t>c) pravidlá nediskriminačného uplatňovania predpisov sústavy nevyhnutných na pripojenie výrobcov vyrábajúcich elektrinu vysoko účinnou kombinovanou výrobou.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budúci obsah prevádzkového poriadku je neurčitý a nezrozumiteľný. Zároveň nie je zrejmé, z akého dôvodu sa týka len výrobcov vyrábajúcich elektrinu vysoko účinnou kombinovanou výrobou.</w:t>
              <w:br/>
            </w:r>
            <w:r>
              <w:rPr>
                <w:b w:val="off"/>
                <w:color w:val="000000"/>
                <w:rFonts w:ascii="Times New Roman" w:hAnsi="Times New Roman" w:cs="Times New Roman" w:eastAsia="Times New Roman"/>
                <w:sz w:val="24"/>
              </w:rPr>
              <w:t>Písm. a) - Nie je zrejmé, na aká zákonné ustanovenie toto nadväzuje.</w:t>
              <w:br/>
            </w:r>
            <w:r>
              <w:rPr>
                <w:b w:val="off"/>
                <w:color w:val="000000"/>
                <w:rFonts w:ascii="Times New Roman" w:hAnsi="Times New Roman" w:cs="Times New Roman" w:eastAsia="Times New Roman"/>
                <w:sz w:val="24"/>
              </w:rPr>
              <w:t>Písm. b) - toto rieši a upravuje plán rozvoja sústavy. Nie je tak žiaden dôvod, aby to upravoval prevádzkový poriadok.</w:t>
              <w:br/>
            </w:r>
            <w:r>
              <w:rPr>
                <w:b w:val="off"/>
                <w:color w:val="000000"/>
                <w:rFonts w:ascii="Times New Roman" w:hAnsi="Times New Roman" w:cs="Times New Roman" w:eastAsia="Times New Roman"/>
                <w:sz w:val="24"/>
              </w:rPr>
              <w:t>Písm. c) - Nie je zrejmé, o aké pravidlá by malo ísť.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2, v časti §5 odsek 6, písmeno d)</w:t>
              <w:br/>
            </w:r>
            <w:r>
              <w:rPr>
                <w:b w:val="off"/>
                <w:color w:val="000000"/>
                <w:rFonts w:ascii="Times New Roman" w:hAnsi="Times New Roman" w:cs="Times New Roman" w:eastAsia="Times New Roman"/>
                <w:sz w:val="24"/>
              </w:rPr>
              <w:t>Ustanovenie § 5 ods. 6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uvedeného ustanovenia nie je vôbec zrejmé ako budú tieto oblastí prevádzkovateľom distribučnej sústavy identifikované, aby mohol uplatniť zníženú cenu za pripojenie. Odhliadnuc od uvedeného, nepovažujeme za vhodné takýchto žiadateľov cenovo zvýhodňovať pred inými žiadateľmi o pripojenie, ktorý sú takto nedôvodne cenovo diskriminovaní.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uvádzame, že vysoká účinnosť nie je fyzikálne definovaný stav, alebo inak povedané, vysoká účinnosť nie je závislá od technológie, od techniky ako takej, ale vysoká účinnosť je výsledkom posúdenia použitého palivového mixu a dosiahnutých výsledných tepelných parametrov zariadenia - čiže výsledkom posúdenia - ktoré robí URSO - môže byť aj stav, že vysokoúčinnú výrobu v sledovanom období nedosahoval. Sú zdroje, ktorým sa nedarí kontinuálne držať vysokoúčinnú výrobu - ako sa potom posúdi režim s nižšou cenou za pripojenie? Z uvedených dôvodov navrhujeme ustanovenie § 5 ods. 6 písm. d)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2 vypustený.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nových novelizačných bodov</w:t>
              <w:br/>
            </w:r>
            <w:r>
              <w:rPr>
                <w:b w:val="off"/>
                <w:color w:val="000000"/>
                <w:rFonts w:ascii="Times New Roman" w:hAnsi="Times New Roman" w:cs="Times New Roman" w:eastAsia="Times New Roman"/>
                <w:sz w:val="24"/>
              </w:rPr>
              <w:t>Do čl. IV navrhujeme doplnenie nových ustanovení pre účel legislatívne-technického právneho ukotvenia korekcie ponúknutej ceny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1.a) V § 6 odsek 5 znie: </w:t>
              <w:br/>
            </w:r>
            <w:r>
              <w:rPr>
                <w:b w:val="off"/>
                <w:color w:val="000000"/>
                <w:rFonts w:ascii="Times New Roman" w:hAnsi="Times New Roman" w:cs="Times New Roman" w:eastAsia="Times New Roman"/>
                <w:sz w:val="24"/>
              </w:rPr>
              <w:t>„(5) Úrad každoročne zmení cenu elektriny podľa odseku 3 na jeden kalendárny rok korekciou, ktorá zohľadňuje zvýšenie alebo zníženie ceny vstupných surovín, ktoré sa použili na výrobu elektriny a zvýšenie alebo zníženie ceny emisných kvót, ktoré sa použili na plnenie povinnosti podľa osobitného predpisu.15ad)“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1.b) V § 6 sa za odsek 5 vkladajú nové odseky 6 a 7, ktoré znejú: </w:t>
              <w:br/>
            </w:r>
            <w:r>
              <w:rPr>
                <w:b w:val="off"/>
                <w:color w:val="000000"/>
                <w:rFonts w:ascii="Times New Roman" w:hAnsi="Times New Roman" w:cs="Times New Roman" w:eastAsia="Times New Roman"/>
                <w:sz w:val="24"/>
              </w:rPr>
              <w:t>„(6) Úrad každoročne zmení ponúknutú cenu elektriny podľa odseku 4 na jeden kalendárny rok korekciou, ktorá zohľadňuje:</w:t>
              <w:br/>
            </w:r>
            <w:r>
              <w:rPr>
                <w:b w:val="off"/>
                <w:color w:val="000000"/>
                <w:rFonts w:ascii="Times New Roman" w:hAnsi="Times New Roman" w:cs="Times New Roman" w:eastAsia="Times New Roman"/>
                <w:sz w:val="24"/>
              </w:rPr>
              <w:t xml:space="preserve">a)	zvýšenie alebo zníženie ceny vstupných surovín, ktoré sa použili na výrobu elektriny, vrátane zvýšených alebo znížených dopravných nákladov bezprostredne spojených so zabezpečením dodávky vstupnej suroviny, </w:t>
              <w:br/>
            </w:r>
            <w:r>
              <w:rPr>
                <w:b w:val="off"/>
                <w:color w:val="000000"/>
                <w:rFonts w:ascii="Times New Roman" w:hAnsi="Times New Roman" w:cs="Times New Roman" w:eastAsia="Times New Roman"/>
                <w:sz w:val="24"/>
              </w:rPr>
              <w:t>b)	zvýšenie alebo zníženie ceny emisných kvót, ktoré sa použili na plnenie povinnosti podľa osobitného predpisu,15ad)</w:t>
              <w:br/>
            </w:r>
            <w:r>
              <w:rPr>
                <w:b w:val="off"/>
                <w:color w:val="000000"/>
                <w:rFonts w:ascii="Times New Roman" w:hAnsi="Times New Roman" w:cs="Times New Roman" w:eastAsia="Times New Roman"/>
                <w:sz w:val="24"/>
              </w:rPr>
              <w:t>c)	požadovanú účinnosť kombinovanej výroby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výrobcovi elektriny Úrad zmení ponúknutú cenu elektriny korekciou podľa odseku 6 na jeden kalendárny rok, pričom takto zmenená ponúknutá cena elektriny je nižšia ako ponúknutá cena elektriny podľa odseku 4, ponúknutá cena elektriny zmenená korekciou podľa odseku 6 sa v danom kalendárnom roku rovná hodnote ponúknutej ceny elektriny podľa odseku 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Doterajšie odseky 6 až 16 sa prečíslujú ako odseky 7 až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1.c) Za § 18o sa vkladá nový § 18p, ktorý vrátane nadpisu znie:</w:t>
              <w:br/>
            </w:r>
            <w:r>
              <w:rPr>
                <w:b w:val="off"/>
                <w:color w:val="000000"/>
                <w:rFonts w:ascii="Times New Roman" w:hAnsi="Times New Roman" w:cs="Times New Roman" w:eastAsia="Times New Roman"/>
                <w:sz w:val="24"/>
              </w:rPr>
              <w:t>„§ 18p</w:t>
              <w:br/>
            </w:r>
            <w:r>
              <w:rPr>
                <w:b w:val="off"/>
                <w:color w:val="000000"/>
                <w:rFonts w:ascii="Times New Roman" w:hAnsi="Times New Roman" w:cs="Times New Roman" w:eastAsia="Times New Roman"/>
                <w:sz w:val="24"/>
              </w:rPr>
              <w:t>Prechodné ustanovenia k úpravám účinným od 1. júla 2026</w:t>
              <w:br/>
            </w:r>
            <w:r>
              <w:rPr>
                <w:b w:val="off"/>
                <w:color w:val="000000"/>
                <w:rFonts w:ascii="Times New Roman" w:hAnsi="Times New Roman" w:cs="Times New Roman" w:eastAsia="Times New Roman"/>
                <w:sz w:val="24"/>
              </w:rPr>
              <w:t>(1) Úrad zmení výrobcovi elektriny ponúknutú cenu elektriny podľa § 6 odseku 4 na rok uvedenia zariadenia kombinovanej výroby do prevádzky korekciou, ktorá zohľadní zmeny parametrov uvedených v § 6 ods. 6 tak voči hodnotám týchto parametrov určeným vo výberovom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1.d) Za § 19 odseku 2 písmeno m) znie:</w:t>
              <w:br/>
            </w:r>
            <w:r>
              <w:rPr>
                <w:b w:val="off"/>
                <w:color w:val="000000"/>
                <w:rFonts w:ascii="Times New Roman" w:hAnsi="Times New Roman" w:cs="Times New Roman" w:eastAsia="Times New Roman"/>
                <w:sz w:val="24"/>
              </w:rPr>
              <w:t>„m) spôsob, postup a podmienky zmeny ceny elektriny podľa § 6 ods. 5 a ponúknutej ceny elektriny podľa § 6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podpore obnoviteľných zdrojov energie a vysoko účinnej kombinovanej výroby bol prijatý v roku 2009, pričom úprava výberového konania umožňujúceho transparentnú a nediskriminačnú formu výberu zariadení z obnoviteľných zdrojov a vysoko účinnej kombinovanej výroby elektriny a tepla bola zavedená až na základe novely prijatej v roku 2018.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Historicky prvé úspešné výberové konanie prebehlo však až v rokoch 2025 a 2026. Vývoj na energetických trhoch medzitým pokročil a prax si vyžaduje zohľadniť túto skutočnosť aj v legislatíve, aby sa predišlo hrozbe vzniku nedovolenej štátnej pomoci v podobe prekompenzácie výrobcov elektriny, ktorí uspeli vo výberovom konaní, rovnako tak aby sa predišlo riziku nedostatočnej kompenzácie výrobcov elektriny s právom na podporu príplatkom.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podmienok výberového konania vyhodnoteného v marci tohto roka, 29 investorov vrátane štátnych a komunálnych podnikov má uviesť do prevádzky 65 zariadení na výrobu elektriny a tepla, a to v lehote 60 mesiacov od vyhodnotenia výberového konania. To znamená, že aj z hľadiska stability investičného a podnikateľského prostredia je vhodné zaviesť presné pravidlá aktualizácie ceny elektriny a ponúknutej ceny elektriny čo najskôr.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právna úprava korekcie ponúknutej ceny elektriny je nedostatočná, nakoľko nereflektuje na skutočnosť, že na rozdiel od ceny pre stanovenie doplatku (vychádza z vyhlášky ÚRSO, ktorá pracuje s objektívnymi trhovými parametrami cien komodít), ponúknutá cena je výsledkom trhovej súťaže vyhlásenej na základe výzvy Ministerstva, ktorá obsahovala o. i. aj referenčné hodnoty cien vstupných surovín a  emisných povoleniek ako nevyhnutného predpokladu pre spravodlivú súťaž. Oddelenie korekcií cien pre stanovenie doplatku a pre stanovenie príplatku je nevyhnuté, ak má mať Úrad jasný legislatívny mandát určovať korekcie ponúknutých cien elektriny (cien na stanovenie príplatku) s tým, že sa legálnou cestou dokáže vysporiadať aj s administratívne stanovenými predpokladmi cien vstupných surovín a emisných povoleniek vo vyhlásenom znení aukcie.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sa navrhuje zadefinovať princípy korekcie ponúknutej ceny na pravidelnej báze, a to v súlade s požiadavkami pravidiel EÚ pri poskytovaní štátnej pomoci - Usmernením Európskej komisie o štátnej pomoci v oblasti ochrany životného prostredia a energetiky 2014/C 200/01, uplatňované na štátnu pomoc poskytovanú výberovým konaním.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Predložený návrh nezasahuje do doterajšieho zákonného ukotvenia korekcie ceny elektriny na výpočet doplatku a aplikačnej praxe pri výkone cenovej regulácie Úradom. Predložený návrh sa týka výlučne zákonného ukotvenia korekcie ceny elektriny na výpočet príplatku (tzn. „ponúknutej ceny elektriny podľa § 6 odseku 4 zákona), pričom definuje legislatívne splnomocnenie pre Úrad, aby ďalej v osobitnom predpise určil spôsob a podmienky výpočtu a uplatňovania medziročnej korekcie.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Transpozičné ustanovenie: čl. 27 ods. 9,  Príloha 14 EED.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vloženie nových novelizačných bodov</w:t>
              <w:br/>
            </w:r>
            <w:r>
              <w:rPr>
                <w:b w:val="off"/>
                <w:color w:val="000000"/>
                <w:rFonts w:ascii="Times New Roman" w:hAnsi="Times New Roman" w:cs="Times New Roman" w:eastAsia="Times New Roman"/>
                <w:sz w:val="24"/>
              </w:rPr>
              <w:t>Navrhujeme úpravu 14a ods. 1 až ods. 3,  §14cc a §14g všeobecne. Navrhujeme aby sa povinnosti podľa §14a ods. 1 písm. a) vzťahovala aj na právnického alebo fyzické osoby, ktoré v zmysle zákona č. 98/2004 Z.z. o spotrebnej dani z minerálnych olejov uvoľňujú do daňového voľného obehu biodiesel (palivo B100, ktorý je 100%  metylesterom mastných kyselín pod KN kódom 3826 00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neobsahuje jasné pravidlá pre subjekty, ktoré uvoľňujú do daňového voľného obehu výlučne 100% biodiesel (palivo B100). Palivo B100 nespĺňa definíciu motorovej nafty a aplikácia ustanovení §14a ods. 2 písm. a) na palivo B100 je možná len pomocou analogického výkladu. Zapracovanie pripomienky a systematická úprava viacerých ustanovení zákona povedie k zrovnoprávni postavenia paliva B100 a HVO100, ktoré sú obe 100% udržateľnou pohonnou látkou a spĺňajú definíciou biopaliva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vznesená aj v rámci legislatívneho procesu k inému zákonu (gas package), v ktorom bola akceptovaná (pripomienka bola preklasifikovaná na obyčajnú).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9, 10, 12, 13 a 14</w:t>
              <w:br/>
            </w:r>
            <w:r>
              <w:rPr>
                <w:b w:val="off"/>
                <w:color w:val="000000"/>
                <w:rFonts w:ascii="Times New Roman" w:hAnsi="Times New Roman" w:cs="Times New Roman" w:eastAsia="Times New Roman"/>
                <w:sz w:val="24"/>
              </w:rPr>
              <w:t>V čl. V navrhujeme vypustiť body 9, 10, 12,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novelizačné body 9, 10, 12, 13 a 14, ktorými sa zavádza cenová regulácia výroby a dodávky chladu v Slovenskej republike a regulácia štandardov kvality výroby a dodávky chladu. Na takúto zmenu nie sú dané hospodárske dôvody, keďže výroba a dodávka chladu je v súčasnosti okrajovým sektorom zahŕňajúcim zanedbateľné množstvo zákazníkov prevažne z obchodnej sféry. Téma sa prakticky vôbec nedotýka domácností (spotrebiteľov) a vzhľadom na povahu a spôsob zásobovania bytového fondu ani v dlhodobom horizonte nebude. Na trhu nepôsobia žiadni dominantní hráči, pri ktorých by existovala hrozba zneužívania dominantného postavenia alebo aspoň neférového správania, trhové prostredie je zdravo konkurenčné. Niet tak žiadneho relevantného dôvodu na zavedenie regulácie výroby a dodávky chladu.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pritom aj na zákon č. 18/1996 Z. z. o cenách, podľa ktorého možno regulovať zmluvné ceny iba v prípade, ak vznikne mimoriadna trhová situácia s priamym vplyvom na ceny tovarov na tuzemskom trhu ohrozujúcim cenovú stabilitu alebo dostupnosť tovarov, dôjde k ohrozeniu trhu vplyvom nedostatočne rozvinutého konkurenčného prostredia alebo si to vyžaduje ochrana spotrebiteľa alebo iný verejný záujem (§ 4a). Zavádzať reguláciu tak možno len v prípade, ak to odôvodňuje situácia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cenovej regulácie chladu je jednoznačne arbitrárnym opatrením, ktoré nespĺňa kritéria proporcionality vyžadované pre zásah do slobodného podnikateľského prostredia (čl. 35 Ústavy SR). Predkladateľ nevysvetlil návrh na zavedenie cenovej regulácie a regulácie štandardov kvality, ani ho riadne nezdôvodnil (argumentuje legislatívno-technickou zmenou v súvislosti s rozšírením pôsobnosti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pokiaľ malo byť dôvodom pre zavedenie regulácie chladu potreba efektívnejšej regulácie výroby a dodávky tepla, poukazujeme na to, že ÚRSO má už dnes dostatočné nástroje na zohľadnenie výnosov z neregulovanej činnosti v rámci cenotvorby. Niet preto žiadneho dôvodu na rozšírenie regulácie aj na výrobu a dodávku chladu.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Regulácia chladu sa vypúšťa zo zákona o regulácii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12</w:t>
              <w:br/>
            </w:r>
            <w:r>
              <w:rPr>
                <w:b w:val="off"/>
                <w:color w:val="000000"/>
                <w:rFonts w:ascii="Times New Roman" w:hAnsi="Times New Roman" w:cs="Times New Roman" w:eastAsia="Times New Roman"/>
                <w:sz w:val="24"/>
              </w:rPr>
              <w:t>V čl. V, novelizačný bod 12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22 ods. 1 sa na konci pripájajú tieto slová „okrem dodávky tepla odberateľom, ktorí si časť tepla na vykurovanie alebo prípravu teplej vody vyrábajú v decentralizovanom zdroji tepla,35c).“.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35c znie:</w:t>
              <w:br/>
            </w:r>
            <w:r>
              <w:rPr>
                <w:b w:val="off"/>
                <w:color w:val="000000"/>
                <w:rFonts w:ascii="Times New Roman" w:hAnsi="Times New Roman" w:cs="Times New Roman" w:eastAsia="Times New Roman"/>
                <w:sz w:val="24"/>
              </w:rPr>
              <w:t>„35c) § 2 písm. v) zákona č. 657/2004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návrhom na precizovanie výnimky z uplatňovania cenovej regulácie navrhujeme, aby sa rovnaká výnimka vzťahovala aj na uplatňovanie štandardov kvality. Prevádzka doplnkového zdroja tepla znamená prevzatie zodpovednosti za kvalitu vlastného zásobovania teplom a teplou vodou.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1</w:t>
              <w:br/>
            </w:r>
            <w:r>
              <w:rPr>
                <w:b w:val="off"/>
                <w:color w:val="000000"/>
                <w:rFonts w:ascii="Times New Roman" w:hAnsi="Times New Roman" w:cs="Times New Roman" w:eastAsia="Times New Roman"/>
                <w:sz w:val="24"/>
              </w:rPr>
              <w:t>Ustanovenie § 12 ods. 2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 12 ods. 2 písm. a) - o) sú uvedené výnimky, kedy nie je odsvedčenie na výstavbu energetického zariadenia potrebné. Navrhované doplnenie ale znamená, že výnimka sa bude aplikovať iba na významnú modernizáciu, a teda celkom nelogicky a nezmyselne na nevýznamnú modernizáciu osvedčenie na výstavbu energetického zariadenia osvedčenie potrebné bude. Taktiež je nesprávne a nezmyselné doplnenie uvedeného ustanovenia s kumulatívnou spojkou "a", nakoľko by to znamenalo, že osvedčenie nie je potrebné iba ak ide o modernizáciu a zároveň o rozšírenie sústavy. Tento novelizačný bod ako nezmyselný navrhujeme preto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toto navrhované doplnenie by bolo v rozpore s § 12 ods. 2 písm. h), podľa ktorého osvedčenie na výstavbu energetického zariadenia už v súčasnosti nie je potrebné na: „energetické zariadenie na prenos alebo distribúciu elektriny, ktoré predstavuje rekonštrukciu alebo modernizáciu existujúcej prenosovej sústavy alebo distribučnej sústavy prevádzkovateľa prenosovej sústavy alebo prevádzkovateľa distribučnej sústavy a ktoré bude prevádzkovať prevádzkovateľ prenosovej sústavy alebo prevádzkovateľ distribučnej sústavy,“ a teda zákon už dnes prípady modernizácie sústavy (nie len tej významnej) vylučuje z potreby získania osvedčenia.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Vložené slovo „modernizáciu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7</w:t>
              <w:br/>
            </w:r>
            <w:r>
              <w:rPr>
                <w:b w:val="off"/>
                <w:color w:val="000000"/>
                <w:rFonts w:ascii="Times New Roman" w:hAnsi="Times New Roman" w:cs="Times New Roman" w:eastAsia="Times New Roman"/>
                <w:sz w:val="24"/>
              </w:rPr>
              <w:t>Ustanovenie § 31 ods. 3 písm. ad) navrhujeme preformulovať, resp. viac sprecizovať.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zrejmé o akého odberateľa ide, či už z hľadiska odoberaného tovaru (elektrina, plyn, ..., ako aj toho, či ide o koncového odberateľa alebo len odberateľa.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9 v časti §49 odsek 9, písmeno a)</w:t>
              <w:br/>
            </w:r>
            <w:r>
              <w:rPr>
                <w:b w:val="off"/>
                <w:color w:val="000000"/>
                <w:rFonts w:ascii="Times New Roman" w:hAnsi="Times New Roman" w:cs="Times New Roman" w:eastAsia="Times New Roman"/>
                <w:sz w:val="24"/>
              </w:rPr>
              <w:t>V čl. VI v bode 9. požadujeme zmeniť navrhované znenie  § 49 ods. 9 písm. a) zákona č. 251/2012 Z. z. nahradením slov „pri prevádzkovaní prepravnej siete, plánovaní jej rozvoja“ slovami „pri plánovaní prepravnej siete, rozvoji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a) po zapracovaní tejto pripomienky znie:</w:t>
              <w:br/>
            </w:r>
            <w:r>
              <w:rPr>
                <w:b w:val="off"/>
                <w:color w:val="000000"/>
                <w:rFonts w:ascii="Times New Roman" w:hAnsi="Times New Roman" w:cs="Times New Roman" w:eastAsia="Times New Roman"/>
                <w:sz w:val="24"/>
              </w:rPr>
              <w:t>„a) uplatňovať princíp prvoradosti energetickej efektívnosti55ac) pri plánovaní prepravnej siete, rozvoji prepravnej siete a investičných rozhodnutiach, pokiaľ tým nie je negatívne dotknutý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a) ukladá povinnosť uplatňovať princíp prvoradosti energetickej efektívnosti okrem iného aj pri „prevádzkovaní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požiadavku uloženú nad rámec čl. 27 ods. 2  smernice (EÚ) 2023/1791, v zmysle ktorého „Členské štáty zabezpečia, aby prevádzkovatelia prenosových a distribučných sústav plynu a elektriny uplatňovali zásadu prvoradosti energetickej efektívnosti v súlade s článkom 3 tejto smernice pri plánovaní svojej siete, rozvoji siete a investičných rozhodnutiach.“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znenie návrhu zákona so znením smernice (EÚ) 2023/1791, tak aby povinnosť uplatňovať princíp prvoradosti energetickej efektívnosti bola viazaná na plánovanie prepravnej siete, rozvoj prepravnej siete a investičné rozhodnutia. Uvedenú zmenu navrhujeme za účelom zabezpečenia konzistentnosti vnútroštátnej právnej úpravy s transponovanou smernicou (EÚ) 2023/1791, ktorá viaže uplatňovanie princípu prvoradosti energetickej efektívnosti na procesy strategického a investičného charakteru (teda na plánovanie a rozvoj prepravnej siete a prijímanie investičných rozhodnutí). Rozšírenie príslušnej povinnosti aj na samotné prevádzkovanie prepravnej siete predstavuje odklon od textu a účelu smernice (EÚ) 2023/1791 a vedie k riziku nejednoznačnému výkladu rozsahu povinností prevádzkovateľa prepravnej siete.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Zosúladenie so znením smernice (EÚ) 2023/1791, upravené znenie § 49 ods. 9 písm. a) zákona č. 251/2012 Z. z.:  "uplatňovať princíp prvoradosti energetickej efektívnosti55ac) pri plánovaní prepravnej siete, rozvoji prepravnej siete a investičných rozhodnutiach". Smernica neumožňuje podmieňovať uplatňovanie princípu prvoradosti energetickej efektívnosti dopadom na odberateľov, táto časť pripomienky preto nie je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9 v časti §49 odsek 9, písmeno d)</w:t>
              <w:br/>
            </w:r>
            <w:r>
              <w:rPr>
                <w:b w:val="off"/>
                <w:color w:val="000000"/>
                <w:rFonts w:ascii="Times New Roman" w:hAnsi="Times New Roman" w:cs="Times New Roman" w:eastAsia="Times New Roman"/>
                <w:sz w:val="24"/>
              </w:rPr>
              <w:t>V čl. VI v bode 9. požadujeme zmeniť navrhované znenie  § 49 ods. 9 písm. d) zákona č. 251/2012 Z. z. nahradením slov „ak je to technicky a ekonomicky možné," slovami „ak je to technicky možné a ak ekonomická analýza nákladov a prínosov preukáže opodstatnenosť takéhoto opatrenia,“, a ďalej odstránením slov  „a zavádzanie inteligentných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d) po zapracovaní tejto pripomienky:</w:t>
              <w:br/>
            </w:r>
            <w:r>
              <w:rPr>
                <w:b w:val="off"/>
                <w:color w:val="000000"/>
                <w:rFonts w:ascii="Times New Roman" w:hAnsi="Times New Roman" w:cs="Times New Roman" w:eastAsia="Times New Roman"/>
                <w:sz w:val="24"/>
              </w:rPr>
              <w:t>„d) monitorovať a kvantifikovať straty plynu v prepravnej sieti a, ak je to technicky možné a ak ekonomická analýza nákladov a prínosov preukáže opodstatnenosť takéhoto opatrenia, zaviesť opatrenia na optimalizáciu a zvyšovanie efektívnosti prepravnej siete, a to s ohľadom na existujúce systémy; prijaté opatrenia podľa predchádzajúcej vety a očakávané úspory energie dosiahnuté prostredníctvom zníženia strát nahlasuje prevádzkovateľ prepravnej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d) podmieňuje zavedenie opatrení na optimalizáciu prepravnej siete podmienkou, že je to „technicky a ekonomicky možné". Uvedené kritérium neposkytuje dostatočnú právnu istotu a nie je  merateľným kritériom pre prevádzkovateľa prepravnej siete ani pre regulátora. V praxi nie je zrejmé, akým spôsobom má prevádzkovateľ prepravnej siete preukazovať splnenie tejto podmienky. </w:t>
              <w:br/>
            </w:r>
            <w:r>
              <w:rPr>
                <w:b w:val="off"/>
                <w:color w:val="000000"/>
                <w:rFonts w:ascii="Times New Roman" w:hAnsi="Times New Roman" w:cs="Times New Roman" w:eastAsia="Times New Roman"/>
                <w:sz w:val="24"/>
              </w:rPr>
              <w:t xml:space="preserve">Za účelom precizovania povinnosti prevádzkovateľa prepravnej siete navrhujeme explicitne podmieniť povinnosť zaviesť opatrenia výsledkom ekonomickej analýzy nákladov a prínosov, čo je štandardný nástroj regulácie. Ak ekonomická analýza nepotvrdzuje opodstatnenosť opatrenia, povinnosť jeho zavedenia nevzniká. </w:t>
              <w:br/>
            </w:r>
            <w:r>
              <w:rPr>
                <w:b w:val="off"/>
                <w:color w:val="000000"/>
                <w:rFonts w:ascii="Times New Roman" w:hAnsi="Times New Roman" w:cs="Times New Roman" w:eastAsia="Times New Roman"/>
                <w:sz w:val="24"/>
              </w:rPr>
              <w:t xml:space="preserve">Tým sa predchádza situácii, v ktorej by bol prevádzkovateľ prepravnej siete nútený znášať náklady opatrení, ktoré nie sú ekonomicky opodstatnené.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na „zavádzanie inteligentných systémov" v súvislosti s opatreniami na optimalizáciu a zvyšovanie energetickej efektívnosti prepravnej siete nemá opodstatnenie.  Pojem „inteligentné systémy" sa v kontexte sieťovej infraštruktúry viaže predovšetkým na elektrizačné prenosové a distribučné sústavy. Zákon o energetike používa síce pojem „inteligentné meracie systémy“, ktoré sú však relevantné najmä v súvislosti s určenými kategóriami koncových odberateľov elektriny a plynu, pre ktoré je využitie inteligentných meracích systémov opodstatnené.  </w:t>
              <w:br/>
            </w:r>
            <w:r>
              <w:rPr>
                <w:b w:val="off"/>
                <w:color w:val="000000"/>
                <w:rFonts w:ascii="Times New Roman" w:hAnsi="Times New Roman" w:cs="Times New Roman" w:eastAsia="Times New Roman"/>
                <w:sz w:val="24"/>
              </w:rPr>
              <w:t xml:space="preserve">V tejto súvislosti však absentuje previazanosť na prepravnú sieť, pričom prirodzene tiež absentuje zákonná povinnosť prevádzkovateľa prepravnej siete inštalovať inteligentné meracie systémy. </w:t>
              <w:br/>
            </w:r>
            <w:r>
              <w:rPr>
                <w:b w:val="off"/>
                <w:color w:val="000000"/>
                <w:rFonts w:ascii="Times New Roman" w:hAnsi="Times New Roman" w:cs="Times New Roman" w:eastAsia="Times New Roman"/>
                <w:sz w:val="24"/>
              </w:rPr>
              <w:t xml:space="preserve">Uvedenie odkazu na „zavádzanie inteligentných systémov“ k opatreniam na optimalizáciu a zvyšovanie efektívnosti prepravnej siete je preto neopodstatnené a  v kontexte ostatných povinností prevádzkovateľa prepravnej siete nekonzistentné. </w:t>
              <w:br/>
            </w:r>
            <w:r>
              <w:rPr>
                <w:b w:val="off"/>
                <w:color w:val="000000"/>
                <w:rFonts w:ascii="Times New Roman" w:hAnsi="Times New Roman" w:cs="Times New Roman" w:eastAsia="Times New Roman"/>
                <w:sz w:val="24"/>
              </w:rPr>
              <w:t>Uvedeným odkazom sa zároveň vytvára interpretačná neistota, keďže nie je zrejmé, v akom vzťahu má stáť zavádzanie inteligentných systémov k rozhodnutiu o zavedení konkrétneho opatrenia na znižovanie strát. Čl. 27 ods. 3 smernice (EÚ) 2023/1791 spomína inteligentné sústavy len v širšom kontexte zlepšovania energetickej efektívnosti pri návrhu a prevádzke infraštruktúry, nie ako podmienku viazanú na povinnosť optimalizovať straty, a to zároveň všeobecne pre premenu, prenos a distribúciu energie. Vypustenie tohto odkazu preto nie je v rozpore so smernicou (EÚ) 2023/1791 a odstraňuje z navrhovaného znenia prvok, ktorý je pre prepravnú sieť vecne neopodstatnený.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9 v časti §49 odsek 9, písmeno  e)</w:t>
              <w:br/>
            </w:r>
            <w:r>
              <w:rPr>
                <w:b w:val="off"/>
                <w:color w:val="000000"/>
                <w:rFonts w:ascii="Times New Roman" w:hAnsi="Times New Roman" w:cs="Times New Roman" w:eastAsia="Times New Roman"/>
                <w:sz w:val="24"/>
              </w:rPr>
              <w:t xml:space="preserve">V Čl. VI v bode 9. požadujeme odstrániť  navrhované znenie  § 49 ods. 9 písm. e) zákona č. 251/2012 Z. z., ktoré znie „e) vyvíjať inovatívne riešenia na zlepšenie energetickej efektívnosti existujúcej prepravnej siete a pri plánovaní jej rozvoja.".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49 ods. 9 písm. e) ukladá prevádzkovateľovi prepravnej siete povinnosť nad rámec požiadaviek smernice (EÚ) 2023/1791.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 čl. 27 ods. 3 neukladá povinnosť „vyvíjať inovatívne riešenia“ prevádzkovateľom prenosových a distribučných sústav, ale ukladá členským štátom povinnosť vytvárať také regulačné stimuly, ktoré budú prevádzkovateľov prenosových a distribučných sústav podnecovať k vyvíjaniu inovačných riešení na zlepšenie energetickej efektívnosti existujúcich a budúcich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predmetného ustanovenia zákona presúva povinnosť členského štátu a regulátora na regulovaný subjekt. Zároveň vypúšťa kľúčový prvok regulačných stimulov, pričom prevádzkovateľovi prepravnej siete ukladá neurčitú a ťažko vykonateľnú právnu povinnosť bez jasného obsahu, rozsahu a stanovenia kritérií pre vyhodnotenie jej splnenia.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predmetné ustanovenie odstrániť.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 § 49 odseku 9:  e) aplikovať inovatívne riešenia na zlepšenie energetickej efektívnosti existujúcej prepravnej siete a pri plánovaní jej rozvoja, prostredníctvom podmienok a stimulov podľa osobitného predpisu 55c), Poznámka pod čiarou k odkazu 55c znie:  „55c) § 40 ods. 1 písm. q) zákona č. 250/2012 Z. z.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11 v časti §64 odsek 14, písmeno a)</w:t>
              <w:br/>
            </w:r>
            <w:r>
              <w:rPr>
                <w:b w:val="off"/>
                <w:color w:val="000000"/>
                <w:rFonts w:ascii="Times New Roman" w:hAnsi="Times New Roman" w:cs="Times New Roman" w:eastAsia="Times New Roman"/>
                <w:sz w:val="24"/>
              </w:rPr>
              <w:t xml:space="preserve">V čl. VI bod 11 navrhujeme vypustiť z § 64 ods. 14 písm. a) zákona č. 251/2012 Z. z. slová „pri prevádzkovaní distribučnej siete," tak, aby písm. a) znelo: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uplatňovať princíp prvoradosti energetickej efektívnosti pri plánovaní rozvoja distribučnej siete a investičných rozhodnutiach, pokiaľ tým nie je negatívne dotknutý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27 ods. 2 smernice (EÚ) 2023/1791 zaväzuje prevádzkovateľov prenosových a distribučných sústav plynu a elektriny uplatňovať princíp prvoradosti energetickej efektívnosti výlučne „pri plánovaní svojej siete, rozvoji siete a investičných rozhodnutiach". Navrhované znenie § 64 ods. 14 písm. a) rozširuje túto povinnosť aj na „prevádzkovanie distribučnej siete", čo  prekračuje rámec transpozície. Navrhovaná úprava uvádza znenie písm. a) do súladu s čl. 27 ods. 2 smernice (EÚ) 2023/1791 bez toho, aby bol dotknutý cieľ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Zosúladenie so znením smernice (EÚ) 2023/1791, upravené znenie § 64 ods. 14 písm. a):  "uplatňovať princíp prvoradosti energetickej efektívnosti55ac) pri plánovaní prepravnej siete, rozvoji prepravnej siete a investičných rozhodnutiach". Smernica neumožňuje podmieňovať uplatňovanie princípu prvoradosti energetickej efektívnosti dopadom na odberateľov, táto časť pripomienky preto nie je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11 v časti §64 odsek 14, písmeno d)</w:t>
              <w:br/>
            </w:r>
            <w:r>
              <w:rPr>
                <w:b w:val="off"/>
                <w:color w:val="000000"/>
                <w:rFonts w:ascii="Times New Roman" w:hAnsi="Times New Roman" w:cs="Times New Roman" w:eastAsia="Times New Roman"/>
                <w:sz w:val="24"/>
              </w:rPr>
              <w:t>V Čl. VI v bode 11. požadujeme zmeniť navrhované znenie  § 64 ods. 14 písm. d) zákona č. 251/2012 Z. z. nahradením slov „a ak je to technicky a ekonomicky možné, zaviesť opatrenia na optimalizáciu a zvyšovanie efektívnosti distribučnej siete, a to s ohľadom na existujúce systémy a zavádzanie inteligentných systémov" slovami „ak je to technicky možné a ak ekonomická analýza nákladov a prínosov preukáže opodstatnenosť takéhoto opatrenia, zaviesť opatrenia na optimalizáciu a zvyšovanie efektívnosti distribučnej siete, a to s ohľadom na existujúce systémy a zavádzanie inteligentných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64 ods. 14 písm. d) po zapracovaní tejto pripomienky:</w:t>
              <w:br/>
            </w:r>
            <w:r>
              <w:rPr>
                <w:b w:val="off"/>
                <w:color w:val="000000"/>
                <w:rFonts w:ascii="Times New Roman" w:hAnsi="Times New Roman" w:cs="Times New Roman" w:eastAsia="Times New Roman"/>
                <w:sz w:val="24"/>
              </w:rPr>
              <w:t>„d) monitorovať a kvantifikovať straty plynu v distribučnej sieti, ak je to technicky možné a ak ekonomická analýza nákladov a prínosov preukáže opodstatnenosť takéhoto opatrenia, zaviesť opatrenia na optimalizáciu a zvyšovanie efektívnosti distribučnej siete, a to s ohľadom na existujúce systémy a zavádzanie inteligentných systémov;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64 ods. 14 písm. d) podmieňuje zavedenie opatrení na optimalizáciu distribučnej siete vágnou podmienkou „technicky a ekonomicky možné", ktorá neposkytuje dostatočnú právnu istotu ani merateľné kritérium pre prevádzkovateľa ani pre regulátora. V praxi nie je zrejmé, akým spôsobom má prevádzkovateľ distribučnej siete plynu preukazovať splnenie tejto podmienky. Navrhovaná úprava explicitne podmieňuje povinnosť zaviesť opatrenia výsledkom ekonomickej analýzy nákladov a prínosov, čo je štandardný nástroj regulácie. Ak ekonomická analýza nepotvrdzuje opodstatnenosť opatrenia, povinnosť jeho zavedenia nevzniká. Tým sa predchádza situácii, v ktorej by prevádzkovateľ distribučnej siete bol nútený znášať náklady opatrení, ktoré nie sú ekonomicky odôvodnené, čo by sa v konečnom dôsledku premietlo do regulovaných cien na ťarchu odberateľov. Čl. 27 ods. 3 smernice (EÚ) 2023/1791 podmieňuje povinnosť optimalizovať sieť slovami „technicky a finančne realizovateľné", čo predstavuje menej prísnu podmienku. Navrhovaná explicitná požiadavka ekonomickej analýzy nákladov a prínosov je teda prísnejšia ako minimálny štandard smernice, čo je v súlade s čl. 1 ods. 2 smernice (EÚ) 2023/1791, podľa ktorého členské štáty môžu zavádzať prísnejšie opatrenia. Požiadavka na ekonomickú analýzu je konzistentná s prístupom v iných oblastiach sieťovej regulácie na Slovensku.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novelizačný bod 11 v časti §64 odsek 14, písmeno d)</w:t>
              <w:br/>
            </w:r>
            <w:r>
              <w:rPr>
                <w:b w:val="off"/>
                <w:color w:val="000000"/>
                <w:rFonts w:ascii="Times New Roman" w:hAnsi="Times New Roman" w:cs="Times New Roman" w:eastAsia="Times New Roman"/>
                <w:sz w:val="24"/>
              </w:rPr>
              <w:t>V Čl. VI v bode 11. požadujeme vypustiť z § 64 ods. 14 písm. d) zákona č. 251/2012 Z. z. slová „a zavádzanie inteligentných systémov" tak, aby podmieňujúca veta znela „a to s ohľadom na existujúce systémy".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64 ods. 14 písm. d) po zapracovaní oboch pripomienok (č.2 a č.3):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monitorovať a kvantifikovať straty plynu v distribučnej sieti, ak je to technicky možné a ak ekonomická analýza nákladov a prínosov preukáže opodstatnenosť takéhoto opatrenia, zaviesť opatrenia na optimalizáciu a zvyšovanie efektívnosti distribučnej siete, a to s ohľadom na existujúce systémy;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 na „zavádzanie inteligentných systémov" ako podmienku pri posudzovaní opatrení na optimalizáciu distribučnej siete plynu je pre plynárenský sektor bez praktického obsahu. Pojem „inteligentné systémy" v kontexte sieťovej infraštruktúry sa viaže predovšetkým na elektrizačné sústavy, kde inteligentné siete plnia funkcie aktívneho riadenia tokov energie, integrácie obnoviteľných zdrojov energie a odozvy na strane dopytu. V plynárenských distribučných sieťach tieto funkcie nemajú ekvivalent – tam, kde sú inteligentné systémy merania a diaľkového odpočtu relevantné, sú už súčasťou štandardnej prevádzky a ich ďalšie zavádzanie nie je viazané na opatrenia znižovania strát. Zahrnutie tohto odkazu do podmienky posudzovania opatrení vytvára interpretačnú neistotu, keďže nie je zrejmé, v akom vzťahu má stáť zavádzanie inteligentných systémov k rozhodnutiu o zavedení konkrétneho opatrenia na znižovanie strát. Čl. 27 ods. 3 smernice (EÚ) 2023/1791 spomína inteligentné sústavy len v širšom kontexte zlepšovania energetickej efektívnosti pri návrhu a prevádzke infraštruktúry, nie ako podmienku viazanú na povinnosť optimalizovať straty. Vypustenie tohto odkazu preto nie je v rozpore so smernicou a odstraňuje z navrhovaného znenia prvok, ktorý je pre plynárenskú distribučnú sieť vecne neopodstatnený.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nasledovne na základe kombinácie viacerých pripomienok:  d) monitorovať a kvantifikovať straty plynu v distribučnej sieti, a ak je to technicky  možné, a ak ekonomická analýza nákladov a prínosov preukáže opodstatnenosť takéhoto opatrenia, zaviesť opatrenia na optimalizáciu a zvyšovanie efektívnosti distribučnej siete, a to s ohľadom na existujúce systémy; prijaté opatrenia podľa predchádzajúcej vety a očakávané úspory energie dosiahnuté prostredníctvom zníženia strát nahlasuje prevádzkovateľ distribučnej siete každoročne do 30. júna úradu a prevádzkovateľovi monitorovacieho systému energetickej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 vloženie nového novelizačného bodu</w:t>
              <w:br/>
            </w:r>
            <w:r>
              <w:rPr>
                <w:b w:val="off"/>
                <w:color w:val="000000"/>
                <w:rFonts w:ascii="Times New Roman" w:hAnsi="Times New Roman" w:cs="Times New Roman" w:eastAsia="Times New Roman"/>
                <w:sz w:val="24"/>
              </w:rPr>
              <w:t xml:space="preserve">V Čl. VI navrhujeme vloženie nového bodu za bod 11, ktorým sa vypúšťa z § 64 ods. 15 zákona č. 251/2012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v Čl. VI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VI bod 10 návrhu zákona vypúšťa § 49 ods. 10 a bod 12 vypúšťa § 67 ods. 11 a 12 zákona č. 251/2012 Z. z. Ustanovenie § 64 ods. 15, ktoré rovnakú možnosť zakotvuje pre prevádzkovateľa distribučnej siete, návrh zákona nemení. Žiadame vypustiť § 64 ods. 15 analogicky k postupu zvolenému pre prevádzkovateľa prepravnej siete a prevádzkovateľa zásobníka.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Doplnené:  13. V § 64 sa vypúšťa odsek 15.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Žiadame doplniť do § 8 explicitné ustanovenia o záručných nástrojoch a revolvingových mechanizmoch pre projekty energetickej efektívnosti realizované formou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8 sa za odsek 6 vkladá nový odsek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Koordinačný orgán v spolupráci s ministerstvom a gestorom opatrenia energetickej efektívnosti zabezpečuje vytvorenie a prevádzku</w:t>
              <w:br/>
            </w:r>
            <w:r>
              <w:rPr>
                <w:b w:val="off"/>
                <w:color w:val="000000"/>
                <w:rFonts w:ascii="Times New Roman" w:hAnsi="Times New Roman" w:cs="Times New Roman" w:eastAsia="Times New Roman"/>
                <w:sz w:val="24"/>
              </w:rPr>
              <w:t>a) záručných nástrojov pre projekty energetickej efektívnosti realizované formou energetickej služby, najmä pre projekty v sektore verejných subjektov a malých a stredných podnikateľov,</w:t>
              <w:br/>
            </w:r>
            <w:r>
              <w:rPr>
                <w:b w:val="off"/>
                <w:color w:val="000000"/>
                <w:rFonts w:ascii="Times New Roman" w:hAnsi="Times New Roman" w:cs="Times New Roman" w:eastAsia="Times New Roman"/>
                <w:sz w:val="24"/>
              </w:rPr>
              <w:t>b) revolvingových mechanizmov pre projekty energetickej efektívnosti, ktoré umožňujú opakované využívanie navrátených finančných prostriedkov na nové projekty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Podrobnosti o záručných nástrojoch a revolvingových mechanizmoch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7 a 8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30 ods. 7 smernice (EÚ) 2023/1791 (ďalej len „smernica EED“) ukladá členským štátom uplatňovať finančné nástroje vrátane záručných systémov a fondov pri podpore energetickej efektívnosti. Aktuálne znenie § 8 vymenúva iba generické zdroje financovania a neobsahuje konkrétne nástroje pre znižovanie kapitálových a transakčných nákladov pri menších projektoch, ktoré sú pre menšie verejné subjekty a pre malých a stredných podnikateľov v praxi prekážkou vstupu do GES.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§33</w:t>
              <w:br/>
            </w:r>
            <w:r>
              <w:rPr>
                <w:b w:val="off"/>
                <w:color w:val="000000"/>
                <w:rFonts w:ascii="Times New Roman" w:hAnsi="Times New Roman" w:cs="Times New Roman" w:eastAsia="Times New Roman"/>
                <w:sz w:val="24"/>
              </w:rPr>
              <w:t>Žiadame rozšíriť obsah registra energetických služieb o ukončené GES projekty s informáciou o plánovaných a dosiahnutých úsporách a zabezpečiť verejnú dostupnosť údajov registra v anonymizovanej forme.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33 ods. 1 znie:</w:t>
              <w:br/>
            </w:r>
            <w:r>
              <w:rPr>
                <w:b w:val="off"/>
                <w:color w:val="000000"/>
                <w:rFonts w:ascii="Times New Roman" w:hAnsi="Times New Roman" w:cs="Times New Roman" w:eastAsia="Times New Roman"/>
                <w:sz w:val="24"/>
              </w:rPr>
              <w:t>„(1) Register energetických služieb obsahuje údaje o</w:t>
              <w:br/>
            </w:r>
            <w:r>
              <w:rPr>
                <w:b w:val="off"/>
                <w:color w:val="000000"/>
                <w:rFonts w:ascii="Times New Roman" w:hAnsi="Times New Roman" w:cs="Times New Roman" w:eastAsia="Times New Roman"/>
                <w:sz w:val="24"/>
              </w:rPr>
              <w:t>a) prebiehajúcich podporných energetických službách,</w:t>
              <w:br/>
            </w:r>
            <w:r>
              <w:rPr>
                <w:b w:val="off"/>
                <w:color w:val="000000"/>
                <w:rFonts w:ascii="Times New Roman" w:hAnsi="Times New Roman" w:cs="Times New Roman" w:eastAsia="Times New Roman"/>
                <w:sz w:val="24"/>
              </w:rPr>
              <w:t>b) prebiehajúcich podporných energetických službách pre verejný sektor,</w:t>
              <w:br/>
            </w:r>
            <w:r>
              <w:rPr>
                <w:b w:val="off"/>
                <w:color w:val="000000"/>
                <w:rFonts w:ascii="Times New Roman" w:hAnsi="Times New Roman" w:cs="Times New Roman" w:eastAsia="Times New Roman"/>
                <w:sz w:val="24"/>
              </w:rPr>
              <w:t>c) prebiehajúcich garantovaných energetických službách,</w:t>
              <w:br/>
            </w:r>
            <w:r>
              <w:rPr>
                <w:b w:val="off"/>
                <w:color w:val="000000"/>
                <w:rFonts w:ascii="Times New Roman" w:hAnsi="Times New Roman" w:cs="Times New Roman" w:eastAsia="Times New Roman"/>
                <w:sz w:val="24"/>
              </w:rPr>
              <w:t>d) prebiehajúcich garantovaných energetických službách pre verejný sektor,</w:t>
              <w:br/>
            </w:r>
            <w:r>
              <w:rPr>
                <w:b w:val="off"/>
                <w:color w:val="000000"/>
                <w:rFonts w:ascii="Times New Roman" w:hAnsi="Times New Roman" w:cs="Times New Roman" w:eastAsia="Times New Roman"/>
                <w:sz w:val="24"/>
              </w:rPr>
              <w:t>e) ukončených garantovaných energetických službách,</w:t>
              <w:br/>
            </w:r>
            <w:r>
              <w:rPr>
                <w:b w:val="off"/>
                <w:color w:val="000000"/>
                <w:rFonts w:ascii="Times New Roman" w:hAnsi="Times New Roman" w:cs="Times New Roman" w:eastAsia="Times New Roman"/>
                <w:sz w:val="24"/>
              </w:rPr>
              <w:t>f) ukončených garantovaných energetických službách pre verejný sektor,</w:t>
              <w:br/>
            </w:r>
            <w:r>
              <w:rPr>
                <w:b w:val="off"/>
                <w:color w:val="000000"/>
                <w:rFonts w:ascii="Times New Roman" w:hAnsi="Times New Roman" w:cs="Times New Roman" w:eastAsia="Times New Roman"/>
                <w:sz w:val="24"/>
              </w:rPr>
              <w:t>g) poskytovateľoch podpornej energetickej služby,</w:t>
              <w:br/>
            </w:r>
            <w:r>
              <w:rPr>
                <w:b w:val="off"/>
                <w:color w:val="000000"/>
                <w:rFonts w:ascii="Times New Roman" w:hAnsi="Times New Roman" w:cs="Times New Roman" w:eastAsia="Times New Roman"/>
                <w:sz w:val="24"/>
              </w:rPr>
              <w:t>h) poskytovateľoch garantovanej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 sa dopĺňa nový odsek 5, ktorý znie:</w:t>
              <w:br/>
            </w:r>
            <w:r>
              <w:rPr>
                <w:b w:val="off"/>
                <w:color w:val="000000"/>
                <w:rFonts w:ascii="Times New Roman" w:hAnsi="Times New Roman" w:cs="Times New Roman" w:eastAsia="Times New Roman"/>
                <w:sz w:val="24"/>
              </w:rPr>
              <w:t>„(5) Údaje z registra energetických služieb podľa odseku 1 písm. c) až f) sú verejne dostupné na webovom sídle poverenej organizácie v anonymizovanej forme. Sprístupnené údaje zahŕňajú najmä typ a veľkostnú kategóriu prijímateľa energetickej služby, typ budovy alebo zariadenia, dobu trvania zmluvy, predmet zmluvy, plánované úspory energie a dosiahnuté úspory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29 ods. 5 písm. c) smernice EED ukladá členským štátom sprístupniť verejnosti zoznam dostupných a prevádzkovaných zmlúv o energetickej efektívnosti pre verejný sektor s plánovanými a dosiahnutými úsporami energie. Aktuálne znenie § 33 obmedzuje reg------ister na prebiehajúce projekty bez údajov o dosiahnutých úsporách a bez zabezpečenia verejnej dostupnosti, čím transponuje toto ustanovenie smernice nedostatočne. Verejná dostupnosť v anonymizovanej forme (agregácia podľa typu a veľkostnej kategórie prijímateľa, typu budovy alebo zariadenia) zachováva ochranu citlivých údajov pri súčasnom naplnení informačnej funkcie databázy.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Všeobecná zásadná pripomienka</w:t>
              <w:br/>
            </w:r>
            <w:r>
              <w:rPr>
                <w:b w:val="off"/>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Bankový sektor podporuje ciele zvyšovania energetickej efektívnosti a rozvoja financovania udržateľných investícií. Zároveň však považujeme za potrebné, aby nové povinnosti bánk boli formulované presne, primerane a technicky vykonateľne, a aby boli v súlade s rámcom Čl. 30 Smernice Európskeho parlamentu a Rady (EÚ) 2023/1791 z 13. septembra 2023 o energetickej efektívnosti a o zmene nariadenia (EÚ) 2023/955 (prepracované znenie) (ďalej len „EED“), ktorá nepredpokladá ukladanie detailných reportovacích povinností komerčným bankám vo vzťahu k jednotlivým klientom a úverovým vzťahom.</w:t>
              <w:br/>
            </w:r>
            <w:r>
              <w:rPr>
                <w:b w:val="off"/>
                <w:color w:val="000000"/>
                <w:rFonts w:ascii="Times New Roman" w:hAnsi="Times New Roman" w:cs="Times New Roman" w:eastAsia="Times New Roman"/>
                <w:sz w:val="24"/>
              </w:rPr>
              <w:t>Z nášho pohľadu tak návrh zákona predstavuje transpozíciu smernice s prvkami gold-platingu, kde navrhované reportovacie povinnosti pre banky v takomto rozsahu nevyplývajú z EED, ale predstavujú nadstavbu národnej úpravy. Navrhovaný reporting je koncipovaný veľmi robustne, pričom rozsah poskytovaných údajov podľa nášho názoru ďaleko presahuje účel takto rozsiahleho zberu údajov. V tejto podobe ide podľa nášho názoru o neprimeranú a nedostatočne odôvodnenú administratívnu záťaž pre bankový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kľúčové považujeme najmä:</w:t>
              <w:br/>
            </w:r>
            <w:r>
              <w:rPr>
                <w:b w:val="off"/>
                <w:color w:val="000000"/>
                <w:rFonts w:ascii="Times New Roman" w:hAnsi="Times New Roman" w:cs="Times New Roman" w:eastAsia="Times New Roman"/>
                <w:sz w:val="24"/>
              </w:rPr>
              <w:t>•	taxatívne vymedzenie rozsahu reportovaných údajov,</w:t>
              <w:br/>
            </w:r>
            <w:r>
              <w:rPr>
                <w:b w:val="off"/>
                <w:color w:val="000000"/>
                <w:rFonts w:ascii="Times New Roman" w:hAnsi="Times New Roman" w:cs="Times New Roman" w:eastAsia="Times New Roman"/>
                <w:sz w:val="24"/>
              </w:rPr>
              <w:t>•	vylúčenie údajov identifikujúcich klientov a konkrétne úverové vzťahy, zosúladenie s bankovým tajomstvom a GDPR,</w:t>
              <w:br/>
            </w:r>
            <w:r>
              <w:rPr>
                <w:b w:val="off"/>
                <w:color w:val="000000"/>
                <w:rFonts w:ascii="Times New Roman" w:hAnsi="Times New Roman" w:cs="Times New Roman" w:eastAsia="Times New Roman"/>
                <w:sz w:val="24"/>
              </w:rPr>
              <w:t>•	jasnú definíciu úverového produktu energetickej efektívnosti,</w:t>
              <w:br/>
            </w:r>
            <w:r>
              <w:rPr>
                <w:b w:val="off"/>
                <w:color w:val="000000"/>
                <w:rFonts w:ascii="Times New Roman" w:hAnsi="Times New Roman" w:cs="Times New Roman" w:eastAsia="Times New Roman"/>
                <w:sz w:val="24"/>
              </w:rPr>
              <w:t>•	výslovné potvrdenie, že povinnosti podľa návrhu § 8 nepredstavujú povinnosť banky poskytnúť úver ani meniť interné kreditné a rizikové pravidlá,</w:t>
              <w:br/>
            </w:r>
            <w:r>
              <w:rPr>
                <w:b w:val="off"/>
                <w:color w:val="000000"/>
                <w:rFonts w:ascii="Times New Roman" w:hAnsi="Times New Roman" w:cs="Times New Roman" w:eastAsia="Times New Roman"/>
                <w:sz w:val="24"/>
              </w:rPr>
              <w:t>•	primerané prechodné obdobie,</w:t>
              <w:br/>
            </w:r>
            <w:r>
              <w:rPr>
                <w:b w:val="off"/>
                <w:color w:val="000000"/>
                <w:rFonts w:ascii="Times New Roman" w:hAnsi="Times New Roman" w:cs="Times New Roman" w:eastAsia="Times New Roman"/>
                <w:sz w:val="24"/>
              </w:rPr>
              <w:t>•	súlad s existujúcim ESG reportingom bánk podľa práva EÚ.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8 návrhu zákona - Povinnosti podľa návrhu tohto ustanovenia nesmú zasahovať do kreditného rozhodovania bánk</w:t>
              <w:br/>
            </w:r>
            <w:r>
              <w:rPr>
                <w:b w:val="off"/>
                <w:color w:val="000000"/>
                <w:rFonts w:ascii="Times New Roman" w:hAnsi="Times New Roman" w:cs="Times New Roman" w:eastAsia="Times New Roman"/>
                <w:sz w:val="24"/>
              </w:rPr>
              <w:t>Pri navrhovanom § 8 považujeme za potrebné výslovne uviesť, že povinnosti bánk v oblasti podpory financovania energetickej efektívnosti nepredstavujú povinnosť banky poskytnúť úver, zmeniť úverové podmienky, upraviť interné rizikové modely alebo financovať projekt, ktorý nespĺňa interné pravidlá banky.</w:t>
              <w:br/>
            </w:r>
            <w:r>
              <w:rPr>
                <w:b w:val="off"/>
                <w:color w:val="000000"/>
                <w:rFonts w:ascii="Times New Roman" w:hAnsi="Times New Roman" w:cs="Times New Roman" w:eastAsia="Times New Roman"/>
                <w:sz w:val="24"/>
              </w:rPr>
              <w:t>Banky musia aj naďalej postupovať v súlade s pravidlami obozretného podnikania podľa Nariadenia Európskeho parlamentu a Rady (EÚ) č. 575/2013 z  26. júna 2013 o prudenciálnych požiadavkách na úverové inštitúcie a investičné spoločnosti a o zmene nariadenia (EÚ) č. 648/2012 (ďalej len „CRR“) a Smernice Európskeho parlamentu a Rady 2013/36/EÚ z  26. júna 2013 o prístupe k činnosti úverových inštitúcií a prudenciálnom dohľade nad úverovými inštitúciami a investičnými spoločnosťami, o zmene smernice 2002/87/ES a o zrušení smerníc 2006/48/ES a 2006/49/ES (ďalej len „CRD“), s Usmerneniami EBA z 29. mája 2020 č. EBA/GL/2020/06 k vzniku a monitorovaniu úveru (ďalej len „EBA/GL/2020/06“), ako aj s pravidlami riadenia rizík, zodpovedného úverovania, posudzovania bonity klienta a internými schvaľovacími procesmi. Zákon by preto mal výslovne potvrdiť, že nové povinnosti nemajú vplyv na autonómne kreditné rozhodovanie banky.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8 ods. 4 návrhu zákona - Vypustenie povinnosti propagácie produktov zo strany bánk</w:t>
              <w:br/>
            </w:r>
            <w:r>
              <w:rPr>
                <w:b w:val="off"/>
                <w:color w:val="000000"/>
                <w:rFonts w:ascii="Times New Roman" w:hAnsi="Times New Roman" w:cs="Times New Roman" w:eastAsia="Times New Roman"/>
                <w:sz w:val="24"/>
              </w:rPr>
              <w:t>Navrhujeme úplne odstrániť povinnosť „propagovať zabezpečené a aj nezabezpečené úverové produkty zamerané na zlepšovanie energetickej efektívnosti“, nakoľko propagácia produktov by mala ostať čisto na základe rozhodnutia banky.</w:t>
              <w:br/>
            </w:r>
            <w:r>
              <w:rPr>
                <w:b w:val="off"/>
                <w:color w:val="000000"/>
                <w:rFonts w:ascii="Times New Roman" w:hAnsi="Times New Roman" w:cs="Times New Roman" w:eastAsia="Times New Roman"/>
                <w:sz w:val="24"/>
              </w:rPr>
              <w:t>Samotné znenie Čl. 30 Smernice Európskeho parlamentu a Rady (EÚ) 2023/1791 z 13. septembra 2023 o energetickej efektívnosti a o zmene nariadenia (EÚ) 2023/955 (prepracované znenie) (ďalej len „EED“) nehovorí o takýchto povinnostiach priamo pre banky, ale o povinnosti členských štátov prijať opatrenia na propagáciu úverových produktov na dosahovanie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8 ods. 4 a 5 návrhu zákona - Jasná definícia úverového produktu zameraného na zlepšovanie energetickej efektívnosti</w:t>
              <w:br/>
            </w:r>
            <w:r>
              <w:rPr>
                <w:b w:val="off"/>
                <w:color w:val="000000"/>
                <w:rFonts w:ascii="Times New Roman" w:hAnsi="Times New Roman" w:cs="Times New Roman" w:eastAsia="Times New Roman"/>
                <w:sz w:val="24"/>
              </w:rPr>
              <w:t>Návrh zákona by mal jasne definovať, ktoré bankové produkty majú byť predmetom reportingu alebo iných povinností podľa zákona. Bez takejto definície môže vzniknúť nejasnosť, či sa povinnosti majú týkať len špecializovaných produktov určených na financovanie energetickej efektívnosti, alebo aj bežných investičných, prevádzkových, hypotekárnych či firemných úverov, pri ktorých môže byť energetické opatrenie iba čiastkovým účelom.</w:t>
              <w:br/>
            </w:r>
            <w:r>
              <w:rPr>
                <w:b w:val="off"/>
                <w:color w:val="000000"/>
                <w:rFonts w:ascii="Times New Roman" w:hAnsi="Times New Roman" w:cs="Times New Roman" w:eastAsia="Times New Roman"/>
                <w:sz w:val="24"/>
              </w:rPr>
              <w:t>Navrhujeme doplniť definíciu, podľa ktorej sa za úverový produkt energetickej efektívnosti považuje taký produkt, pri ktorom je účelom alebo podmienkou financovania preukázateľné dosiahnutie energetickej úspory, zlepšenie energetickej hospodárnosti, obnova budovy, využitie obnoviteľných zdrojov energie alebo realizácia iného opatrenia energetickej efektívnosti.</w:t>
              <w:br/>
            </w:r>
            <w:r>
              <w:rPr>
                <w:b w:val="off"/>
                <w:color w:val="000000"/>
                <w:rFonts w:ascii="Times New Roman" w:hAnsi="Times New Roman" w:cs="Times New Roman" w:eastAsia="Times New Roman"/>
                <w:sz w:val="24"/>
              </w:rPr>
              <w:t>Zároveň navrhujeme, aby sa povinnosti nevzťahovali spätne na existujúce všeobecné úverové produkty, pri ktorých banka pri poskytnutí úveru nemala povinnosť evidovať energetické parametre financovanej investície.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8 ods. 5 návrhu zákona - Povinnosť bánk zasielať prevádzkovateľovi monitorovacieho systému verejne dostupné adresy webových sídel s informáciami o poskytovaných úverových produktoch financujúcich nástroje energetickej efektívnosti a opatrenia energetickej efektívnosti</w:t>
              <w:br/>
            </w:r>
            <w:r>
              <w:rPr>
                <w:b w:val="off"/>
                <w:color w:val="000000"/>
                <w:rFonts w:ascii="Times New Roman" w:hAnsi="Times New Roman" w:cs="Times New Roman" w:eastAsia="Times New Roman"/>
                <w:sz w:val="24"/>
              </w:rPr>
              <w:t>Vzhľadom na skutočnosť, že webové sídla s informáciami sú verejne dostupné, nesúhlasíme s touto povinnosťou ich zasielania. Navrhovaný odsek zároveň nešpecifikuje spôsob ani pravidelnosť zasielania takýchto informácií a ani nepopisuje, či sa jedná výlučne o oficiálne webové sídla banky k úverovým produktom zameraným na energetickú efektívnosť alebo sa vzťahuje aj na webové sídla obchodníkov/tretie strany, ktorí odkazujú na produkty banky.</w:t>
              <w:br/>
            </w:r>
            <w:r>
              <w:rPr>
                <w:b w:val="off"/>
                <w:color w:val="000000"/>
                <w:rFonts w:ascii="Times New Roman" w:hAnsi="Times New Roman" w:cs="Times New Roman" w:eastAsia="Times New Roman"/>
                <w:sz w:val="24"/>
              </w:rPr>
              <w:t>Zároveň je v zmysle Smernice Európskeho parlamentu a Rady (EÚ) 2023/1791 z 13. septembra 2023 o energetickej efektívnosti a o zmene nariadenia (EÚ) 2023/955 (prepracované znenie) (ďalej len „EED“) povinnosťou štátu vyhodnocovať energetickú efektívnosť a tento odsek by prenášal túto povinnosť na banky.</w:t>
              <w:br/>
            </w:r>
            <w:r>
              <w:rPr>
                <w:b w:val="off"/>
                <w:color w:val="000000"/>
                <w:rFonts w:ascii="Times New Roman" w:hAnsi="Times New Roman" w:cs="Times New Roman" w:eastAsia="Times New Roman"/>
                <w:sz w:val="24"/>
              </w:rPr>
              <w:t>Vzhľadom na to, že EED takúto povinnosť bankám ani finančným inštitúciám neukladá a nejedná sa o transpozíciu smernice, žiadame o vypustenie celého odseku 5 tohto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návrhu zákona - Potreba presného vymedzenia rozsahu reportovaných údajov</w:t>
              <w:br/>
            </w:r>
            <w:r>
              <w:rPr>
                <w:b w:val="off"/>
                <w:color w:val="000000"/>
                <w:rFonts w:ascii="Times New Roman" w:hAnsi="Times New Roman" w:cs="Times New Roman" w:eastAsia="Times New Roman"/>
                <w:sz w:val="24"/>
              </w:rPr>
              <w:t>Navrhované znenie § 10 predpokladá, že banka bude poskytovateľom údajov do monitorovacieho systému a bude povinná poskytovať údaje „v požadovanom rozsahu a štruktúre“. Takto formulovaná povinnosť je podľa nášho názoru príliš všeobecná, vytvára právnu neistotu a zároveň presahuje rámec, ktorý pre finančný sektor predpokladá Čl. 30 Smernice Európskeho parlamentu a Rady (EÚ) 2023/1791 z 13. septembra 2023 o energetickej efektívnosti a o zmene nariadenia (EÚ) 2023/955 (prepracované znenie) (ďalej len „EED“).</w:t>
              <w:br/>
            </w:r>
            <w:r>
              <w:rPr>
                <w:b w:val="off"/>
                <w:color w:val="000000"/>
                <w:rFonts w:ascii="Times New Roman" w:hAnsi="Times New Roman" w:cs="Times New Roman" w:eastAsia="Times New Roman"/>
                <w:sz w:val="24"/>
              </w:rPr>
              <w:t>Navrhujeme preto, aby bol rozsah údajov, ktoré majú banky poskytovať, vymedzený taxatívne priamo v zákone alebo vo vykonávacom predpise. Banky by mali poskytovať len také údaje, ktoré sú nevyhnutné na plnenie účelu monitorovania energetickej efektívnosti a ktoré sú zároveň objektívne dostupné v ich interných systémoch.</w:t>
              <w:br/>
            </w:r>
            <w:r>
              <w:rPr>
                <w:b w:val="off"/>
                <w:color w:val="000000"/>
                <w:rFonts w:ascii="Times New Roman" w:hAnsi="Times New Roman" w:cs="Times New Roman" w:eastAsia="Times New Roman"/>
                <w:sz w:val="24"/>
              </w:rPr>
              <w:t>Navrhovaný rozsah údajov je zadefinovaný s obsahom výpočtov energetickej efektívnosti a rôznych vypočítaných ukazovateľov. Podľa nás ide o odborné postupy vypočítavania energetickej efektívnosti, ktoré by nemali byť v zodpovednosti bánk, t. j. inštitúcií, ktoré nemajú v tejto oblasti odbornú spôsobilosť. Banky a ostatné inštitúcie môže zbierať údaje, ktoré sú potrebné pre tieto výpočty a tieto údaje poskytovať v rámci zberu údajov, ale samotné výpočty a analýzy, ktoré tento zákon požaduje, by mali byť centralizované u prevádzkovateľa monitorovacieho systému, ktorý má byť spôsobilý výpočty a analýzy vykonávať.</w:t>
              <w:br/>
            </w:r>
            <w:r>
              <w:rPr>
                <w:b w:val="off"/>
                <w:color w:val="000000"/>
                <w:rFonts w:ascii="Times New Roman" w:hAnsi="Times New Roman" w:cs="Times New Roman" w:eastAsia="Times New Roman"/>
                <w:sz w:val="24"/>
              </w:rPr>
              <w:t>Za primerané preto považujeme najmä poskytovanie agregovaných a anonymizovaných údajov, napríklad podľa typu produktu, objemu financovania, účelu financovania alebo kategórie podporených opatrení. Naopak, za problematické považujeme poskytovanie údajov identifikujúcich konkrétneho klienta, konkrétnu úverovú zmluvu, obchodné podmienky banky alebo konkrétny úverový vzťah.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návrhu zákona - Ochrana bankového tajomstva, osobných údajov a obchodného tajomstva</w:t>
              <w:br/>
            </w:r>
            <w:r>
              <w:rPr>
                <w:b w:val="off"/>
                <w:color w:val="000000"/>
                <w:rFonts w:ascii="Times New Roman" w:hAnsi="Times New Roman" w:cs="Times New Roman" w:eastAsia="Times New Roman"/>
                <w:sz w:val="24"/>
              </w:rPr>
              <w:t>V prípade bánk je potrebné osobitne zohľadniť režim bankového tajomstva podľa § 91 a nasledujúcich zákona č. 483/2001 Z. z. o bankách v znení neskorších predpisov (ďalej len „ZoB“), ochrany osobných údajov podľa Nariadenia Európskeho parlamentu a Rady (EÚ) 2016/679 z 27. apríla 2016 o ochrane fyzických osôb pri spracúvaní osobných údajov a o voľnom pohybe takýchto údajov, ktorým sa zrušuje smernica 95/46/ES (všeobecné nariadenie o ochrane údajov) (ďalej len „GDPR“) a ochrany obchodného tajomstva. Navrhovaná právna úprava by mala jednoznačne určiť, či sa majú poskytovať výlučne agregované údaje, alebo aj údaje, ktoré by mohli umožniť identifikáciu klienta alebo konkrétneho obchodného prípadu.</w:t>
              <w:br/>
            </w:r>
            <w:r>
              <w:rPr>
                <w:b w:val="off"/>
                <w:color w:val="000000"/>
                <w:rFonts w:ascii="Times New Roman" w:hAnsi="Times New Roman" w:cs="Times New Roman" w:eastAsia="Times New Roman"/>
                <w:sz w:val="24"/>
              </w:rPr>
              <w:t>Žiadame preto doplniť výslovné ustanovenie, podľa ktorého banka poskytuje údaje podľa § 10 v rozsahu výslovne ustanovenom zákonom alebo vykonávacím predpisom; v tomto rozsahu sa poskytnutie údajov nepovažuje za porušenie bankového tajomstva podľa § 91 ZoB. Súčasne navrhujeme vylúčiť poskytovanie a zverejňovanie údajov v podobe, ktorá by umožňovala identifikovať klienta, konkrétny úverový vzťah, podmienky financovania alebo obchodnú stratégiu banky.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návrhu zákona - Prístup bánk k relevantným verejným údajom</w:t>
              <w:br/>
            </w:r>
            <w:r>
              <w:rPr>
                <w:b w:val="off"/>
                <w:color w:val="000000"/>
                <w:rFonts w:ascii="Times New Roman" w:hAnsi="Times New Roman" w:cs="Times New Roman" w:eastAsia="Times New Roman"/>
                <w:sz w:val="24"/>
              </w:rPr>
              <w:t>Ak majú banky reportovať údaje súvisiace s energetickou efektívnosťou, je potrebné zabezpečiť ich prístup k relevantným verejným registrom a databázam, najmä k Informačnému systému energetickej certifikácie budov vedenému Ministerstvom dopravy SR (register energetických certifikátov budov), údajom o energetických parametroch nehnuteľností a iným údajom vedeným orgánmi verejnej moci.</w:t>
              <w:br/>
            </w:r>
            <w:r>
              <w:rPr>
                <w:b w:val="off"/>
                <w:color w:val="000000"/>
                <w:rFonts w:ascii="Times New Roman" w:hAnsi="Times New Roman" w:cs="Times New Roman" w:eastAsia="Times New Roman"/>
                <w:sz w:val="24"/>
              </w:rPr>
              <w:t>Žiadame, aby zákon výslovne ustanovil bezodplatný prístup bánk k týmto údajom v strojovo čitateľnej forme prostredníctvom štandardizovaného rozhrania (API). Bez dostupnosti týchto údajov nebude pre banky možné zabezpečiť presný, konzistentný a primerane nákladový reporting a zároveň by sa preniesla povinnosť získavania týchto údajov neprimerane na klienta.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návrhu zákona - Súlad s existujúcim ESG reportingom bánk podľa práva EÚ</w:t>
              <w:br/>
            </w:r>
            <w:r>
              <w:rPr>
                <w:b w:val="off"/>
                <w:color w:val="000000"/>
                <w:rFonts w:ascii="Times New Roman" w:hAnsi="Times New Roman" w:cs="Times New Roman" w:eastAsia="Times New Roman"/>
                <w:sz w:val="24"/>
              </w:rPr>
              <w:t>Banky pôsobiace v SR už dnes podliehajú rozsiahlym reportovacím povinnostiam v oblasti udržateľnosti a financovania energetickej efektívnosti podľa práva EÚ, najmä podľa nariadenia (EÚ) 2020/852 („taxonómia“), smernice (EÚ) 2022/2464 („CSRD“), európskych štandardov ESRS (najmä „ESRS E1“ – zmena klímy), nariadenia (EÚ) 2021/2178 (delegovaný akt k taxonómii vrátane metodiky Green Asset Ratio) a nariadenia (EÚ) 2019/2088 („SFDR“).</w:t>
              <w:br/>
            </w:r>
            <w:r>
              <w:rPr>
                <w:b w:val="off"/>
                <w:color w:val="000000"/>
                <w:rFonts w:ascii="Times New Roman" w:hAnsi="Times New Roman" w:cs="Times New Roman" w:eastAsia="Times New Roman"/>
                <w:sz w:val="24"/>
              </w:rPr>
              <w:t>Žiadame, aby definície, dátové polia a metodika reportovania podľa § 10 boli plne kompatibilné s týmito existujúcimi reportovacími rámcami a aby banka mohla využiť údaje už zbierané a vykazované podľa práva EÚ. Vytvorenie paralelného národného režimu s odlišnými definíciami a metrikami by viedlo k zbytočnej administratívnej záťaži, nekonzistentnosti reportovaných dát a možnému rozporu s harmonizovanými pravidlami EÚ.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ods. 3 návrhu zákona - Technická vykonateľnosť a potreba finálnej dátovej štruktúry</w:t>
              <w:br/>
            </w:r>
            <w:r>
              <w:rPr>
                <w:b w:val="off"/>
                <w:color w:val="000000"/>
                <w:rFonts w:ascii="Times New Roman" w:hAnsi="Times New Roman" w:cs="Times New Roman" w:eastAsia="Times New Roman"/>
                <w:sz w:val="24"/>
              </w:rPr>
              <w:t>Povinnosť elektronického poskytovania údajov je možné splniť len vtedy, ak bude v dostatočnom predstihu známa finálna dátová štruktúra, metodika vypĺňania, technický formát, rozhranie monitorovacieho systému a pravidlá validácie údajov.</w:t>
              <w:br/>
            </w:r>
            <w:r>
              <w:rPr>
                <w:b w:val="off"/>
                <w:color w:val="000000"/>
                <w:rFonts w:ascii="Times New Roman" w:hAnsi="Times New Roman" w:cs="Times New Roman" w:eastAsia="Times New Roman"/>
                <w:sz w:val="24"/>
              </w:rPr>
              <w:t>Navrhujeme preto, aby bola účinnosť reportingových povinností bánk viazaná na zverejnenie finálnej technickej špecifikácie a metodiky, a to s minimálne dvanásťmesačným odstupom pred prvým termínom reportovania. Bez nej nie je možné pripraviť interné IT systémy, nastaviť zber údajov ani zabezpečiť zodpovednosť za kvalitu reportovaných dát.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ods. 6 návrhu zákona - Primerané prechodné obdobie a prvý reporting až za obdobie po účinnosti zákona</w:t>
              <w:br/>
            </w:r>
            <w:r>
              <w:rPr>
                <w:b w:val="off"/>
                <w:color w:val="000000"/>
                <w:rFonts w:ascii="Times New Roman" w:hAnsi="Times New Roman" w:cs="Times New Roman" w:eastAsia="Times New Roman"/>
                <w:sz w:val="24"/>
              </w:rPr>
              <w:t>Keďže návrh zákona predpokladá účinnosť od 01. januára 2027, považujeme za potrebné doplniť prechodné ustanovenie, podľa ktorého sa prvá reportovacia povinnosť bánk bude vzťahovať až na údaje za kalendárny rok 2027, s termínom predloženia do 30. júna 2028.</w:t>
              <w:br/>
            </w:r>
            <w:r>
              <w:rPr>
                <w:b w:val="off"/>
                <w:color w:val="000000"/>
                <w:rFonts w:ascii="Times New Roman" w:hAnsi="Times New Roman" w:cs="Times New Roman" w:eastAsia="Times New Roman"/>
                <w:sz w:val="24"/>
              </w:rPr>
              <w:t>Nie je primerané, aby banky reportovali údaje spätne za obdobia, v ktorých ešte nemali zákonnú povinnosť takéto údaje zbierať, evidovať a štruktúrovane uchovávať. Zároveň bude potrebné zabezpečiť dostatočný čas na úpravu interných systémov, produktovej evidencie, dátových polí a reportingových procesov.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10 ods. 7 návrhu zákona - Ad hoc poskytovanie údajov do 30 dní</w:t>
              <w:br/>
            </w:r>
            <w:r>
              <w:rPr>
                <w:b w:val="off"/>
                <w:color w:val="000000"/>
                <w:rFonts w:ascii="Times New Roman" w:hAnsi="Times New Roman" w:cs="Times New Roman" w:eastAsia="Times New Roman"/>
                <w:sz w:val="24"/>
              </w:rPr>
              <w:t>Navrhovaná povinnosť podľa § 10 ods. 7 poskytnúť údaje do 30 kalendárnych dní od doručenia žiadosti prevádzkovateľa monitorovacieho systému môže byť v praxi problematická, najmä ak by išlo o nové, historické alebo rozsiahle dátové požiadavky. Súčasne je potrebné jasne vymedziť vzťah medzi § 10 ods. 6 a § 10 ods. 7, aby ad hoc požiadavky podľa ods. 7 nemohli obísť ročnú periodicitu a štruktúru reportingu podľa § 10 ods. 6. Rovnako je potrebné jasne vymedziť, či žiadosť prevádzkovateľa monitorovacieho systému (návrh § 10 ods. 7) má predchádzať aj povinnosti poskytovateľa údajov každoročne do 30. júna zaslať prevádzkovateľovi monitorovacieho systému súbor údajov pre monitorovací systém za predchádzajúci kalendárny rok (návrh § 10 ods. 6).</w:t>
              <w:br/>
            </w:r>
            <w:r>
              <w:rPr>
                <w:b w:val="off"/>
                <w:color w:val="000000"/>
                <w:rFonts w:ascii="Times New Roman" w:hAnsi="Times New Roman" w:cs="Times New Roman" w:eastAsia="Times New Roman"/>
                <w:sz w:val="24"/>
              </w:rPr>
              <w:t>Navrhujeme preto obmedziť ad hoc požiadavky len na odôvodnené prípady a primeraný rozsah údajov, ktoré sa nedajú získať z riadneho ročného reportingu. Zároveň navrhujeme zvážiť predĺženie lehoty na najmenej 60 kalendárnych dní, prípadne 90 kalendárnych dní pri nových alebo mimoriadnych požiadavkách, ktoré si vyžadujú dodatočné spracovanie dát.</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42 návrhu zákona - Primeranosť sankcií</w:t>
              <w:br/>
            </w:r>
            <w:r>
              <w:rPr>
                <w:b w:val="off"/>
                <w:color w:val="000000"/>
                <w:rFonts w:ascii="Times New Roman" w:hAnsi="Times New Roman" w:cs="Times New Roman" w:eastAsia="Times New Roman"/>
                <w:sz w:val="24"/>
              </w:rPr>
              <w:t>Vo vzťahu k sankčným ustanoveniam § 42 považujeme za nevyhnutné, aby sankcie boli naviazané len na jasne, presne a vykonateľne definované povinnosti. Ak nebude včas známy rozsah údajov, technická štruktúra alebo metodika reportovania, nemožno voči bankám spravodlivo uplatňovať sankcie za nesplnenie nejasnej alebo objektívne nesplniteľnej povinnosti.</w:t>
              <w:br/>
            </w:r>
            <w:r>
              <w:rPr>
                <w:b w:val="off"/>
                <w:color w:val="000000"/>
                <w:rFonts w:ascii="Times New Roman" w:hAnsi="Times New Roman" w:cs="Times New Roman" w:eastAsia="Times New Roman"/>
                <w:sz w:val="24"/>
              </w:rPr>
              <w:t>Navrhujeme doplniť, že sankcia môže byť uložená až po predchádzajúcej výzve na nápravu a po poskytnutí primeranej lehoty na odstránenie nedostatku. Zároveň by sankcia nemala byť uložená, ak banka nemohla povinnosť splniť z dôvodu nedostupnosti systému, absencie technickej špecifikácie, nejasného rozsahu údajov alebo objektívnej nemožnosti získať požadované údaje. Pri určovaní výšky sankcie by mala byť rešpektovaná zásada proporcionality a zohľadnená miera zavinenia, závažnosť a opakovanie porušenia.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Čl. I § 44 odsek 9 návrhu zákona - Prechodné ustanovenia</w:t>
              <w:br/>
            </w:r>
            <w:r>
              <w:rPr>
                <w:b w:val="off"/>
                <w:color w:val="000000"/>
                <w:rFonts w:ascii="Times New Roman" w:hAnsi="Times New Roman" w:cs="Times New Roman" w:eastAsia="Times New Roman"/>
                <w:sz w:val="24"/>
              </w:rPr>
              <w:t>V nadväznosti na našu pripomienku k Čl. I § 10 ods. 6 návrhu zákona "Primerané prechodné obdobie a prvý reporting až za obdobie po účinnosti zákona" navrhujeme nasledovné znenie Čl. I § 44 odsek 9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Údaje podľa § 10 ods. 6 a ods. 12 až 16 sa zasielajú prvýkrát najneskôr do 30.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predmetné údaje zasielali prvýkrát za aktuálne dostupné obdobie po nadobudnutí účinnosti zákona, t. j. za kalendárny rok 2027.</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Všeobecná pripomienka - Zohľadnenie princípu proporcionality</w:t>
              <w:br/>
            </w:r>
            <w:r>
              <w:rPr>
                <w:b w:val="off"/>
                <w:color w:val="000000"/>
                <w:rFonts w:ascii="Times New Roman" w:hAnsi="Times New Roman" w:cs="Times New Roman" w:eastAsia="Times New Roman"/>
                <w:sz w:val="24"/>
              </w:rPr>
              <w:t>V zmysle súčasného návrhu zákona by sa navrhované povinnosti mali vzťahovať na všetky banky bez ohľadu na ich veľkosť alebo rozsah poskytovaných produktov a služieb. Navrhujeme preto zohľadniť v návrhu zákona pri povinnostiach navrhovaných pre banky princíp proporcionality.</w:t>
              <w:br/>
            </w:r>
            <w:r>
              <w:rPr>
                <w:b w:val="off"/>
                <w:color w:val="000000"/>
                <w:rFonts w:ascii="Times New Roman" w:hAnsi="Times New Roman" w:cs="Times New Roman" w:eastAsia="Times New Roman"/>
                <w:sz w:val="24"/>
              </w:rPr>
              <w:t>Navrhujeme zvážiť:</w:t>
              <w:br/>
            </w:r>
            <w:r>
              <w:rPr>
                <w:b w:val="off"/>
                <w:color w:val="000000"/>
                <w:rFonts w:ascii="Times New Roman" w:hAnsi="Times New Roman" w:cs="Times New Roman" w:eastAsia="Times New Roman"/>
                <w:sz w:val="24"/>
              </w:rPr>
              <w:t>•	výnimku alebo zjednodušený režim pre malé a nevýznamné banky (LSI),</w:t>
              <w:br/>
            </w:r>
            <w:r>
              <w:rPr>
                <w:b w:val="off"/>
                <w:color w:val="000000"/>
                <w:rFonts w:ascii="Times New Roman" w:hAnsi="Times New Roman" w:cs="Times New Roman" w:eastAsia="Times New Roman"/>
                <w:sz w:val="24"/>
              </w:rPr>
              <w:t>•	prípadne obmedzenie rozsahu povinností podľa veľkosti banky a charakteru obchodného modelu.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w:t>
              <w:br/>
            </w:r>
            <w:r>
              <w:rPr>
                <w:b w:val="off"/>
                <w:color w:val="000000"/>
                <w:rFonts w:ascii="Times New Roman" w:hAnsi="Times New Roman" w:cs="Times New Roman" w:eastAsia="Times New Roman"/>
                <w:sz w:val="24"/>
              </w:rPr>
              <w:t>Čl. I § 10 ods. 3 návrhu zákona</w:t>
              <w:br/>
            </w:r>
            <w:r>
              <w:rPr>
                <w:b w:val="off"/>
                <w:color w:val="000000"/>
                <w:rFonts w:ascii="Times New Roman" w:hAnsi="Times New Roman" w:cs="Times New Roman" w:eastAsia="Times New Roman"/>
                <w:sz w:val="24"/>
              </w:rPr>
              <w:t>V kontexte návrhu zákona nie je jasná pozícia banky v tomto odseku a ani rozsah informácií, ktoré dáva zmysel reportovať s ohľadom na banky a ich produkty. Zároveň tu nie je zohľadnený § 8 ods. 5 a povinnosti doručovať informáciu o webových sídlach.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10</w:t>
              <w:br/>
            </w:r>
            <w:r>
              <w:rPr>
                <w:b w:val="off"/>
                <w:color w:val="000000"/>
                <w:rFonts w:ascii="Times New Roman" w:hAnsi="Times New Roman" w:cs="Times New Roman" w:eastAsia="Times New Roman"/>
                <w:sz w:val="24"/>
              </w:rPr>
              <w:t>Čl. I § 10 ods. 10 návrhu zákona</w:t>
              <w:br/>
            </w:r>
            <w:r>
              <w:rPr>
                <w:b w:val="off"/>
                <w:color w:val="000000"/>
                <w:rFonts w:ascii="Times New Roman" w:hAnsi="Times New Roman" w:cs="Times New Roman" w:eastAsia="Times New Roman"/>
                <w:sz w:val="24"/>
              </w:rPr>
              <w:t>Z návrhu nie je jasné, ako budú kontaktované príslušné strany a ani s kým bude dojednaná zmluva.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 písm. a)</w:t>
              <w:br/>
            </w:r>
            <w:r>
              <w:rPr>
                <w:b w:val="off"/>
                <w:color w:val="000000"/>
                <w:rFonts w:ascii="Times New Roman" w:hAnsi="Times New Roman" w:cs="Times New Roman" w:eastAsia="Times New Roman"/>
                <w:sz w:val="24"/>
              </w:rPr>
              <w:t>Čl. I § 45 ods. 1 písm. a) návrhu zákona</w:t>
              <w:br/>
            </w:r>
            <w:r>
              <w:rPr>
                <w:b w:val="off"/>
                <w:color w:val="000000"/>
                <w:rFonts w:ascii="Times New Roman" w:hAnsi="Times New Roman" w:cs="Times New Roman" w:eastAsia="Times New Roman"/>
                <w:sz w:val="24"/>
              </w:rPr>
              <w:t>§ 10 ods. 3) návrhu zákona sa odkazuje na § 45 ods. 1 písm. a) návrhu zákona, ktorý v kontexte bánk nedáva zmysel vo všetkých svojich bodoch.</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SEAS</w:t>
              <w:br/>
            </w:r>
            <w:r>
              <w:rPr>
                <w:b w:val="off"/>
                <w:color w:val="000000"/>
                <w:rFonts w:ascii="Times New Roman" w:hAnsi="Times New Roman" w:cs="Times New Roman" w:eastAsia="Times New Roman"/>
                <w:sz w:val="24"/>
              </w:rPr>
              <w:t>Slovenské elektrárne,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Návrhu vyhlášky Ministerstva hospodárstva SR k energetickej účinnosti a faktorom primárnej energie (placeholder), vykonávacia vyhláška k § 45 návrhu zákona o energetickej efektívnosti; v koordinácii: vyhláška č. 364/2012 Z. z. (Príloha č.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aby vyhláška Ministerstva hospodárstva SR k energetickej účinnosti a faktorom primárnej energie pre účely nového zákona o energetickej efektívnosti stanovila faktor primárnej energie elektriny vypočítaný transparentnou metodikou na základe skutočného slovenského elektromixu, podľa diskréčnej úpravy umožnenej čl. 22 ods. 2 a Prílohou IV poznámkou 3 smernice (EÚ) 2023/1791.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ustanovenia vyhlášky o PEF elektriny vrátane názvu znie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Faktor primárnej energie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Faktor primárnej energie elektriny dodávanej zo siete na účely tohto zákona sa stanovuje vo výške [SK-špecifická hodnota, podľa transparentnej metodiky] na základe skutočnej skladby výroby elektrickej energie v Slovenskej republike, zohľadňujúcej:</w:t>
              <w:br/>
            </w:r>
            <w:r>
              <w:rPr>
                <w:b w:val="off"/>
                <w:color w:val="000000"/>
                <w:rFonts w:ascii="Times New Roman" w:hAnsi="Times New Roman" w:cs="Times New Roman" w:eastAsia="Times New Roman"/>
                <w:sz w:val="24"/>
              </w:rPr>
              <w:t>(a) odstavenie tepelnej elektrárne Nováky (20. december 2023) a tepelnej elektrárne Vojany (26. marec 2024),</w:t>
              <w:br/>
            </w:r>
            <w:r>
              <w:rPr>
                <w:b w:val="off"/>
                <w:color w:val="000000"/>
                <w:rFonts w:ascii="Times New Roman" w:hAnsi="Times New Roman" w:cs="Times New Roman" w:eastAsia="Times New Roman"/>
                <w:sz w:val="24"/>
              </w:rPr>
              <w:t>(b) podiel jadrovej energie, vodnej energie a obnoviteľných zdrojov na výrobe elektrickej energie v predchádzajúcom 4-ročnom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Faktor primárnej energie elektriny sa preskúmava každé štyri roky na základe údajov Slovenskej inovačnej a energetickej agentúry a Štatistického úradu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Pre obdobie do nadobudnutia účinnosti prvej revízie podľa odseku 2 sa použije faktor primárnej energie elektriny stanovený na základe údajov o skladbe výroby elektriny za roky 2024 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iniciovanie zmeny Prílohy č. 2 vyhlášky č. 364/2012 Z. z. (cez Ministerstvo dopravy a výstavby SR alebo cez Ministerstvo investícií, regionálneho rozvoja a informatizácie SR ako zodpovedného rezortu) tak, aby konverzný faktor primárnej energie elektriny zodpovedal hodnote stanovenej v novej vyhláške Ministerstva hospodárstva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Faktor primárnej energie elektriny je kritickým parametrom, ktorý priamo determinuje:</w:t>
              <w:br/>
            </w:r>
            <w:r>
              <w:rPr>
                <w:b w:val="off"/>
                <w:color w:val="000000"/>
                <w:rFonts w:ascii="Times New Roman" w:hAnsi="Times New Roman" w:cs="Times New Roman" w:eastAsia="Times New Roman"/>
                <w:sz w:val="24"/>
              </w:rPr>
              <w:t>(a) energetické zatriedenie budov podľa § 555/2005 Z. z. (energetický certifikát budovy);</w:t>
              <w:br/>
            </w:r>
            <w:r>
              <w:rPr>
                <w:b w:val="off"/>
                <w:color w:val="000000"/>
                <w:rFonts w:ascii="Times New Roman" w:hAnsi="Times New Roman" w:cs="Times New Roman" w:eastAsia="Times New Roman"/>
                <w:sz w:val="24"/>
              </w:rPr>
              <w:t>(b) porovnanie tepelných čerpadiel s centralizovaným zásobovaním teplom v rámci komplexného posúdenia podľa § 25a zákona č. 657/2004 Z. z.;</w:t>
              <w:br/>
            </w:r>
            <w:r>
              <w:rPr>
                <w:b w:val="off"/>
                <w:color w:val="000000"/>
                <w:rFonts w:ascii="Times New Roman" w:hAnsi="Times New Roman" w:cs="Times New Roman" w:eastAsia="Times New Roman"/>
                <w:sz w:val="24"/>
              </w:rPr>
              <w:t>(c) vyhodnocovanie úspor energetickej efektívnosti cez monitorovací systém podľa § 10 návrhu zákona;</w:t>
              <w:br/>
            </w:r>
            <w:r>
              <w:rPr>
                <w:b w:val="off"/>
                <w:color w:val="000000"/>
                <w:rFonts w:ascii="Times New Roman" w:hAnsi="Times New Roman" w:cs="Times New Roman" w:eastAsia="Times New Roman"/>
                <w:sz w:val="24"/>
              </w:rPr>
              <w:t>(d) nákladovo-prínosové analýzy podľa princípu prvoradosti EE § 24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Komisie (EÚ) 2023/807 z 15. decembra 2022, ktorým sa reviduje faktor primárnej energie elektriny pri aplikácii smernice 2012/27/EÚ, stanovuje EÚ priemerný default vo výške 1,9. Komisia v Prílohe IV poznámke 3 smernice (EÚ) 2023/1791 výslovne ponecháva členským štátom diskréciu stanoviť vlastný odlišný koeficient, pričom musí byť stanovený „transparentnou metodikou na základe národných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Slovenské podmienky sa od EÚ priemeru zásadne líšia. Podľa údajov OKTE, a. s. za rok 2024 (národný energetický mix Slovenskej republiky) tvorili:</w:t>
              <w:br/>
            </w:r>
            <w:r>
              <w:rPr>
                <w:b w:val="off"/>
                <w:color w:val="000000"/>
                <w:rFonts w:ascii="Times New Roman" w:hAnsi="Times New Roman" w:cs="Times New Roman" w:eastAsia="Times New Roman"/>
                <w:sz w:val="24"/>
              </w:rPr>
              <w:t>(i) jadrová energia 60,75 %;</w:t>
              <w:br/>
            </w:r>
            <w:r>
              <w:rPr>
                <w:b w:val="off"/>
                <w:color w:val="000000"/>
                <w:rFonts w:ascii="Times New Roman" w:hAnsi="Times New Roman" w:cs="Times New Roman" w:eastAsia="Times New Roman"/>
                <w:sz w:val="24"/>
              </w:rPr>
              <w:t>(ii) vodná energia 17,23 %;</w:t>
              <w:br/>
            </w:r>
            <w:r>
              <w:rPr>
                <w:b w:val="off"/>
                <w:color w:val="000000"/>
                <w:rFonts w:ascii="Times New Roman" w:hAnsi="Times New Roman" w:cs="Times New Roman" w:eastAsia="Times New Roman"/>
                <w:sz w:val="24"/>
              </w:rPr>
              <w:t>(iii) ostatné obnoviteľné zdroje (biomasa, slnečná, veterná) spolu 7,63 %;</w:t>
              <w:br/>
            </w:r>
            <w:r>
              <w:rPr>
                <w:b w:val="off"/>
                <w:color w:val="000000"/>
                <w:rFonts w:ascii="Times New Roman" w:hAnsi="Times New Roman" w:cs="Times New Roman" w:eastAsia="Times New Roman"/>
                <w:sz w:val="24"/>
              </w:rPr>
              <w:t>(iv) zemný plyn 9,69 %;</w:t>
              <w:br/>
            </w:r>
            <w:r>
              <w:rPr>
                <w:b w:val="off"/>
                <w:color w:val="000000"/>
                <w:rFonts w:ascii="Times New Roman" w:hAnsi="Times New Roman" w:cs="Times New Roman" w:eastAsia="Times New Roman"/>
                <w:sz w:val="24"/>
              </w:rPr>
              <w:t>(v) uhlie (čierne a hnedé) spolu 1,63 % — pričom tepelné elektrárne Vojany a Nováky, ktoré v minulosti predstavovali dominantné slovenské uhoľné zdroje, ukončili spaľovanie uhlia 26. marca 2024, resp. 20. decembra 2023; podiel uhlia v slovenskom mixe ďalej klesá.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EÚ priemer (na ktorom je založený default 1,9) obsahuje 12 – 15 % uhlia, 22 – 25 % jadra, 11 – 13 % vodnej energie. Slovenská skupina Slovenské elektrárne, a. s. od 26. marca 2024 vyrába vyše 99 % elektriny bez priamych emisií CO₂. Návrh aktualizácie Integrovaného národného energetického a klimatického plánu SR (NECP) konštatuje, že Slovenská republika „má jednu z najmenej emisných energetík 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Mechanická aplikácia EÚ default 1,9 ignoruje slovenský mix a odporuje zámeru nariadenia 2023/807, ktoré bolo prijaté práve s cieľom „reflect the technological progress and the growing share of renewable energy sources“. Historická slovenská hodnota 2,2 (Príloha č. 2 vyhlášky č. 364/2012) je zastaraná — vznikla v roku 2012, keď Slovensko ešte vyrábalo viac ako 10 % elektriny z uhlia, neexistoval 3. blok Mochoviec, a OZE kapacita bola násobne nižšia.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Slovenský faktor primárnej energie elektriny vypočítaný transparentnou metodikou podľa skutočného mixu môže byť pri zvolenej metodike treatment jadrovej energie významne nižší než historická hodnota 2,2; vzťah voči EÚ default 1,9 závisí od metodického prístupu k jadrovej energii (direct equivalent vs. thermodynamic factor). Cieľom pripomienky nie je predpísať konkrétnu výslednú hodnotu, ale zabezpečiť, že hodnota bude vypočítaná na základe skutočných slovenských vstupných dát a transparentne zverejnenou metodikou, a nie mechanicky prevzatá z EÚ priemeru alebo z desať rokov starej vyhlášky.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3. § 42a ods. 2</w:t>
              <w:br/>
            </w:r>
            <w:r>
              <w:rPr>
                <w:b w:val="off"/>
                <w:color w:val="000000"/>
                <w:rFonts w:ascii="Times New Roman" w:hAnsi="Times New Roman" w:cs="Times New Roman" w:eastAsia="Times New Roman"/>
                <w:sz w:val="24"/>
              </w:rPr>
              <w:t>Navrhujeme doplniť vetu: „Princíp prvoradosti energetickej efektívnosti sa uplatňuje primerane s prihliadnutím na požiadavky bezpečnosti, spoľahlivosti a kontinuity prevádzky prenosovej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obstarávaní zariadení a technologických celkov pre prevádzku prenosovej sústavy nie je možné energetickú efektívnosť posudzovať izolovane bez zohľadnenia požiadaviek bezpečnosti a stability prevádzky elektrizačnej sústavy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3. § 42a ods. 3. a 4.</w:t>
              <w:br/>
            </w:r>
            <w:r>
              <w:rPr>
                <w:b w:val="off"/>
                <w:color w:val="000000"/>
                <w:rFonts w:ascii="Times New Roman" w:hAnsi="Times New Roman" w:cs="Times New Roman" w:eastAsia="Times New Roman"/>
                <w:sz w:val="24"/>
              </w:rPr>
              <w:t xml:space="preserve">Navrhujeme doplniť vetu: „To neplatí, ak je z dôvodu technickej kompatibility, interoperability, prevádzkovej bezpečnosti alebo zabezpečenia spoľahlivej prevádzky prenosovej sústavy nevyhnutné obstarať výrobok nespĺňajúci požiadavky podľa prvej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zariadeniach prenosovej sústavy, najmä výkonových transformátoroch, je potrebné okrem energetickej efektívnosti zohľadniť aj ďalšie technické parametre, najmä kompatibilitu s existujúcou infraštruktúrou, skratovú odolnosť, dynamickú stabilitu, životnosť zariadení, prevádzkovú spoľahlivosť a bezpečnosť prevádzky elektrizačnej sústavy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 3. § 42a ods. 11</w:t>
              <w:br/>
            </w:r>
            <w:r>
              <w:rPr>
                <w:b w:val="off"/>
                <w:color w:val="000000"/>
                <w:rFonts w:ascii="Times New Roman" w:hAnsi="Times New Roman" w:cs="Times New Roman" w:eastAsia="Times New Roman"/>
                <w:sz w:val="24"/>
              </w:rPr>
              <w:t>Navrhujeme doplniť nové písmeno h): „h) ak je to nevyhnutné na zabezpečenie bezpečnej, spoľahlivej a stabilnej prevádzky prenosovej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Existujúce výnimky formulované ako „technicky nemožné“ alebo „ohrozenie verejnej bezpečnosti“ neposkytujú dostatočnú právnu istotu pri obstarávaní zariadení a technologických celkov kritickej energetickej infraštruktúry.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prvý bod</w:t>
              <w:br/>
            </w:r>
            <w:r>
              <w:rPr>
                <w:b w:val="off"/>
                <w:color w:val="000000"/>
                <w:rFonts w:ascii="Times New Roman" w:hAnsi="Times New Roman" w:cs="Times New Roman" w:eastAsia="Times New Roman"/>
                <w:sz w:val="24"/>
              </w:rPr>
              <w:t>Navrhujeme špecifikovať úroveň komplexnosti a podrobnosti odhadovaných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všeobecnosť pojmov komplexnosť, podrobnosť   navrhujeme doplniť minimálnu úroveň komplexnosti a podrobnosti či už priamo v tomto bode alebo v osobitnom predpise (napr. do vyhlášky ÚRSO č. 154/2024 Z. z. o cenovej regulácii v elektroenergetike).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písm. a)</w:t>
              <w:br/>
            </w:r>
            <w:r>
              <w:rPr>
                <w:b w:val="off"/>
                <w:color w:val="000000"/>
                <w:rFonts w:ascii="Times New Roman" w:hAnsi="Times New Roman" w:cs="Times New Roman" w:eastAsia="Times New Roman"/>
                <w:sz w:val="24"/>
              </w:rPr>
              <w:t>Navrhujeme doplniť odvolávku na vyhlášku  ÚRSO č 207/2023 Z. z. o pravidlách na trhu s elektrinou, kde sú definované lehoty pre vysporiadanie žiadosti o pripojenie a procesu pripojenia do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je zámerom iná úroveň primeranosti a presnosti, navrhujeme toto v druhom bode konkrétne špecifikovať.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písm. a)</w:t>
              <w:br/>
            </w:r>
            <w:r>
              <w:rPr>
                <w:b w:val="off"/>
                <w:color w:val="000000"/>
                <w:rFonts w:ascii="Times New Roman" w:hAnsi="Times New Roman" w:cs="Times New Roman" w:eastAsia="Times New Roman"/>
                <w:sz w:val="24"/>
              </w:rPr>
              <w:t>V treťom bode navrhujeme špecifikovať minimálnu úroveň  „primeranosti orientačného harmonogramu“ v tomto bode alebo v osobitnom predpise (vyhláška  ÚRSO č 207/2023 Z. z. o pravidlách na trhu s elektrinou).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vytvoriť podmienky pre rovnakú interpretáciu tejto požiadavky všetkými prevádzkovateľmi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písm. a)</w:t>
              <w:br/>
            </w:r>
            <w:r>
              <w:rPr>
                <w:b w:val="off"/>
                <w:color w:val="000000"/>
                <w:rFonts w:ascii="Times New Roman" w:hAnsi="Times New Roman" w:cs="Times New Roman" w:eastAsia="Times New Roman"/>
                <w:sz w:val="24"/>
              </w:rPr>
              <w:t>Časť ustanovenia tretieho bodu „... pri ktorom sa prihliada na praktickú uskutočniteľnosť a nediskriminačný prístup, nepresiahne 24 mesiacov od podania žiadosti o pripojenie ...“ navrhujeme preformulovať v súlade so znením ustanovenia  smernice 2023/1791 v prílohe XIV, ods. (b), bod (iii): „...celý proces pripájania do sústavy by nemal presiahnuť 24 mesiacov, pričom sa prihliada na praktickú uskutočniteľnosť a nediskriminačný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Lehota 24 mesiacov od podania žiadosti o pripojenie na zrealizovanie samotného pripojenia žiadateľa do prenosovej sústavy je v podmienkach prevádzkovateľa prenosovej sústavy a obstarávateľa nevykonateľná. Štandardná doba výstavby zariadení na strane prenosovej sústavy presahuje túto lehotu minimálne trojnásobne, navyše sa neustále predlžujú lehoty pre dodávku jednotlivých komponentov. Pre splnenie povinnosti podľa tohto ustanovenia by to napr. mohlo znamenať, že prevádzkovateľ prenosovej sústavy by mal mať v každej elektrickej stanici pripravené pole 400 kV pre potenciálneho uchádzača o pripojenie, čo v súčasnosti s ohľadom na ekonomickú náročnosť takéhoto opatrenia nie je možné.</w:t>
              <w:br/>
            </w:r>
            <w:r>
              <w:rPr>
                <w:b w:val="off"/>
                <w:color w:val="000000"/>
                <w:rFonts w:ascii="Times New Roman" w:hAnsi="Times New Roman" w:cs="Times New Roman" w:eastAsia="Times New Roman"/>
                <w:sz w:val="24"/>
              </w:rPr>
              <w:t>Sme si vedomí, že ide o prenesenie požiadavky európskej legislatívy do legislatívy SR. Znenie smernice 2023/1791 v prílohe XIV, ods. (b), bod (iii) uvádza: „...celý proces pripájania do sústavy by nemal presiahnuť 24 mesiacov, pričom sa prihliada na praktickú uskutočniteľnosť a nediskriminačný prístup...“</w:t>
              <w:br/>
            </w:r>
            <w:r>
              <w:rPr>
                <w:b w:val="off"/>
                <w:color w:val="000000"/>
                <w:rFonts w:ascii="Times New Roman" w:hAnsi="Times New Roman" w:cs="Times New Roman" w:eastAsia="Times New Roman"/>
                <w:sz w:val="24"/>
              </w:rPr>
              <w:t>Ak bude uvedené ustanovenie platiť v nezmenenom znení, jeho aplikácia na úrovni prevádzkovateľa prenosovej sústavy  musí byť vopred prediskutovaná aj za účasti ÚRSO, a je potrebné nastaviť pre túto požiadavku aj regulačný rámec SR (napr. s ohľadom na vopred vybudované zariadenia prenosovej sústavy pripravené na pripojenie žiadateľov o pripojenie do prenosovej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písm. b)</w:t>
              <w:br/>
            </w:r>
            <w:r>
              <w:rPr>
                <w:b w:val="off"/>
                <w:color w:val="000000"/>
                <w:rFonts w:ascii="Times New Roman" w:hAnsi="Times New Roman" w:cs="Times New Roman" w:eastAsia="Times New Roman"/>
                <w:sz w:val="24"/>
              </w:rPr>
              <w:t>Navrhujeme zaviesť definíciu pojmu „rozptýlení výrobcovia vyrábajúci elektrinu vysoko účinnou kombinovanou výrobou“.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zákona č. 309/2009 Z. z. s týmto pojmom nepracuje.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druhý bod § 5 ods. 6 písm. b)</w:t>
              <w:br/>
            </w:r>
            <w:r>
              <w:rPr>
                <w:b w:val="off"/>
                <w:color w:val="000000"/>
                <w:rFonts w:ascii="Times New Roman" w:hAnsi="Times New Roman" w:cs="Times New Roman" w:eastAsia="Times New Roman"/>
                <w:sz w:val="24"/>
              </w:rPr>
              <w:t xml:space="preserve">Navrhujeme neuplatňovať toto ustanovenie pre prevádzkovateľa prenosovej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závislosti od toho, kto sú „rozptýlení výrobcovia vyrábajúci elektrinu vysoko účinnou kombinovanou výrobou“ (predpokladáme, že ide o viacero malých zariadení VUKVET rádovo v jednotkách megawattov), tieto výkony budú s ohľadom na náklady na pripojenie pripájané výlučne do distribučných sústav.</w:t>
              <w:br/>
            </w:r>
            <w:r>
              <w:rPr>
                <w:b w:val="off"/>
                <w:color w:val="000000"/>
                <w:rFonts w:ascii="Times New Roman" w:hAnsi="Times New Roman" w:cs="Times New Roman" w:eastAsia="Times New Roman"/>
                <w:sz w:val="24"/>
              </w:rPr>
              <w:t>Navyše na strane prevádzkovateľa prenosovej sústavy implementáciou tohto bodu vznikne zbytočná administratívna záťaž pre definovanie požadovaných podmienok v prevádzkovom poriadku.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piaty bod § 28 ods. 3 písm. al)</w:t>
              <w:br/>
            </w:r>
            <w:r>
              <w:rPr>
                <w:b w:val="off"/>
                <w:color w:val="000000"/>
                <w:rFonts w:ascii="Times New Roman" w:hAnsi="Times New Roman" w:cs="Times New Roman" w:eastAsia="Times New Roman"/>
                <w:sz w:val="24"/>
              </w:rPr>
              <w:t>Navrhujeme definovať kritériá, na základe ktorých má prebiehať posudzovanie a uplatňovanie princípu prvoradosti energetickej efektívnosti s negatívnym vplyvom na dotknutého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vytvoriť podmienky pre rovnakú interpretáciu a plnenie tejto požiadavky všetkými prevádzkovateľmi sústav.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piaty bod § 28 ods. 3 písm. al)</w:t>
              <w:br/>
            </w:r>
            <w:r>
              <w:rPr>
                <w:b w:val="off"/>
                <w:color w:val="000000"/>
                <w:rFonts w:ascii="Times New Roman" w:hAnsi="Times New Roman" w:cs="Times New Roman" w:eastAsia="Times New Roman"/>
                <w:sz w:val="24"/>
              </w:rPr>
              <w:t>Navrhujeme pojem „dotknutý odberateľ“ nahradiť slovami „dotknutý užívateľ prenosovej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Posudzovanie by sa malo vzťahovať na všetkých užívateľov prenosovej, ale aj distribučnej sústavy (v § 31).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šiesty bod § 28 ods. 3 písm. ao)</w:t>
              <w:br/>
            </w:r>
            <w:r>
              <w:rPr>
                <w:b w:val="off"/>
                <w:color w:val="000000"/>
                <w:rFonts w:ascii="Times New Roman" w:hAnsi="Times New Roman" w:cs="Times New Roman" w:eastAsia="Times New Roman"/>
                <w:sz w:val="24"/>
              </w:rPr>
              <w:t>Navrhujeme definovať, o akú analýzu nákladov a prínosov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 z. s týmto pojmom pracuje vo vzťahu k prevádzkovateľovi prenosovej sústavy výlučne v jednom konkrétnom prípade, a to v § 28 ods. 2 písm. ab).</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šiesty bod § 28 ods. 3 písm. ap)</w:t>
              <w:br/>
            </w:r>
            <w:r>
              <w:rPr>
                <w:b w:val="off"/>
                <w:color w:val="000000"/>
                <w:rFonts w:ascii="Times New Roman" w:hAnsi="Times New Roman" w:cs="Times New Roman" w:eastAsia="Times New Roman"/>
                <w:sz w:val="24"/>
              </w:rPr>
              <w:t>Navrhujeme definovať kritériá pre posudzovanie technickej a ekonomickej realizovateľnosti zavádzania opatrení na optimalizáciu a zvyšovanie efektívnosti prenosovej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vytvoriť podmienky pre rovnakú interpretáciu tejto požiadavky všetkými prevádzkovateľmi sústav.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šiesty bod § 28 ods. 3 písm. aq)</w:t>
              <w:br/>
            </w:r>
            <w:r>
              <w:rPr>
                <w:b w:val="off"/>
                <w:color w:val="000000"/>
                <w:rFonts w:ascii="Times New Roman" w:hAnsi="Times New Roman" w:cs="Times New Roman" w:eastAsia="Times New Roman"/>
                <w:sz w:val="24"/>
              </w:rPr>
              <w:t xml:space="preserve">Navrhujeme slovo „vyvíjať“ nahradiť slovom „aplikovať“.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strane prevádzkovateľa prenosovej sústavy neprebieha vývoj nových technológií na zlepšenie energetickej efektívnosti, avšak aplikácia týchto riešení prebieha.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w:t>
              <w:br/>
            </w:r>
            <w:r>
              <w:rPr>
                <w:b w:val="off"/>
                <w:color w:val="000000"/>
                <w:rFonts w:ascii="Times New Roman" w:hAnsi="Times New Roman" w:cs="Times New Roman" w:eastAsia="Times New Roman"/>
                <w:sz w:val="24"/>
              </w:rPr>
              <w:t>Navrhujeme doplniť ustanovenia zákona upravujúce uplatňovanie princípu prvoradosti energetickej efektívnosti o explicitné nasledovné ustanovenie: „Princíp prvoradosti energetickej efektívnosti sa uplatňuje bez narušenia bezpečnosti, spoľahlivosti a stability elektrizačnej sústavy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Prevádzka prenosovej sústavy je založená na dodržiavaní bezpečnostných kritérií, najmä kritéria N-1. Bez ich zabezpečenia nie je možné garantovať stabilnú prevádzku sústavy. Navrhovaná právna úprava túto nadradenosť jednoznačne neustanovuje, čo môže viesť k nesprávnej aplikácii princípu energetickej efektívnosti na úkor bezpečnosti prevádzky.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Navrhujeme doplniť splnomocňovacie ustanovenie na vydanie vykonávacieho predpisu, ktorý upraví metodiku</w:t>
              <w:br/>
            </w:r>
            <w:r>
              <w:rPr>
                <w:b w:val="off"/>
                <w:color w:val="000000"/>
                <w:rFonts w:ascii="Times New Roman" w:hAnsi="Times New Roman" w:cs="Times New Roman" w:eastAsia="Times New Roman"/>
                <w:sz w:val="24"/>
              </w:rPr>
              <w:t>•	výpočtu účinnosti prenosovej sústavy,</w:t>
              <w:br/>
            </w:r>
            <w:r>
              <w:rPr>
                <w:b w:val="off"/>
                <w:color w:val="000000"/>
                <w:rFonts w:ascii="Times New Roman" w:hAnsi="Times New Roman" w:cs="Times New Roman" w:eastAsia="Times New Roman"/>
                <w:sz w:val="24"/>
              </w:rPr>
              <w:t>•	výpočtu strát elektriny v prenosovej sústave,</w:t>
              <w:br/>
            </w:r>
            <w:r>
              <w:rPr>
                <w:b w:val="off"/>
                <w:color w:val="000000"/>
                <w:rFonts w:ascii="Times New Roman" w:hAnsi="Times New Roman" w:cs="Times New Roman" w:eastAsia="Times New Roman"/>
                <w:sz w:val="24"/>
              </w:rPr>
              <w:t>•	zohľadnenia tranzitných a cezhraničných tokov.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Straty v prenosovej sústave nie sú determinované len vnútornými faktormi, ale významne závisia od</w:t>
              <w:br/>
            </w:r>
            <w:r>
              <w:rPr>
                <w:b w:val="off"/>
                <w:color w:val="000000"/>
                <w:rFonts w:ascii="Times New Roman" w:hAnsi="Times New Roman" w:cs="Times New Roman" w:eastAsia="Times New Roman"/>
                <w:sz w:val="24"/>
              </w:rPr>
              <w:t>•	cezhraničných tokov elektriny,</w:t>
              <w:br/>
            </w:r>
            <w:r>
              <w:rPr>
                <w:b w:val="off"/>
                <w:color w:val="000000"/>
                <w:rFonts w:ascii="Times New Roman" w:hAnsi="Times New Roman" w:cs="Times New Roman" w:eastAsia="Times New Roman"/>
                <w:sz w:val="24"/>
              </w:rPr>
              <w:t>•	fyzikálnych tokov mimo obchodných nominácií,</w:t>
              <w:br/>
            </w:r>
            <w:r>
              <w:rPr>
                <w:b w:val="off"/>
                <w:color w:val="000000"/>
                <w:rFonts w:ascii="Times New Roman" w:hAnsi="Times New Roman" w:cs="Times New Roman" w:eastAsia="Times New Roman"/>
                <w:sz w:val="24"/>
              </w:rPr>
              <w:t>•	variabilnej výroby z obnoviteľných zdrojov.</w:t>
              <w:br/>
            </w:r>
            <w:r>
              <w:rPr>
                <w:b w:val="off"/>
                <w:color w:val="000000"/>
                <w:rFonts w:ascii="Times New Roman" w:hAnsi="Times New Roman" w:cs="Times New Roman" w:eastAsia="Times New Roman"/>
                <w:sz w:val="24"/>
              </w:rPr>
              <w:t>Bez jednoznačnej metodiky hrozí nesprávne vyhodnocovanie efektívnosti prevádzkovania prenosovej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Navrhujeme upraviť rozsah a štruktúru poskytovaných údajov tak, aby boli</w:t>
              <w:br/>
            </w:r>
            <w:r>
              <w:rPr>
                <w:b w:val="off"/>
                <w:color w:val="000000"/>
                <w:rFonts w:ascii="Times New Roman" w:hAnsi="Times New Roman" w:cs="Times New Roman" w:eastAsia="Times New Roman"/>
                <w:sz w:val="24"/>
              </w:rPr>
              <w:t>•	zosúladené s existujúcimi povinnosťami definovanými v ENTSO E, ACER a Európskou komisiou,</w:t>
              <w:br/>
            </w:r>
            <w:r>
              <w:rPr>
                <w:b w:val="off"/>
                <w:color w:val="000000"/>
                <w:rFonts w:ascii="Times New Roman" w:hAnsi="Times New Roman" w:cs="Times New Roman" w:eastAsia="Times New Roman"/>
                <w:sz w:val="24"/>
              </w:rPr>
              <w:t>•	eliminované duplicity v reportovaní,</w:t>
              <w:br/>
            </w:r>
            <w:r>
              <w:rPr>
                <w:b w:val="off"/>
                <w:color w:val="000000"/>
                <w:rFonts w:ascii="Times New Roman" w:hAnsi="Times New Roman" w:cs="Times New Roman" w:eastAsia="Times New Roman"/>
                <w:sz w:val="24"/>
              </w:rPr>
              <w:t>•	zohľadnené požiadavky na ochranu citlivých a bezpečnostných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SEPS už v súčasnosti plní rozsiahle oznamovacie povinnosti na európskej úrovni. Zavedenie paralelného systému bez harmonizácie povedie k neprimeranej administratívnej záťaži.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explicitne rozlíšiť postavenie prevádzkovateľa prenosovej sústavy od ostatných povinných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Uplatnenie rovnakých povinností ako pre dodávateľov alebo distribútorov nezodpovedá jeho skutočnej funkcii v energetickom systéme, nakoľko prevádzkovateľ prenosovej sústavy</w:t>
              <w:br/>
            </w:r>
            <w:r>
              <w:rPr>
                <w:b w:val="off"/>
                <w:color w:val="000000"/>
                <w:rFonts w:ascii="Times New Roman" w:hAnsi="Times New Roman" w:cs="Times New Roman" w:eastAsia="Times New Roman"/>
                <w:sz w:val="24"/>
              </w:rPr>
              <w:t>•	neovplyvňuje konečnú spotrebu energie,</w:t>
              <w:br/>
            </w:r>
            <w:r>
              <w:rPr>
                <w:b w:val="off"/>
                <w:color w:val="000000"/>
                <w:rFonts w:ascii="Times New Roman" w:hAnsi="Times New Roman" w:cs="Times New Roman" w:eastAsia="Times New Roman"/>
                <w:sz w:val="24"/>
              </w:rPr>
              <w:t>•	zabezpečuje systémové služby a stabilitu sústavy,</w:t>
              <w:br/>
            </w:r>
            <w:r>
              <w:rPr>
                <w:b w:val="off"/>
                <w:color w:val="000000"/>
                <w:rFonts w:ascii="Times New Roman" w:hAnsi="Times New Roman" w:cs="Times New Roman" w:eastAsia="Times New Roman"/>
                <w:sz w:val="24"/>
              </w:rPr>
              <w:t>•	vykonáva činnosti v regulovanom režime podľa legislatívy EÚ.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explicitne deklarovať, že nasledovné povinnosti prevádzkovateľa sústavy majú prednosť:</w:t>
              <w:br/>
            </w:r>
            <w:r>
              <w:rPr>
                <w:b w:val="off"/>
                <w:color w:val="000000"/>
                <w:rFonts w:ascii="Times New Roman" w:hAnsi="Times New Roman" w:cs="Times New Roman" w:eastAsia="Times New Roman"/>
                <w:sz w:val="24"/>
              </w:rPr>
              <w:t>•	zabezpečenie bezpečnosti prevádzky sústavy,</w:t>
              <w:br/>
            </w:r>
            <w:r>
              <w:rPr>
                <w:b w:val="off"/>
                <w:color w:val="000000"/>
                <w:rFonts w:ascii="Times New Roman" w:hAnsi="Times New Roman" w:cs="Times New Roman" w:eastAsia="Times New Roman"/>
                <w:sz w:val="24"/>
              </w:rPr>
              <w:t>•	nediskriminačný prístup do sústavy,</w:t>
              <w:br/>
            </w:r>
            <w:r>
              <w:rPr>
                <w:b w:val="off"/>
                <w:color w:val="000000"/>
                <w:rFonts w:ascii="Times New Roman" w:hAnsi="Times New Roman" w:cs="Times New Roman" w:eastAsia="Times New Roman"/>
                <w:sz w:val="24"/>
              </w:rPr>
              <w:t>•	podporu integrácie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by mala rešpektovať kľúčové povinnosti prevádzkovateľa prenosovej sústavy stanovené nariadením EPaR (EÚ) 2019/943.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ustanovenie zabezpečujúce kompatibilitu národného plánovania s desaťročným plánom rozvoja siete, a tiež s cezhraničným plánovaním infraštruktúry.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SEPS</w:t>
              <w:br/>
            </w:r>
            <w:r>
              <w:rPr>
                <w:b w:val="off"/>
                <w:color w:val="000000"/>
                <w:rFonts w:ascii="Times New Roman" w:hAnsi="Times New Roman" w:cs="Times New Roman" w:eastAsia="Times New Roman"/>
                <w:sz w:val="24"/>
              </w:rPr>
              <w:t>Slovenská elektrizačná prenosová sústava,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explicitné ustanovenia o ochrane:</w:t>
              <w:br/>
            </w:r>
            <w:r>
              <w:rPr>
                <w:b w:val="off"/>
                <w:color w:val="000000"/>
                <w:rFonts w:ascii="Times New Roman" w:hAnsi="Times New Roman" w:cs="Times New Roman" w:eastAsia="Times New Roman"/>
                <w:sz w:val="24"/>
              </w:rPr>
              <w:t>•	obchodne citlivých údajov,</w:t>
              <w:br/>
            </w:r>
            <w:r>
              <w:rPr>
                <w:b w:val="off"/>
                <w:color w:val="000000"/>
                <w:rFonts w:ascii="Times New Roman" w:hAnsi="Times New Roman" w:cs="Times New Roman" w:eastAsia="Times New Roman"/>
                <w:sz w:val="24"/>
              </w:rPr>
              <w:t>•	údajov súvisiacich s bezpečnosťou kritickej infraštruktúry.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ods.2 písm. d)</w:t>
              <w:br/>
            </w:r>
            <w:r>
              <w:rPr>
                <w:b w:val="off"/>
                <w:color w:val="000000"/>
                <w:rFonts w:ascii="Times New Roman" w:hAnsi="Times New Roman" w:cs="Times New Roman" w:eastAsia="Times New Roman"/>
                <w:sz w:val="24"/>
              </w:rPr>
              <w:t>V § 35 ods.2 písm. d) navrhujeme text upraviť nasledovne alebo toto písmeno bez náhrady vypustiť:</w:t>
              <w:br/>
            </w:r>
            <w:r>
              <w:rPr>
                <w:b w:val="off"/>
                <w:color w:val="000000"/>
                <w:rFonts w:ascii="Times New Roman" w:hAnsi="Times New Roman" w:cs="Times New Roman" w:eastAsia="Times New Roman"/>
                <w:sz w:val="24"/>
              </w:rPr>
              <w:t>„d) zabezpečiť, aby súčasťou zmluvy o prenájme bol aj pasport obnovy budovy, ak bol pre túto budovu vyhotovený.“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doplniť prechodné ustanovenie v § 44, ktoré jednoznačne zadefinuje, na ktoré zmluvy o nájme sa táto povinnosť vzťahuje a od akého dátumu účinnosti (resp. jednoznačne vylúči retroaktivitu na už existujúce nájomné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Absencia prechodných ustanovení a riziko retroaktivity: Predložený text vyvoláva vážne aplikačné pochybnosti a právnu neistotu pre verejné subjekty (vrátane vyšších územných celkov). Zo znenia nie je zrejmé, či sa povinnosť priložiť pasport obnovy budovy k zmluve o prenájme vzťahuje výlučne na novo uzatvárané zmluvy po nadobudnutí účinnosti zákona, alebo či sa vzťahuje aj na existujúce, dlhodobé nájomné zmluvy (čo by znamenalo retroaktívny zásah do legitímnych zmluvných vzťahov). Žiadame preto o legislatívne vyjasnenie časovej pôsobnosti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Vynucovanie neexistujúcej povinnosti (Zákonný paradox): Ustanovenie ukladá verejnému subjektu povinnosť doložiť pasport k nájomnej zmluve, avšak samotný predložený zákon nikde neukladá plošnú a systémovú povinnosť pre verejné subjekty takéto pasporty plošne vyhotoviť. Ak subjekt pasport k budove nemá (keďže mu to zákon explicitne neprikazuje), podľa textu písm. d) by nemohol budovu alebo jej časť legálne prenajať, čím by dochádzalo k blokovaniu správy majetku a výpadku príjmov verejných rozpočtov.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Nesúlad s pripravovanou novelou zákona č. 555/2005 Z. z. (Zákon o hospodárnosti budov): Upozorňujeme na zásadný nesúlad s paralelnou národnou legislatívou. Pripravovaná novela zákona č. 555/2005 Z. z. v novozavedenom § 4c ods. 4 explicitne uvádza: „(4) Pasport obnovy budovy sa môže vyhotoviť dobrovoľne, ak sa vydá spolu s energetickým certifikátom podľa § 7...“</w:t>
              <w:br/>
            </w:r>
            <w:r>
              <w:rPr>
                <w:b w:val="off"/>
                <w:color w:val="000000"/>
                <w:rFonts w:ascii="Times New Roman" w:hAnsi="Times New Roman" w:cs="Times New Roman" w:eastAsia="Times New Roman"/>
                <w:sz w:val="24"/>
              </w:rPr>
              <w:t>Vzniká tak neprípustný legislatívny paradox: zatiaľ čo gestor zákona o energetickej hospodárnosti budov (MD SR) definuje pasport ako prísne dobrovoľný dokument, predložený návrh zákona o energetickej efektívnosti (MH SR) z neho v § 35 robí de facto povinný dokument pre akýkoľvek prenájom majetku vo verejnom sektore. Žiadame o zosúladenie týchto dvoch právnych noriem.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Neodôvodnené sprísnenie oproti legislatíve EÚ (Gold-plating): Smernica Európskeho parlamentu a Rady (EÚ) 2024/1275 o energetickej hospodárnosti budov (EPBD Recast) v Článku 12 zavádza pasporty obnovy budov pre členské štáty ako dobrovoľný nástroj. Hoci smernica ponecháva štátom možnosť urobiť systém povinným, európsky zákonodarca jasne cieli na dobrovoľnosť, dostupnosť a finančnú podporu pri transformácii budov. Zavedenie nepriamej, ale tvrdej povinnosti pre verejný sektor pri každom jednom prenájme v zákone o energetickej efektívnosti je prejavom neprimeraného sprísňovania európskych pravidiel na národnej úrovni (tzv. gold-plating), ktoré mimoriadne negatívne zasiahne rozpočty samospráv.</w:t>
              <w:br/>
            </w:r>
            <w:r>
              <w:rPr>
                <w:b w:val="off"/>
                <w:color w:val="000000"/>
                <w:rFonts w:ascii="Times New Roman" w:hAnsi="Times New Roman" w:cs="Times New Roman" w:eastAsia="Times New Roman"/>
                <w:sz w:val="24"/>
              </w:rPr>
              <w:t>Vyhotovenie pasportu obnovy budovy oprávnenou osobou (podľa § 4c ods. 3 pripravovanej novely zákona č. 555/2005 Z. z.) predstavuje pre samosprávy dodatočné, rozpočtovo nekryté finančné náklady v rádoch tisícov eur na jednu budovu. Vynucovanie tohto dokumentu pri prenájmoch prehlbuje investičný dlh a administratívnu záťaž regiónov bez reálneho vplyvu na okamžité úspory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žiadame o úpravu textu tak, aby reflektoval dobrovoľnosť pasportov a naviazal povinnosť len na prípady, kedy už budova pasportom reálne disponuje, prípadne o úplné vypustenie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36 bol doplnený energetický certifikát budov. Pasport sa predkladá iba v prípade ak, existuje.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 18, § 19 a § 35</w:t>
              <w:br/>
            </w:r>
            <w:r>
              <w:rPr>
                <w:b w:val="off"/>
                <w:color w:val="000000"/>
                <w:rFonts w:ascii="Times New Roman" w:hAnsi="Times New Roman" w:cs="Times New Roman" w:eastAsia="Times New Roman"/>
                <w:sz w:val="24"/>
              </w:rPr>
              <w:t xml:space="preserve">"Požadujeme upraviť ustanovenia o energetickom manažérovi a energetickom manažérovi vo verejnej správe tak, aby povinnosť verejných subjektov zabezpečiť energetický manažment nebola viazaná -  odborne spôsobilá osoba zapísaná v registri podľa § 17. </w:t>
              <w:br/>
            </w:r>
            <w:r>
              <w:rPr>
                <w:b w:val="off"/>
                <w:color w:val="000000"/>
                <w:rFonts w:ascii="Times New Roman" w:hAnsi="Times New Roman" w:cs="Times New Roman" w:eastAsia="Times New Roman"/>
                <w:sz w:val="24"/>
              </w:rPr>
              <w:t xml:space="preserve">Navrhované znenie vytvára vysoké nároky (finančné aj personálne) </w:t>
              <w:br/>
            </w:r>
            <w:r>
              <w:rPr>
                <w:b w:val="off"/>
                <w:color w:val="000000"/>
                <w:rFonts w:ascii="Times New Roman" w:hAnsi="Times New Roman" w:cs="Times New Roman" w:eastAsia="Times New Roman"/>
                <w:sz w:val="24"/>
              </w:rPr>
              <w:t>Je nutné, aby zákon rozlišoval:</w:t>
              <w:br/>
            </w:r>
            <w:r>
              <w:rPr>
                <w:b w:val="off"/>
                <w:color w:val="000000"/>
                <w:rFonts w:ascii="Times New Roman" w:hAnsi="Times New Roman" w:cs="Times New Roman" w:eastAsia="Times New Roman"/>
                <w:sz w:val="24"/>
              </w:rPr>
              <w:t>• Internú činnosť – energetický manažment, kde túto činnosť môže zabezpečovať osoba s odborným technickým vzdelaním a primeranou praxou</w:t>
              <w:br/>
            </w:r>
            <w:r>
              <w:rPr>
                <w:b w:val="off"/>
                <w:color w:val="000000"/>
                <w:rFonts w:ascii="Times New Roman" w:hAnsi="Times New Roman" w:cs="Times New Roman" w:eastAsia="Times New Roman"/>
                <w:sz w:val="24"/>
              </w:rPr>
              <w:t>• Odbornú regulovanú činnosť – energetický audit a podobne, ktoré sú viazané na odborne spôsobilé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návrhu zákona sa predpokladá, že energetický manažér pre verejnú správu zavedie energetický manažment, bude prispievať k plneniu optimalizačných opatrení, ktoré následne povedú k znižovaniu spotreby energií o 1,9 % ročne. </w:t>
              <w:br/>
            </w:r>
            <w:r>
              <w:rPr>
                <w:b w:val="off"/>
                <w:color w:val="000000"/>
                <w:rFonts w:ascii="Times New Roman" w:hAnsi="Times New Roman" w:cs="Times New Roman" w:eastAsia="Times New Roman"/>
                <w:sz w:val="24"/>
              </w:rPr>
              <w:t xml:space="preserve">Vízia je správna, aj dosiahnutie cieľa, ale prakticky nevykonateľné. </w:t>
              <w:br/>
            </w:r>
            <w:r>
              <w:rPr>
                <w:b w:val="off"/>
                <w:color w:val="000000"/>
                <w:rFonts w:ascii="Times New Roman" w:hAnsi="Times New Roman" w:cs="Times New Roman" w:eastAsia="Times New Roman"/>
                <w:sz w:val="24"/>
              </w:rPr>
              <w:t xml:space="preserve">Personálne kapacity sú ťažko dostupné, a to nielen z dôvodu finančného ohodnotenia, ale aj z dôvodu nedostatku takýchto osôb na trhu. </w:t>
              <w:br/>
            </w:r>
            <w:r>
              <w:rPr>
                <w:b w:val="off"/>
                <w:color w:val="000000"/>
                <w:rFonts w:ascii="Times New Roman" w:hAnsi="Times New Roman" w:cs="Times New Roman" w:eastAsia="Times New Roman"/>
                <w:sz w:val="24"/>
              </w:rPr>
              <w:t>Vzhľadom k uvedenému je nutné hľadať možnosti medzi internými zamestnancami, ktorí už vykonávajú tieto činnosti, len požadujú odborné doškolenie alebo je nutné hľadať spôsob, aby energetický manažér mohol pracovať pre viacero obcí alebo organizácií naraz, a tento profesionálny zamestnanec by zároveň vykonával školenia jednotlivým správcom budov.</w:t>
              <w:br/>
            </w:r>
            <w:r>
              <w:rPr>
                <w:b w:val="off"/>
                <w:color w:val="000000"/>
                <w:rFonts w:ascii="Times New Roman" w:hAnsi="Times New Roman" w:cs="Times New Roman" w:eastAsia="Times New Roman"/>
                <w:sz w:val="24"/>
              </w:rPr>
              <w:t>Inou, kvalitatívne vyššou alternatívou je zriadenie regionálnych energetických centier, ktoré by zabezpečovali len energetický manažment, ale súčasne by vedeli navrhovať efektívne investície, posudzovať ich z hľadiska návratnosti a udržateľnosti"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energetický manažér vo verejnej správe v § 35 ods.3, ktorý funguje podľa zákonov o štátnej službe a verejnej službe. V § 19 odseku 1 je tiež definovaný energetický manažér ako podnikateľ a aj ako zamestnanec podniku. Text návrhu bol zaslaný.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 11, § 35, § 36 a § 45</w:t>
              <w:br/>
            </w:r>
            <w:r>
              <w:rPr>
                <w:b w:val="off"/>
                <w:color w:val="000000"/>
                <w:rFonts w:ascii="Times New Roman" w:hAnsi="Times New Roman" w:cs="Times New Roman" w:eastAsia="Times New Roman"/>
                <w:sz w:val="24"/>
              </w:rPr>
              <w:t xml:space="preserve">"Žiadame upresniť dátové povinnosti verejných subjektov vo vzťahu k monitorovaciemu systému energetickej efektívnosti, registrom energetickej efektívnosti a databázam energetickej efektívnosti. </w:t>
              <w:br/>
            </w:r>
            <w:r>
              <w:rPr>
                <w:b w:val="off"/>
                <w:color w:val="000000"/>
                <w:rFonts w:ascii="Times New Roman" w:hAnsi="Times New Roman" w:cs="Times New Roman" w:eastAsia="Times New Roman"/>
                <w:sz w:val="24"/>
              </w:rPr>
              <w:t>Verejné subjekty sú poskytovateľmi údajov podľa § 10, povinnými subjektmi pre databázu verejných subjektov podľa § 35 a poskytovateľmi údajov do databázy verejných budov podľa § 36.</w:t>
              <w:br/>
            </w:r>
            <w:r>
              <w:rPr>
                <w:b w:val="off"/>
                <w:color w:val="000000"/>
                <w:rFonts w:ascii="Times New Roman" w:hAnsi="Times New Roman" w:cs="Times New Roman" w:eastAsia="Times New Roman"/>
                <w:sz w:val="24"/>
              </w:rPr>
              <w:t xml:space="preserve">Žiadame, aby existoval jednotný dátový model, metodika a elektronický formulár pre všetky údaje, ktoré majú verejné subjekty poskytovať podľa § 10, § 35 a § 36. </w:t>
              <w:br/>
            </w:r>
            <w:r>
              <w:rPr>
                <w:b w:val="off"/>
                <w:color w:val="000000"/>
                <w:rFonts w:ascii="Times New Roman" w:hAnsi="Times New Roman" w:cs="Times New Roman" w:eastAsia="Times New Roman"/>
                <w:sz w:val="24"/>
              </w:rPr>
              <w:t>Zároveň žiadame zjednotiť registre a databázy, aby sa zber údajov nevykonával duplicitne.</w:t>
              <w:br/>
            </w:r>
            <w:r>
              <w:rPr>
                <w:b w:val="off"/>
                <w:color w:val="000000"/>
                <w:rFonts w:ascii="Times New Roman" w:hAnsi="Times New Roman" w:cs="Times New Roman" w:eastAsia="Times New Roman"/>
                <w:sz w:val="24"/>
              </w:rPr>
              <w:t>Súčasne požadujeme sprístupnenie údajov pre iné organizácie, ktoré potrebujú s anonymizovanými údajmi pracovať (napr. výskum, združenia, mimovládne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Zverejnenie konkrétneho dátového modelu a metodiky prinesie reálny výpočet administratívnej a finančnej záťaže vrátane požadovaného materiálno – technického vybavenia."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Pripravená vyhláška o údajoch do monitorovacieho systému energetickej efektívnosti. Povinná zmluva o energetickej efektívnosti bola z § 34 vypustená. Text návrhu vyhlášky je zaslaný v prílohe.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"Požadujeme predĺženie lehoty na prvé poskytnutie údajov do databázy verejných budov podľa § 36 a do monitorovacieho systému podľa § 10 ods. 6 z troch mesiacov od nadobudnutia účinnosti zákona na 24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Databáza verejných budov vyžaduje systematické zhromaždenie energetických certifikátov, energetických dát, pasporty budov, odhadovanú úsporu energií, investičné náklady pre každú budovu nad 250 m², pričom väčšina samospráv disponuje certifikátmi iba pre postupne obnovované budovy. </w:t>
              <w:br/>
            </w:r>
            <w:r>
              <w:rPr>
                <w:b w:val="off"/>
                <w:color w:val="000000"/>
                <w:rFonts w:ascii="Times New Roman" w:hAnsi="Times New Roman" w:cs="Times New Roman" w:eastAsia="Times New Roman"/>
                <w:sz w:val="24"/>
              </w:rPr>
              <w:t>Príprava takýchto rozsiahlych podkladov predstavuje časovú náročnosť cca 2 roky, kde na tomto musia pracovať viaceré oddelenia: prevádzka budov – odbor majetku, investičný odbor, IT oddelenie a ekonomický odbor.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bola dohodnutá úprava lehoty na poskytovanie údajov do databázy verejných budov do 6 mesiacov  pre poskytovanie dát v presne vymedzenom rozsahu. Komplexné údaje o budovách budú poskytnuté najneskôr do osemnástich mesiacov od nadobudnutia účinnosti tohto zákona. SIEA bude súčinná v tomto procese poskytovania údajov. Boli upravené podľa vzájomnej dohody § 10, § 44 a dôvodová správa.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až § 43</w:t>
              <w:br/>
            </w:r>
            <w:r>
              <w:rPr>
                <w:b w:val="off"/>
                <w:color w:val="000000"/>
                <w:rFonts w:ascii="Times New Roman" w:hAnsi="Times New Roman" w:cs="Times New Roman" w:eastAsia="Times New Roman"/>
                <w:sz w:val="24"/>
              </w:rPr>
              <w:t>Požadujeme upraviť sankčný režim tak, aby bol umožnený opravný mechanizmus na základe výzvy s primeranou lehotou na nápravu.</w:t>
              <w:br/>
            </w:r>
            <w:r>
              <w:rPr>
                <w:b w:val="off"/>
                <w:color w:val="000000"/>
                <w:rFonts w:ascii="Times New Roman" w:hAnsi="Times New Roman" w:cs="Times New Roman" w:eastAsia="Times New Roman"/>
                <w:sz w:val="24"/>
              </w:rPr>
              <w:t>Sankciu bude možné uplatniť až po opakovanej výzve na odstránenie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vyšších územných celkoch a ich organizáciách pôjde v úvodnom období o veľmi náročné  povinnosti. Historické údaje budú ťažšie dohľadateľné, nehovoriac o ich štruktúre. </w:t>
              <w:br/>
            </w:r>
            <w:r>
              <w:rPr>
                <w:b w:val="off"/>
                <w:color w:val="000000"/>
                <w:rFonts w:ascii="Times New Roman" w:hAnsi="Times New Roman" w:cs="Times New Roman" w:eastAsia="Times New Roman"/>
                <w:sz w:val="24"/>
              </w:rPr>
              <w:t xml:space="preserve">Taktiež pozícia energetického manažéra vytvára vysokú záťaž. </w:t>
              <w:br/>
            </w:r>
            <w:r>
              <w:rPr>
                <w:b w:val="off"/>
                <w:color w:val="000000"/>
                <w:rFonts w:ascii="Times New Roman" w:hAnsi="Times New Roman" w:cs="Times New Roman" w:eastAsia="Times New Roman"/>
                <w:sz w:val="24"/>
              </w:rPr>
              <w:t>Sankcie by mali mať nápravný charakter a mala by byť poskytovaná metodická pomoc na odstránenie nedostatkov.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10 ods. 6 a 7 sa umožňuje ďalšie rozšírenie lehoty poverenou organizáciou v rozsahu podľa rozsahu dát, ako aj  opakovanie oslovenia subjektu poverenou organizáciou.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§35 5d)</w:t>
              <w:br/>
            </w:r>
            <w:r>
              <w:rPr>
                <w:b w:val="off"/>
                <w:color w:val="000000"/>
                <w:rFonts w:ascii="Times New Roman" w:hAnsi="Times New Roman" w:cs="Times New Roman" w:eastAsia="Times New Roman"/>
                <w:sz w:val="24"/>
              </w:rPr>
              <w:t>"§35 5d) iným spôsobom zabezpečiť optimalizáciu energetickej spotreby verejného subjektu a dlhodobé znižovanie energetickej spotreby verejného subjektu o 1,9%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stanoviť metodiku výpočty stanovenej hodnoty konečnej spotreby energie verejného subjektu. Nie je jasné, či sa zníženie týka úspory subjektu ako vlastníka viacerých budov, alebo každej budovy samostatne. Ani ako sa vypočíta dosiahnutý cieľ pre jednotlivé typy energií. "</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w:t>
              <w:br/>
            </w:r>
            <w:r>
              <w:rPr>
                <w:b w:val="off"/>
                <w:color w:val="000000"/>
                <w:rFonts w:ascii="Times New Roman" w:hAnsi="Times New Roman" w:cs="Times New Roman" w:eastAsia="Times New Roman"/>
                <w:sz w:val="24"/>
              </w:rPr>
              <w:t>Požadujeme definovať termín, odkedy bude možné sa zúčastniť vzdelávania a skúšok na tieto pozície ( úloha pre SIEA pripraviť typ vzdelávania) a zadefinovať prechodné obdobie, dokedy verejné subjekty musia takýmito kapacitami disponovať, pretože máme zato, že na trhu práce nie je dostatok kvalifikovaných ľudí pre tieto pozície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 bod 2</w:t>
              <w:br/>
            </w:r>
            <w:r>
              <w:rPr>
                <w:b w:val="off"/>
                <w:color w:val="000000"/>
                <w:rFonts w:ascii="Times New Roman" w:hAnsi="Times New Roman" w:cs="Times New Roman" w:eastAsia="Times New Roman"/>
                <w:sz w:val="24"/>
              </w:rPr>
              <w:t>Jednotné kontaktné miesta v energetickej efektívnosti - žiadame upresniť v ktorých mestách, regiónoch vzniknú tieto odborné  kapacity a termíny ich uvádzania do prevádzky, nakoľko podobné regionálne centrá už boli v regiónoch prezentované (Regionálne centrá udržateľnej energetiky) a doteraz nevznikli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i)</w:t>
              <w:br/>
            </w:r>
            <w:r>
              <w:rPr>
                <w:b w:val="off"/>
                <w:color w:val="000000"/>
                <w:rFonts w:ascii="Times New Roman" w:hAnsi="Times New Roman" w:cs="Times New Roman" w:eastAsia="Times New Roman"/>
                <w:sz w:val="24"/>
              </w:rPr>
              <w:t>Odporúčame upraviť znenie poznámky pod čiarou k odkazu 3) nasledovne: 3) Napríklad STN 73 0540-2+Z1+Z2 Tepelná ochrana budov. Tepelnotechnické vlastnosti stavebných konštrukcií a budov. Časť 2: Funkčné požiadavky. Konsolidované znenie. (73 0540)</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Odporúčame podrobnosti o aktualizačnej odbornej príprave ustanoviť príslušným vykonávacím predpisom.</w:t>
              <w:br/>
            </w:r>
            <w:r>
              <w:rPr>
                <w:b w:val="off"/>
                <w:color w:val="000000"/>
                <w:rFonts w:ascii="Times New Roman" w:hAnsi="Times New Roman" w:cs="Times New Roman" w:eastAsia="Times New Roman"/>
                <w:sz w:val="24"/>
              </w:rPr>
              <w:t>Nie je jednoznačné, čo má obsahovať aktualizačná odborná príprava podľa § 45 ods. 1 písm. m). Tento odkaz  udáva mnohé povinnosti (obsah skúšky, zostavenie skúšobnej komisie atď.), ale nie obsah aktualizačnej odbornej prípravy. Podrobnosti by mala určiť vyhláška, a teda treba doplniť odkaz v tomto zmysle.</w:t>
              <w:br/>
            </w:r>
            <w:r>
              <w:rPr>
                <w:b w:val="off"/>
                <w:color w:val="000000"/>
                <w:rFonts w:ascii="Times New Roman" w:hAnsi="Times New Roman" w:cs="Times New Roman" w:eastAsia="Times New Roman"/>
                <w:sz w:val="24"/>
              </w:rPr>
              <w:t>Zákon však neudáva konzekvencie, ak sa odborne spôsobilá osoba vyhne aktualizačnej príprave a neabsolvuje ju v stanovenom termíne. Nie sú stanovené podmienky na vyčiarknutie z registra odborne spôsobilých osôb. § 42 Správne delikty toto nerieši.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2 písm. a) a b)</w:t>
              <w:br/>
            </w:r>
            <w:r>
              <w:rPr>
                <w:b w:val="off"/>
                <w:color w:val="000000"/>
                <w:rFonts w:ascii="Times New Roman" w:hAnsi="Times New Roman" w:cs="Times New Roman" w:eastAsia="Times New Roman"/>
                <w:sz w:val="24"/>
              </w:rPr>
              <w:t>Odporúčame zvážiť potrebu rozlíšenia odborne spôsobilej osoby energetický manažér, energetický manažér vo verejnej správe, ak nebude medzi nimi rozdiel v aktualizačnej odbornej príprave alebo skúške odbornej spôsobilosti, ale iba rozdiel v zamestnaneckom pomere.  Nadväzne upraviť § 18 a 19.</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2 písm. e)</w:t>
              <w:br/>
            </w:r>
            <w:r>
              <w:rPr>
                <w:b w:val="off"/>
                <w:color w:val="000000"/>
                <w:rFonts w:ascii="Times New Roman" w:hAnsi="Times New Roman" w:cs="Times New Roman" w:eastAsia="Times New Roman"/>
                <w:sz w:val="24"/>
              </w:rPr>
              <w:t>Odporúčame doplniť predmet činnosti kontroly odborne spôsobilej osoby na kontrolu.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15</w:t>
              <w:br/>
            </w:r>
            <w:r>
              <w:rPr>
                <w:b w:val="off"/>
                <w:color w:val="000000"/>
                <w:rFonts w:ascii="Times New Roman" w:hAnsi="Times New Roman" w:cs="Times New Roman" w:eastAsia="Times New Roman"/>
                <w:sz w:val="24"/>
              </w:rPr>
              <w:t>Navrhuje sa v čl. I, § 10 ods. 15 nahradiť výraz "výkonom" slovom "príkonom" a zároveň zadefinovať odkaz na Čl. 2 bod 14 delegovaného nariadenia Komisie (EÚ) 2024/1364 z 14. marca 2024 o prvej fáze stanovenia spoločnej schémy Únie na hodnotenie dátových centier (Ú. v. ES L 1364 17.5.2024).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Nesprávne použitý výraz (aj v rozpore s § 13 ods. 1 úvodná veta).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 sa korigovať celé znenie § 30 Podporná energetická služba tak, aby zodpovedal definícii energetickej služby podľa smernice EED a odstrániť administratívnu záťaž poskytovateľa podpornej energetickej služby (PES) vo forme povinnej registrácie PES a povinného zasielania údajov do monitorovacieho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xml:space="preserve">Podľa vymedzenia pojmov v rámci smernice EED sa pod pojmom „energetická služba“ rozumie hmotný prospech, úžitok alebo statok získaný kombináciou energie s energeticky účinnou technológiou alebo s činnosťou, ktorá môže zahŕňať prevádzku, údržbu a kontrolu potrebnú na dodanie služby, ktorá sa dodáva na základe zmluvy a v dôsledku ktorej za bežných okolností preukázateľne dochádza k overiteľnému a merateľnému alebo odhadnuteľnému zlepšeniu energetickej efektívnosti alebo k úsporám primárnej energie. </w:t>
              <w:br/>
            </w:r>
            <w:r>
              <w:rPr>
                <w:b w:val="off"/>
                <w:color w:val="000000"/>
                <w:rFonts w:ascii="Times New Roman" w:hAnsi="Times New Roman" w:cs="Times New Roman" w:eastAsia="Times New Roman"/>
                <w:sz w:val="24"/>
              </w:rPr>
              <w:t>Zároveň, „zmluvou o energetickej efektívnosti“ sa podľa smernice EED rozumie dohoda na zmluvnom základe uzatvorená medzi príjemcom a poskytovateľom opatrenia na zlepšenie energetickej efektívnosti, ktorá sa overuje a monitoruje počas celého trvania zmluvného vzťahu, podľa ktorej sa za práce, dodávky alebo služby v rámci opatrenia platí na základe zmluvne dohodnutej úrovne zlepšenia energetickej efektívnosti alebo iného dohodnutého kritéria energetickej efektívnosti, ako sú napríklad finančné úspory.</w:t>
              <w:br/>
            </w:r>
            <w:r>
              <w:rPr>
                <w:b w:val="off"/>
                <w:color w:val="000000"/>
                <w:rFonts w:ascii="Times New Roman" w:hAnsi="Times New Roman" w:cs="Times New Roman" w:eastAsia="Times New Roman"/>
                <w:sz w:val="24"/>
              </w:rPr>
              <w:t>Návrh zákona sa v súvislosti s vymedzením energetických služieb od uvedených vymedzení odchyľuje. Odchýlky od smernice EED je možné považovať za odchýlky nad rámec článku 1 ods. 2 smernice EED, pričom zároveň v tejto súvislosti dochádza k rozširovaniu administratívnej záťaže podnikateľov. Príkladom je vymedzenie podpornej energetickej služby v odseku 1.</w:t>
              <w:br/>
            </w:r>
            <w:r>
              <w:rPr>
                <w:b w:val="off"/>
                <w:color w:val="000000"/>
                <w:rFonts w:ascii="Times New Roman" w:hAnsi="Times New Roman" w:cs="Times New Roman" w:eastAsia="Times New Roman"/>
                <w:sz w:val="24"/>
              </w:rPr>
              <w:t>Je otázne, ako konkrétne môže viesť činnosť podľa písm. d) alebo e) k overiteľnému a merateľnému alebo odhadnuteľnému zlepšeniu energetickej efektívnosti alebo k úsporám primárnej energie.</w:t>
              <w:br/>
            </w:r>
            <w:r>
              <w:rPr>
                <w:b w:val="off"/>
                <w:color w:val="000000"/>
                <w:rFonts w:ascii="Times New Roman" w:hAnsi="Times New Roman" w:cs="Times New Roman" w:eastAsia="Times New Roman"/>
                <w:sz w:val="24"/>
              </w:rPr>
              <w:t>Dodávatelia tepla v praxi zabezpečujú pre odberateľov rozúčtovanie nákladov, a to v súvislosti s dodávkou tepla. V takom prípade by mohla byť činnosť dodávateľa posúdená podľa príslušných ustanovení návrhu zákona a dodávateľ by musel spĺňať príslušné administratívne podmienky, vrátane plnenia administratívnych povinností.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Pripomienka k Článku III. bodu 1 (zákon č. 657/2004 Z.z. § 2 písm.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slovo „použitá“ výraz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Navrhuje sa doplniť vymedzenie demonštratívnosti výpočtu využitia tepla, nakoľko do úvahy prichádzajú aj iné účely využitia, ktorých bezprostredným účelom nie je úprava teploty (napr. sušenie, sterilizácia, absorpcia a pod.).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w:t>
              <w:br/>
            </w:r>
            <w:r>
              <w:rPr>
                <w:b w:val="off"/>
                <w:color w:val="000000"/>
                <w:rFonts w:ascii="Times New Roman" w:hAnsi="Times New Roman" w:cs="Times New Roman" w:eastAsia="Times New Roman"/>
                <w:sz w:val="24"/>
              </w:rPr>
              <w:t>Obyčajná pripomienka k Článku III. bodu 2 (zákon č. 657/2004 Z.z. § 2 písm. 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za slovo „použitá“ výraz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Navrhuje sa doplniť vymedzenie demonštratívnosti výpočtu využitia chlad, nakoľko do úvahy prichádzajú aj iné účely využitia.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3</w:t>
              <w:br/>
            </w:r>
            <w:r>
              <w:rPr>
                <w:b w:val="off"/>
                <w:color w:val="000000"/>
                <w:rFonts w:ascii="Times New Roman" w:hAnsi="Times New Roman" w:cs="Times New Roman" w:eastAsia="Times New Roman"/>
                <w:sz w:val="24"/>
              </w:rPr>
              <w:t>Zásadná pripomienka k článku III. bodu 3 (zákon č. 657/2004 Z.z. § 2 písm. 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vypustiť definíciu zmluvy o nákupe tepla alebo chladu z obnoviteľných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Použitie takto definovaného pojmu v § 21, ods. 1 nedáva zmysel. Iný výskyt pojmu v návrhu nie je. Podrobnejšie odôvodnenie pripomienky je uvedené v pripomienke k bodu 26.</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6</w:t>
              <w:br/>
            </w:r>
            <w:r>
              <w:rPr>
                <w:b w:val="off"/>
                <w:color w:val="000000"/>
                <w:rFonts w:ascii="Times New Roman" w:hAnsi="Times New Roman" w:cs="Times New Roman" w:eastAsia="Times New Roman"/>
                <w:sz w:val="24"/>
              </w:rPr>
              <w:t>Pripomienka k Článku III. bodu 6 (zákon č. 657/2004 Z.z. §12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obyčajná pripomienka:</w:t>
              <w:br/>
            </w:r>
            <w:r>
              <w:rPr>
                <w:b w:val="off"/>
                <w:color w:val="000000"/>
                <w:rFonts w:ascii="Times New Roman" w:hAnsi="Times New Roman" w:cs="Times New Roman" w:eastAsia="Times New Roman"/>
                <w:sz w:val="24"/>
              </w:rPr>
              <w:t>Navrhuje sa doplniť za slovo „objektu“ slová „spotreby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Zabezpečenie súladu s definíciou decentralizovaného zdroja tepla v § 2 písm. 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9</w:t>
              <w:br/>
            </w:r>
            <w:r>
              <w:rPr>
                <w:b w:val="off"/>
                <w:color w:val="000000"/>
                <w:rFonts w:ascii="Times New Roman" w:hAnsi="Times New Roman" w:cs="Times New Roman" w:eastAsia="Times New Roman"/>
                <w:sz w:val="24"/>
              </w:rPr>
              <w:t>Zásadná pripomienka k čl. III. bodu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upraviť a doplniť novelizačný bod 9 tak, že po doplnení znie:</w:t>
              <w:br/>
            </w:r>
            <w:r>
              <w:rPr>
                <w:b w:val="off"/>
                <w:color w:val="000000"/>
                <w:rFonts w:ascii="Times New Roman" w:hAnsi="Times New Roman" w:cs="Times New Roman" w:eastAsia="Times New Roman"/>
                <w:sz w:val="24"/>
              </w:rPr>
              <w:t>„V § 12 ods. 5 úvodnej vete sa za slovo „výstavbou“ vkladajú slová: „a významnou modernizáciou“. Zároveň sa v § 12 ods. 5 úvodnej vete nahrádza spojka „a“ za slovným spojením „z existujúceho účinného centralizovaného zásobovania teplom“ spojkou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Zosúladenie podmienok vydania osvedčenia s podmienkami ochrany účinného centralizovaného zásobovania teplo podľa iných ustanovení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12</w:t>
              <w:br/>
            </w:r>
            <w:r>
              <w:rPr>
                <w:b w:val="off"/>
                <w:color w:val="000000"/>
                <w:rFonts w:ascii="Times New Roman" w:hAnsi="Times New Roman" w:cs="Times New Roman" w:eastAsia="Times New Roman"/>
                <w:sz w:val="24"/>
              </w:rPr>
              <w:t>Zásadná pripomienka k Článku III. bod 12 (zákon č. 657/2004 Z.z. § 13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novelizačný bod 12 nasledovne: „V § 13 ods. 1 písm. a) a b) štvrtom bode sa za slová „podnikateľský zámer,“ vkladajú slová „ekonomickú analýzu nákladov a prínosov zvyšovania energetickej efektívnosti dodávky tepla a chladu v prípadoch podľa §25, ods.9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Zosúladenie podmienok vydania osvedčenia s § 25, ods. 9 zákona v znení návrhu podľa novelizačného bodu 29.</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16</w:t>
              <w:br/>
            </w:r>
            <w:r>
              <w:rPr>
                <w:b w:val="off"/>
                <w:color w:val="000000"/>
                <w:rFonts w:ascii="Times New Roman" w:hAnsi="Times New Roman" w:cs="Times New Roman" w:eastAsia="Times New Roman"/>
                <w:sz w:val="24"/>
              </w:rPr>
              <w:t>Zásadná pripomienka k článku III. bod 16 (zákon č. 657/2004 Z.z. § 18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preformulovať novelizačný bod 16 tak, aby bolo zrozumiteľné, aká povinnosť „neplatí“ v prípade povinnosti „merať množstvo dodaného tepla určeným meradlom, ktoré je vybavené funkciou diaľkového odpočtu“. Navrhnuté znenie neguje celú povinnosť merať.</w:t>
              <w:br/>
            </w:r>
            <w:r>
              <w:rPr>
                <w:b w:val="off"/>
                <w:color w:val="000000"/>
                <w:rFonts w:ascii="Times New Roman" w:hAnsi="Times New Roman" w:cs="Times New Roman" w:eastAsia="Times New Roman"/>
                <w:sz w:val="24"/>
              </w:rPr>
              <w:t>Zároveň navrhujeme v súvislosti s nákladovou efektívnosťou vymedziť, že táto sa posudzuje z pohľadu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Nevhodná a nezrozumiteľná formulácia.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18</w:t>
              <w:br/>
            </w:r>
            <w:r>
              <w:rPr>
                <w:b w:val="off"/>
                <w:color w:val="000000"/>
                <w:rFonts w:ascii="Times New Roman" w:hAnsi="Times New Roman" w:cs="Times New Roman" w:eastAsia="Times New Roman"/>
                <w:sz w:val="24"/>
              </w:rPr>
              <w:t>Pripomienka k Článku III. bod 18 (zákon č. 657/2004 Z.z. § 18 ods. 4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zmeniť výraz „nákladovo primeraná“ na „nákladovo efektívna“.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Zosúladenie pojmov.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22</w:t>
              <w:br/>
            </w:r>
            <w:r>
              <w:rPr>
                <w:b w:val="off"/>
                <w:color w:val="000000"/>
                <w:rFonts w:ascii="Times New Roman" w:hAnsi="Times New Roman" w:cs="Times New Roman" w:eastAsia="Times New Roman"/>
                <w:sz w:val="24"/>
              </w:rPr>
              <w:t>Zásadná pripomienka k Článku III. bod 22 (zákon č. 657/2004 Z.z. § 18b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preformulovať novelizačný bod 22 odsek 4 tak, aby bol v súlade so znením smernice EED.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Aktuálne navrhované znenie je nezrozumiteľné. Nie je zrejmé, akým spôsobom a kedy má byť splnená podmienka účinného CZT (ak vôbec).</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22</w:t>
              <w:br/>
            </w:r>
            <w:r>
              <w:rPr>
                <w:b w:val="off"/>
                <w:color w:val="000000"/>
                <w:rFonts w:ascii="Times New Roman" w:hAnsi="Times New Roman" w:cs="Times New Roman" w:eastAsia="Times New Roman"/>
                <w:sz w:val="24"/>
              </w:rPr>
              <w:t>Pripomienka k Článku III. bod 22 (zákon č. 657/2004 Z.z. § 18b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novelizačný bod 22 odsek 6 nasledovne: „Držiteľ povolenia pred uplynutím platnosti potvrdenia o splnení podmienky účinného centralizovaného systému zásobovania teplom predloží príspevkovej organizácií zriadenej ministerstvom podklady potrebné na posúdenie splnenia podmienky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26</w:t>
              <w:br/>
            </w:r>
            <w:r>
              <w:rPr>
                <w:b w:val="off"/>
                <w:color w:val="000000"/>
                <w:rFonts w:ascii="Times New Roman" w:hAnsi="Times New Roman" w:cs="Times New Roman" w:eastAsia="Times New Roman"/>
                <w:sz w:val="24"/>
              </w:rPr>
              <w:t>Zásadná pripomienka k Článku III. bod 26 (zákon č. 657/2004 Z.z. § 21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vypustiť novelizačný bod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Navrhované znenie je nelogické, nakoľko spája nevhodným spôsobom právo držiteľa povolenia na rozvod tepla uzavrieť zmluvu na teplo alebo chlad vyrobené z OZE s povinnosťou odoberať teplo vyrobené z OZE alebo odpadové teplo.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Zásadná pripomienka k Článku III. - Doplnenie nového novelizačného bodu (zákon č. 657/2004 Z.z. § 21 ods.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za novelizačný bod 26 doplniť nový novelizačný bod, ktorým sa navrhne zmena poradia odsekov 3 a 4 v § 21 Povinný odber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Takouto úpravou budú zrozumiteľnejšie upravené väzby medzi jednotlivými odsekmi 1 až 4 v § 21. V súčasnom usporiadaní odsekov nie je zrejmé, že sa právo držiteľa povolenia odmietnuť odoberať teplo uvedené v odseku 3 vzťahuje aj na povinnosť prevádzkovateľa systému centralizovaného zásobovania teplom s prepravným výkonom systému vyšším ako 25 MW uvedenú v odseku 4 tak, ako to vyplýva zo Smernice RED III.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35</w:t>
              <w:br/>
            </w:r>
            <w:r>
              <w:rPr>
                <w:b w:val="off"/>
                <w:color w:val="000000"/>
                <w:rFonts w:ascii="Times New Roman" w:hAnsi="Times New Roman" w:cs="Times New Roman" w:eastAsia="Times New Roman"/>
                <w:sz w:val="24"/>
              </w:rPr>
              <w:t>Obyčajná pripomienka  - Článok III. bod 35 (zákon č. 657/2004 Z.z. § 35 ods.1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Z navrhnutého znenia je potrebné odstrániť odkaz na § 18b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Odkazované ustanovenie v návrhu neexistuje.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bod 38</w:t>
              <w:br/>
            </w:r>
            <w:r>
              <w:rPr>
                <w:b w:val="off"/>
                <w:color w:val="000000"/>
                <w:rFonts w:ascii="Times New Roman" w:hAnsi="Times New Roman" w:cs="Times New Roman" w:eastAsia="Times New Roman"/>
                <w:sz w:val="24"/>
              </w:rPr>
              <w:t>Zásadná pripomienka - Článok III. bod 38 (zákon č. 657/2004 Z.z. § 38ai)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V navrhovanom znení vkladaného § 38ai absentuje úprava prechodných ustanovení vo vzťahu k zmenám obsahových náležitostí zmluvy. Rovnako v prípade, ak dôjde k zmene definícii tepla a chladu, bude potrebné/vhodné právne vzťahy aktualizovať.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Bez prechodných ustanovení nie je zrejmý časový dopad na existujúce právne vzťahy.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Všeobecne k novele zákona č. 250/2012 Z.z. o regulácii v sieťových odvetviach</w:t>
              <w:br/>
            </w:r>
            <w:r>
              <w:rPr>
                <w:b w:val="off"/>
                <w:color w:val="000000"/>
                <w:rFonts w:ascii="Times New Roman" w:hAnsi="Times New Roman" w:cs="Times New Roman" w:eastAsia="Times New Roman"/>
                <w:sz w:val="24"/>
              </w:rPr>
              <w:t>Zásadná pripomienka k článku V.  - Všeobecne k novele zákona č. 250/2012 Z.z. o regulácii v sieťových odvetviach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vypustiť z regulovaných činností v § 2 písm. c) výrobu, distribúciu a dodávku chladu. Následne vypustiť „chlad“ zo všetkých relevantných ustanovení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Máme za to, že nedošlo k takej zmene podmienok, ktorá by odôvodňovala reguláciu dodávky chladu. V tejto súvislosti je potrebné poukázať aj na skutočnosť, že podradenie dodávky chladu pod reguláciu predstavuje výrazný zásah do existujúcich právnych vzťahov. Pre výrobu chladu existuje viacero možností, ktoré si navzájom konkurujú, preto je regulácia tejto činnosti neopodstatnená.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n)</w:t>
              <w:br/>
            </w:r>
            <w:r>
              <w:rPr>
                <w:b w:val="off"/>
                <w:color w:val="000000"/>
                <w:rFonts w:ascii="Times New Roman" w:hAnsi="Times New Roman" w:cs="Times New Roman" w:eastAsia="Times New Roman"/>
                <w:sz w:val="24"/>
              </w:rPr>
              <w:t>Navrhujeme vypustiť § 3 písm. n) zákona o energetickej efektívnosti slová „distribútor energie, prevádzkovateľ prenosovej sústavy, prevádzkovateľ prepravnej a vodíkovej siete alebo“</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„n) povinným subjektom dodávateľ energie povinný dosiahnuť úsporu energie na splnenie cieľa úspor energie u konečného spotrebiteľa,“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majú byť povinným subjektom aj prevádzkovatelia sústav, nie je jasné, a ani vykonateľné, ako majú dosiahnuť u konečného spotrebiteľa úsporu energie. Distribútor predsa zabezpečuje distribúciu do odberného miesta v požadovanej kvalite a v rozsahu rezervovanej kapacity - teda je presne vymedzený objem aj kvalita distribuovanej služby, ktorú musí plniť. Akým spôsobom odberateľ užíva energiu vo svojom odbernom mieste nie je v kompetencii distribútora. Navrhujeme preto ponechať pôvodné znenie, aby povinným subjektom boli dodávatelia energií, ktorí úspory vedia zabezpečiť cez podporné alebo garantované energetické služby, resp. cez projekty energetickej efektívnosti. Rozumieme, že smernica 2023/1791 o energetickej efektívnosti uvažuje aj takto zadefinovať povinný subjekt, no znenie z čl. 9 ods. 3 predmetnej smernice dáva členským štátom možnosť povinné subjekty si zvoliť: „Členské štáty určia na základe objektívnych a nediskriminačných kritérií povinné subjekty spomedzi prevádzkovateľov prenosovej sústavy, prevádzkovateľov distribučnej sústavy, distribútorov energie, maloobchodných energetických spoločností a distribútorov pohonných hmôt alebo maloobchodných predajcov pohonných hmôt pôsobiacich na ich území.“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18</w:t>
              <w:br/>
            </w:r>
            <w:r>
              <w:rPr>
                <w:b w:val="off"/>
                <w:color w:val="000000"/>
                <w:rFonts w:ascii="Times New Roman" w:hAnsi="Times New Roman" w:cs="Times New Roman" w:eastAsia="Times New Roman"/>
                <w:sz w:val="24"/>
              </w:rPr>
              <w:t>Navrhujeme vypustiť v § 10 ods. 18 zákona o energetickej efektívnosti.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je v rozpore so zásadou minimalizácie nariadenia GDPR. Rozsah osobných údajov je definovaný veľmi široko. Sme presvedčení, že na účely zberu dát podľa odseku 9 postačujú prevádzkovateľovi monitorovacieho systému agregované alebo anonymizované údaje. Spoločnosti poskytujúce údaje do monitorovacieho systému sú viazané prísnou ochranou osobných údajov, ku ktorej pristupujú citlivo, a každé poskytovanie musí byť dôvodné. Sme presvedčení, že neexistuje právny základ na poskytovanie tak širokého rozsahu citlivých údajov ako je dokonca tel. číslo či emailová adresa na účely dosahovania cieľov energetickej efektívnosti podľa tohto zákona. Rozsah požadovaných osobných údajov musí byť zúžený na nevyhnutne potrebný na dosiahnutie daného účelu.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9</w:t>
              <w:br/>
            </w:r>
            <w:r>
              <w:rPr>
                <w:b w:val="off"/>
                <w:color w:val="000000"/>
                <w:rFonts w:ascii="Times New Roman" w:hAnsi="Times New Roman" w:cs="Times New Roman" w:eastAsia="Times New Roman"/>
                <w:sz w:val="24"/>
              </w:rPr>
              <w:t>Navrhujeme v 44 ods. 9 zákona o energetickej efektívnosti opraviť rok „2021“. Domnievame sa, že sa jedná o chybu v písaní.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 § 4 ods. 15</w:t>
              <w:br/>
            </w:r>
            <w:r>
              <w:rPr>
                <w:b w:val="off"/>
                <w:color w:val="000000"/>
                <w:rFonts w:ascii="Times New Roman" w:hAnsi="Times New Roman" w:cs="Times New Roman" w:eastAsia="Times New Roman"/>
                <w:sz w:val="24"/>
              </w:rPr>
              <w:t xml:space="preserve">V § 4 ods. 15 písm. a) zákona č. 309/2009 Z.z. o podpore OZE navrhujeme došpecifikovať, čo sa myslí „výzvou na predkladanie ponúk, pokiaľ ide o práce súvisiace s pripojením“.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Rozumieme, že sa jedná o textáciu zo smernice, no nie je zrejmé, čo sa tým myslí, preto je ustanovenie nevykonateľné.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5 ods. 6 písm. a)</w:t>
              <w:br/>
            </w:r>
            <w:r>
              <w:rPr>
                <w:b w:val="off"/>
                <w:color w:val="000000"/>
                <w:rFonts w:ascii="Times New Roman" w:hAnsi="Times New Roman" w:cs="Times New Roman" w:eastAsia="Times New Roman"/>
                <w:sz w:val="24"/>
              </w:rPr>
              <w:t>V § 5 ods. 6 písm. a) zákona č. 309/2009 Z.z. o podpore OZE navrhujeme vypustiť slová „výrobcovi elektriny z obnoviteľných zdrojov energie alebo“ a na konci doplniť slová „o ktoré tento výrobca požiada“.</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 xml:space="preserve">„(6) Prevádzkovateľ prenosovej sústavy a prevádzkovateľ distribučnej sústavy </w:t>
              <w:br/>
            </w:r>
            <w:r>
              <w:rPr>
                <w:b w:val="off"/>
                <w:color w:val="000000"/>
                <w:rFonts w:ascii="Times New Roman" w:hAnsi="Times New Roman" w:cs="Times New Roman" w:eastAsia="Times New Roman"/>
                <w:sz w:val="24"/>
              </w:rPr>
              <w:t>a) poskytne výrobcovi vyrábajúcemu elektrinu vysoko účinnou kombinovanou výrobou, ktorý žiada o pripojenie, informácie, o ktoré tento výrobca požiada“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znenie zosúladiť so znením smernice, ktorá hovorí len o výrobcoch elektriny z vysokoúčinnej kombinovanej výroby, a iba ak o tieto informácie výrobca požiada. Povinnosť nie je možné rozširovať aj na výrobcov OZE nad rámec smernice. Znenie z Prílohy XIV. smernice 2023/1791 o energetickej efektívnosti: „Prevádzkovatelia prenosových sústav a prevádzkovatelia distribučných sústav ... b) poskytnú každému novému výrobcovi elektriny z vysokoúčinnej kombinovanej výroby, ktorý chce byť pripojený do sústavy, komplexné a nevyhnutné informácie, o ktoré tento výrobca požiada“.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5 ods. 6 písm. a) bod 3.</w:t>
              <w:br/>
            </w:r>
            <w:r>
              <w:rPr>
                <w:b w:val="off"/>
                <w:color w:val="000000"/>
                <w:rFonts w:ascii="Times New Roman" w:hAnsi="Times New Roman" w:cs="Times New Roman" w:eastAsia="Times New Roman"/>
                <w:sz w:val="24"/>
              </w:rPr>
              <w:t>V § 5 ods. 6 písm. a) bod 3. zákona č. 309/2009 Z.z. o podpore OZE navrhujeme preformulovať podľa smernice slovo „nepresiahne“ slovami „by nemal presiahnuť“.</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„3. primeranom orientačnom harmonograme pre každé navrhované pripojenie do sústavy, pričom celý proces pripájania do sústavy, pri ktorom sa prihliada na praktickú uskutočniteľnosť a nediskriminačný prístup, by nemal presiahnuť 24 mesiacov od podania žiadosti o pripojenie,“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znenie zosúladiť so znením smernice, ktorá nehovorí o tom, že proces nesmie presiahnuť 24 mesiacov, ale by nemal presiahnuť. Znenie z Prílohy XIV. písm. b) iii) smernice 2023/1791 o energetickej efektívnosti: „iii) primeraného orientačného harmonogramu pre každé navrhované pripojenie do sústavy; celý proces pripájania do sústavy by nemal presiahnuť 24 mesiacov, pričom sa prihliada na praktickú uskutočniteľnosť a nediskriminačný prístup“</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5 ods. 6 písm. d)</w:t>
              <w:br/>
            </w:r>
            <w:r>
              <w:rPr>
                <w:b w:val="off"/>
                <w:color w:val="000000"/>
                <w:rFonts w:ascii="Times New Roman" w:hAnsi="Times New Roman" w:cs="Times New Roman" w:eastAsia="Times New Roman"/>
                <w:sz w:val="24"/>
              </w:rPr>
              <w:t>V § 5 ods. 6 zákona č. 309/2009 Z.z. o podpore OZE navrhujeme vypustiť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Predmetným ustanovením sa má zaviesť povinnosť PDS pripojiť za zníženú cenu zariadenie vysoko účinnej kombinovanej výroby, ak je v blízkosti oblastí dopytu po teple. Takúto povinnosť smernica naukladá zaviesť, preto ide zo strany predkladateľa o neopodstatnený gold-plating. Smernica 2023/1791 o energetickej efektívnosti v článku 27 ods. 9 ustanovuje: „V prípade potreby môžu národné regulačné orgány vyžadovať od prevádzkovateľov prenosovej sústavy a prevádzkovateľov distribučnej sústavy, aby podporovali umiestnenie vysokoúčinnej kombinovanej výroby v blízkosti oblastí dopytu po teple znížením poplatkov za pripojenie a systémových poplatkov.“ Takáto potreba neexistuje na území Slovenskej republiky. Súčasné už funkčné CZT pokrýva dostatočne potreby obyvateľstva, pričom pri individuálnom vykurovaní je toto ustanovenie neaplikovateľné. Zároveň takáto právna úprava poškodzuje ostatných žiadateľov o pripojenie zariadení na výrobu elektriny, čím ohrozuje aj plnenie cieľov EU a SR v oblasti rozvoja obnoviteľných zdrojov. Vzhľadom na nastavenú cenovú reguláciu dôjde k nárastu cien za prístup do distribučnej sústavy a distribúciu elektriny pre všetkých ostatných užívateľov sústav. Nie je preto pravdivé tvrdenie o pozitívnom vplyve na podnikateľské prostredie, vrátane MSP.</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6. § 9 ods. 3 písm. a)</w:t>
              <w:br/>
            </w:r>
            <w:r>
              <w:rPr>
                <w:b w:val="off"/>
                <w:color w:val="000000"/>
                <w:rFonts w:ascii="Times New Roman" w:hAnsi="Times New Roman" w:cs="Times New Roman" w:eastAsia="Times New Roman"/>
                <w:sz w:val="24"/>
              </w:rPr>
              <w:t>Navrhujeme vypustiť v § 9 ods. 3 písm. a) zákona č. 250/2012 Z.z. o regulácii na konci ustanovenia tieto slová: „zavádzania inteligentných meracích systémov a modernizácie sústav a sietí zameranej na zvýšenie efektívnosti pri využívaní energie“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Agenda zavádzania IMS je v kompetencii MHSR, nie je preto dôvod aby úrad vypracovával v oblasti zavádzania IMS ďalšie metodické usmernenie. Problematika je podrobne upravená vyhláškou MHSR č. 358/2013 Z.z., ktorou sa ustanovuje postup a podmienky v oblasti zavádzania a prevádzky inteligentných meracích systémov v elektroenergetike. Žiadame preto vypustiť túto časť. Zároveň v súvislosti s predmetným ustanovením by podľa nášho názoru mal mať úrad vo všeobecnosti vyššie náklady na tieto analýzy.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7. § 31 ods. 3 písm. ad)</w:t>
              <w:br/>
            </w:r>
            <w:r>
              <w:rPr>
                <w:b w:val="off"/>
                <w:color w:val="000000"/>
                <w:rFonts w:ascii="Times New Roman" w:hAnsi="Times New Roman" w:cs="Times New Roman" w:eastAsia="Times New Roman"/>
                <w:sz w:val="24"/>
              </w:rPr>
              <w:t>Navrhujeme preformulovať v § 31 ods. 3 písm. ad) zákona č. 251/2012 Z.z. slovo „odberateľ“ na konci ustanovenia na „užívateľ sústavy“.</w:t>
              <w:br/>
            </w:r>
            <w:r>
              <w:rPr>
                <w:b w:val="off"/>
                <w:color w:val="000000"/>
                <w:rFonts w:ascii="Times New Roman" w:hAnsi="Times New Roman" w:cs="Times New Roman" w:eastAsia="Times New Roman"/>
                <w:sz w:val="24"/>
              </w:rPr>
              <w:t>Výsledné znenie:</w:t>
              <w:br/>
            </w:r>
            <w:r>
              <w:rPr>
                <w:b w:val="off"/>
                <w:color w:val="000000"/>
                <w:rFonts w:ascii="Times New Roman" w:hAnsi="Times New Roman" w:cs="Times New Roman" w:eastAsia="Times New Roman"/>
                <w:sz w:val="24"/>
              </w:rPr>
              <w:t>„ad) uplatňovať princíp prvoradosti energetickej efektívnosti55ac) pri prevádzkovaní distribučnej sústavy, plánovaní jej rozvoja a investičných rozhodnutiach, pokiaľ tým nie je negatívne dotknutý užívateľ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"užívateľ sústavy" je širší ako "odberateľ", aj § 31 ods. 2 písm. b) zákona č. 251/2012 o energetike hovorí o zabezpečení nediskriminačných podmienok pripojenia pre užívateľov sústavy.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7. § 31 ods. 3 písm. ag)</w:t>
              <w:br/>
            </w:r>
            <w:r>
              <w:rPr>
                <w:b w:val="off"/>
                <w:color w:val="000000"/>
                <w:rFonts w:ascii="Times New Roman" w:hAnsi="Times New Roman" w:cs="Times New Roman" w:eastAsia="Times New Roman"/>
                <w:sz w:val="24"/>
              </w:rPr>
              <w:t>V § 31 ods. 3 písm. ag) zákona č. 251/2012 Z.z. na konci ustanovenia „prijaté opatrenia podľa predchádzajúcej vety a očakávané úspory energie dosiahnuté prostredníctvom zníženia strát nahlasuje prevádzkovateľ distribučnej sústavy každoročne do 30. júna úradu a prevádzkovateľovi monitorovacieho systému energetickej efektívnosti“ navrhujeme túto  povinnosť zosúladiť s existujúcimi povinnosťami o zasielaní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Údaje o stratách PDS posielajú SIEA už v súčasnosti, nevidíme dôvod na ich duplikovanie. Súčasne platné povinnosti o nahlasovaní dát je potrebné zosúladiť s novými z dôvodu minimalizácie byrokracie. Zároveň opatrenia na znižovanie strát PDS robia už v súčasnosti, no formulácia "s ohľadom na zavádzanie inteligentných systémov" je nevykonateľná, pretože inteligentný systém nie je nikde definovaný.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28 ods. 2 písm. l)</w:t>
              <w:br/>
            </w:r>
            <w:r>
              <w:rPr>
                <w:b w:val="off"/>
                <w:color w:val="000000"/>
                <w:rFonts w:ascii="Times New Roman" w:hAnsi="Times New Roman" w:cs="Times New Roman" w:eastAsia="Times New Roman"/>
                <w:sz w:val="24"/>
              </w:rPr>
              <w:t>Navrhujeme ustanovenie § 28 ods. 2 písm. l) zákona č. 251/2012 Z. z. doplniť na konci nasledovne: "Ak o pripojenie do prenosovej sústavy žiada iný účastník trhu s elektrinou, ako je prevádzkovateľ regionálnej distribučnej sústavy, prevádzkovateľ prenosovej sústavy s takýmto žiadateľom uzatvorí zmluvu o pripojení do sústavy len v prípade, ak žiadateľ prevádzkovateľovi prenosovej sústavy preukáže, že pred podaním žiadosti o pripojenie do prenosovej sústavy požiadal o pridelenie kapacity na pripojenie do regionálnej distribučnej sústavy a prevádzkovateľ regionálnej distribučnej sústavy jeho žiadosť v súlade s § 31 ods. 1 písm. d) odmietol."</w:t>
              <w:br/>
            </w:r>
            <w:r>
              <w:rPr>
                <w:b w:val="off"/>
                <w:color w:val="000000"/>
                <w:rFonts w:ascii="Times New Roman" w:hAnsi="Times New Roman" w:cs="Times New Roman" w:eastAsia="Times New Roman"/>
                <w:sz w:val="24"/>
              </w:rPr>
              <w:t xml:space="preserve">Výsledné znenie: </w:t>
              <w:br/>
            </w:r>
            <w:r>
              <w:rPr>
                <w:b w:val="off"/>
                <w:color w:val="000000"/>
                <w:rFonts w:ascii="Times New Roman" w:hAnsi="Times New Roman" w:cs="Times New Roman" w:eastAsia="Times New Roman"/>
                <w:sz w:val="24"/>
              </w:rPr>
              <w:t>"Prevádzkovateľ prenosovej sústavy je povinný: uzatvoriť zmluvu o pripojení do sústavy s každým, kto o to požiada, ak sú splnené technické podmienky a obchodné podmienky pripojenia do sústavy, a pripojiť do prenosovej sústavy elektroenergetické zariadenie alebo odberné elektrické zariadenie v súlade so všeobecne záväzným právnym predpisom vydaným podľa § 95 ods. 2 písm. n). Ak o pripojenie do prenosovej sústavy žiada iný účastník trhu s elektrinou, ako je prevádzkovateľ regionálnej distribučnej sústavy, prevádzkovateľ prenosovej sústavy s takýmto žiadateľom uzatvorí zmluvu o pripojení do sústavy len v prípade, ak žiadateľ prevádzkovateľovi prenosovej sústavy preukáže, že pred podaním žiadosti o pripojenie do prenosovej sústavy požiadal o pridelenie kapacity na pripojenie do regionálnej distribučnej sústavy a prevádzkovateľ regionálnej distribučnej sústavy jeho žiadosť v súlade s § 31 ods. 1 písm. d) odmietol."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o energetike vyžaduje od prevádzkovateľov sústavy efektívne a hospodárne využitie dostupnej kapacity. Ak prevádzkovateľ prenosovej sústavy poskytol kapacitu v prenosovej sústave pre prevádzkovateľa regionálnej distribučnej sústavy, je hospodárne a efektívne využiť túto dostupnú  kapacitu pre účastníkov trhu s elektrinou najskôr u prevádzkovateľa regionálnej distribučnej kapacity a pokiaľ tento PRDS nedisponuje dostatočnou kapacitou, je dôvodné poskytnúť kapacitu priamo v prenosovej sústave. V opačnom prípade môže nastať situácia, že PRDS vybuduje dostatočnú kapacitu pre účastníkov trhu na základe ich legitímnych požiadaviek, ktoré však nakoniec nemusí byť využitá a PRDS vynaloží zbytočné náklady na prevádzku sústavy  nad rámec potrebnej kapacity pre účastníkov trhu s elektrinou.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Efektívne a hospodárne využitie existujúcej kapacity distribučnej sústavy je verejným záujmom, o čom svedčí aj ustanovenie § 31 ods. 2 písm. a) zákona o energetike. Za situácie, kedy distribučná sústava disponuje dostatočnou kapacitou na pripojenie, by bolo zásadne nehospodárne, ak by odberatelia nevyužívali dostupné kapacity distribučnej sústavy, ale čerpali kapacitu prenosovej sústavy. Máme za to, že principiálne je potrebné zabezpečovať kapacitu sústavy na nižšej napäťovej úrovni, nakoľko platí, že čím nižšia napäťová hladina, tým vyššie náklady na zabezpečenie distribúcie sú na strane prevádzkovateľa distribučnej sústavy – a teda pokiaľ táto sústava (nižšej napäťovej hladiny) je už vybudovaná a má dostatočnú kapacitu na pripojenie, nie je s ohľadom na prevádzku prenosovej a distribučnej sústavy hospodárne a ani účelné umožňovať pripojenie na vyššej napäťovej hladine."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zákon (najmä jeho článok I) stiahnuť z legislatívneho procesu a vrátiť predkladateľovi na dopracovanie. </w:t>
              <w:br/>
            </w:r>
            <w:r>
              <w:rPr>
                <w:b w:val="off"/>
                <w:color w:val="000000"/>
                <w:rFonts w:ascii="Times New Roman" w:hAnsi="Times New Roman" w:cs="Times New Roman" w:eastAsia="Times New Roman"/>
                <w:sz w:val="24"/>
              </w:rPr>
              <w:t>Predložený návrh zákona vykazuje viaceré zásadné systémové, legislatívno-technické a vecné nedostatky, ktoré neumožňujú jeho prijatie v predloženej podobe. Návrh zákona pôsobí prevažne ako rámcový transpozičný predpis bez dostatočného materiálneho rozpracovania jednotlivých mechanizmov energetickej efektívnosti, pričom významná časť budúcich práv a povinností má byť určovaná až vykonávacími predpismi, metodickými usmerneniami alebo budúcimi technickými pravidlami. Návrh zákona zároveň nevytvára dostatočne určitý, predvídateľný a systematicky vystavaný regulačný rámec, čo vyvoláva vážne pochybnosti z pohľadu požiadaviek kvalitnej normotvorby podľa zákona č. 400/2015 Z. z. o tvorbe právnych predpisov a o Zbierke zákonov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neakceptovania pripomienky predkladáme alternatívne  pripomienky k jednotlivým ustanoveniam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 Nadmerne blanketový charakter návrhu zákona a presúvanie materiálneho obsahu regulácie mimo zákona</w:t>
              <w:br/>
            </w:r>
            <w:r>
              <w:rPr>
                <w:b w:val="off"/>
                <w:color w:val="000000"/>
                <w:rFonts w:ascii="Times New Roman" w:hAnsi="Times New Roman" w:cs="Times New Roman" w:eastAsia="Times New Roman"/>
                <w:sz w:val="24"/>
              </w:rPr>
              <w:t>Návrh zákona obsahuje rozsiahle množstvo všeobecných, neurčitých a blanketových ustanovení, pričom podstatná časť práv a povinností regulovaných subjektov je ponechaná vykonávacím právnym predpisom, metodickým usmerneniam ministerstva, metodickým tabuľkám, budúcim technickým pravidlám monitorovacích systémov alebo administratívnym procesom, ktorých obsah nie je v zákone dostatočne určený.</w:t>
              <w:br/>
            </w:r>
            <w:r>
              <w:rPr>
                <w:b w:val="off"/>
                <w:color w:val="000000"/>
                <w:rFonts w:ascii="Times New Roman" w:hAnsi="Times New Roman" w:cs="Times New Roman" w:eastAsia="Times New Roman"/>
                <w:sz w:val="24"/>
              </w:rPr>
              <w:t>Takýto spôsob regulácie vytvára významný deficit právnej istoty, keďže adresáti právnych povinností nie sú schopní už pri prijatí zákona identifikovať rozsah svojich budúcich povinností, rozsah požadovaných údajov, rozsah reportovacích povinností, metodiku výpočtov ani praktické požiadavky, ktoré na nich budú v budúcnosti kladené.</w:t>
              <w:br/>
            </w:r>
            <w:r>
              <w:rPr>
                <w:b w:val="off"/>
                <w:color w:val="000000"/>
                <w:rFonts w:ascii="Times New Roman" w:hAnsi="Times New Roman" w:cs="Times New Roman" w:eastAsia="Times New Roman"/>
                <w:sz w:val="24"/>
              </w:rPr>
              <w:t>Návrh zákona tak miestami nepôsobí ako normatívny právny predpis obsahujúci konkrétne pravidlá správania, ale skôr ako rámcový administratívny dokument, ktorý vytvára základ pre následnú rozsiahlu podzákonnú reguláciu.</w:t>
              <w:br/>
            </w:r>
            <w:r>
              <w:rPr>
                <w:b w:val="off"/>
                <w:color w:val="000000"/>
                <w:rFonts w:ascii="Times New Roman" w:hAnsi="Times New Roman" w:cs="Times New Roman" w:eastAsia="Times New Roman"/>
                <w:sz w:val="24"/>
              </w:rPr>
              <w:t xml:space="preserve">Takýto prístup je problematický aj z pohľadu § 4 ods. 3 zákona č. 400/2015 Z. z., podľa ktorého vykonávacím právnym predpisom nemožno ukladať povinnosti nad rámec zákona ani upravovať spoločenské vzťahy v zákone neupravené.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Nedostatočné normatívne ukotvenie princípu prvoradosti energetickej efektívnosti</w:t>
              <w:br/>
            </w:r>
            <w:r>
              <w:rPr>
                <w:b w:val="off"/>
                <w:color w:val="000000"/>
                <w:rFonts w:ascii="Times New Roman" w:hAnsi="Times New Roman" w:cs="Times New Roman" w:eastAsia="Times New Roman"/>
                <w:sz w:val="24"/>
              </w:rPr>
              <w:t>Za jeden z najzásadnejších nedostatkov návrhu zákona považujeme spôsob implementácie princípu prvoradosti energetickej efektívnosti („Energy Efficiency First“), ktorý predstavuje jeden zo základných princípov európskej energetickej politiky.</w:t>
              <w:br/>
            </w:r>
            <w:r>
              <w:rPr>
                <w:b w:val="off"/>
                <w:color w:val="000000"/>
                <w:rFonts w:ascii="Times New Roman" w:hAnsi="Times New Roman" w:cs="Times New Roman" w:eastAsia="Times New Roman"/>
                <w:sz w:val="24"/>
              </w:rPr>
              <w:t>Napriek významu tohto princípu návrh zákona nevytvára jeho materiálny právny obsah, neurčuje spôsob jeho aplikácie, neurčuje záväzné rozhodovacie procesy, neurčuje povinnosť vyhodnocovania alternatív, neurčuje kritériá posudzovania ani právne následky jeho nerešpektovania.</w:t>
              <w:br/>
            </w:r>
            <w:r>
              <w:rPr>
                <w:b w:val="off"/>
                <w:color w:val="000000"/>
                <w:rFonts w:ascii="Times New Roman" w:hAnsi="Times New Roman" w:cs="Times New Roman" w:eastAsia="Times New Roman"/>
                <w:sz w:val="24"/>
              </w:rPr>
              <w:t>Princíp je v zákone prakticky definovaný iba odkazom na externý právny predpis (nariadenie 2018/1999), pričom následne zákon už neobsahuje dostatočne konkrétne pravidlá jeho praktického uplatňovania. Zákon tak vytvára situáciu, v ktorej princíp formálne existuje, no absentuje jeho vykonateľný právny rámec.</w:t>
              <w:br/>
            </w:r>
            <w:r>
              <w:rPr>
                <w:b w:val="off"/>
                <w:color w:val="000000"/>
                <w:rFonts w:ascii="Times New Roman" w:hAnsi="Times New Roman" w:cs="Times New Roman" w:eastAsia="Times New Roman"/>
                <w:sz w:val="24"/>
              </w:rPr>
              <w:t>Z logiky zákona pritom vyplýva, že princíp prvoradosti energetickej efektívnosti má byť uplatňovaný pri energetickom plánovaní, pri tvorbe verejných politík, pri investičnom rozhodovaní, pri rozvoji energetických systémov aj pri navrhovaní opatrení energetickej efektívnosti.</w:t>
              <w:br/>
            </w:r>
            <w:r>
              <w:rPr>
                <w:b w:val="off"/>
                <w:color w:val="000000"/>
                <w:rFonts w:ascii="Times New Roman" w:hAnsi="Times New Roman" w:cs="Times New Roman" w:eastAsia="Times New Roman"/>
                <w:sz w:val="24"/>
              </w:rPr>
              <w:t>Napriek tomu zákon vôbec neurčuje, ako sa má tento princíp prakticky aplikovať, aké analýzy sa majú vykonávať, kto ich má vykonávať, aké alternatívy sa majú posudzovať ani podľa akých kritérií sa má rozhodovať. Praktická aplikácia princípu má byť pritom vo významnej miere ponechaná na metodické usmernenia ministerstva. Takýto prístup však považujeme za nedostatočný, keďže metodické usmernenie nemá všeobecne záväzný charakter a nemôže nahrádzať zákonnú úpravu jedného zo základných princípov energetickej politiky štátu.</w:t>
              <w:br/>
            </w:r>
            <w:r>
              <w:rPr>
                <w:b w:val="off"/>
                <w:color w:val="000000"/>
                <w:rFonts w:ascii="Times New Roman" w:hAnsi="Times New Roman" w:cs="Times New Roman" w:eastAsia="Times New Roman"/>
                <w:sz w:val="24"/>
              </w:rPr>
              <w:t>Návrh zákona tým podľa nášho názoru implementuje princíp „Energy Efficiency First“ prevažne deklaratórnym spôsobom bez vytvorenia reálne vykonateľného mechanizmu jeho uplatňovania. Takýto prístup je problematický aj z hľadiska praktickej aplikácie práva, pretože orgány verejnej správy nebudú mať jasné pravidlá rozhodovania, investori nebudú vedieť predvídať regulačné požiadavky a vznikne priestor pre nejednotnú aplikačnú prax a rozdielny výklad.</w:t>
              <w:br/>
            </w:r>
            <w:r>
              <w:rPr>
                <w:b w:val="off"/>
                <w:color w:val="000000"/>
                <w:rFonts w:ascii="Times New Roman" w:hAnsi="Times New Roman" w:cs="Times New Roman" w:eastAsia="Times New Roman"/>
                <w:sz w:val="24"/>
              </w:rPr>
              <w:t>Zákon zároveň nevytvára dostatočný vzťah medzi princípom prvoradosti energetickej efektívnosti a územným plánovaním, povoľovacími procesmi, investičnými rozhodnutiami, energetickou infraštruktúrou, teplárenstvom, ani verejnými investíciami.</w:t>
              <w:br/>
            </w:r>
            <w:r>
              <w:rPr>
                <w:b w:val="off"/>
                <w:color w:val="000000"/>
                <w:rFonts w:ascii="Times New Roman" w:hAnsi="Times New Roman" w:cs="Times New Roman" w:eastAsia="Times New Roman"/>
                <w:sz w:val="24"/>
              </w:rPr>
              <w:t>Výsledkom je, že jeden zo základných princípov európskej energetickej politiky je do vnútroštátneho právneho poriadku transponovaný prevažne deklaratórnym spôsobom bez dostatočného normatívneho obsahu a bez vytvorenia prakticky vykonateľného právneho rámca.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Nadmerná koncentrácia kompetencií na Ministerstvo hospodárstva Slovenskej republiky</w:t>
              <w:br/>
            </w:r>
            <w:r>
              <w:rPr>
                <w:b w:val="off"/>
                <w:color w:val="000000"/>
                <w:rFonts w:ascii="Times New Roman" w:hAnsi="Times New Roman" w:cs="Times New Roman" w:eastAsia="Times New Roman"/>
                <w:sz w:val="24"/>
              </w:rPr>
              <w:t>Návrh zákona koncentruje plánovacie, metodické, monitorovacie, koordinačné, analytické aj interpretačné kompetencie prakticky výlučne do pôsobnosti ministerstva. V zákone absentuje nezávislá odborná platforma, konzultačný mechanizmus, participatívny model tvorby energetickej politiky, odborný poradný orgán, aj transparentný proces nastavovania strategických cieľov.</w:t>
              <w:br/>
            </w:r>
            <w:r>
              <w:rPr>
                <w:b w:val="off"/>
                <w:color w:val="000000"/>
                <w:rFonts w:ascii="Times New Roman" w:hAnsi="Times New Roman" w:cs="Times New Roman" w:eastAsia="Times New Roman"/>
                <w:sz w:val="24"/>
              </w:rPr>
              <w:t>Takýto model nezodpovedá princípom participatívnej tvorby energetickej politiky ani governance princípom podľa nariadenia 2018/1999, ktoré sú založené na transparentnosti, participácii zainteresovaných strán, viacúrovňovom riadení a odbornej participácii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Neprimerane široký a neurčitý monitorovací a dátový systém</w:t>
              <w:br/>
            </w:r>
            <w:r>
              <w:rPr>
                <w:b w:val="off"/>
                <w:color w:val="000000"/>
                <w:rFonts w:ascii="Times New Roman" w:hAnsi="Times New Roman" w:cs="Times New Roman" w:eastAsia="Times New Roman"/>
                <w:sz w:val="24"/>
              </w:rPr>
              <w:t>Návrh zákona vytvára rozsiahly monitorovací, registračný a dátový systém zahŕňajúci široký okruh subjektov verejného aj súkromného sektora. Orgány verejnej správy, obce, banky a finančné inštitúcie, podnikateľské subjekty, energetické podniky, prevádzkovateľov sústav, spoločenstvá vlastníkov bytov, dátové centrá, energetických audítorov, ako aj ďalšie subjekty.</w:t>
              <w:br/>
            </w:r>
            <w:r>
              <w:rPr>
                <w:b w:val="off"/>
                <w:color w:val="000000"/>
                <w:rFonts w:ascii="Times New Roman" w:hAnsi="Times New Roman" w:cs="Times New Roman" w:eastAsia="Times New Roman"/>
                <w:sz w:val="24"/>
              </w:rPr>
              <w:t>Rozsah požadovaných údajov a reportovacích povinností je formulovaný veľmi všeobecne a otvorene. Nie je zrejmé, akým spôsobom budú jednotlivé databázy a registre vytvárané, kto bude zodpovedať za ich správu ani aké budú technické a finančné náklady ich prevádzky.</w:t>
              <w:br/>
            </w:r>
            <w:r>
              <w:rPr>
                <w:b w:val="off"/>
                <w:color w:val="000000"/>
                <w:rFonts w:ascii="Times New Roman" w:hAnsi="Times New Roman" w:cs="Times New Roman" w:eastAsia="Times New Roman"/>
                <w:sz w:val="24"/>
              </w:rPr>
              <w:t xml:space="preserve">Zákon neurčuje dostatočne konkrétny rozsah údajov, neurčuje hranice spracovania údajov, neurčuje architektúru systému, neurčuje zodpovednostné vzťahy, neurčuje procesné garancie, ani neobsahuje dostatočné vyhodnotenie proporcionality takto rozsiahleho dátového režimu. </w:t>
              <w:br/>
            </w:r>
            <w:r>
              <w:rPr>
                <w:b w:val="off"/>
                <w:color w:val="000000"/>
                <w:rFonts w:ascii="Times New Roman" w:hAnsi="Times New Roman" w:cs="Times New Roman" w:eastAsia="Times New Roman"/>
                <w:sz w:val="24"/>
              </w:rPr>
              <w:t>Návrh zákona zároveň neobsahuje dostatočné vyhodnotenie administratívnych dopadov, nákladov implementácie ani dopadov na podnikateľské prostredie a verejnú 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Absencia jasnej strategickej vízie štátu v oblasti energetickej efektívnosti</w:t>
              <w:br/>
            </w:r>
            <w:r>
              <w:rPr>
                <w:b w:val="off"/>
                <w:color w:val="000000"/>
                <w:rFonts w:ascii="Times New Roman" w:hAnsi="Times New Roman" w:cs="Times New Roman" w:eastAsia="Times New Roman"/>
                <w:sz w:val="24"/>
              </w:rPr>
              <w:t>Zo zákona nie je zrejmé, aké sú strategické priority štátu v oblasti energetickej efektívnosti, aké sektory majú byť prioritne transformované ani akým spôsobom má byť zabezpečená rovnováha medzi dekarbonizáciou, energetickou bezpečnosťou, konkurencieschopnosťou hospodárstva a sociálnymi dopadmi.</w:t>
              <w:br/>
            </w:r>
            <w:r>
              <w:rPr>
                <w:b w:val="off"/>
                <w:color w:val="000000"/>
                <w:rFonts w:ascii="Times New Roman" w:hAnsi="Times New Roman" w:cs="Times New Roman" w:eastAsia="Times New Roman"/>
                <w:sz w:val="24"/>
              </w:rPr>
              <w:t>Návrh zákona preto vytvára dojem prevažne administratívno-transpozičného rámca bez jasného strategického smerovania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Nedostatočné systémové ukotvenie energetických manažérov a osobitných režimov vo verejnej správe</w:t>
              <w:br/>
            </w:r>
            <w:r>
              <w:rPr>
                <w:b w:val="off"/>
                <w:color w:val="000000"/>
                <w:rFonts w:ascii="Times New Roman" w:hAnsi="Times New Roman" w:cs="Times New Roman" w:eastAsia="Times New Roman"/>
                <w:sz w:val="24"/>
              </w:rPr>
              <w:t>Návrh zákona vytvára osobitnú kategóriu energetického manažéra vo verejnej správe, osobitné podporné energetické služby vo verejnej správe a ďalšie nové odborné mechanizmy bez dostatočného vysvetlenia ich systémovej funkcie, praktického významu a ekonomickej logiky.</w:t>
              <w:br/>
            </w:r>
            <w:r>
              <w:rPr>
                <w:b w:val="off"/>
                <w:color w:val="000000"/>
                <w:rFonts w:ascii="Times New Roman" w:hAnsi="Times New Roman" w:cs="Times New Roman" w:eastAsia="Times New Roman"/>
                <w:sz w:val="24"/>
              </w:rPr>
              <w:t>Existuje preto riziko vytvorenia formálneho administratívneho systému bez jasného praktického prínosu pre dosahovanie energetických úspor.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 Významná právna neistota pri garantovaných energetických službách</w:t>
              <w:br/>
            </w:r>
            <w:r>
              <w:rPr>
                <w:b w:val="off"/>
                <w:color w:val="000000"/>
                <w:rFonts w:ascii="Times New Roman" w:hAnsi="Times New Roman" w:cs="Times New Roman" w:eastAsia="Times New Roman"/>
                <w:sz w:val="24"/>
              </w:rPr>
              <w:t>Za osobitne problematickú považujeme právnu úpravu garantovaných energetických služieb vo verejnom sektore vo väzbe na metodiku posudzovania verejného dlhu a pravidlá rozpočtovej zodpovednosti.</w:t>
              <w:br/>
            </w:r>
            <w:r>
              <w:rPr>
                <w:b w:val="off"/>
                <w:color w:val="000000"/>
                <w:rFonts w:ascii="Times New Roman" w:hAnsi="Times New Roman" w:cs="Times New Roman" w:eastAsia="Times New Roman"/>
                <w:sz w:val="24"/>
              </w:rPr>
              <w:t>Návrh zákona vytvára stav právnej neistoty, keď nesplnenie podmienok metodiky alebo nepožiadanie Ministerstva financií Slovenskej republiky o príslušný súhlas môže mať za následok neplatnosť zmluvy.</w:t>
              <w:br/>
            </w:r>
            <w:r>
              <w:rPr>
                <w:b w:val="off"/>
                <w:color w:val="000000"/>
                <w:rFonts w:ascii="Times New Roman" w:hAnsi="Times New Roman" w:cs="Times New Roman" w:eastAsia="Times New Roman"/>
                <w:sz w:val="24"/>
              </w:rPr>
              <w:t>Takto nastavený režim vytvára významné právne a investičné riziká a môže v praxi viesť k obmedzeniu využívania garantovaných energetických služieb vo verejnom sektore.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VIII. Terminologická nekonzistentnosť a absencia normatívneho obsahu viacerých pojmov</w:t>
              <w:br/>
            </w:r>
            <w:r>
              <w:rPr>
                <w:b w:val="off"/>
                <w:color w:val="000000"/>
                <w:rFonts w:ascii="Times New Roman" w:hAnsi="Times New Roman" w:cs="Times New Roman" w:eastAsia="Times New Roman"/>
                <w:sz w:val="24"/>
              </w:rPr>
              <w:t>Návrh zákona obsahuje viacero pojmov a právnych inštitútov, ktoré sa v zákone objavia len jednorazovo, nie sú ďalej normatívne rozpracované alebo sa následne v texte zákona vôbec nepoužívajú.</w:t>
              <w:br/>
            </w:r>
            <w:r>
              <w:rPr>
                <w:b w:val="off"/>
                <w:color w:val="000000"/>
                <w:rFonts w:ascii="Times New Roman" w:hAnsi="Times New Roman" w:cs="Times New Roman" w:eastAsia="Times New Roman"/>
                <w:sz w:val="24"/>
              </w:rPr>
              <w:t>Ide napríklad o pojmy „povinný subjekt“, „účinné individuálne vykurovanie a chladenie“ alebo „zmluva o nákupe tepla alebo chladu z obnoviteľných zdrojov“.</w:t>
              <w:br/>
            </w:r>
            <w:r>
              <w:rPr>
                <w:b w:val="off"/>
                <w:color w:val="000000"/>
                <w:rFonts w:ascii="Times New Roman" w:hAnsi="Times New Roman" w:cs="Times New Roman" w:eastAsia="Times New Roman"/>
                <w:sz w:val="24"/>
              </w:rPr>
              <w:t>Takýto spôsob tvorby právnej úpravy znižuje vnútornú konzistentnosť zákona, komplikuje jeho výklad a vytvára právnu neistotu.</w:t>
              <w:br/>
            </w:r>
            <w:r>
              <w:rPr>
                <w:b w:val="off"/>
                <w:color w:val="000000"/>
                <w:rFonts w:ascii="Times New Roman" w:hAnsi="Times New Roman" w:cs="Times New Roman" w:eastAsia="Times New Roman"/>
                <w:sz w:val="24"/>
              </w:rPr>
              <w:t xml:space="preserve">Takýto prístup je problematický aj z pohľadu požiadaviek zákona č. 400/2015 Z. z., podľa ktorého právny predpis musí byť terminologicky správny a jednotný, presný, všeobecne zrozumiteľný a musí obsahovať ustanovenia s normatívnym obsahom.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IX. Záver</w:t>
              <w:br/>
            </w:r>
            <w:r>
              <w:rPr>
                <w:b w:val="off"/>
                <w:color w:val="000000"/>
                <w:rFonts w:ascii="Times New Roman" w:hAnsi="Times New Roman" w:cs="Times New Roman" w:eastAsia="Times New Roman"/>
                <w:sz w:val="24"/>
              </w:rPr>
              <w:t>Vzhľadom na uvedené zásadné systémové, legislatívne a aplikačné nedostatky považujeme návrh zákona v predloženej podobe za nedostatočne pripravený na prijatie.</w:t>
              <w:br/>
            </w:r>
            <w:r>
              <w:rPr>
                <w:b w:val="off"/>
                <w:color w:val="000000"/>
                <w:rFonts w:ascii="Times New Roman" w:hAnsi="Times New Roman" w:cs="Times New Roman" w:eastAsia="Times New Roman"/>
                <w:sz w:val="24"/>
              </w:rPr>
              <w:t>Návrh zákona nevytvára dostatočne určitý a predvídateľný regulačný rámec, vo významnej miere presúva materiálny obsah regulácie mimo samotného zákona a nevytvára vykonateľný právny rámec princípu prvoradosti energetickej efektívnosti.</w:t>
              <w:br/>
            </w:r>
            <w:r>
              <w:rPr>
                <w:b w:val="off"/>
                <w:color w:val="000000"/>
                <w:rFonts w:ascii="Times New Roman" w:hAnsi="Times New Roman" w:cs="Times New Roman" w:eastAsia="Times New Roman"/>
                <w:sz w:val="24"/>
              </w:rPr>
              <w:t>Z uvedených dôvodov navrhujeme návrh zákona stiahnuť z legislatívneho procesu, vykonať jeho zásadné koncepčné a legislatívne dopracovanie a následne ho opätovne predložiť do medzirezortného pripomienkového konania po vykonaní riadnej odbornej diskusie so zainteresovanými subjektmi.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nový ods. 9</w:t>
              <w:br/>
            </w:r>
            <w:r>
              <w:rPr>
                <w:b w:val="off"/>
                <w:color w:val="000000"/>
                <w:rFonts w:ascii="Times New Roman" w:hAnsi="Times New Roman" w:cs="Times New Roman" w:eastAsia="Times New Roman"/>
                <w:sz w:val="24"/>
              </w:rPr>
              <w:t>V čl. I sa § 8 dopĺňa odsekom 9, ktorý znie:</w:t>
              <w:br/>
            </w:r>
            <w:r>
              <w:rPr>
                <w:b w:val="off"/>
                <w:color w:val="000000"/>
                <w:rFonts w:ascii="Times New Roman" w:hAnsi="Times New Roman" w:cs="Times New Roman" w:eastAsia="Times New Roman"/>
                <w:sz w:val="24"/>
              </w:rPr>
              <w:t>„(9) Gestor opatrenia energetickej efektívnosti a poskytovateľ financovania energetickej efektívnosti pre verejný sektor sú povinní nastaviť podmienky financovania opatrenia energetickej efektívnosti na obnovu verejných budov tak, aby sa pre ich realizáciu vyžadovalo doplnenie garantovanou energetickou službou pre verejný sektor podľa §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Rešpektovanie princípu prvoradosti energetickej efektívnosti pri obnove verejných budov znamená potrebu prednostného využitia garantovaných energetických služieb z dôvodu efektívnejšieho využitia verejných zdrojov, mobilizácie súkromného kapitálu s následkom v podobe pákového efektu a v neposlednom rade prostredníctvom zmeny správania sa vlastníka, či správcu verejnej budovy, ktoré je spojené s dosahovaním úspor v schéme garantovanej energetickej služby. Aj keď návrh zákona (čl. I) nemožno považovať za dostatočne kvalitnú transpozíciu smernice o energetickej efektívnosti, do zákona je vhodné implementovať aspoň túto základnú požiadavku vyplývajúcu z princípu prvoradosti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 písm. f) a q)</w:t>
              <w:br/>
            </w:r>
            <w:r>
              <w:rPr>
                <w:b w:val="off"/>
                <w:color w:val="000000"/>
                <w:rFonts w:ascii="Times New Roman" w:hAnsi="Times New Roman" w:cs="Times New Roman" w:eastAsia="Times New Roman"/>
                <w:sz w:val="24"/>
              </w:rPr>
              <w:t>V čl. III pred bod 1 sa vkladajú nové body 1 a 2,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písm. f) sa na konci bodka nahrádza bodkočiarkou a dopĺňajú sa slová „konečný spotrebiteľ nemá uzatvorenú zmluvu o dodávke a odbere tepla s dodávateľom,“.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 písm. q) sa slovo „územie“ nahrádza slovami „geograficky ohraničené územie intravilánu obce alebo jej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súvislosti s transpozíciou smernice o energetickej efektívnosti je nevyhnutné jednoznačne odlíšiť koncového odberateľa (ako osobitný typ odberateľa) od konečného spotrebiteľa, a to formou zdôraznenia, že konečný spotrebiteľ nemá priamy zmluvný vzťah na dodávku a odber tepla s dodávateľom tepla (bod 1). </w:t>
              <w:br/>
            </w:r>
            <w:r>
              <w:rPr>
                <w:b w:val="off"/>
                <w:color w:val="000000"/>
                <w:rFonts w:ascii="Times New Roman" w:hAnsi="Times New Roman" w:cs="Times New Roman" w:eastAsia="Times New Roman"/>
                <w:sz w:val="24"/>
              </w:rPr>
              <w:t>V novom bode 2 sa navrhuje sprecizovať koncepciu určovania vymedzeného územia pre podnikanie v tepelnej energetike, a to z týchto dôvodov.</w:t>
              <w:br/>
            </w:r>
            <w:r>
              <w:rPr>
                <w:b w:val="off"/>
                <w:color w:val="000000"/>
                <w:rFonts w:ascii="Times New Roman" w:hAnsi="Times New Roman" w:cs="Times New Roman" w:eastAsia="Times New Roman"/>
                <w:sz w:val="24"/>
              </w:rPr>
              <w:t xml:space="preserve">Už pri  prvom prijatí zákona č. 657/2004 Z. z. o tepelnej energetike v roku 2004 zákonodarca zaviedol pojem „vymedzené územie“, ako územie s povinnosťou distribúcie a dodávky tepla. </w:t>
              <w:br/>
            </w:r>
            <w:r>
              <w:rPr>
                <w:b w:val="off"/>
                <w:color w:val="000000"/>
                <w:rFonts w:ascii="Times New Roman" w:hAnsi="Times New Roman" w:cs="Times New Roman" w:eastAsia="Times New Roman"/>
                <w:sz w:val="24"/>
              </w:rPr>
              <w:t xml:space="preserve">Vymedzené územie slúži hlavne na určenie teritória, kde má dodávateľ povinnosť dodávať teplo (napr. dodávateľ centrálneho zásobovania teplom CZT) každému, kto o dodávku písomne požiada, vybuduje si prípojku a uzatvorí zmluvu o dodávke a odbere tepla. Avšak zo strany ÚRSO, ktorý si arbitrárne prisvojil právo vykladať zákon o tepelnej energetike a zmenil arbitrárne, bez zmocňovacieho ustanovenia v zákone úlohu pojmu „vymedzené územie“. </w:t>
              <w:br/>
            </w:r>
            <w:r>
              <w:rPr>
                <w:b w:val="off"/>
                <w:color w:val="000000"/>
                <w:rFonts w:ascii="Times New Roman" w:hAnsi="Times New Roman" w:cs="Times New Roman" w:eastAsia="Times New Roman"/>
                <w:sz w:val="24"/>
              </w:rPr>
              <w:t>ÚRSO si vykladá pojem „vymedzené územie“ po svojom a za vymedzené územie považuje grafické zakreslenie sústavy tepelných zariadení, teda vymedzené územie je určené zariadeniami a nie plochou (napr. viď. vyjadrenie úradu z 18.mája 2018 Ústrednému inšpektorátu Slovenskej obchodnej inšpekcie). Ministerstvo hospodárstva SR ako navrhovateľ a predkladateľ zákona sa ako zvyčajne k pojmu vymedzené územie nevyjadril.</w:t>
              <w:br/>
            </w:r>
            <w:r>
              <w:rPr>
                <w:b w:val="off"/>
                <w:color w:val="000000"/>
                <w:rFonts w:ascii="Times New Roman" w:hAnsi="Times New Roman" w:cs="Times New Roman" w:eastAsia="Times New Roman"/>
                <w:sz w:val="24"/>
              </w:rPr>
              <w:t>Toto svoje tvrdenie si najnovšie ÚRSO svojvoľne, v rozpore so zákonom o tepelnej energetike, v ktorom sa definícia vymedzeného územia nezmenila od prijatia zákona v roku 2004, ošetril aj vo svojej vyhláške č. 167/2025 Z. z., ktorou sa ustanovujú vzory žiadostí na podnikanie v tepelnej energetike. „Vymedzené územie“ zadefinoval v prílohe č. 2 vyhlášky ako „vymedzené územie s vyznačením zariadení na výrobu tepla a rozvod tepla na katastrálnej mape“.</w:t>
              <w:br/>
            </w:r>
            <w:r>
              <w:rPr>
                <w:b w:val="off"/>
                <w:color w:val="000000"/>
                <w:rFonts w:ascii="Times New Roman" w:hAnsi="Times New Roman" w:cs="Times New Roman" w:eastAsia="Times New Roman"/>
                <w:sz w:val="24"/>
              </w:rPr>
              <w:t xml:space="preserve">Ak by sme pripustili, že vymedzené územie sa má zhodovať s umiestnením zariadení, na ktorých držiteľ povolenia podniká a nie s územím, ktoré fakticky zásobuje teplom, mohli by sme dospieť k absurdnému záveru, že držiteľovi povolenia nemusí vôbec vzniknúť povinnosť dodávky tepla podľa § 19 ods. 3 písm. a) zákona o tepelnej energetike. Príslušný objekt spotreby tepla, ktorému má byť teplo dodávané, sa spravidla nenachádza na tom istom mieste ako zariadenie na rozvod tepla. Pri takomto výklade (ktorý presadzuje úrad), by tak vyššie uvedené zákonné ustanovenie o predpokladoch vzniku povinnosti dodávky tepla nebolo prakticky realizovateľné. Držiteľovi by nikdy nevznikla povinnosť dodávky, keďže zásobované objekty nie sú spravidla umiestnené na rovnakom mieste ako rozvody tepla. Zákon pritom nikdy nemožno vykladať spôsobom, ktorý je v rozpore s jeho účelom. </w:t>
              <w:br/>
            </w:r>
            <w:r>
              <w:rPr>
                <w:b w:val="off"/>
                <w:color w:val="000000"/>
                <w:rFonts w:ascii="Times New Roman" w:hAnsi="Times New Roman" w:cs="Times New Roman" w:eastAsia="Times New Roman"/>
                <w:sz w:val="24"/>
              </w:rPr>
              <w:t xml:space="preserve">Každý dodávateľ tepla podľa zákona musí mať pre svoje podnikanie konkrétne, nie imaginárne, rôznymi vysvetleniami úradu,  územie, na ktorom je povinný distribuovať a dodávať teplo. </w:t>
              <w:br/>
            </w:r>
            <w:r>
              <w:rPr>
                <w:b w:val="off"/>
                <w:color w:val="000000"/>
                <w:rFonts w:ascii="Times New Roman" w:hAnsi="Times New Roman" w:cs="Times New Roman" w:eastAsia="Times New Roman"/>
                <w:sz w:val="24"/>
              </w:rPr>
              <w:t>Aby nedochádzalo k nezrovnalostiam (napr. aby dodávateľ nemohol diskriminovať odberateľov podľa toho, kde sa nachádzajú v jeho území) a aby nedochádzalo k svojvoľným výkladom úradu, navrhujeme do súčasného znenia „vymedzeného územia“ doplniť „geograficky ohraničené územie intravilánu obce“.</w:t>
              <w:br/>
            </w:r>
            <w:r>
              <w:rPr>
                <w:b w:val="off"/>
                <w:color w:val="000000"/>
                <w:rFonts w:ascii="Times New Roman" w:hAnsi="Times New Roman" w:cs="Times New Roman" w:eastAsia="Times New Roman"/>
                <w:sz w:val="24"/>
              </w:rPr>
              <w:t>Z nálezu Ústavného súdu SR sp. zn. PL. ÚS 6/2019-78 zo dňa 18.11.2020, ako aj z uznesenia Správneho súdu v Banskej Bystrici zo dňa 17.9.2025 sp. zn. 5S/15/2025 jednoznačne vyplýva, že vymedzené územie zahŕňa celé územie, na ktoré sa povolenie vzťahuje, a to bez ohľadu na existenciu fyzicky vybudovaných rozvodov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 § 2 písmená ah), aj), al) a am)</w:t>
              <w:br/>
            </w:r>
            <w:r>
              <w:rPr>
                <w:b w:val="off"/>
                <w:color w:val="000000"/>
                <w:rFonts w:ascii="Times New Roman" w:hAnsi="Times New Roman" w:cs="Times New Roman" w:eastAsia="Times New Roman"/>
                <w:sz w:val="24"/>
              </w:rPr>
              <w:t>V čl. III bode 3 v § 2 sa vypúšťajú písmená ah), aj), al) a am). Doterajšie písmená ai) a ak) sa označujú ako písmená ah) a ai).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Vypúšťané písmená ah), aj) a al) obsahujú definície pojmov účinné vykurovanie a chladenie, účinné individuálne vykurovanie a chladenie a zmluvu o nákupe tepla alebo chladu z obnoviteľných zdrojov energie. Tieto pojmy sa však neobjavujú nikde inde v texte zákona, a to ani po navrhovanej novelizácii. Nemajú žiadnu logickú nadväznosť na ustanovenia zákona o tepelnej energetike. Dôvodom je skutočnosť, že zákon o tepelnej energetike upravuje primárne vzťahy súvisiace s podnikaním v tepelnej energetike a nie vzťahy týkajúce sa individuálneho vykurovania a chladenia. Preto by ich právna úprava mala patriť skôr do zákona o energetickej efektívnosti. Rovnako aj problematika zmlúv o nákupe tepla a chladu z obnoviteľných zdrojov patrí skôr do oblasti podpory obnoviteľných zdrojov, ktorú upravuje zákon č. 309/2009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navrhujeme vypustiť aj písmeno am) obsahujúce definíciu lokálny zdroj, ktorú považujeme za nadbytočnú, pretože z obsahového hľadiska ide o decentralizovaný zdroj tepla a znakom lokálneho zdroja malo byť jeho umiestnenie mimo vymedzeného územia dodávateľa. Uvedené je možné dosiahnuť aj bez ďalšieho zneprehľadňovania terminológie v zákone, a to prostredníctvom úprav, ktoré navrhujeme v § 12 zákona o tepelnej energetike.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7 a 9 nové body 5 a 6</w:t>
              <w:br/>
            </w:r>
            <w:r>
              <w:rPr>
                <w:b w:val="off"/>
                <w:color w:val="000000"/>
                <w:rFonts w:ascii="Times New Roman" w:hAnsi="Times New Roman" w:cs="Times New Roman" w:eastAsia="Times New Roman"/>
                <w:sz w:val="24"/>
              </w:rPr>
              <w:t xml:space="preserve">V čl. III sa za bod 4 vkladajú nové body 5 a 6,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7 ods. 2 písm. j) sa za slovo „územie“ vkladajú slová „na podnikanie“.</w:t>
              <w:br/>
            </w:r>
            <w:r>
              <w:rPr>
                <w:b w:val="off"/>
                <w:color w:val="000000"/>
                <w:rFonts w:ascii="Times New Roman" w:hAnsi="Times New Roman" w:cs="Times New Roman" w:eastAsia="Times New Roman"/>
                <w:sz w:val="24"/>
              </w:rPr>
              <w:t>„6.	V § 9 ods. 2 sa vypúšťa písmeno b). Doterajšie písmená c) až g) sa označujú ako písmená b)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zosúladiť obsah povolenia na podnikanie v tepelnej energetike vydaným právnickej osobe s povolením vydaným fyzickej osobe (§ 7 ods. 1 písm. h) zákona). V navrhovanom novelizačnom bode 6 sa navrhuje vypustiť mimoriadne prísnu kompetenciu ÚRSO zrušiť povolenie v prípade opakovaného alebo závažného porušenia akejkoľvek povinnosti vyplývajúcej zo zákona. Súčasné znenie zákona bolo prijaté novelou č. 128/2024 Z. z. v čase riešenia krízovej situácie v Humennom, tzv. novela LEX Humenné. Toto znenie zákona dáva úradu neadekvátne právomoci pri zániku alebo zrušení povolenia na podnikanie v tepelnej energetike. Uplatniť túto sankciu (zánik povolenia) za opakované (teda aj len dva krát) porušenie povinností, bez špecifikácie akých (môže byť napr. nedodržanie štandardov kvality a podobne), je v zákone neprípustné. Úrad môže svojvoľne rušiť povolenia na podnikanie.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10 ods. 16 bod 5</w:t>
              <w:br/>
            </w:r>
            <w:r>
              <w:rPr>
                <w:b w:val="off"/>
                <w:color w:val="000000"/>
                <w:rFonts w:ascii="Times New Roman" w:hAnsi="Times New Roman" w:cs="Times New Roman" w:eastAsia="Times New Roman"/>
                <w:sz w:val="24"/>
              </w:rPr>
              <w:t>V čl. III sa vypúšťa bod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povinnosti zohľadňovať princíp prvoradosti energetickej efektívnosti spôsobom, akým je legislatívne naformulované, tzn. bez bližšieho určenia obsahu tejto povinnosti s referenciou len na metodické usmernenie ministerstva hospodárstva (§ 45 ods. 2 písm. a) navrhovaného zákona o energetickej efektívnosti), nemožno považovať za určité a jednoznačné. Takýto postup nemožno považovať za súladný s požiadavkou zákona č. 400/2015 Z. z. o tvorbe právnych predpisov, aby bol právny predpis stručný, vnútorne bezrozporný a aby obsahoval ustanovenia s normatívnym obsahom, ktoré sú systematicky a obsahovo vzájomne previazané.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pritom vyplýva zo smernice 2023/1791 o energetickej efektívnosti, princíp prvoradosti energetickej efektívnosti znamená, že každý podnik, predtým ako investuje do novej výroby energie, sietí alebo dodávok energie, musí najprv posúdiť, či sa rovnaký cieľ nedá lacnejšie, bezpečnejšie alebo spoločensky výhodnejšie dosiahnuť úsporou energie alebo efektívnejším využívaním existujúcej energie. Uplatňovať sa má pri tvorbe politík, plánovaní, pri investičných rozhodnutiach, ako aj pri tvorbe pravidiel na strane dodávky energií. V zákone o energetickej efektívnosti však chýba nielen definícia tohto princípu (odkazuje sa len na znenie nariadenia 2018/1999). Zákon nešpecifikuje ani základné rámce a medze tohto princípu, na základe ktorých by si povinné subjekty mohli sami určiť obsah tejto povinnosti pri plnení svojich úloh. Metodické usmernenia, ktoré má vydávať ministerstvo, majú spornú právnu silu (nie sú vyhláškou ani iným všeobecne záväzným právnym predpisom), čo ešte viac znižuje právnu istotu povinných subjektov. Absentujú akékoľvek transparentné a nediskriminačné nástroje na definovanie týchto metodík, ktoré by umožňovali účasť zainteresovaných osôb pri ich tvorbe a kontrolu ich dodržiavania orgánom dohľadu. Navrhovaná úprava tak možno je stručná, ale nie je systematicky a obsahovo vzájomne previazaná.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 ods. 1</w:t>
              <w:br/>
            </w:r>
            <w:r>
              <w:rPr>
                <w:b w:val="off"/>
                <w:color w:val="000000"/>
                <w:rFonts w:ascii="Times New Roman" w:hAnsi="Times New Roman" w:cs="Times New Roman" w:eastAsia="Times New Roman"/>
                <w:sz w:val="24"/>
              </w:rPr>
              <w:t>V čl. III bode 6 v § 12 ods. 1 sa slová „výkonu decentralizovaného zdroja tepla objektu pripojeného na centralizované zásobovanie teplom“ nahrádzajú slovami „inštalovaného výkonu decentralizovaného zdroja tepla pre objekt spotreby tepla umiestnený na vymedzenom území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definície.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 ods. 2</w:t>
              <w:br/>
            </w:r>
            <w:r>
              <w:rPr>
                <w:b w:val="off"/>
                <w:color w:val="000000"/>
                <w:rFonts w:ascii="Times New Roman" w:hAnsi="Times New Roman" w:cs="Times New Roman" w:eastAsia="Times New Roman"/>
                <w:sz w:val="24"/>
              </w:rPr>
              <w:t>V čl. III bode 7 v § 12 odsek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Osvedčenie sa nevyžaduje pri výstavbe zariadenia na rozvod tepla, ktoré predstavuje rozšírenie, rekonštrukciu alebo modernizáciu existujúceho zariadenia na rozvod tepla v časti vymedzeného územia držiteľa povolenia na rozvod tepla alebo v území bezprostredne nadväzujúcom na vymedzené územie.“.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zmysle navrhovaného odseku 1 (v § 12) sa osvedčenie vyžaduje pre decentralizované zdroje tepla len v prípade, ak sú objekty spotreby tepla umiestnené na vymedzenom území dodávateľa. Z toho dôvodu nie je potrebné ďalej definovať v odseku 2 osobitnú výnimku z osvedčovacieho procesu pri výstavbe lokálnych zdrojov resp. decentralizovaných zdrojov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 ods. 5 Čl. III § 12 ods. 5</w:t>
              <w:br/>
            </w:r>
            <w:r>
              <w:rPr>
                <w:b w:val="off"/>
                <w:color w:val="000000"/>
                <w:rFonts w:ascii="Times New Roman" w:hAnsi="Times New Roman" w:cs="Times New Roman" w:eastAsia="Times New Roman"/>
                <w:sz w:val="24"/>
              </w:rPr>
              <w:t>V čl. III bode 9 v § 12 ods. 5 sa vypúšťajú slová „ a významnou modernizáciou “ a za slová „výstavbou sústavy tepelných zariadení“ vkladajú slová „alebo decentralizovaného zdroja tepla“, spojka „a“ za slovami „centralizovaného zásobovania teplom“ sa nahrádza spojkou „alebo“ a dopĺňa sa písmeno c),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zvýšia náklady za teplo koncovým odberateľom, ktorým sa dodáva teplo z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preformulovať novelizačný bod 9 (v čl. III návrhu zákona) tak, že sa vypustí spojenie „významná modernizácia“. K výstavbe decentralizovaného zdroja môže totiž dôjsť aj pri menšej rekonštrukcii alebo modernizácii, napríklad pri zmene účelu užívania stavby spojenom so stavebnými úpravami v podobe výstavby decentralizovaného zdroja tepla. Zároveň navrhujeme pri výstavbe, ktorá znižuje množstvo odobratého tepla z účinného CZT porovnávať aj výšku nákladov za teplo koncovým odberateľom, ktorým sa dodáva teplo z účinného centralizovaného zásobovania teplom, ako tomu bolo do roku 2022. </w:t>
              <w:br/>
            </w:r>
            <w:r>
              <w:rPr>
                <w:b w:val="off"/>
                <w:color w:val="000000"/>
                <w:rFonts w:ascii="Times New Roman" w:hAnsi="Times New Roman" w:cs="Times New Roman" w:eastAsia="Times New Roman"/>
                <w:sz w:val="24"/>
              </w:rPr>
              <w:t>Pri vydávaní osvedčenia na zdroje v systéme CZT, ktoré znižujú objem dodaného tepla zo systému CZT, majú negatívny dopad  pre ostatných spotrebiteľov na tom istom systéme CZT, narastie cena tepla. Dôvodom je, že systémy zahŕňajú vo svojej regulovanej tarife aj fixné náklady (náklady na infraštruktúru), ktoré sa už rozpočítavajú na menší objem odobratého tepla, čím rastie jednotková cena pre zostávajúcich odberateľov. Každý nový zdroj tepla znižuje objem odberu, na ktorý sú rozpočítané fixné náklady, čím sa znižuje ekonomická stabilita systému. Ak by došlo k rozsiahlejšiemu budovaniu nových zdrojov, mohlo by to viesť k nerovnováhe a potenciálnemu zhoršeniu podmienok pre všetkých zostávajúcich odberateľov (vyššie ceny, slabšia energetická efektívnosť, väčšie riziko deinvestičných tlakov). Zvýšené náklady pri zostávajúcich spotrebiteľoch v predmetom CZT môže neprimerane postihnúť sociálne zraniteľnejšie skupiny ľudí, ako sú staršie osoby, nízkopríjmové domácnosti či verejné inštitúcie ako školy alebo opatrovateľské domovy.</w:t>
              <w:br/>
            </w:r>
            <w:r>
              <w:rPr>
                <w:b w:val="off"/>
                <w:color w:val="000000"/>
                <w:rFonts w:ascii="Times New Roman" w:hAnsi="Times New Roman" w:cs="Times New Roman" w:eastAsia="Times New Roman"/>
                <w:sz w:val="24"/>
              </w:rPr>
              <w:t>Toto potvrdzuje aj Rozsudok Krajského súdu v Prešove, sp. zn. 4Sp/45/2015 zo dňa 20.10.2016 :</w:t>
              <w:br/>
            </w:r>
            <w:r>
              <w:rPr>
                <w:b w:val="off"/>
                <w:color w:val="000000"/>
                <w:rFonts w:ascii="Times New Roman" w:hAnsi="Times New Roman" w:cs="Times New Roman" w:eastAsia="Times New Roman"/>
                <w:sz w:val="24"/>
              </w:rPr>
              <w:t xml:space="preserve">„Pokiaľ ide o ekonomickú výhodnosť, táto sa neskúma len z pohľadu odpájaného objektu tepla, t.j. jednostranne, ale je nevyhnutné ju skúmať aj vo vzťahu k tomu, ako sa zvýšia náklady za teplo ostatným odberateľom, ktorým sa dodáva teplo z CZT, a to v dôsledku zníženia odberu tepla z CZT. “ </w:t>
              <w:br/>
            </w:r>
            <w:r>
              <w:rPr>
                <w:b w:val="off"/>
                <w:color w:val="000000"/>
                <w:rFonts w:ascii="Times New Roman" w:hAnsi="Times New Roman" w:cs="Times New Roman" w:eastAsia="Times New Roman"/>
                <w:sz w:val="24"/>
              </w:rPr>
              <w:t>Jadro problému, ktoré sa snažíme vyriešiť je v tom, že štát podporuje dotáciami nové zdroje priamo v objektoch zásobovaných teplom z CZT. Tým ohrozuje stabilitu CZT. A absurdné je, že ten istý štát podporuje dotáciami aj systémy CZT. Problém spočíva v tom, že nastavený trend rozloží systémy CZT, lebo pri úbytku tepla cca 30-40 % prevádzkovanie systému stráca zmysel (údaje z Dánska) a systém zanikne. Štát však nemá pripravenú žiadnu alternatívu. Pozor, energetická transformácia vykurovania bez koncepcie sa môže zmeniť na sociálnu krízu.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10 ods. 6</w:t>
              <w:br/>
            </w:r>
            <w:r>
              <w:rPr>
                <w:b w:val="off"/>
                <w:color w:val="000000"/>
                <w:rFonts w:ascii="Times New Roman" w:hAnsi="Times New Roman" w:cs="Times New Roman" w:eastAsia="Times New Roman"/>
                <w:sz w:val="24"/>
              </w:rPr>
              <w:t>V čl. III bode 10 v § 12 odsek 6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alebo obec osvedčenie podľa odseku 1 nevydá ani vtedy, ak sa po výstavbe sústavy tepelných zariadení alebo decentralizovaného zdroja tepla zvýši miera používania fosílnych palív, alebo sa pri výstavbe sústavy tepelných zariadení centralizovaného zásobovania teplom zvýši miera používania fosílnych palív iných než zemný plyn v porovnaní s ročnou spotrebou, ktorá sa stanoví ako priemer za predchádzajúce tri kalendárne roky úplnej prevádzky pred výstavbou alebo významnou modernizáciou alebo sa majú využívať nové zdroje tepla v centralizovanom zásobovaní teplom, ktoré používajú fosílne palivá iné než zemný plyn.“.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do ustanovenia novo navrhovaného odseku 6 (v § 12) aj decentralizovaný zdroj tepla, pri ktorom by mali platiť rovnaké pravidlá využívania fosílnych palív ako u zariadení CZT.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 ods. 9,10 a12 nové body 12 a 13</w:t>
              <w:br/>
            </w:r>
            <w:r>
              <w:rPr>
                <w:b w:val="off"/>
                <w:color w:val="000000"/>
                <w:rFonts w:ascii="Times New Roman" w:hAnsi="Times New Roman" w:cs="Times New Roman" w:eastAsia="Times New Roman"/>
                <w:sz w:val="24"/>
              </w:rPr>
              <w:t>V čl. III sa za bod 11 vkladajú nové body 12 a 13, ktoré znejú:</w:t>
              <w:br/>
            </w:r>
            <w:r>
              <w:rPr>
                <w:b w:val="off"/>
                <w:color w:val="000000"/>
                <w:rFonts w:ascii="Times New Roman" w:hAnsi="Times New Roman" w:cs="Times New Roman" w:eastAsia="Times New Roman"/>
                <w:sz w:val="24"/>
              </w:rPr>
              <w:t>„12. V § 12 ods. 9, 11 a 12 sa za slová „sústava tepelných zariadení“ v príslušnom gramatickom tvare vkladajú slová „alebo decentralizovaný zdroj tepla“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 § 12 sa dopĺňa odsekom 14, ktorý znie: </w:t>
              <w:br/>
            </w:r>
            <w:r>
              <w:rPr>
                <w:b w:val="off"/>
                <w:color w:val="000000"/>
                <w:rFonts w:ascii="Times New Roman" w:hAnsi="Times New Roman" w:cs="Times New Roman" w:eastAsia="Times New Roman"/>
                <w:sz w:val="24"/>
              </w:rPr>
              <w:t>„(14) Prostriedky mechanizmu na podporu obnovy a odolnosti podľa osobitného predpisu13d), príspevky a príspevky na finančné nástroje poskytované z fondov Európskej únie podľa osobitného predpisu13e) a inú podporu financovanú z prostriedkov Európskej únie alebo štátneho rozpočtu nemožno poskytnúť na výstavbu decentralizovaného zdroja tepla, ak by svojou prevádzkou zhoršil hospodárnosť účinného centralizovaného zásobovania teplom, do ktorého je objekt spotreby tepla pripojený, najmä zvýšením strát pri výrobe tepla alebo rozvode tepla. To platí aj pre nový objekt spotreby tepla, ak sa naň vzťahujú povinnosti pripojenia k účinnému centralizovanému zásobovaniu teplom a pokrytia potreby tepla od dodávateľa z účinného centralizovaného zásobovania teplom podľa § 21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13d a 13e znejú:</w:t>
              <w:br/>
            </w:r>
            <w:r>
              <w:rPr>
                <w:b w:val="off"/>
                <w:color w:val="000000"/>
                <w:rFonts w:ascii="Times New Roman" w:hAnsi="Times New Roman" w:cs="Times New Roman" w:eastAsia="Times New Roman"/>
                <w:sz w:val="24"/>
              </w:rPr>
              <w:t>„13d) zákon č. 368/2021 Z. z. o mechanizme na podporu obnovy a odolnosti a o zmene a doplnení niektorých zákonov v znení neskorších predpisov.</w:t>
              <w:br/>
            </w:r>
            <w:r>
              <w:rPr>
                <w:b w:val="off"/>
                <w:color w:val="000000"/>
                <w:rFonts w:ascii="Times New Roman" w:hAnsi="Times New Roman" w:cs="Times New Roman" w:eastAsia="Times New Roman"/>
                <w:sz w:val="24"/>
              </w:rPr>
              <w:t>13e) zákon č. 121/2022 Z. z. o príspevkoch z fondov Európskej únie a o zmene a doplnení niektorých zákonov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navrhovaného rozlišovania medzi pojmom sústava tepelných zariadení a decentralizovaný zdroj navrhujeme zohľadniť toto rozlíšenie vo všetkých odsekoch § 12.</w:t>
              <w:br/>
            </w:r>
            <w:r>
              <w:rPr>
                <w:b w:val="off"/>
                <w:color w:val="000000"/>
                <w:rFonts w:ascii="Times New Roman" w:hAnsi="Times New Roman" w:cs="Times New Roman" w:eastAsia="Times New Roman"/>
                <w:sz w:val="24"/>
              </w:rPr>
              <w:t>V súčasnosti dochádza k podpore výstavby decentralizovaných zdrojov tepla v systémoch CZT z EŠIF, Modernizačného fondu a zo Štátneho fondu na podporu bývania.  Súčasne  z týchto verejných zdrojov dochádza aj k podpore systémov CZT pri prechode na účinné CZT v zmysle Smernice o EE. V podstate ide reálne o plytvanie verejných zdrojov, lebo na jednej strane podporujem výstavbu decentralizovaných zdrojov, ktoré odoberajú teplo zo systému CZT a súčasne podporujem aj investície do systémov CZT, ktoré nastavujú projekty zdrojov a rozvodov na určitý odber tepla. V Českej republike daný problém ošetrili v zákone tým, že investičnú podporu a decentralizované zdroje v systémoch nepovoľujú. Pri otázkach prečo vypisuje štát takúto podporu decentralizovaných zdrojov v systémoch CZT, odpoveď – „musíme.  Nemáme zmocnenie na to, aby sme decentralizované zdroje v systémoch CZT nepodporili.“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15 ods. 1 nový bod 13</w:t>
              <w:br/>
            </w:r>
            <w:r>
              <w:rPr>
                <w:b w:val="off"/>
                <w:color w:val="000000"/>
                <w:rFonts w:ascii="Times New Roman" w:hAnsi="Times New Roman" w:cs="Times New Roman" w:eastAsia="Times New Roman"/>
                <w:sz w:val="24"/>
              </w:rPr>
              <w:t xml:space="preserve">V čl. III sa za bod 12 vkladá nový bod 13,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 15 ods. 1 písm. c) sa slová „dodávateľa z účinného centralizovaného zásobovania teplom pri dodávke tepla do objektu spotrebu tepla koncového odberateľa, ktorý skončil odber tepla dohodou alebo na základe zákona z dôvodov podľa § 20 ods. 2 písm. d)“ nahrádzajú slovami „dodávateľa z centralizovaného zásobovania teplom pri dodávke tepla do objektu spotreby tepla koncového odberateľa, ktorý si teplo alebo jeho časť vyrába v decentralizovanom zdroji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písm. c) považujeme za zmätočné. V podstate umožňuje dodávku tepla za neregulovanú cenu, ale len pre odberateľa, ktorý skončil odber tepla, čo je logický nezmysel. Dnešná plošná regulácia cien tepla je v neprospech tých, ktorí odoberajú teplo len zo systému CZT. Objekty spotreby tepla s vlastným decentralizovaným zdrojom tepla, ktorým si vyrábajú časť tepla sami, zostávajúcu časť tepla zo systému majú za cenu rovnakú ako ostatní spotrebitelia. Pritom systém CZT im mimo dodávky časti tepla zabezpečuje aj 100 % rezervu pre prípad výpadku ich zdroja tepla, lebo v zmysle zákona je dodávateľ povinný „dodávať teplo z verejného rozvodu tepla na vymedzenom území každému, kto o dodávku tepla písomne požiada, má vybudovanú tepelnú prípojku“ (§19 ods. 3 písm. b) zákona).</w:t>
              <w:br/>
            </w:r>
            <w:r>
              <w:rPr>
                <w:b w:val="off"/>
                <w:color w:val="000000"/>
                <w:rFonts w:ascii="Times New Roman" w:hAnsi="Times New Roman" w:cs="Times New Roman" w:eastAsia="Times New Roman"/>
                <w:sz w:val="24"/>
              </w:rPr>
              <w:t xml:space="preserve">Systém CZT je  prepojený mechanizmus, v ktorom platí, že keď sa mení štruktúra odberu u jedného objektu, tak sa mení aj nákladová báza zvyšných používateľov. Objekty s vlastným zdrojom tepla v systéme znižujú objem odberu, na ktorý sú rozpočítané fixné náklady, čím znižujú ekonomickú stabilitu systému a spôsobujú vyššie ceny tepla a tým postihujú sociálne zraniteľnejšie skupiny ľudí ako sú staršie osoby, nízkopríjmové domácnosti, či verejné inštitúcie ako školy alebo opatrovateľské domovy. V podstate všetky zvýšené náklady spôsobené vlastnými zdrojmi tepla sú socializované na všetkých zostávajúcich spotrebiteľov. </w:t>
              <w:br/>
            </w:r>
            <w:r>
              <w:rPr>
                <w:b w:val="off"/>
                <w:color w:val="000000"/>
                <w:rFonts w:ascii="Times New Roman" w:hAnsi="Times New Roman" w:cs="Times New Roman" w:eastAsia="Times New Roman"/>
                <w:sz w:val="24"/>
              </w:rPr>
              <w:t>ÚRSO je o tomto probléme dlhodobo informované, avšak nepredložil riešenie, ktoré by eliminovalo zvyšovanie nákladov za teplo z dôvodu výstavby decentralizovaných zdrojov tepla.</w:t>
              <w:br/>
            </w:r>
            <w:r>
              <w:rPr>
                <w:b w:val="off"/>
                <w:color w:val="000000"/>
                <w:rFonts w:ascii="Times New Roman" w:hAnsi="Times New Roman" w:cs="Times New Roman" w:eastAsia="Times New Roman"/>
                <w:sz w:val="24"/>
              </w:rPr>
              <w:t>Navrhujeme, aby dodávka tepla pre takéto objekty nepodliehala regulácii a zakotviť to v zákone. Tým sa vytvoria spravodlivé podmienky pre nastavenie cenotvorby v systéme tak, aby neboli postihnuté sociálne zraniteľnejšie skupiny ľudí, ako sú staršie osoby, nízkopríjmové domácnosti a podobne. Je to ochrana verejného záujmu aj technickej bezpečnosti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1</w:t>
              <w:br/>
            </w:r>
            <w:r>
              <w:rPr>
                <w:b w:val="off"/>
                <w:color w:val="000000"/>
                <w:rFonts w:ascii="Times New Roman" w:hAnsi="Times New Roman" w:cs="Times New Roman" w:eastAsia="Times New Roman"/>
                <w:sz w:val="24"/>
              </w:rPr>
              <w:t>V čl. III bode 22 v § 18b ods. 1 písm. b), c), d), e) a f) sa slová „vyrobeného aspoň z“ nahrádzajú slovami „aspoň“.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1</w:t>
              <w:br/>
            </w:r>
            <w:r>
              <w:rPr>
                <w:b w:val="off"/>
                <w:color w:val="000000"/>
                <w:rFonts w:ascii="Times New Roman" w:hAnsi="Times New Roman" w:cs="Times New Roman" w:eastAsia="Times New Roman"/>
                <w:sz w:val="24"/>
              </w:rPr>
              <w:t>V čl. III bode 22 v § 18b ods. 1 písm. b), c), d) e) a f) tretí bod sa vypúšťa slovo „kombinácie“.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1</w:t>
              <w:br/>
            </w:r>
            <w:r>
              <w:rPr>
                <w:b w:val="off"/>
                <w:color w:val="000000"/>
                <w:rFonts w:ascii="Times New Roman" w:hAnsi="Times New Roman" w:cs="Times New Roman" w:eastAsia="Times New Roman"/>
                <w:sz w:val="24"/>
              </w:rPr>
              <w:t xml:space="preserve">V čl. III bode 22 v § 18b ods. 1 písm. b) piaty bod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50 % energie z obnoviteľných zdrojov energie, odpadového tepla a tepla z vysokoúčinnej kombinovanej výroby, pričom podiel energie z obnoviteľných zdrojov energie predstavuje aspoň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1</w:t>
              <w:br/>
            </w:r>
            <w:r>
              <w:rPr>
                <w:b w:val="off"/>
                <w:color w:val="000000"/>
                <w:rFonts w:ascii="Times New Roman" w:hAnsi="Times New Roman" w:cs="Times New Roman" w:eastAsia="Times New Roman"/>
                <w:sz w:val="24"/>
              </w:rPr>
              <w:t>V čl. III bode 22 v § 18b ods. 1 písm. c) štvrtý bod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80 % energie z obnoviteľných zdrojov energie, odpadového tepla a tepla z vysokoúčinnej kombinovanej výroby, pričom podiel energie z obnoviteľných zdrojov energie alebo odpadového tepla predstavuje aspoň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1</w:t>
              <w:br/>
            </w:r>
            <w:r>
              <w:rPr>
                <w:b w:val="off"/>
                <w:color w:val="000000"/>
                <w:rFonts w:ascii="Times New Roman" w:hAnsi="Times New Roman" w:cs="Times New Roman" w:eastAsia="Times New Roman"/>
                <w:sz w:val="24"/>
              </w:rPr>
              <w:t>V čl. III bode 22 v § 18b ods. 1 písm. d) štvrtý bod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95 % energie z obnoviteľných zdrojov energie, odpadového tepla a tepla z vysokoúčinnej kombinovanej výroby, pričom podiel energie z obnoviteľných zdrojov energie alebo odpadového tepla predstavuje aspoň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2</w:t>
              <w:br/>
            </w:r>
            <w:r>
              <w:rPr>
                <w:b w:val="off"/>
                <w:color w:val="000000"/>
                <w:rFonts w:ascii="Times New Roman" w:hAnsi="Times New Roman" w:cs="Times New Roman" w:eastAsia="Times New Roman"/>
                <w:sz w:val="24"/>
              </w:rPr>
              <w:t>V čl. III bode 22 v § 18b ods. 2 sa slová „spĺňa maximálne“ nahrádzajú slovom „neprekročí“ a slová „, ktorým je“ sa nahrádzajú dvojbodkou.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3</w:t>
              <w:br/>
            </w:r>
            <w:r>
              <w:rPr>
                <w:b w:val="off"/>
                <w:color w:val="000000"/>
                <w:rFonts w:ascii="Times New Roman" w:hAnsi="Times New Roman" w:cs="Times New Roman" w:eastAsia="Times New Roman"/>
                <w:sz w:val="24"/>
              </w:rPr>
              <w:t>V čl. III bode 22 v § 18b ods. 3 sa slová „využívania účinného centralizovaného zásobovania teplom“ nahrádzajú slovami „uplatňovania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Legislatívno-technické upresnenia.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4 a 6</w:t>
              <w:br/>
            </w:r>
            <w:r>
              <w:rPr>
                <w:b w:val="off"/>
                <w:color w:val="000000"/>
                <w:rFonts w:ascii="Times New Roman" w:hAnsi="Times New Roman" w:cs="Times New Roman" w:eastAsia="Times New Roman"/>
                <w:sz w:val="24"/>
              </w:rPr>
              <w:t>V čl. III bode 22 v § 18b sa vypúšťa odsek 4 a odsek 6. Doterajšie odseky 5, 7 a 8 sa označujú ako odseky 4,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ustanovenia zavádzajú povinnosti nad rámec smernice, ktorá v článku 26 odsek 4 požaduje len to, aby sa systém centralizovaného zásobovania teplom a chladom, ktorý sa buduje alebo ktorého dodávkové jednotky sa významne obnovujú, považoval za účinný; členské štáty zabezpečia, aby spĺňal kritériá stanovené v odseku 1 alebo 2 platné v čase, keď začína svoju prevádzku alebo v nej po obnove pokračuje. Smernica neobmedzuje výstavbu alebo modernizáciu systému CZT, ktorý nebude považovaný za účinný systém CZT.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5 pôvodne ods. 7</w:t>
              <w:br/>
            </w:r>
            <w:r>
              <w:rPr>
                <w:b w:val="off"/>
                <w:color w:val="000000"/>
                <w:rFonts w:ascii="Times New Roman" w:hAnsi="Times New Roman" w:cs="Times New Roman" w:eastAsia="Times New Roman"/>
                <w:sz w:val="24"/>
              </w:rPr>
              <w:t>V čl. III bode 22 v § 18b ods. 5 (pôvodne ods. 7) písmeno 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vydá potvrdenie o splnení podmienky účinného centralizovaného systému zásobovania teplom za posudzované obdobie; platnosť potvrdenia sú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sa preukazovanie splnenia podmienky účinného CZT preukazovalo v trojročných intervaloch, obdobne ako tomu je pri overovaní hospodárnosti prevádzky.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18b ods. 6 pôvodne ods. 8</w:t>
              <w:br/>
            </w:r>
            <w:r>
              <w:rPr>
                <w:b w:val="off"/>
                <w:color w:val="000000"/>
                <w:rFonts w:ascii="Times New Roman" w:hAnsi="Times New Roman" w:cs="Times New Roman" w:eastAsia="Times New Roman"/>
                <w:sz w:val="24"/>
              </w:rPr>
              <w:t>V čl. III bode 22 v § 18b odsek 6 (pôvodne ods.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Fyzická osoba alebo právnická osoba, ktorá vykonáva činnosť podľa § 1 ods. 3 písm. c) na vymedzenom území držiteľa povolenia, poskytne na základe jeho žiadosti informácie o množstve tepla alebo chladu vyrobenom z obnoviteľných zdrojov; to neplatí, ak teplo alebo chlad nie je vyrobené z obnoviteľných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sprecizovať text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19 nový odsek 3</w:t>
              <w:br/>
            </w:r>
            <w:r>
              <w:rPr>
                <w:b w:val="off"/>
                <w:color w:val="000000"/>
                <w:rFonts w:ascii="Times New Roman" w:hAnsi="Times New Roman" w:cs="Times New Roman" w:eastAsia="Times New Roman"/>
                <w:sz w:val="24"/>
              </w:rPr>
              <w:t xml:space="preserve">V čl. III bod 23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„23. V § 19 sa za odsek 2 vkladá nový odsek 3, ktorý znie: </w:t>
              <w:br/>
            </w:r>
            <w:r>
              <w:rPr>
                <w:b w:val="off"/>
                <w:color w:val="000000"/>
                <w:rFonts w:ascii="Times New Roman" w:hAnsi="Times New Roman" w:cs="Times New Roman" w:eastAsia="Times New Roman"/>
                <w:sz w:val="24"/>
              </w:rPr>
              <w:t>„(3) Ak sa zmluva o dodávke a odbere tepla uzatvára medzi dodávateľom a koncovým odberateľom, jej podstatnými náležitosťami sú aj:</w:t>
              <w:br/>
            </w:r>
            <w:r>
              <w:rPr>
                <w:b w:val="off"/>
                <w:color w:val="000000"/>
                <w:rFonts w:ascii="Times New Roman" w:hAnsi="Times New Roman" w:cs="Times New Roman" w:eastAsia="Times New Roman"/>
                <w:sz w:val="24"/>
              </w:rPr>
              <w:t>a) meno, adresa a kontaktné údaje dodávateľa,</w:t>
              <w:br/>
            </w:r>
            <w:r>
              <w:rPr>
                <w:b w:val="off"/>
                <w:color w:val="000000"/>
                <w:rFonts w:ascii="Times New Roman" w:hAnsi="Times New Roman" w:cs="Times New Roman" w:eastAsia="Times New Roman"/>
                <w:sz w:val="24"/>
              </w:rPr>
              <w:t>b) typy služieb údržby zahrnutých do zmluvy, ktoré sa vykonávajú bez dodatočných poplatkov,</w:t>
              <w:br/>
            </w:r>
            <w:r>
              <w:rPr>
                <w:b w:val="off"/>
                <w:color w:val="000000"/>
                <w:rFonts w:ascii="Times New Roman" w:hAnsi="Times New Roman" w:cs="Times New Roman" w:eastAsia="Times New Roman"/>
                <w:sz w:val="24"/>
              </w:rPr>
              <w:t>c) spôsob ako možno získať aktuálne informácie o všetkých uplatniteľných tarifách, poplatkoch za údržbu a balíčkoch produktov alebo služieb,</w:t>
              <w:br/>
            </w:r>
            <w:r>
              <w:rPr>
                <w:b w:val="off"/>
                <w:color w:val="000000"/>
                <w:rFonts w:ascii="Times New Roman" w:hAnsi="Times New Roman" w:cs="Times New Roman" w:eastAsia="Times New Roman"/>
                <w:sz w:val="24"/>
              </w:rPr>
              <w:t>d) dĺžka trvania zmluvy, podmienky obnovenia a ukončenia zmluvy a služieb vrátane produktov a služieb, ktoré s danými službami tvoria balíček, a informáciu či je povolené bezplatné ukončenie zmluvy,</w:t>
              <w:br/>
            </w:r>
            <w:r>
              <w:rPr>
                <w:b w:val="off"/>
                <w:color w:val="000000"/>
                <w:rFonts w:ascii="Times New Roman" w:hAnsi="Times New Roman" w:cs="Times New Roman" w:eastAsia="Times New Roman"/>
                <w:sz w:val="24"/>
              </w:rPr>
              <w:t>e) akékoľvek kompenzácie a dohody o vrátení peňazí, ktoré sa uplatňujú, keď sa nedosiahnu zmluvne dohodnuté úrovne kvality služieb vrátane nesprávneho alebo omeškaného vyúčtovania,</w:t>
              <w:br/>
            </w:r>
            <w:r>
              <w:rPr>
                <w:b w:val="off"/>
                <w:color w:val="000000"/>
                <w:rFonts w:ascii="Times New Roman" w:hAnsi="Times New Roman" w:cs="Times New Roman" w:eastAsia="Times New Roman"/>
                <w:sz w:val="24"/>
              </w:rPr>
              <w:t>f) metóda iniciovania postupu mimosúdneho urovnania sporov,</w:t>
              <w:br/>
            </w:r>
            <w:r>
              <w:rPr>
                <w:b w:val="off"/>
                <w:color w:val="000000"/>
                <w:rFonts w:ascii="Times New Roman" w:hAnsi="Times New Roman" w:cs="Times New Roman" w:eastAsia="Times New Roman"/>
                <w:sz w:val="24"/>
              </w:rPr>
              <w:t>g) informácie týkajúce sa práv spotrebiteľa vrátane informácií o postupoch vybavovania sťažností a všetkých informácií uvedených v tomto odseku, ktoré sa jasne uvádzajú na vyúčtovaní alebo na webovom sídle podniku a zahŕňajú kontaktné údaje alebo odkaz na webové sídlo jednotného kontaktného miesta,</w:t>
              <w:br/>
            </w:r>
            <w:r>
              <w:rPr>
                <w:b w:val="off"/>
                <w:color w:val="000000"/>
                <w:rFonts w:ascii="Times New Roman" w:hAnsi="Times New Roman" w:cs="Times New Roman" w:eastAsia="Times New Roman"/>
                <w:sz w:val="24"/>
              </w:rPr>
              <w:t>h) kontaktné údaje jednotného kontaktného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Smernica o energetickej efektívnosti rozširuje síce podstatné náležitostí zmlúv o dodávke energie, ale len vo vzťahu dodávateľ a koncový odberateľ. Niet žiadneho relevantného dôvodu zaťažiť rovnakými požiadavkami aj obchodné vzťahy, ktorých účastníkom nie je koncový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19 nový odsek 5</w:t>
              <w:br/>
            </w:r>
            <w:r>
              <w:rPr>
                <w:b w:val="off"/>
                <w:color w:val="000000"/>
                <w:rFonts w:ascii="Times New Roman" w:hAnsi="Times New Roman" w:cs="Times New Roman" w:eastAsia="Times New Roman"/>
                <w:sz w:val="24"/>
              </w:rPr>
              <w:t xml:space="preserve">V čl. III bod 24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„24. V § 19 sa za 4 vkladá nový odsek 5, ktorý znie:</w:t>
              <w:br/>
            </w:r>
            <w:r>
              <w:rPr>
                <w:b w:val="off"/>
                <w:color w:val="000000"/>
                <w:rFonts w:ascii="Times New Roman" w:hAnsi="Times New Roman" w:cs="Times New Roman" w:eastAsia="Times New Roman"/>
                <w:sz w:val="24"/>
              </w:rPr>
              <w:t>„(5)  Dodávateľ, ktorý dodáva teplo koncovému odberateľovi je tiež povinný:</w:t>
              <w:br/>
            </w:r>
            <w:r>
              <w:rPr>
                <w:b w:val="off"/>
                <w:color w:val="000000"/>
                <w:rFonts w:ascii="Times New Roman" w:hAnsi="Times New Roman" w:cs="Times New Roman" w:eastAsia="Times New Roman"/>
                <w:sz w:val="24"/>
              </w:rPr>
              <w:t>a) poskytnúť dodávateľské podmienky koncovým odberateľom pred uzavretím alebo potvrdením zmluvy; ak je zmluva uzavretá cez sprostredkovateľov, táto informácia sa  rovnako poskytne pred uzavretím zmluvy,</w:t>
              <w:br/>
            </w:r>
            <w:r>
              <w:rPr>
                <w:b w:val="off"/>
                <w:color w:val="000000"/>
                <w:rFonts w:ascii="Times New Roman" w:hAnsi="Times New Roman" w:cs="Times New Roman" w:eastAsia="Times New Roman"/>
                <w:sz w:val="24"/>
              </w:rPr>
              <w:t>b) koncovým odberateľom a konečným spotrebiteľom poskytnúť zhrnutie kľúčových zmluvných podmienok, vrátane cien a taríf, a to zrozumiteľným spôsobom,</w:t>
              <w:br/>
            </w:r>
            <w:r>
              <w:rPr>
                <w:b w:val="off"/>
                <w:color w:val="000000"/>
                <w:rFonts w:ascii="Times New Roman" w:hAnsi="Times New Roman" w:cs="Times New Roman" w:eastAsia="Times New Roman"/>
                <w:sz w:val="24"/>
              </w:rPr>
              <w:t>c) informuje koncového odberateľa primeraným spôsobom o návrhu zmeny zmluvy,</w:t>
              <w:br/>
            </w:r>
            <w:r>
              <w:rPr>
                <w:b w:val="off"/>
                <w:color w:val="000000"/>
                <w:rFonts w:ascii="Times New Roman" w:hAnsi="Times New Roman" w:cs="Times New Roman" w:eastAsia="Times New Roman"/>
                <w:sz w:val="24"/>
              </w:rPr>
              <w:t>d) oznámi koncovým odberateľom transparentným a zrozumiteľným spôsobom úpravy cien dodávok, dôvody úpravy, podmienky úpravy a rozsah úpravy najneskôr dva týždne pred úpravou ceny,</w:t>
              <w:br/>
            </w:r>
            <w:r>
              <w:rPr>
                <w:b w:val="off"/>
                <w:color w:val="000000"/>
                <w:rFonts w:ascii="Times New Roman" w:hAnsi="Times New Roman" w:cs="Times New Roman" w:eastAsia="Times New Roman"/>
                <w:sz w:val="24"/>
              </w:rPr>
              <w:t>e) oznámi koncovým odberateľom v domácnosti transparentným a zrozumiteľným spôsobom úpravy cien dodávok, dôvody úpravy, podmienky úpravy a rozsah úpravy najneskôr jeden mesiac pred úpravou ceny,</w:t>
              <w:br/>
            </w:r>
            <w:r>
              <w:rPr>
                <w:b w:val="off"/>
                <w:color w:val="000000"/>
                <w:rFonts w:ascii="Times New Roman" w:hAnsi="Times New Roman" w:cs="Times New Roman" w:eastAsia="Times New Roman"/>
                <w:sz w:val="24"/>
              </w:rPr>
              <w:t>f) umožní odberateľovi využiť rôzne rovnocenné platobné metódy.“.</w:t>
              <w:br/>
            </w:r>
            <w:r>
              <w:rPr>
                <w:b w:val="off"/>
                <w:color w:val="000000"/>
                <w:rFonts w:ascii="Times New Roman" w:hAnsi="Times New Roman" w:cs="Times New Roman" w:eastAsia="Times New Roman"/>
                <w:sz w:val="24"/>
              </w:rPr>
              <w:t>Doterajší odsek 5 sa označuje ako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w:t>
              <w:br/>
            </w:r>
            <w:r>
              <w:rPr>
                <w:b w:val="off"/>
                <w:color w:val="000000"/>
                <w:rFonts w:ascii="Times New Roman" w:hAnsi="Times New Roman" w:cs="Times New Roman" w:eastAsia="Times New Roman"/>
                <w:sz w:val="24"/>
              </w:rPr>
              <w:t>Smernica o energetickej efektívnosti rozširuje síce podstatné náležitostí zmlúv o dodávke energie, ale len vo vzťahu dodávateľ a koncový odberateľ. Niet žiadneho relevantného dôvodu zaťažiť rovnakými požiadavkami aj obchodné vzťahy, ktorých účastníkom nie je koncový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19 nový odsek 7</w:t>
              <w:br/>
            </w:r>
            <w:r>
              <w:rPr>
                <w:b w:val="off"/>
                <w:color w:val="000000"/>
                <w:rFonts w:ascii="Times New Roman" w:hAnsi="Times New Roman" w:cs="Times New Roman" w:eastAsia="Times New Roman"/>
                <w:sz w:val="24"/>
              </w:rPr>
              <w:t>V čl. III sa za bod 24 vkladá nový bod 25,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„25. § 19 sa dopĺňa odsekom 7, ktorý znie:</w:t>
              <w:br/>
            </w:r>
            <w:r>
              <w:rPr>
                <w:b w:val="off"/>
                <w:color w:val="000000"/>
                <w:rFonts w:ascii="Times New Roman" w:hAnsi="Times New Roman" w:cs="Times New Roman" w:eastAsia="Times New Roman"/>
                <w:sz w:val="24"/>
              </w:rPr>
              <w:t xml:space="preserve">„(7) Dodávateľ môže vypovedať zmluvu o dodávke a odbere tepla, ak si koncový odberateľ bez písomného súhlasu dodávateľa alebo v rozpore s ním zriadi pre objekt spotreby tepla decentralizovaný zdroj alebo inak poruší povinnosti podľa § 22 ods. 3. Výpovedná lehota je šesť mesiacov od prvého dňa nasledujúceho mesiaca odo dňa doručenia výpovede.“.“.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súčasnosti môže od zmluvy o dodávke a odbere tepla odstúpiť len odberateľ. Dodávateľ tepla nemôže od zmluvy odstúpiť, čo je v obchodnom vzťahu nemysliteľné. Preto navrhujeme, aby mal dodávateľ právo vypovedať zmluvu o dodávke a odbere tepla, ak koncový odberateľ bez písomného súhlasu dodávateľa alebo v rozpore s ním zriadi pre objekt spotreby tepla decentralizovaný zdroj alebo inak poruší povinnosti podľa § 22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so systémom výpovede zo strany odberateľa, ktorý musí výpoveď písomne oznámi dodávateľovi detto najmenej šesť mesiacov pred požadovaným skončením odberu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20</w:t>
              <w:br/>
            </w:r>
            <w:r>
              <w:rPr>
                <w:b w:val="off"/>
                <w:color w:val="000000"/>
                <w:rFonts w:ascii="Times New Roman" w:hAnsi="Times New Roman" w:cs="Times New Roman" w:eastAsia="Times New Roman"/>
                <w:sz w:val="24"/>
              </w:rPr>
              <w:t>V čl. III sa za bod 25 vkladajú nové body 26, 27 a 28,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 V § 20 ods. 2 sa vypúšťa písmeno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20 ods. 3 sa vypúšťajú slová „Ak je so skončením odberu tepla spojené odpojenie objektu spotreby tepla od sústavy tepelných zariadení dodávateľa,“ a na konci sa pripája nová druhá veta, ktorá znie: „To platí aj pri skončení odberu tepla z dôvodu výpovede dodávateľa podľa § 19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 20 sa vypúšťa odsek 4. Doterajšie odseky 5 a 6 sa označujú ako odseky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zákona je zmätočné a logicky sa nedá pochopiť. Formulácia „Ak je so skončením odberu tepla spojené odpojenie objektu spotreby tepla od sústavy tepelných zariadení dodávateľa, odberateľ môže skončiť odber tepla len vtedy, ak uhradí dodávateľovi ekonomicky oprávnené náklady vyvolané odpojením odberateľa od sústavy tepelných zariadení dodávateľa“ nedáva zmysel. V praxi sa totiž odberateľ tepla od systému fyzicky neodpojí, ani o odpojenie nepožiada, lebo by sa musel podieľať na nákladoch likvidácie prípojky. A fyzicky sa neodpojí aj preto, že v budúcnosti, ak požiada dodávateľa tepla o dodávku, ten je povinný mu teplo dodávať. Za likvidáciu prípojky je zo zákona však zodpovedný dodávateľ tepla. Preto navrhujeme, aby bol odberateľ povinný uhradiť ekonomicky oprávnené náklady súvisiace s odpojením v prípade, ak ukončí odber tepla, nie len vtedy, ak je so skončením odberu tepla spojené odpojenie sa od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21 ods. 1</w:t>
              <w:br/>
            </w:r>
            <w:r>
              <w:rPr>
                <w:b w:val="off"/>
                <w:color w:val="000000"/>
                <w:rFonts w:ascii="Times New Roman" w:hAnsi="Times New Roman" w:cs="Times New Roman" w:eastAsia="Times New Roman"/>
                <w:sz w:val="24"/>
              </w:rPr>
              <w:t>V čl. III bode 26 v § 21 ods. 1 sa slová „zmluvu na teplo alebo chlad vyrobené“ nahrádzajú slovami „zmluvu o dodávke a odbere tepla vyrobeného“.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opierajúca sa o správnu terminológiu používanú zákonom o tepelnej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21 a 22 nové body 27 a 28</w:t>
              <w:br/>
            </w:r>
            <w:r>
              <w:rPr>
                <w:b w:val="off"/>
                <w:color w:val="000000"/>
                <w:rFonts w:ascii="Times New Roman" w:hAnsi="Times New Roman" w:cs="Times New Roman" w:eastAsia="Times New Roman"/>
                <w:sz w:val="24"/>
              </w:rPr>
              <w:t>V čl. III sa za bod 26 vkladajú nové body 27 a 28,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„27. V § 21 ods. 7 sa vypúšťajú slová „z obnoviteľných zdrojov energie“.</w:t>
              <w:br/>
            </w:r>
            <w:r>
              <w:rPr>
                <w:b w:val="off"/>
                <w:color w:val="000000"/>
                <w:rFonts w:ascii="Times New Roman" w:hAnsi="Times New Roman" w:cs="Times New Roman" w:eastAsia="Times New Roman"/>
                <w:sz w:val="24"/>
              </w:rPr>
              <w:t>„28. V § 22 odsek 3 znie:</w:t>
              <w:br/>
            </w:r>
            <w:r>
              <w:rPr>
                <w:b w:val="off"/>
                <w:color w:val="000000"/>
                <w:rFonts w:ascii="Times New Roman" w:hAnsi="Times New Roman" w:cs="Times New Roman" w:eastAsia="Times New Roman"/>
                <w:sz w:val="24"/>
              </w:rPr>
              <w:t>„(3) Zásah do sústavy tepelných zariadení alebo jej časti vrátane zariadení na rozvod tepla alebo nadväzujúcich zariadení na spotrebu energie, ktorý môže ovplyvniť množstvo prepraveného alebo spotrebovaného tepla, používanú teplonosnú látku alebo jej parametre, hospodárnosť sústavy alebo inak ovplyvniť prevádzku sústavy tepelných zariadení alebo jej časti, možno vykonať len s písomným súhlasom držiteľa povolenia na výrobu a rozvod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návrhu zákona sa vypúšťa inštitút účinného CZT z obnoviteľných zdrojov energie (viď § 2 písm. aa) zákona). Z tohto dôvodu je potrebné upraviť aj ust. § 21 ods. 7 zákona. V bode 28 precizujeme doterajší text a navrhujeme zaviesť mechanizmus zabezpečujúci, že na prípadné zásahy do sústavy tepelných zariadení ovplyvňujúce parametre dodávaného tepla bude požadovaný písomný súhlas držiteľa povolenia, ktorý tieto zaradenia prevádzkuje.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25 ods. 2</w:t>
              <w:br/>
            </w:r>
            <w:r>
              <w:rPr>
                <w:b w:val="off"/>
                <w:color w:val="000000"/>
                <w:rFonts w:ascii="Times New Roman" w:hAnsi="Times New Roman" w:cs="Times New Roman" w:eastAsia="Times New Roman"/>
                <w:sz w:val="24"/>
              </w:rPr>
              <w:t xml:space="preserve">V čl. III bod 27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„27. V § 25 ods. 2 písmeno d) znie: </w:t>
              <w:br/>
            </w:r>
            <w:r>
              <w:rPr>
                <w:b w:val="off"/>
                <w:color w:val="000000"/>
                <w:rFonts w:ascii="Times New Roman" w:hAnsi="Times New Roman" w:cs="Times New Roman" w:eastAsia="Times New Roman"/>
                <w:sz w:val="24"/>
              </w:rPr>
              <w:t>„d) zabezpečiť jedenkrát za tri roky preukázanie splnenia podmienky účinného centralizovaného zásobovania teplom.“.“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so zaužívanou praxou pri overovaní hospodárnosti prevádzky navrhujeme, aby aj overovanie splnenia podmienky účinného CZT prebiehalo v trojročnej periodicite.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body 28 a 29</w:t>
              <w:br/>
            </w:r>
            <w:r>
              <w:rPr>
                <w:b w:val="off"/>
                <w:color w:val="000000"/>
                <w:rFonts w:ascii="Times New Roman" w:hAnsi="Times New Roman" w:cs="Times New Roman" w:eastAsia="Times New Roman"/>
                <w:sz w:val="24"/>
              </w:rPr>
              <w:t xml:space="preserve">V čl. III sa vypúšťajú body 28 a 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doterajšiu úpravu, a to preukazovanie splnenia podmienky účinného centralizovaného zásobovania teplom za úhradu u Slovenskej inovačnej energetickej agentúry. Zároveň navrhujeme presunúť úpravu v navrhovanom § 25 ods. 9 do zákona o energetickej efektívnosti, nakoľko tam podľa svojho obsahu patrí.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29 ods. 4</w:t>
              <w:br/>
            </w:r>
            <w:r>
              <w:rPr>
                <w:b w:val="off"/>
                <w:color w:val="000000"/>
                <w:rFonts w:ascii="Times New Roman" w:hAnsi="Times New Roman" w:cs="Times New Roman" w:eastAsia="Times New Roman"/>
                <w:sz w:val="24"/>
              </w:rPr>
              <w:t>V čl. III bode 32 v § 29 ods. 4 sa za slovo „teplom,“ vkladajú slová „pri započítaní odpadového tepla a tepla z obnoviteľných zdrojov energie vyrobeného v decentralizovaných zdrojoch tepla na vymedzenom území držiteľa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účinnom CZT zohráva úlohu aj odpadové teplo a teplo z OZE vyrobené v decentralizovaných zdrojoch, ktoré sú umiestnené na vymedzenom území držiteľa povolenia. Navrhujeme preto tieto zdroje tepla zohľadniť v rámci zákonného zmocnenia pre vydanie vyhlášky ministerstva hospodárstva.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38ai</w:t>
              <w:br/>
            </w:r>
            <w:r>
              <w:rPr>
                <w:b w:val="off"/>
                <w:color w:val="000000"/>
                <w:rFonts w:ascii="Times New Roman" w:hAnsi="Times New Roman" w:cs="Times New Roman" w:eastAsia="Times New Roman"/>
                <w:sz w:val="24"/>
              </w:rPr>
              <w:t>V čl. III bode 38 § 38ai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38ai</w:t>
              <w:br/>
            </w:r>
            <w:r>
              <w:rPr>
                <w:b w:val="off"/>
                <w:color w:val="000000"/>
                <w:rFonts w:ascii="Times New Roman" w:hAnsi="Times New Roman" w:cs="Times New Roman" w:eastAsia="Times New Roman"/>
                <w:sz w:val="24"/>
              </w:rPr>
              <w:t>(1) Držiteľ povolenia na rozvod tepla v centralizovanom zásobovaní teplom so schváleným alebo zrealizovaným plánom prechodu, ktorý bol schválený podľa doterajších predpisov, sa na účely tohto zákona považuje za držiteľa povolenia na rozvod tepla v účinnom centralizovanom zásobovaní teplom najdlhšie do 31. decembra 2027.</w:t>
              <w:br/>
            </w:r>
            <w:r>
              <w:rPr>
                <w:b w:val="off"/>
                <w:color w:val="000000"/>
                <w:rFonts w:ascii="Times New Roman" w:hAnsi="Times New Roman" w:cs="Times New Roman" w:eastAsia="Times New Roman"/>
                <w:sz w:val="24"/>
              </w:rPr>
              <w:t>(2) Držiteľ povolenia na rozvod tepla podľa § 18a ods. 1 v znení od 1. januára 2027 je povinný predložiť ministerstvu na schválenie návrh plánu prechodu prvý krát najneskôr do 31.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sprecizovanie prechodného ustanovenia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body 9, 10, 12, 13 a 14</w:t>
              <w:br/>
            </w:r>
            <w:r>
              <w:rPr>
                <w:b w:val="off"/>
                <w:color w:val="000000"/>
                <w:rFonts w:ascii="Times New Roman" w:hAnsi="Times New Roman" w:cs="Times New Roman" w:eastAsia="Times New Roman"/>
                <w:sz w:val="24"/>
              </w:rPr>
              <w:t>V čl. V sa vypúšťajú body 9, 10, 12,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vypustiť novelizačné body 9, 10, 12, 13 a 14, ktorými sa zavádza cenová regulácia výroby a dodávky chladu v Slovenskej republike a regulácia štandardov kvality výroby a dodávky chladu. Na takúto zmenu nie sú dané hospodárske dôvody, keďže výroba a dodávka chladu je v súčasnosti okrajovým sektorom zahŕňajúcim zanedbateľné množstvo zákazníkov prevažne z obchodnej sféry. Téma sa prakticky vôbec nedotýka domácností (spotrebiteľov) a vzhľadom na povahu a spôsob zásobovania bytového fondu ani v dlhodobom horizonte nebude. Na trhu nepôsobia žiadni dominantní hráči, pri ktorých by existovala hrozba zneužívania dominantného postavenia alebo aspoň neférového správania, trhové prostredie je zdravo konkurenčné. Niet tak žiadneho relevantného dôvodu na zavedenie regulácie výroby a dodávky chladu. </w:t>
              <w:br/>
            </w:r>
            <w:r>
              <w:rPr>
                <w:b w:val="off"/>
                <w:color w:val="000000"/>
                <w:rFonts w:ascii="Times New Roman" w:hAnsi="Times New Roman" w:cs="Times New Roman" w:eastAsia="Times New Roman"/>
                <w:sz w:val="24"/>
              </w:rPr>
              <w:t>Poukazujeme pritom aj na zákon č. 18/1996 Z. z. o cenách, podľa ktorého možno regulovať zmluvné ceny iba v prípade, ak vznikne mimoriadna trhová situácia s priamym vplyvom na ceny tovarov na tuzemskom trhu ohrozujúcim cenovú stabilitu alebo dostupnosť tovarov, dôjde k ohrozeniu trhu vplyvom nedostatočne rozvinutého konkurenčného prostredia alebo si to vyžaduje ochrana spotrebiteľa alebo iný verejný záujem (§ 4a). Zavádzať reguláciu tak možno len v prípade, ak to odôvodňuje situácia na trhu.</w:t>
              <w:br/>
            </w:r>
            <w:r>
              <w:rPr>
                <w:b w:val="off"/>
                <w:color w:val="000000"/>
                <w:rFonts w:ascii="Times New Roman" w:hAnsi="Times New Roman" w:cs="Times New Roman" w:eastAsia="Times New Roman"/>
                <w:sz w:val="24"/>
              </w:rPr>
              <w:t xml:space="preserve">Zavedenie cenovej regulácie chladu je jednoznačne arbitrárnym opatrením, ktoré nespĺňa kritéria proporcionality vyžadované pre zásah do slobodného podnikateľského prostredia (čl. 35 Ústavy SR). Predkladateľ nevysvetlil návrh na zavedenie cenovej regulácie a regulácie štandardov kvality, ani ho riadne nezdôvodnil (argumentuje legislatívno-technickou zmenou v súvislosti s rozšírením pôsobnosti úradu).   </w:t>
              <w:br/>
            </w:r>
            <w:r>
              <w:rPr>
                <w:b w:val="off"/>
                <w:color w:val="000000"/>
                <w:rFonts w:ascii="Times New Roman" w:hAnsi="Times New Roman" w:cs="Times New Roman" w:eastAsia="Times New Roman"/>
                <w:sz w:val="24"/>
              </w:rPr>
              <w:t>A pokiaľ malo byť dôvodom pre zavedenie regulácie chladu potreba efektívnejšej regulácie výroby a dodávky tepla, poukazujeme na to, že ÚRSO má už dnes dostatočné nástroje na zohľadnenie výnosov z neregulovanej činnosti v rámci cenotvorby. Niet preto žiadneho dôvodu na rozšírenie regulácie aj na výrobu a dodávku chladu.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22 ods. 1</w:t>
              <w:br/>
            </w:r>
            <w:r>
              <w:rPr>
                <w:b w:val="off"/>
                <w:color w:val="000000"/>
                <w:rFonts w:ascii="Times New Roman" w:hAnsi="Times New Roman" w:cs="Times New Roman" w:eastAsia="Times New Roman"/>
                <w:sz w:val="24"/>
              </w:rPr>
              <w:t>V čl. V bod 12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V § 22 ods. 1 sa na konci pripájajú tieto slová „okrem dodávky tepla odberateľom, ktorí si časť tepla na vykurovanie alebo prípravu teplej vody vyrábajú v decentralizovanom zdroji tepla,35c).“.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35c znie:</w:t>
              <w:br/>
            </w:r>
            <w:r>
              <w:rPr>
                <w:b w:val="off"/>
                <w:color w:val="000000"/>
                <w:rFonts w:ascii="Times New Roman" w:hAnsi="Times New Roman" w:cs="Times New Roman" w:eastAsia="Times New Roman"/>
                <w:sz w:val="24"/>
              </w:rPr>
              <w:t>„35c) § 2 písm. v) zákona č. 657/2004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návrhom na precizovanie výnimky z uplatňovania cenovej regulácie (pripomienka č. 12) navrhujeme, aby sa rovnaká výnimka vzťahovala aj na uplatňovanie štandardov kvality. Prevádzka doplnkového zdroja tepla znamená prevzatie zodpovednosti za kvalitu vlastného zásobovania teplom a teplou vodou.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10 ods. 4</w:t>
              <w:br/>
            </w:r>
            <w:r>
              <w:rPr>
                <w:b w:val="off"/>
                <w:color w:val="000000"/>
                <w:rFonts w:ascii="Times New Roman" w:hAnsi="Times New Roman" w:cs="Times New Roman" w:eastAsia="Times New Roman"/>
                <w:sz w:val="24"/>
              </w:rPr>
              <w:t>33.	V čl. III sa v § 10 ods. 4 písm. d) vypustiť slová „mimo zastavaného územia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zachováva územné obmedzenie oprávnenia držiteľa povolenia zriaďovať verejný rozvod tepla a súvisiace energetické zariadenia výlučne na cudzie pozemky mimo zastavaného územia obce.</w:t>
              <w:br/>
            </w:r>
            <w:r>
              <w:rPr>
                <w:b w:val="off"/>
                <w:color w:val="000000"/>
                <w:rFonts w:ascii="Times New Roman" w:hAnsi="Times New Roman" w:cs="Times New Roman" w:eastAsia="Times New Roman"/>
                <w:sz w:val="24"/>
              </w:rPr>
              <w:t>Takéto obmedzenie predstavuje neodôvodnené a systémovo nesúladné odchýlenie od právnej úpravy iných sieťových odvetví (najmä elektroenergetiky, plynárenstva a elektronických komunikácií), v ktorých sa oprávnenia na zriaďovanie a prevádzku infraštruktúry neuplatňujú na základe kritéria intravilánu alebo extravilánu, ale výlučne na základe verejného záujmu, územného plánovania a režimu stavebného práva.</w:t>
              <w:br/>
            </w:r>
            <w:r>
              <w:rPr>
                <w:b w:val="off"/>
                <w:color w:val="000000"/>
                <w:rFonts w:ascii="Times New Roman" w:hAnsi="Times New Roman" w:cs="Times New Roman" w:eastAsia="Times New Roman"/>
                <w:sz w:val="24"/>
              </w:rPr>
              <w:t>Takto koncipované obmedzenie však v aplikačnej praxi spôsobuje neodôvodnené rozdiely v právnom režime realizácie totožných technických a verejnoprospešných stavieb v závislosti od ich umiestnenia, hoci ich účel, funkcia aj verejnoprospešný charakter sú identické.</w:t>
              <w:br/>
            </w:r>
            <w:r>
              <w:rPr>
                <w:b w:val="off"/>
                <w:color w:val="000000"/>
                <w:rFonts w:ascii="Times New Roman" w:hAnsi="Times New Roman" w:cs="Times New Roman" w:eastAsia="Times New Roman"/>
                <w:sz w:val="24"/>
              </w:rPr>
              <w:t>Zriaďovanie a modernizácia sústav centralizovaného zásobovania teplom (CZT) predstavuje výkon činnosti vo verejnom záujme, ktorý priamo súvisí so zabezpečením dodávky tepla ako základnej služby pre obyvateľstvo, verejné budovy a hospodárske subjekty. Uvedené sústavy sú z hľadiska energetickej politiky štátu kľúčovou infraštruktúrou, ktorá má významný vplyv na energetickú bezpečnosť, efektívnosť dodávok tepla a plnenie klimatických cieľov.</w:t>
              <w:br/>
            </w:r>
            <w:r>
              <w:rPr>
                <w:b w:val="off"/>
                <w:color w:val="000000"/>
                <w:rFonts w:ascii="Times New Roman" w:hAnsi="Times New Roman" w:cs="Times New Roman" w:eastAsia="Times New Roman"/>
                <w:sz w:val="24"/>
              </w:rPr>
              <w:t>Obmedzenie výkonu tohto oprávnenia na „mimo zastavaného územia obce“ zároveň neprimerane zužuje možnosti rozvoja a rekonštrukcie existujúcich rozvodov tepla v urbanizovanom prostredí, kde sa tieto sústavy fakticky nachádzajú v prevažujúcej miere.</w:t>
              <w:br/>
            </w:r>
            <w:r>
              <w:rPr>
                <w:b w:val="off"/>
                <w:color w:val="000000"/>
                <w:rFonts w:ascii="Times New Roman" w:hAnsi="Times New Roman" w:cs="Times New Roman" w:eastAsia="Times New Roman"/>
                <w:sz w:val="24"/>
              </w:rPr>
              <w:t>V dôsledku toho vzniká právne neodôvodnená duplicita režimov, keď:</w:t>
              <w:br/>
            </w:r>
            <w:r>
              <w:rPr>
                <w:b w:val="off"/>
                <w:color w:val="000000"/>
                <w:rFonts w:ascii="Times New Roman" w:hAnsi="Times New Roman" w:cs="Times New Roman" w:eastAsia="Times New Roman"/>
                <w:sz w:val="24"/>
              </w:rPr>
              <w:t>•	v zastavanom území sa realizácia totožnej verejnoprospešnej infraštruktúry riadi výlučne všeobecnými predpismi stavebného práva,</w:t>
              <w:br/>
            </w:r>
            <w:r>
              <w:rPr>
                <w:b w:val="off"/>
                <w:color w:val="000000"/>
                <w:rFonts w:ascii="Times New Roman" w:hAnsi="Times New Roman" w:cs="Times New Roman" w:eastAsia="Times New Roman"/>
                <w:sz w:val="24"/>
              </w:rPr>
              <w:t>•	mimo zastavaného územia sa uplatňuje osobitný režim energetického práva.</w:t>
              <w:br/>
            </w:r>
            <w:r>
              <w:rPr>
                <w:b w:val="off"/>
                <w:color w:val="000000"/>
                <w:rFonts w:ascii="Times New Roman" w:hAnsi="Times New Roman" w:cs="Times New Roman" w:eastAsia="Times New Roman"/>
                <w:sz w:val="24"/>
              </w:rPr>
              <w:t>Takéto rozlíšenie nemá objektívne opodstatnenie z hľadiska ochrany vlastníckych práv, územného plánovania ani verejného záujmu na rozvoji energetickej infraštruktúry.</w:t>
              <w:br/>
            </w:r>
            <w:r>
              <w:rPr>
                <w:b w:val="off"/>
                <w:color w:val="000000"/>
                <w:rFonts w:ascii="Times New Roman" w:hAnsi="Times New Roman" w:cs="Times New Roman" w:eastAsia="Times New Roman"/>
                <w:sz w:val="24"/>
              </w:rPr>
              <w:t>Navrhované vypustenie predmetnej časti ustanovenia sleduje:</w:t>
              <w:br/>
            </w:r>
            <w:r>
              <w:rPr>
                <w:b w:val="off"/>
                <w:color w:val="000000"/>
                <w:rFonts w:ascii="Times New Roman" w:hAnsi="Times New Roman" w:cs="Times New Roman" w:eastAsia="Times New Roman"/>
                <w:sz w:val="24"/>
              </w:rPr>
              <w:t>•	zosúladenie právnej úpravy s reálnym umiestnením a charakterom sústav CZT,</w:t>
              <w:br/>
            </w:r>
            <w:r>
              <w:rPr>
                <w:b w:val="off"/>
                <w:color w:val="000000"/>
                <w:rFonts w:ascii="Times New Roman" w:hAnsi="Times New Roman" w:cs="Times New Roman" w:eastAsia="Times New Roman"/>
                <w:sz w:val="24"/>
              </w:rPr>
              <w:t>•	odstránenie neodôvodneného územného obmedzenia výkonu verejnoprospešnej činnosti,</w:t>
              <w:br/>
            </w:r>
            <w:r>
              <w:rPr>
                <w:b w:val="off"/>
                <w:color w:val="000000"/>
                <w:rFonts w:ascii="Times New Roman" w:hAnsi="Times New Roman" w:cs="Times New Roman" w:eastAsia="Times New Roman"/>
                <w:sz w:val="24"/>
              </w:rPr>
              <w:t>•	zvýšenie právnej istoty pri príprave, modernizácii a rozvoji energetickej infraštruktúry,</w:t>
              <w:br/>
            </w:r>
            <w:r>
              <w:rPr>
                <w:b w:val="off"/>
                <w:color w:val="000000"/>
                <w:rFonts w:ascii="Times New Roman" w:hAnsi="Times New Roman" w:cs="Times New Roman" w:eastAsia="Times New Roman"/>
                <w:sz w:val="24"/>
              </w:rPr>
              <w:t>•	zjednodušenie povoľovacích procesov bez zníženia úrovne ochrany vlastníckych práv.</w:t>
              <w:br/>
            </w:r>
            <w:r>
              <w:rPr>
                <w:b w:val="off"/>
                <w:color w:val="000000"/>
                <w:rFonts w:ascii="Times New Roman" w:hAnsi="Times New Roman" w:cs="Times New Roman" w:eastAsia="Times New Roman"/>
                <w:sz w:val="24"/>
              </w:rPr>
              <w:t>Zásah do vlastníckeho práva zostáva aj po navrhovanej úprave primerane regulovaný prostredníctvom existujúcich inštitútov stavebného práva, inštitútu vecných bremien, prípadne vyvlastnenia za splnenia zákonných podmienok verejného záujmu a primeranej náhrady, v súlade s čl. 20 Ústavy Slovenskej republiky.</w:t>
              <w:br/>
            </w:r>
            <w:r>
              <w:rPr>
                <w:b w:val="off"/>
                <w:color w:val="000000"/>
                <w:rFonts w:ascii="Times New Roman" w:hAnsi="Times New Roman" w:cs="Times New Roman" w:eastAsia="Times New Roman"/>
                <w:sz w:val="24"/>
              </w:rPr>
              <w:t>Navrhovaná úprava preto nepredstavuje rozšírenie zásahov do vlastníckeho práva, ale len odstránenie územne diferencovaného obmedzenia, ktoré nie je vecne odôvodnené povahou regulovanej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materiáli nahradiť text "princíp prvoradosti energetickej efektívnosti" za text "zásada prvoradosti energetickej efektívnosti" a to vo všetkých pádoch.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nariadení Európskeho parlamentu a Rady (EÚ) 2018/1999 z 11. decembra 2018 o riadení energetickej únie ... a v Smernici Európskeho parlamentu a Rady (EÚ) 2023/1791 z 13. septembra 2023 o energetickej efektívnosti a o zmene nariadenia (EÚ) 2023/955  sa používa pojem „zásada prvoradosti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Odporúčame aspoň v dôvodovej správe vysvetliť pojem energetická efektívnosť, keďže v súčasných právnych predpisoch je tento pojem definovaný iným spôsobom a to: „energetickou efektívnosťou proces, ktorý prispieva k zvýšeniu energetickej účinnosti alebo k zníženiu energetickej náročnosti premeny, distribúcie alebo spotreby energie pri zohľadnení technických, hospodárskych alebo prevádzkových zmien, alebo zmien správania koncových odberateľov a konečných spotrebiteľov,“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v návrhu zákona je možné interpretovať tak, že energetická efektívnosť je súčasne energetická účinnosť a energetická náročnosť.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i</w:t>
              <w:br/>
            </w:r>
            <w:r>
              <w:rPr>
                <w:b w:val="off"/>
                <w:color w:val="000000"/>
                <w:rFonts w:ascii="Times New Roman" w:hAnsi="Times New Roman" w:cs="Times New Roman" w:eastAsia="Times New Roman"/>
                <w:sz w:val="24"/>
              </w:rPr>
              <w:t>V písmene i) odporúčame zmeniť odkaz pod čiarou 3) nasledovne „§ 1 ods. 6 až 11 vyhlášky MDRR SR č. 364/2012 Z. z., ktorou sa vykonáva zákon č. 555/2005 Z. z. o energetickej hospodárnosti budov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Vhodnejšie je odkazovať na všeobecne záväzný právny predpis.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§2 písm. j) odporúčame naradiť text „a správa o príslušných zisteniach“ textom „ výstupom z energetického auditu je písomná správa z energetického auditu (ďalej len „správa z energetického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Zaužívaná prax pri výkone energetického auditu.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n) odporúčame spojku „a“ nahradiť spojkou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Opatrením energetickej efektívnosti môže byť koordinačné, alebo individuálne samostatne.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u) je potrebné doplniť vysvetlenie, nakoľko existuje pochybnosť o tom,  čo sa považuje za primárnu energiu v prípade elektriny z  fotovoltických panelov alebo elektriny a tepla z jadrových elektrární.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fotovoltických panelov a jadrových reaktorov dochádza k procesu premeny.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y) odporúčame doplniť o aký systém sa jedná.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textu nie je zrejmé o efektívnosť akého systému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ae) odporúčame doplniť účel zákazky na poskytnutie služieb s významným energetickým obsahom.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Zákazkou na poskytnutie služieb s významným energetickým obsahom môže byť aj modernizácia verejného osvetlenia, prevádzka ČOV a iné.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nové písm. ah)</w:t>
              <w:br/>
            </w:r>
            <w:r>
              <w:rPr>
                <w:b w:val="off"/>
                <w:color w:val="000000"/>
                <w:rFonts w:ascii="Times New Roman" w:hAnsi="Times New Roman" w:cs="Times New Roman" w:eastAsia="Times New Roman"/>
                <w:sz w:val="24"/>
              </w:rPr>
              <w:t>V § 2 odporúčame doplniť písmeno ah), ktoré znie:</w:t>
              <w:br/>
            </w:r>
            <w:r>
              <w:rPr>
                <w:b w:val="off"/>
                <w:color w:val="000000"/>
                <w:rFonts w:ascii="Times New Roman" w:hAnsi="Times New Roman" w:cs="Times New Roman" w:eastAsia="Times New Roman"/>
                <w:sz w:val="24"/>
              </w:rPr>
              <w:t>„ah) energetickým manažmentom a energetickým manažmentom verejného subjektu je systematická činnosť zameraná na zníženie energetickej spotreby subjektu alebo subjektu verejného sektora prostredníctvom  opatrení energetickej efektívnosti a energetickej hospodárnosti.“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kontexte povinnosti danej v § 18 návrh zákona považujeme za nevyhnutné definovať, čo je predmetom energetického manažmentu a energetického manažmentu verejného sektora.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 3 písm. a) odporúčame upraviť text nasledovne:</w:t>
              <w:br/>
            </w:r>
            <w:r>
              <w:rPr>
                <w:b w:val="off"/>
                <w:color w:val="000000"/>
                <w:rFonts w:ascii="Times New Roman" w:hAnsi="Times New Roman" w:cs="Times New Roman" w:eastAsia="Times New Roman"/>
                <w:sz w:val="24"/>
              </w:rPr>
              <w:t>„a) podnikom akýkoľvek subjekt, ktorý vykonáva hospodársku činnosť, bez ohľadu na jeho právnu formu; mikropodnikom, malým podnikom a stredným podnikom podnik podľa osobitného predpisu,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Doplnenie všeobecnej definície podniku.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 3 písm. k) odporúčame nahradiť text „v zariadení alebo priestoroch“ slovom „pre“.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Poskytovanie podpornej energetickej služby nemusí byť realizované v zariadení alebo priestoroch prijímateľa, môžu byť poskytované aj na diaľku. Lokalizácia miesta poskytovania je preto nadbytočná.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§3 odporúčame vypustiť písmeno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SR nie sú zavedené povinné schémy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V § 4 odseku 1 odporúčame vypustiť text „a zlepšenie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Zlepšenie energetickej efektívnosti je možné prostredníctvom zvyšovania energetickej účinnosti a znižovania energetickej náročnosti, čo je v texte už obsiahnuté.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V §4 do odseku 2 odporúčame doplniť frekvenciu a termín prvého predloženia plánu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textu nie je známy termín prvého predloženia a následného opakovania.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V § 4 odporúčame vypustiť text odseku 3, prípadne ustanovenie uviesť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Integrovaný národný energetický a klimatický plán má povinný rozsah ustanovený nariadením č. 2018/1999 a prípadné rozšírenia a doplnenia je možné vykonať aj bez zákonnej povinnosti je takto uvedené ustanovenie ako súčasť návrhu zákona nadbytočné a málo flexibilné. Naviac text obsahuje aj ustanovenie písmena h), ktoré je súčasťou relevantného nariadenia (oddiel B, 4.3)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4</w:t>
              <w:br/>
            </w:r>
            <w:r>
              <w:rPr>
                <w:b w:val="off"/>
                <w:color w:val="000000"/>
                <w:rFonts w:ascii="Times New Roman" w:hAnsi="Times New Roman" w:cs="Times New Roman" w:eastAsia="Times New Roman"/>
                <w:sz w:val="24"/>
              </w:rPr>
              <w:t>V § 4 odporúčame vypustiť text odseku 4, prípadne ustanovenia uviesť vo vykonávacom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Integrovaná národná energetická a klimatická správa má povinný rozsah ustanovený vykonávacím nariadením Komisie (EÚ) 2022/2299 a prípadné rozšírenia a doplnenia je možné vykonať aj bez zákonnej povinnosti je takto uvedené ustanovenie ako súčasť návrhu zákona nadbytočné a málo flexibilné.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v § 5 ods. 2 odporúčame doplniť text tak aby bolo zrejmé v akom dokumente a v akom čase budú vypracované trajektórie podľa § 5 odsek 2 písmeno a) body 2 až 4 a plán plnenia cieľa na celé desaťročné obdobie podľa § 5 odsek 2 písmeno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Uvedená povinnosť nemá v zákone uvedený spôsob, formu a čas realizácie.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V §7 ods. 3 odporúčame doplniť v písmene c) odkaz na legislatívny predpis kde je uvedená definícia domácnosti v energetickej chudobe, na domácnosti s nízkym príjmom alebo na zraniteľné skupiny obyvateľov.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Takto formulovaný text nie je jednoznačný.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V §7 ods. 5 odporúčame špecifikovať o aký zásobník sa jedná.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Nesystematické umiestnenie textu, nakoľko v tejto časti zákona nie je zrejmé o aký zásobník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7</w:t>
              <w:br/>
            </w:r>
            <w:r>
              <w:rPr>
                <w:b w:val="off"/>
                <w:color w:val="000000"/>
                <w:rFonts w:ascii="Times New Roman" w:hAnsi="Times New Roman" w:cs="Times New Roman" w:eastAsia="Times New Roman"/>
                <w:sz w:val="24"/>
              </w:rPr>
              <w:t>V § 7 ods. 7 odporúčame nahradiť text v písmene b) „finančného nástroja“ textom „spôsobu financovania“.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finančného nástroja sa jedná o spôsob financovania, čo môže byť obmedzujúce pre zamýšľaný účel.</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10</w:t>
              <w:br/>
            </w:r>
            <w:r>
              <w:rPr>
                <w:b w:val="off"/>
                <w:color w:val="000000"/>
                <w:rFonts w:ascii="Times New Roman" w:hAnsi="Times New Roman" w:cs="Times New Roman" w:eastAsia="Times New Roman"/>
                <w:sz w:val="24"/>
              </w:rPr>
              <w:t>V § 7 ods. 10 odporúčame špecifikovať o aký register sa jedná.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Nesystematické umiestnenie textu, nakoľko v tejto časti zákona nie je zrejmé o aký register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V §9 ods. 1 odporúčame odôvodniť použitie pojmu „štátny systém“.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V § 9 ods. 3 odporúčame bližšie špecifikovať o aké úlohy a činnosti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V § 9 ods. 1odporúčame v písmene a) upraviť text v bodoch 10 a 11 nasledovne:</w:t>
              <w:br/>
            </w:r>
            <w:r>
              <w:rPr>
                <w:b w:val="off"/>
                <w:color w:val="000000"/>
                <w:rFonts w:ascii="Times New Roman" w:hAnsi="Times New Roman" w:cs="Times New Roman" w:eastAsia="Times New Roman"/>
                <w:sz w:val="24"/>
              </w:rPr>
              <w:t>„10.energetickej účinnosti rozvodu tepla, rozvodu teplej vody, rozvodu chladu, prenosu elektriny, prepravy plynu, distribúcie elektriny a distribúcie plynu,</w:t>
              <w:br/>
            </w:r>
            <w:r>
              <w:rPr>
                <w:b w:val="off"/>
                <w:color w:val="000000"/>
                <w:rFonts w:ascii="Times New Roman" w:hAnsi="Times New Roman" w:cs="Times New Roman" w:eastAsia="Times New Roman"/>
                <w:sz w:val="24"/>
              </w:rPr>
              <w:t>11. energetickej náročnosti prepravy pohonných látok, prepravy ropy, prevádzky verejného vodovodu a prevádzky verejnej kanalizácie,“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2</w:t>
              <w:br/>
            </w:r>
            <w:r>
              <w:rPr>
                <w:b w:val="off"/>
                <w:color w:val="000000"/>
                <w:rFonts w:ascii="Times New Roman" w:hAnsi="Times New Roman" w:cs="Times New Roman" w:eastAsia="Times New Roman"/>
                <w:sz w:val="24"/>
              </w:rPr>
              <w:t>V § 10 ods. 2 odporúčame vysvetliť text „spravodajská jednotka“.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Nejednoznačnosť použitého pojmu.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5</w:t>
              <w:br/>
            </w:r>
            <w:r>
              <w:rPr>
                <w:b w:val="off"/>
                <w:color w:val="000000"/>
                <w:rFonts w:ascii="Times New Roman" w:hAnsi="Times New Roman" w:cs="Times New Roman" w:eastAsia="Times New Roman"/>
                <w:sz w:val="24"/>
              </w:rPr>
              <w:t>V § 10 ods. 5  písmene g) odporúčame doplniť odkaz na všeobecne záväzný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V § 10 ods. 5 písmene m) odporúčame doplniť odkaz na všeobecne záväzný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7</w:t>
              <w:br/>
            </w:r>
            <w:r>
              <w:rPr>
                <w:b w:val="off"/>
                <w:color w:val="000000"/>
                <w:rFonts w:ascii="Times New Roman" w:hAnsi="Times New Roman" w:cs="Times New Roman" w:eastAsia="Times New Roman"/>
                <w:sz w:val="24"/>
              </w:rPr>
              <w:t>V § 10 ods. 7 odporúčame upraviť text odseku 7, nakoľko je v rozpore s ustanovením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písmene b) odporúčame text „súvisiacich s energetikou“ nahradiť textom „súvisiacim s využívaním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Pojem energetika sa používa pre elektroenergetiku a plynárenstvo.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písmene c) odporúčame celý text vypustiť alebo bližšie špecifikovať pojem „analytická jednotka.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je použitý prvý raz a nie je uvedené o akú analytickú jednotku sa jedná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písmene i) odporúčame text „v oblasti energetiky“ nahradiť textom „v oblasti využívania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energetika sa používa pre elektroenergetiku a plynárenstvo.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písmene j) je použitý pojem „energonosičov“. Odporúčame zadefinovať tento pojem.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nie je uvedený v definíciách a texte nie je odkaz ani na všeobecne záväzný právny predpis.</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v písmene o) odporúčame nahradiť uvedený text textom: „hodnotením energetickej účinnosti rozvodu tepla, rozvodu teplej vody, rozvodu chladu, prenosu elektriny, prepravy plynu,  a distribúcie elektriny a  distribúcie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9</w:t>
              <w:br/>
            </w:r>
            <w:r>
              <w:rPr>
                <w:b w:val="off"/>
                <w:color w:val="000000"/>
                <w:rFonts w:ascii="Times New Roman" w:hAnsi="Times New Roman" w:cs="Times New Roman" w:eastAsia="Times New Roman"/>
                <w:sz w:val="24"/>
              </w:rPr>
              <w:t>V § 10 ods. 9 v písmene p) odporúčame pred slovo „ropy“ vložiť slovo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10</w:t>
              <w:br/>
            </w:r>
            <w:r>
              <w:rPr>
                <w:b w:val="off"/>
                <w:color w:val="000000"/>
                <w:rFonts w:ascii="Times New Roman" w:hAnsi="Times New Roman" w:cs="Times New Roman" w:eastAsia="Times New Roman"/>
                <w:sz w:val="24"/>
              </w:rPr>
              <w:t xml:space="preserve">V § 10 odseku 10 odporúčame upraviť text prvej vety nasledovne: </w:t>
              <w:br/>
            </w:r>
            <w:r>
              <w:rPr>
                <w:b w:val="off"/>
                <w:color w:val="000000"/>
                <w:rFonts w:ascii="Times New Roman" w:hAnsi="Times New Roman" w:cs="Times New Roman" w:eastAsia="Times New Roman"/>
                <w:sz w:val="24"/>
              </w:rPr>
              <w:t>„V prípade hromadného poskytovania údajov správcom zdrojov údajov prevádzkovateľ monitorovacieho systému na základe zmluvne dojednaných technických podmienok zriadi prístup k verejnej časti monitorovacieho systému umožňujúci automatizovaný spôsob komunikácie.“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13</w:t>
              <w:br/>
            </w:r>
            <w:r>
              <w:rPr>
                <w:b w:val="off"/>
                <w:color w:val="000000"/>
                <w:rFonts w:ascii="Times New Roman" w:hAnsi="Times New Roman" w:cs="Times New Roman" w:eastAsia="Times New Roman"/>
                <w:sz w:val="24"/>
              </w:rPr>
              <w:t>v § 10 ods. 13 z textu „správu o príspevku opatrenia energetickej efektívnosti“ nie je jednoznačné, či sa jedná skutočne o nejakú správu, ktorá však nemá uvedený rozsah, alebo ide len o informáciu 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je zrejmá jednoznačnosť ustanovenia.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17</w:t>
              <w:br/>
            </w:r>
            <w:r>
              <w:rPr>
                <w:b w:val="off"/>
                <w:color w:val="000000"/>
                <w:rFonts w:ascii="Times New Roman" w:hAnsi="Times New Roman" w:cs="Times New Roman" w:eastAsia="Times New Roman"/>
                <w:sz w:val="24"/>
              </w:rPr>
              <w:t>V § 10 ods. 17 v písmenách b) a c) odporúčame nahradiť slová „certifikovaných“ slovom „certifikačných“.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Ide o certifikačné orgány. Pojem certifikované sa nevzťahuje na orgány, ale na iné subjekty.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V § 11 ods. 2 v písmene d) odporúčame upraviť text nasledovne: „databázu navrhovaných opatrení energetickej efektívnosti v zásobníku podľa § 7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Vo všetkých ostatných písmenách je použitý pojem „databáza“.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1</w:t>
              <w:br/>
            </w:r>
            <w:r>
              <w:rPr>
                <w:b w:val="off"/>
                <w:color w:val="000000"/>
                <w:rFonts w:ascii="Times New Roman" w:hAnsi="Times New Roman" w:cs="Times New Roman" w:eastAsia="Times New Roman"/>
                <w:sz w:val="24"/>
              </w:rPr>
              <w:t>V § 14 ods. 1 v písmene c) odporúčame nahradiť text „atraktivity vzdelávania“ textom „povedomia o vzdelávaní“.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V 14 ods. 2 sa v predvetí odseku používa pojem „Spoločný rámec vzdelávania v energetickej efektívnosti“. Odporúčame doplniť o aký dokument sa jedná a kto ho vypracúva.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Neurčitý význam uvedeného pojmu.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V § 14 ods. 4 v  písmene a) sa uvádza, že poverená organizácia koordinuje a optimalizuje požiadavky na odborne spôsobilé osoby v energetickej efektívnosti a predkladá námety na zlepšovanie vzdelávacieho procesu ministerstvu školstva a Aliancii sektorových rád. Odporúčame, aby námety na zlepšovanie predkladala svojmu zriaďovateľovi a ten následne komunikoval s Ministerstvom školstva a Alianciou sektorových rád.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Poverená organizácia je príspevkovou organizáciou Ministerstva hospodárstva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V § 14 ods. 4 v  písmene b) sa uvádza, že poverená organizácia zasiela súhrnnú informáciu o registri odborne spôsobilých osôb podľa § 17 ods.1 Aliancii sektorových rád pre potreby analýzy podľa odseku 5. Odporúčame doplniť podrobnosti.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Register obsahuje osobné údaje a je potrebné uviesť akým spôsobom budú tieto poskytované tretej osobe.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4</w:t>
              <w:br/>
            </w:r>
            <w:r>
              <w:rPr>
                <w:b w:val="off"/>
                <w:color w:val="000000"/>
                <w:rFonts w:ascii="Times New Roman" w:hAnsi="Times New Roman" w:cs="Times New Roman" w:eastAsia="Times New Roman"/>
                <w:sz w:val="24"/>
              </w:rPr>
              <w:t>V § 14 ods. 4 v písmene c) odporúčame doplniť koho poverená organizácia informuje o možnostiach vzdelávania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Rozsah povinnosti nike je dostatočne vymedzený.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5</w:t>
              <w:br/>
            </w:r>
            <w:r>
              <w:rPr>
                <w:b w:val="off"/>
                <w:color w:val="000000"/>
                <w:rFonts w:ascii="Times New Roman" w:hAnsi="Times New Roman" w:cs="Times New Roman" w:eastAsia="Times New Roman"/>
                <w:sz w:val="24"/>
              </w:rPr>
              <w:t>V § 14 navrhujeme kvôli systematike odsek 5 označiť ako odsek 4 a súčasný odsek 4 označiť ako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V § 15 navrhujeme  text v odseku 1  preformulovať nasledovne: „(1) Úspešné ukončenie úplného stredného vzdelania a úspešné absolvovanie energetického minima spoločne predstavujú základnú požiadavku na vzdelanie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textu z dôvodu praktickej aplikácie vzdelávania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2</w:t>
              <w:br/>
            </w:r>
            <w:r>
              <w:rPr>
                <w:b w:val="off"/>
                <w:color w:val="000000"/>
                <w:rFonts w:ascii="Times New Roman" w:hAnsi="Times New Roman" w:cs="Times New Roman" w:eastAsia="Times New Roman"/>
                <w:sz w:val="24"/>
              </w:rPr>
              <w:t>V § 15 odporúčame odsek 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Text ustanovenia nie je v súlade s názvom paragrafu.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Celý paragraf 16 odporúčame preformulovať nasledovne:</w:t>
              <w:br/>
            </w:r>
            <w:r>
              <w:rPr>
                <w:b w:val="off"/>
                <w:color w:val="000000"/>
                <w:rFonts w:ascii="Times New Roman" w:hAnsi="Times New Roman" w:cs="Times New Roman" w:eastAsia="Times New Roman"/>
                <w:sz w:val="24"/>
              </w:rPr>
              <w:t>„(1) Odborne spôsobilou osobou v energetickej efektívnosti  je:</w:t>
              <w:br/>
            </w:r>
            <w:r>
              <w:rPr>
                <w:b w:val="off"/>
                <w:color w:val="000000"/>
                <w:rFonts w:ascii="Times New Roman" w:hAnsi="Times New Roman" w:cs="Times New Roman" w:eastAsia="Times New Roman"/>
                <w:sz w:val="24"/>
              </w:rPr>
              <w:t xml:space="preserve">a) energetický manažér, </w:t>
              <w:br/>
            </w:r>
            <w:r>
              <w:rPr>
                <w:b w:val="off"/>
                <w:color w:val="000000"/>
                <w:rFonts w:ascii="Times New Roman" w:hAnsi="Times New Roman" w:cs="Times New Roman" w:eastAsia="Times New Roman"/>
                <w:sz w:val="24"/>
              </w:rPr>
              <w:t>b) energetický manažér vo verejnej správe,</w:t>
              <w:br/>
            </w:r>
            <w:r>
              <w:rPr>
                <w:b w:val="off"/>
                <w:color w:val="000000"/>
                <w:rFonts w:ascii="Times New Roman" w:hAnsi="Times New Roman" w:cs="Times New Roman" w:eastAsia="Times New Roman"/>
                <w:sz w:val="24"/>
              </w:rPr>
              <w:t>c) energetický audítor,</w:t>
              <w:br/>
            </w:r>
            <w:r>
              <w:rPr>
                <w:b w:val="off"/>
                <w:color w:val="000000"/>
                <w:rFonts w:ascii="Times New Roman" w:hAnsi="Times New Roman" w:cs="Times New Roman" w:eastAsia="Times New Roman"/>
                <w:sz w:val="24"/>
              </w:rPr>
              <w:t>d) energetický manažér na poskytovanie garantovanej energetickej služby.</w:t>
              <w:br/>
            </w:r>
            <w:r>
              <w:rPr>
                <w:b w:val="off"/>
                <w:color w:val="000000"/>
                <w:rFonts w:ascii="Times New Roman" w:hAnsi="Times New Roman" w:cs="Times New Roman" w:eastAsia="Times New Roman"/>
                <w:sz w:val="24"/>
              </w:rPr>
              <w:t xml:space="preserve">(2)	Odborne spôsobilou osobou v energetickej efektívnosti podľa odseku 1 je fyzická osoba, ktorá je držiteľom platného osvedčenia o odbornej spôsobilosti (ďalej len „osvedčenie“) a je zapísaná v registri odborne spôsobilých osôb podľa § 17. </w:t>
              <w:br/>
            </w:r>
            <w:r>
              <w:rPr>
                <w:b w:val="off"/>
                <w:color w:val="000000"/>
                <w:rFonts w:ascii="Times New Roman" w:hAnsi="Times New Roman" w:cs="Times New Roman" w:eastAsia="Times New Roman"/>
                <w:sz w:val="24"/>
              </w:rPr>
              <w:t>(3)	Osvedčenie vydá poverená organizácia:</w:t>
              <w:br/>
            </w:r>
            <w:r>
              <w:rPr>
                <w:b w:val="off"/>
                <w:color w:val="000000"/>
                <w:rFonts w:ascii="Times New Roman" w:hAnsi="Times New Roman" w:cs="Times New Roman" w:eastAsia="Times New Roman"/>
                <w:sz w:val="24"/>
              </w:rPr>
              <w:t>a)	po úspešnom absolvovaní skúšky odbornej spôsobilosti,</w:t>
              <w:br/>
            </w:r>
            <w:r>
              <w:rPr>
                <w:b w:val="off"/>
                <w:color w:val="000000"/>
                <w:rFonts w:ascii="Times New Roman" w:hAnsi="Times New Roman" w:cs="Times New Roman" w:eastAsia="Times New Roman"/>
                <w:sz w:val="24"/>
              </w:rPr>
              <w:t>b)	po uznaní kvalifikácie odbornej spôsobilosti zo zahraničia podľa osobitného predpisu 51), alebo</w:t>
              <w:br/>
            </w:r>
            <w:r>
              <w:rPr>
                <w:b w:val="off"/>
                <w:color w:val="000000"/>
                <w:rFonts w:ascii="Times New Roman" w:hAnsi="Times New Roman" w:cs="Times New Roman" w:eastAsia="Times New Roman"/>
                <w:sz w:val="24"/>
              </w:rPr>
              <w:t>c)	po absolvovaní aktualizačnej odbornej prípravy v ustanovenom rozsahu a spôsobe podľa § 45 ods. 1 písm. m).</w:t>
              <w:br/>
            </w:r>
            <w:r>
              <w:rPr>
                <w:b w:val="off"/>
                <w:color w:val="000000"/>
                <w:rFonts w:ascii="Times New Roman" w:hAnsi="Times New Roman" w:cs="Times New Roman" w:eastAsia="Times New Roman"/>
                <w:sz w:val="24"/>
              </w:rPr>
              <w:t>(4)	Platnosť osvedčenia je do konca piateho kalendárneho roka od jeho vydania.</w:t>
              <w:br/>
            </w:r>
            <w:r>
              <w:rPr>
                <w:b w:val="off"/>
                <w:color w:val="000000"/>
                <w:rFonts w:ascii="Times New Roman" w:hAnsi="Times New Roman" w:cs="Times New Roman" w:eastAsia="Times New Roman"/>
                <w:sz w:val="24"/>
              </w:rPr>
              <w:t xml:space="preserve">(5)	Poverená organizácia bez zbytočného odkladu zapíše držiteľa osvedčenia podľa odseku 3 do registra odborne spôsobilých osôb podľa § 17. </w:t>
              <w:br/>
            </w:r>
            <w:r>
              <w:rPr>
                <w:b w:val="off"/>
                <w:color w:val="000000"/>
                <w:rFonts w:ascii="Times New Roman" w:hAnsi="Times New Roman" w:cs="Times New Roman" w:eastAsia="Times New Roman"/>
                <w:sz w:val="24"/>
              </w:rPr>
              <w:t>(6)	Skúšku odbornej spôsobilosti môže vykonať žiadateľ, ktorý splní základnú požiadavku na vzdelávanie v energetickej efektívnosti podľa § 15 ods. 1 a preukáže odbornú prax tri roky v oblasti energetického poradenstva alebo technicko-ekonomických analýz pri premene energie, distribúcii energie alebo spotrebe energie.</w:t>
              <w:br/>
            </w:r>
            <w:r>
              <w:rPr>
                <w:b w:val="off"/>
                <w:color w:val="000000"/>
                <w:rFonts w:ascii="Times New Roman" w:hAnsi="Times New Roman" w:cs="Times New Roman" w:eastAsia="Times New Roman"/>
                <w:sz w:val="24"/>
              </w:rPr>
              <w:t>(7)	Skúšku odborne spôsobilosti môže vykonať aj žiadateľ, ktorý nespĺňa požiadavku podľa § 15 ods. 1, a ktorý má ukončené vysokoškolské vzdelanie v technickom študijnom odbore, ekonomickom študijnom odbore alebo v prírodovednom študijnom odbore so zameraním na matematiku, fyziku, chémiu alebo environmentálny manažment, a preukáže odbornú prax v oblasti energetického poradenstva alebo technicko-ekonomických analýz pri premene energie, distribúcii energie alebo spotrebe energie v dĺžke trvania</w:t>
              <w:br/>
            </w:r>
            <w:r>
              <w:rPr>
                <w:b w:val="off"/>
                <w:color w:val="000000"/>
                <w:rFonts w:ascii="Times New Roman" w:hAnsi="Times New Roman" w:cs="Times New Roman" w:eastAsia="Times New Roman"/>
                <w:sz w:val="24"/>
              </w:rPr>
              <w:t xml:space="preserve">a)	tri roky pri ukončení vysokoškolského vzdelania prvého stupňa, alebo </w:t>
              <w:br/>
            </w:r>
            <w:r>
              <w:rPr>
                <w:b w:val="off"/>
                <w:color w:val="000000"/>
                <w:rFonts w:ascii="Times New Roman" w:hAnsi="Times New Roman" w:cs="Times New Roman" w:eastAsia="Times New Roman"/>
                <w:sz w:val="24"/>
              </w:rPr>
              <w:t>b)	dva roky pri ukončení vysokoškolského vzdelania druhého stupňa.</w:t>
              <w:br/>
            </w:r>
            <w:r>
              <w:rPr>
                <w:b w:val="off"/>
                <w:color w:val="000000"/>
                <w:rFonts w:ascii="Times New Roman" w:hAnsi="Times New Roman" w:cs="Times New Roman" w:eastAsia="Times New Roman"/>
                <w:sz w:val="24"/>
              </w:rPr>
              <w:t>(8) Odborne spôsobilá osoba podľa odseku 1 je povinná absolvovať aktualizačnú odbornú prípravu v rozsahu a spôsobom podľa § 45 ods. 1 písm. m) najneskôr v piatom kalendárnom roku odo dňa vydania osvedčenia podľa odseku 3.</w:t>
              <w:br/>
            </w:r>
            <w:r>
              <w:rPr>
                <w:b w:val="off"/>
                <w:color w:val="000000"/>
                <w:rFonts w:ascii="Times New Roman" w:hAnsi="Times New Roman" w:cs="Times New Roman" w:eastAsia="Times New Roman"/>
                <w:sz w:val="24"/>
              </w:rPr>
              <w:t xml:space="preserve">(9) Skúšku odbornej spôsobilosti podľa odseku 6 a aktualizačnú odbornú prípravu podľa odseku 7 organizuje poverená organizácia najmenej raz za kalendárny rok postupom a v rozsahu podľa osobitného predpisu, ktorý vydá ministerstvo.“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Text je upravený z dôvodu efektívnej aplikácie podmienok odbornej spôsobilosti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Celý paragraf 17 odporúčame preformulovať nasledovne:</w:t>
              <w:br/>
            </w:r>
            <w:r>
              <w:rPr>
                <w:b w:val="off"/>
                <w:color w:val="000000"/>
                <w:rFonts w:ascii="Times New Roman" w:hAnsi="Times New Roman" w:cs="Times New Roman" w:eastAsia="Times New Roman"/>
                <w:sz w:val="24"/>
              </w:rPr>
              <w:t>(1) Register odborne spôsobilých osôb obsahuje zoznam odborne spôsobilých osôb v energetickej efektívnosti podľa § 16 odseku 1.</w:t>
              <w:br/>
            </w:r>
            <w:r>
              <w:rPr>
                <w:b w:val="off"/>
                <w:color w:val="000000"/>
                <w:rFonts w:ascii="Times New Roman" w:hAnsi="Times New Roman" w:cs="Times New Roman" w:eastAsia="Times New Roman"/>
                <w:sz w:val="24"/>
              </w:rPr>
              <w:t xml:space="preserve">(2) Register odborne spôsobilých osôb obsahuje najmä: </w:t>
              <w:br/>
            </w:r>
            <w:r>
              <w:rPr>
                <w:b w:val="off"/>
                <w:color w:val="000000"/>
                <w:rFonts w:ascii="Times New Roman" w:hAnsi="Times New Roman" w:cs="Times New Roman" w:eastAsia="Times New Roman"/>
                <w:sz w:val="24"/>
              </w:rPr>
              <w:t>a) jedinečný identifikátor odborne spôsobilej osoby v energetickej efektívnosti,</w:t>
              <w:br/>
            </w:r>
            <w:r>
              <w:rPr>
                <w:b w:val="off"/>
                <w:color w:val="000000"/>
                <w:rFonts w:ascii="Times New Roman" w:hAnsi="Times New Roman" w:cs="Times New Roman" w:eastAsia="Times New Roman"/>
                <w:sz w:val="24"/>
              </w:rPr>
              <w:t>b) meno a priezvisko,</w:t>
              <w:br/>
            </w:r>
            <w:r>
              <w:rPr>
                <w:b w:val="off"/>
                <w:color w:val="000000"/>
                <w:rFonts w:ascii="Times New Roman" w:hAnsi="Times New Roman" w:cs="Times New Roman" w:eastAsia="Times New Roman"/>
                <w:sz w:val="24"/>
              </w:rPr>
              <w:t>c) adresu trvalého pobytu alebo prechodného pobytu,</w:t>
              <w:br/>
            </w:r>
            <w:r>
              <w:rPr>
                <w:b w:val="off"/>
                <w:color w:val="000000"/>
                <w:rFonts w:ascii="Times New Roman" w:hAnsi="Times New Roman" w:cs="Times New Roman" w:eastAsia="Times New Roman"/>
                <w:sz w:val="24"/>
              </w:rPr>
              <w:t>d) odbornú spôsobilosť podľa § 16 odsek 1,</w:t>
              <w:br/>
            </w:r>
            <w:r>
              <w:rPr>
                <w:b w:val="off"/>
                <w:color w:val="000000"/>
                <w:rFonts w:ascii="Times New Roman" w:hAnsi="Times New Roman" w:cs="Times New Roman" w:eastAsia="Times New Roman"/>
                <w:sz w:val="24"/>
              </w:rPr>
              <w:t>e) číslo osvedčenia,</w:t>
              <w:br/>
            </w:r>
            <w:r>
              <w:rPr>
                <w:b w:val="off"/>
                <w:color w:val="000000"/>
                <w:rFonts w:ascii="Times New Roman" w:hAnsi="Times New Roman" w:cs="Times New Roman" w:eastAsia="Times New Roman"/>
                <w:sz w:val="24"/>
              </w:rPr>
              <w:t xml:space="preserve">f) dátum vydania osvedčenia o odbornej spôsobilosti, </w:t>
              <w:br/>
            </w:r>
            <w:r>
              <w:rPr>
                <w:b w:val="off"/>
                <w:color w:val="000000"/>
                <w:rFonts w:ascii="Times New Roman" w:hAnsi="Times New Roman" w:cs="Times New Roman" w:eastAsia="Times New Roman"/>
                <w:sz w:val="24"/>
              </w:rPr>
              <w:t>g) dátum platnosti osvedčenia o odbornej spôsobilosti,</w:t>
              <w:br/>
            </w:r>
            <w:r>
              <w:rPr>
                <w:b w:val="off"/>
                <w:color w:val="000000"/>
                <w:rFonts w:ascii="Times New Roman" w:hAnsi="Times New Roman" w:cs="Times New Roman" w:eastAsia="Times New Roman"/>
                <w:sz w:val="24"/>
              </w:rPr>
              <w:t>h) adresu zamestnávateľa odborne spôsobilej osoby v energetickej efektívnosti,</w:t>
              <w:br/>
            </w:r>
            <w:r>
              <w:rPr>
                <w:b w:val="off"/>
                <w:color w:val="000000"/>
                <w:rFonts w:ascii="Times New Roman" w:hAnsi="Times New Roman" w:cs="Times New Roman" w:eastAsia="Times New Roman"/>
                <w:sz w:val="24"/>
              </w:rPr>
              <w:t>i) telefónne číslo odborne spôsobilej osoby alebo jej zamestnávateľa,</w:t>
              <w:br/>
            </w:r>
            <w:r>
              <w:rPr>
                <w:b w:val="off"/>
                <w:color w:val="000000"/>
                <w:rFonts w:ascii="Times New Roman" w:hAnsi="Times New Roman" w:cs="Times New Roman" w:eastAsia="Times New Roman"/>
                <w:sz w:val="24"/>
              </w:rPr>
              <w:t>j) adresu elektronickej pošty odborne spôsobilej osoby v energetickej efektívnosti alebo jej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Poverená organizácia na svojom webovom sídle zverejňuje zoznam odborne spôsobilých osôb, ktorý obsahuje údaje podľa odseku 2 písm. b), d), e) a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žiadosť odborne spôsobilej osoby v energetickej efektívnosti poverená organizácia v zozname zverejnenom podľa odseku 3, bez zbytočného odkladu uvedie aj</w:t>
              <w:br/>
            </w:r>
            <w:r>
              <w:rPr>
                <w:b w:val="off"/>
                <w:color w:val="000000"/>
                <w:rFonts w:ascii="Times New Roman" w:hAnsi="Times New Roman" w:cs="Times New Roman" w:eastAsia="Times New Roman"/>
                <w:sz w:val="24"/>
              </w:rPr>
              <w:t>a) adresu zamestnávateľa odborne spôsobilej osoby v energetickej efektívnosti,</w:t>
              <w:br/>
            </w:r>
            <w:r>
              <w:rPr>
                <w:b w:val="off"/>
                <w:color w:val="000000"/>
                <w:rFonts w:ascii="Times New Roman" w:hAnsi="Times New Roman" w:cs="Times New Roman" w:eastAsia="Times New Roman"/>
                <w:sz w:val="24"/>
              </w:rPr>
              <w:t>b) telefónne číslo odborne spôsobilej osoby v energetickej efektívnosti alebo jej zamestnávateľa,</w:t>
              <w:br/>
            </w:r>
            <w:r>
              <w:rPr>
                <w:b w:val="off"/>
                <w:color w:val="000000"/>
                <w:rFonts w:ascii="Times New Roman" w:hAnsi="Times New Roman" w:cs="Times New Roman" w:eastAsia="Times New Roman"/>
                <w:sz w:val="24"/>
              </w:rPr>
              <w:t>c) adresu elektronickej pošty odborne spôsobilej osoby v energetickej efektívnosti alebo jej zamestnávateľa,</w:t>
              <w:br/>
            </w:r>
            <w:r>
              <w:rPr>
                <w:b w:val="off"/>
                <w:color w:val="000000"/>
                <w:rFonts w:ascii="Times New Roman" w:hAnsi="Times New Roman" w:cs="Times New Roman" w:eastAsia="Times New Roman"/>
                <w:sz w:val="24"/>
              </w:rPr>
              <w:t>d) adresu trvalého pobytu alebo obdobného pobytu,</w:t>
              <w:br/>
            </w:r>
            <w:r>
              <w:rPr>
                <w:b w:val="off"/>
                <w:color w:val="000000"/>
                <w:rFonts w:ascii="Times New Roman" w:hAnsi="Times New Roman" w:cs="Times New Roman" w:eastAsia="Times New Roman"/>
                <w:sz w:val="24"/>
              </w:rPr>
              <w:t>e) dátum vydania osvedčenia o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Poverená organizácia vyčiarkne odborne spôsobilú osobu z registra odborne spôsobilých osôb, </w:t>
              <w:br/>
            </w:r>
            <w:r>
              <w:rPr>
                <w:b w:val="off"/>
                <w:color w:val="000000"/>
                <w:rFonts w:ascii="Times New Roman" w:hAnsi="Times New Roman" w:cs="Times New Roman" w:eastAsia="Times New Roman"/>
                <w:sz w:val="24"/>
              </w:rPr>
              <w:t>a) ktorej uplynula platnosť osvedčenia,</w:t>
              <w:br/>
            </w:r>
            <w:r>
              <w:rPr>
                <w:b w:val="off"/>
                <w:color w:val="000000"/>
                <w:rFonts w:ascii="Times New Roman" w:hAnsi="Times New Roman" w:cs="Times New Roman" w:eastAsia="Times New Roman"/>
                <w:sz w:val="24"/>
              </w:rPr>
              <w:t xml:space="preserve">b) ktorá písomne požiada o vyčiarknutie z registra, </w:t>
              <w:br/>
            </w:r>
            <w:r>
              <w:rPr>
                <w:b w:val="off"/>
                <w:color w:val="000000"/>
                <w:rFonts w:ascii="Times New Roman" w:hAnsi="Times New Roman" w:cs="Times New Roman" w:eastAsia="Times New Roman"/>
                <w:sz w:val="24"/>
              </w:rPr>
              <w:t>c) ktorá zomrela alebo bola vyhlásená za mŕtvu,</w:t>
              <w:br/>
            </w:r>
            <w:r>
              <w:rPr>
                <w:b w:val="off"/>
                <w:color w:val="000000"/>
                <w:rFonts w:ascii="Times New Roman" w:hAnsi="Times New Roman" w:cs="Times New Roman" w:eastAsia="Times New Roman"/>
                <w:sz w:val="24"/>
              </w:rPr>
              <w:t xml:space="preserve">d) pre ktorú vyčiarknutie z registra odborne spôsobilých osôb navrhol orgán dozoru podľa § 40 ods. 1 písm. e) a bolo preukázané, že </w:t>
              <w:br/>
            </w:r>
            <w:r>
              <w:rPr>
                <w:b w:val="off"/>
                <w:color w:val="000000"/>
                <w:rFonts w:ascii="Times New Roman" w:hAnsi="Times New Roman" w:cs="Times New Roman" w:eastAsia="Times New Roman"/>
                <w:sz w:val="24"/>
              </w:rPr>
              <w:t>1. energetický manažér pri výkone energetického manažmentu porušil povinnosti podľa § 35 ods. 3,</w:t>
              <w:br/>
            </w:r>
            <w:r>
              <w:rPr>
                <w:b w:val="off"/>
                <w:color w:val="000000"/>
                <w:rFonts w:ascii="Times New Roman" w:hAnsi="Times New Roman" w:cs="Times New Roman" w:eastAsia="Times New Roman"/>
                <w:sz w:val="24"/>
              </w:rPr>
              <w:t>2. energetický audítor pri výkone energetického auditu porušil povinnosti podľa    § 26 ods. 5,</w:t>
              <w:br/>
            </w:r>
            <w:r>
              <w:rPr>
                <w:b w:val="off"/>
                <w:color w:val="000000"/>
                <w:rFonts w:ascii="Times New Roman" w:hAnsi="Times New Roman" w:cs="Times New Roman" w:eastAsia="Times New Roman"/>
                <w:sz w:val="24"/>
              </w:rPr>
              <w:t>3. energetický manažér na poskytovanie garantovanej energetickej služby porušil povinnosti podľa § 31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Text je upravený z dôvodu efektívnej aplikácie podmienok odbornej spôsobilosti v oblasti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Celý text v § 18  odporúčame vypustiť alebo riadne uviesť činnosti, ktoré má energetický manažér vykonávať a za akých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Činnosť energetického manažéra nie je jednoznačne určená.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Celý text v § 19  odporúčame vypustiť alebo riadne uviesť činnosti, ktoré má energetický manažér vo verejnej správe vykonávať a za akých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Činnosť energetického manažéra vo verejnej správe nie je jednoznačne určená.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Celý paragraf 20 odporúčame preformulovať nasledovne:</w:t>
              <w:br/>
            </w:r>
            <w:r>
              <w:rPr>
                <w:b w:val="off"/>
                <w:color w:val="000000"/>
                <w:rFonts w:ascii="Times New Roman" w:hAnsi="Times New Roman" w:cs="Times New Roman" w:eastAsia="Times New Roman"/>
                <w:sz w:val="24"/>
              </w:rPr>
              <w:t xml:space="preserve">„(1) Činnosť energetického audítora možno vykonávať </w:t>
              <w:br/>
            </w:r>
            <w:r>
              <w:rPr>
                <w:b w:val="off"/>
                <w:color w:val="000000"/>
                <w:rFonts w:ascii="Times New Roman" w:hAnsi="Times New Roman" w:cs="Times New Roman" w:eastAsia="Times New Roman"/>
                <w:sz w:val="24"/>
              </w:rPr>
              <w:t>a) ako podnikanie podľa osobitného predpisu52), alebo</w:t>
              <w:br/>
            </w:r>
            <w:r>
              <w:rPr>
                <w:b w:val="off"/>
                <w:color w:val="000000"/>
                <w:rFonts w:ascii="Times New Roman" w:hAnsi="Times New Roman" w:cs="Times New Roman" w:eastAsia="Times New Roman"/>
                <w:sz w:val="24"/>
              </w:rPr>
              <w:t>b) ako zamestnanec fyzickej osoby - podnikateľa alebo právnickej osoby, ktorá vykonáva činnosť energetického audítora ako podnikanie podľa osobitného predpisu.52)</w:t>
              <w:br/>
            </w:r>
            <w:r>
              <w:rPr>
                <w:b w:val="off"/>
                <w:color w:val="000000"/>
                <w:rFonts w:ascii="Times New Roman" w:hAnsi="Times New Roman" w:cs="Times New Roman" w:eastAsia="Times New Roman"/>
                <w:sz w:val="24"/>
              </w:rPr>
              <w:t xml:space="preserve">c) pre podnik, ktorý má povinnosť energetického auditu podľa tohto zákona, ako jeho zamestnanec. </w:t>
              <w:br/>
            </w:r>
            <w:r>
              <w:rPr>
                <w:b w:val="off"/>
                <w:color w:val="000000"/>
                <w:rFonts w:ascii="Times New Roman" w:hAnsi="Times New Roman" w:cs="Times New Roman" w:eastAsia="Times New Roman"/>
                <w:sz w:val="24"/>
              </w:rPr>
              <w:t>(2) Porušenie povinností, na základe ktorého bola odborne spôsobilá osoba vyčiarknutá z registra odborne spôsobilých osôb podľa § 17 sa považuje za osobitne závažné porušenie tohto zákona na účely zrušenia živnostenského oprávnenia podľa odseku 1 písm. a) a b)</w:t>
              <w:br/>
            </w:r>
            <w:r>
              <w:rPr>
                <w:b w:val="off"/>
                <w:color w:val="000000"/>
                <w:rFonts w:ascii="Times New Roman" w:hAnsi="Times New Roman" w:cs="Times New Roman" w:eastAsia="Times New Roman"/>
                <w:sz w:val="24"/>
              </w:rPr>
              <w:t xml:space="preserve">(3) Energetický audítor je povinný </w:t>
              <w:br/>
            </w:r>
            <w:r>
              <w:rPr>
                <w:b w:val="off"/>
                <w:color w:val="000000"/>
                <w:rFonts w:ascii="Times New Roman" w:hAnsi="Times New Roman" w:cs="Times New Roman" w:eastAsia="Times New Roman"/>
                <w:sz w:val="24"/>
              </w:rPr>
              <w:t xml:space="preserve">a) vykonávať energetický audit riadne, s náležitou odbornou starostlivosťou, v ustanovenom rozsahu a postupom podľa § 45 ods. 1 písm. o), </w:t>
              <w:br/>
            </w:r>
            <w:r>
              <w:rPr>
                <w:b w:val="off"/>
                <w:color w:val="000000"/>
                <w:rFonts w:ascii="Times New Roman" w:hAnsi="Times New Roman" w:cs="Times New Roman" w:eastAsia="Times New Roman"/>
                <w:sz w:val="24"/>
              </w:rPr>
              <w:t>b) vypracúvať písomnú správu z energetického auditu (ďalej len „správu z energetického auditu“) v  rozsahu ustanovenom podľa § 45 ods. 1 písm. o),</w:t>
              <w:br/>
            </w:r>
            <w:r>
              <w:rPr>
                <w:b w:val="off"/>
                <w:color w:val="000000"/>
                <w:rFonts w:ascii="Times New Roman" w:hAnsi="Times New Roman" w:cs="Times New Roman" w:eastAsia="Times New Roman"/>
                <w:sz w:val="24"/>
              </w:rPr>
              <w:t>c) zasielať súbor údajov z energetického auditu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d) zasielať súbor údajov zo systému energetického manažérstva alebo environmentálneho manažérstva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e) zasielať súbor údajov z účelového energetického auditu v  rozsahu ustanovenom podľa § 45 ods. 1 písm. o) prevádzkovateľovi monitorovacieho systému spôsobom podľa § 10 ods. 4.</w:t>
              <w:br/>
            </w:r>
            <w:r>
              <w:rPr>
                <w:b w:val="off"/>
                <w:color w:val="000000"/>
                <w:rFonts w:ascii="Times New Roman" w:hAnsi="Times New Roman" w:cs="Times New Roman" w:eastAsia="Times New Roman"/>
                <w:sz w:val="24"/>
              </w:rPr>
              <w:t>(4) Ak sa na vykonaní energetického auditu podieľajú viacerí energetickí audítori, v správe z energetického auditu sa určí jeden energetický audítor, ktorý zodpovedá za splnenie povinností podľa odseku 3.“</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2</w:t>
              <w:br/>
            </w:r>
            <w:r>
              <w:rPr>
                <w:b w:val="off"/>
                <w:color w:val="000000"/>
                <w:rFonts w:ascii="Times New Roman" w:hAnsi="Times New Roman" w:cs="Times New Roman" w:eastAsia="Times New Roman"/>
                <w:sz w:val="24"/>
              </w:rPr>
              <w:t>v § 21 odsek 2 znie:</w:t>
              <w:br/>
            </w:r>
            <w:r>
              <w:rPr>
                <w:b w:val="off"/>
                <w:color w:val="000000"/>
                <w:rFonts w:ascii="Times New Roman" w:hAnsi="Times New Roman" w:cs="Times New Roman" w:eastAsia="Times New Roman"/>
                <w:sz w:val="24"/>
              </w:rPr>
              <w:t>„(2) Porušenie povinností, na základe ktorej bola odborne spôsobilá osoba vyčiarknutá z registra odborne spôsobilých osôb podľa § 17, sa považuje za osobitne závažné porušenie tohto zákona na účely zrušenia živnostenského oprávnenia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Piata časť</w:t>
              <w:br/>
            </w:r>
            <w:r>
              <w:rPr>
                <w:b w:val="off"/>
                <w:color w:val="000000"/>
                <w:rFonts w:ascii="Times New Roman" w:hAnsi="Times New Roman" w:cs="Times New Roman" w:eastAsia="Times New Roman"/>
                <w:sz w:val="24"/>
              </w:rPr>
              <w:t xml:space="preserve">Odporúčame celú piatu časť návrhu zákona označiť ako tretiu časť a nasledujúce časti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Táto časť by mala byť zaradená ako tretia časť zákona, keďže tvorí základ energetickej efektívnosti a predchádzajúce časti pojednávajú o konkrétnych súvisiacich činnostiach (napr. monitorovanie).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w:t>
              <w:br/>
            </w:r>
            <w:r>
              <w:rPr>
                <w:b w:val="off"/>
                <w:color w:val="000000"/>
                <w:rFonts w:ascii="Times New Roman" w:hAnsi="Times New Roman" w:cs="Times New Roman" w:eastAsia="Times New Roman"/>
                <w:sz w:val="24"/>
              </w:rPr>
              <w:t>V § 23 ods. 1 v písmene c) odporúčame zmeniť text „v energetike“ za text „v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energetika sa používa pre elektroenergetiku a plynárenstvo.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w:t>
              <w:br/>
            </w:r>
            <w:r>
              <w:rPr>
                <w:b w:val="off"/>
                <w:color w:val="000000"/>
                <w:rFonts w:ascii="Times New Roman" w:hAnsi="Times New Roman" w:cs="Times New Roman" w:eastAsia="Times New Roman"/>
                <w:sz w:val="24"/>
              </w:rPr>
              <w:t>V § 24 ods. 1 znie:</w:t>
              <w:br/>
            </w:r>
            <w:r>
              <w:rPr>
                <w:b w:val="off"/>
                <w:color w:val="000000"/>
                <w:rFonts w:ascii="Times New Roman" w:hAnsi="Times New Roman" w:cs="Times New Roman" w:eastAsia="Times New Roman"/>
                <w:sz w:val="24"/>
              </w:rPr>
              <w:t>„(1) Zásada prvoradosti energetickej efektívnosti sa uplatňuje v riešeniach energetickej efektívnosti vrátane zdrojov na strane dopytu a flexibility, ) pri plánovaní, politikách a dôležitých investíciách pre všetky projekty s hodnotou viac ako 100 000 000 eur a pre projekty dopravnej infraštruktúry s hodnotou viac ako 175 000 000 eur, súvisiace s týmito odvetviami:</w:t>
              <w:br/>
            </w:r>
            <w:r>
              <w:rPr>
                <w:b w:val="off"/>
                <w:color w:val="000000"/>
                <w:rFonts w:ascii="Times New Roman" w:hAnsi="Times New Roman" w:cs="Times New Roman" w:eastAsia="Times New Roman"/>
                <w:sz w:val="24"/>
              </w:rPr>
              <w:t xml:space="preserve">a) energetické systémy, </w:t>
              <w:br/>
            </w:r>
            <w:r>
              <w:rPr>
                <w:b w:val="off"/>
                <w:color w:val="000000"/>
                <w:rFonts w:ascii="Times New Roman" w:hAnsi="Times New Roman" w:cs="Times New Roman" w:eastAsia="Times New Roman"/>
                <w:sz w:val="24"/>
              </w:rPr>
              <w:t>b) iné ako energetické odvetvia, ak majú tieto odvetvia vplyv na spotrebu energie a energetickú efektívnosť, najmä budovy, doprava, vodné hospodárstvo, informačné a komunikačné technológie, poľnohospodárstvo a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 z dôvodu zosúladenia s textom smernice o EE.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2</w:t>
              <w:br/>
            </w:r>
            <w:r>
              <w:rPr>
                <w:b w:val="off"/>
                <w:color w:val="000000"/>
                <w:rFonts w:ascii="Times New Roman" w:hAnsi="Times New Roman" w:cs="Times New Roman" w:eastAsia="Times New Roman"/>
                <w:sz w:val="24"/>
              </w:rPr>
              <w:t>Odporúčame v § 24  vypustiť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ustanovenia zákona nie je zrejmé akým spôsobom, kedy a pre aké činnosti má poskytovateľ údajov dodržiavať zásadu prvoradosti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Celý paragraf 25 odporúčame preformulovať nasledovne:</w:t>
              <w:br/>
            </w:r>
            <w:r>
              <w:rPr>
                <w:b w:val="off"/>
                <w:color w:val="000000"/>
                <w:rFonts w:ascii="Times New Roman" w:hAnsi="Times New Roman" w:cs="Times New Roman" w:eastAsia="Times New Roman"/>
                <w:sz w:val="24"/>
              </w:rPr>
              <w:t xml:space="preserve">„(1) Poverená organizácia, v relevantných prípadoch v spolupráci s regionálnymi a miestnymi orgánmi, zabezpečuje, aby informácie o dostupných opatreniach na zlepšenie energetickej efektívnosti, o finančných rámcoch a právnych rámcoch boli transparentné a dostupné všetkým relevantným účastníkom trhu, najmä: </w:t>
              <w:br/>
            </w:r>
            <w:r>
              <w:rPr>
                <w:b w:val="off"/>
                <w:color w:val="000000"/>
                <w:rFonts w:ascii="Times New Roman" w:hAnsi="Times New Roman" w:cs="Times New Roman" w:eastAsia="Times New Roman"/>
                <w:sz w:val="24"/>
              </w:rPr>
              <w:t xml:space="preserve">a) koncovým odberateľom a konečným spotrebiteľom, </w:t>
              <w:br/>
            </w:r>
            <w:r>
              <w:rPr>
                <w:b w:val="off"/>
                <w:color w:val="000000"/>
                <w:rFonts w:ascii="Times New Roman" w:hAnsi="Times New Roman" w:cs="Times New Roman" w:eastAsia="Times New Roman"/>
                <w:sz w:val="24"/>
              </w:rPr>
              <w:t xml:space="preserve">b) spotrebiteľským organizáciám, </w:t>
              <w:br/>
            </w:r>
            <w:r>
              <w:rPr>
                <w:b w:val="off"/>
                <w:color w:val="000000"/>
                <w:rFonts w:ascii="Times New Roman" w:hAnsi="Times New Roman" w:cs="Times New Roman" w:eastAsia="Times New Roman"/>
                <w:sz w:val="24"/>
              </w:rPr>
              <w:t xml:space="preserve">c) zástupcom občianskej spoločnosti, </w:t>
              <w:br/>
            </w:r>
            <w:r>
              <w:rPr>
                <w:b w:val="off"/>
                <w:color w:val="000000"/>
                <w:rFonts w:ascii="Times New Roman" w:hAnsi="Times New Roman" w:cs="Times New Roman" w:eastAsia="Times New Roman"/>
                <w:sz w:val="24"/>
              </w:rPr>
              <w:t xml:space="preserve">d) komunitám vyrábajúcim energiu z obnoviteľných zdrojov a energetickým spoločenstvám, </w:t>
              <w:br/>
            </w:r>
            <w:r>
              <w:rPr>
                <w:b w:val="off"/>
                <w:color w:val="000000"/>
                <w:rFonts w:ascii="Times New Roman" w:hAnsi="Times New Roman" w:cs="Times New Roman" w:eastAsia="Times New Roman"/>
                <w:sz w:val="24"/>
              </w:rPr>
              <w:t xml:space="preserve">e) orgánom územnej samosprávy, </w:t>
              <w:br/>
            </w:r>
            <w:r>
              <w:rPr>
                <w:b w:val="off"/>
                <w:color w:val="000000"/>
                <w:rFonts w:ascii="Times New Roman" w:hAnsi="Times New Roman" w:cs="Times New Roman" w:eastAsia="Times New Roman"/>
                <w:sz w:val="24"/>
              </w:rPr>
              <w:t xml:space="preserve">f) energetickým a environmentálnym organizáciám, </w:t>
              <w:br/>
            </w:r>
            <w:r>
              <w:rPr>
                <w:b w:val="off"/>
                <w:color w:val="000000"/>
                <w:rFonts w:ascii="Times New Roman" w:hAnsi="Times New Roman" w:cs="Times New Roman" w:eastAsia="Times New Roman"/>
                <w:sz w:val="24"/>
              </w:rPr>
              <w:t xml:space="preserve">g) poskytovateľom sociálnych služieb a </w:t>
              <w:br/>
            </w:r>
            <w:r>
              <w:rPr>
                <w:b w:val="off"/>
                <w:color w:val="000000"/>
                <w:rFonts w:ascii="Times New Roman" w:hAnsi="Times New Roman" w:cs="Times New Roman" w:eastAsia="Times New Roman"/>
                <w:sz w:val="24"/>
              </w:rPr>
              <w:t xml:space="preserve">h) osobám podľa § 15 ods. 2, ktoré vykonávajú činnosti súvisiace s energetickou efektívnosťou.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Informácie o dostupných opatreniach pre účastníkov trhu podľa odseku 1 písm. a</w:t>
              <w:br/>
            </w:r>
            <w:r>
              <w:rPr>
                <w:b w:val="off"/>
                <w:color w:val="000000"/>
                <w:rFonts w:ascii="Times New Roman" w:hAnsi="Times New Roman" w:cs="Times New Roman" w:eastAsia="Times New Roman"/>
                <w:sz w:val="24"/>
              </w:rPr>
              <w:t xml:space="preserve"> na podporu a uľahčenie efektívneho využívania energie sú súčasťou integrovaného národného energetického a klimatického plánu  alebo stratégie obnovy budov  a sú zamerané na nástroje a politiky zmeny správania, najmä:</w:t>
              <w:br/>
            </w:r>
            <w:r>
              <w:rPr>
                <w:b w:val="off"/>
                <w:color w:val="000000"/>
                <w:rFonts w:ascii="Times New Roman" w:hAnsi="Times New Roman" w:cs="Times New Roman" w:eastAsia="Times New Roman"/>
                <w:sz w:val="24"/>
              </w:rPr>
              <w:t>a) fiškálne stimuly,</w:t>
              <w:br/>
            </w:r>
            <w:r>
              <w:rPr>
                <w:b w:val="off"/>
                <w:color w:val="000000"/>
                <w:rFonts w:ascii="Times New Roman" w:hAnsi="Times New Roman" w:cs="Times New Roman" w:eastAsia="Times New Roman"/>
                <w:sz w:val="24"/>
              </w:rPr>
              <w:t>b) prístup k financiám, poukazom, grantom alebo dotáciám,</w:t>
              <w:br/>
            </w:r>
            <w:r>
              <w:rPr>
                <w:b w:val="off"/>
                <w:color w:val="000000"/>
                <w:rFonts w:ascii="Times New Roman" w:hAnsi="Times New Roman" w:cs="Times New Roman" w:eastAsia="Times New Roman"/>
                <w:sz w:val="24"/>
              </w:rPr>
              <w:t>c) verejne podporované posúdenia spotreby energie a cielené poradenské služby a podpora pre odberateľov v domácnostiach, najmä ľudí postihnutých energetickou chudobou, zraniteľných odberateľov a v uplatniteľných prípadoch ľudí žijúcich v sociálnom bývaní,</w:t>
              <w:br/>
            </w:r>
            <w:r>
              <w:rPr>
                <w:b w:val="off"/>
                <w:color w:val="000000"/>
                <w:rFonts w:ascii="Times New Roman" w:hAnsi="Times New Roman" w:cs="Times New Roman" w:eastAsia="Times New Roman"/>
                <w:sz w:val="24"/>
              </w:rPr>
              <w:t>d) cielené poradenské služby pre mikropodniky, malé podniky a stredné podniky,</w:t>
              <w:br/>
            </w:r>
            <w:r>
              <w:rPr>
                <w:b w:val="off"/>
                <w:color w:val="000000"/>
                <w:rFonts w:ascii="Times New Roman" w:hAnsi="Times New Roman" w:cs="Times New Roman" w:eastAsia="Times New Roman"/>
                <w:sz w:val="24"/>
              </w:rPr>
              <w:t>e) poskytovanie informácií ľuďom so zdravotným postihnutím v prístupnej forme,</w:t>
              <w:br/>
            </w:r>
            <w:r>
              <w:rPr>
                <w:b w:val="off"/>
                <w:color w:val="000000"/>
                <w:rFonts w:ascii="Times New Roman" w:hAnsi="Times New Roman" w:cs="Times New Roman" w:eastAsia="Times New Roman"/>
                <w:sz w:val="24"/>
              </w:rPr>
              <w:t>f) vzorové projekty,</w:t>
              <w:br/>
            </w:r>
            <w:r>
              <w:rPr>
                <w:b w:val="off"/>
                <w:color w:val="000000"/>
                <w:rFonts w:ascii="Times New Roman" w:hAnsi="Times New Roman" w:cs="Times New Roman" w:eastAsia="Times New Roman"/>
                <w:sz w:val="24"/>
              </w:rPr>
              <w:t>g) činnosti na pracovisku,</w:t>
              <w:br/>
            </w:r>
            <w:r>
              <w:rPr>
                <w:b w:val="off"/>
                <w:color w:val="000000"/>
                <w:rFonts w:ascii="Times New Roman" w:hAnsi="Times New Roman" w:cs="Times New Roman" w:eastAsia="Times New Roman"/>
                <w:sz w:val="24"/>
              </w:rPr>
              <w:t>h) vzdelávanie odborne spôsobilých osôb a iných účastníkov trhu,</w:t>
              <w:br/>
            </w:r>
            <w:r>
              <w:rPr>
                <w:b w:val="off"/>
                <w:color w:val="000000"/>
                <w:rFonts w:ascii="Times New Roman" w:hAnsi="Times New Roman" w:cs="Times New Roman" w:eastAsia="Times New Roman"/>
                <w:sz w:val="24"/>
              </w:rPr>
              <w:t>i) digitálne nástroje,</w:t>
              <w:br/>
            </w:r>
            <w:r>
              <w:rPr>
                <w:b w:val="off"/>
                <w:color w:val="000000"/>
                <w:rFonts w:ascii="Times New Roman" w:hAnsi="Times New Roman" w:cs="Times New Roman" w:eastAsia="Times New Roman"/>
                <w:sz w:val="24"/>
              </w:rPr>
              <w:t>j) stratégie zapojenia.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 účel vytvorenia podporného rámca poverená organizácia s cieľom návrhu opatrení na podporu a uľahčenie efektívneho využívania energie:</w:t>
              <w:br/>
            </w:r>
            <w:r>
              <w:rPr>
                <w:b w:val="off"/>
                <w:color w:val="000000"/>
                <w:rFonts w:ascii="Times New Roman" w:hAnsi="Times New Roman" w:cs="Times New Roman" w:eastAsia="Times New Roman"/>
                <w:sz w:val="24"/>
              </w:rPr>
              <w:t>a) zriadi a prevádzkuje jednotné kontaktné miesta energetickej efektívnosti, ktoré poskytujú informácie v otázkach energetickej efektívnosti podľa odseku 2 pre účastníkov trhu podľa odseku 1, a to najmä technické poradenstvo, administratívne poradenstvo a finančné poradenstvo,</w:t>
              <w:br/>
            </w:r>
            <w:r>
              <w:rPr>
                <w:b w:val="off"/>
                <w:color w:val="000000"/>
                <w:rFonts w:ascii="Times New Roman" w:hAnsi="Times New Roman" w:cs="Times New Roman" w:eastAsia="Times New Roman"/>
                <w:sz w:val="24"/>
              </w:rPr>
              <w:t xml:space="preserve">b) zriadi a prevádzkuje špecializované jednotné kontaktné miesta energetickej efektívnosti, ktoré poskytujú najmä </w:t>
              <w:br/>
            </w:r>
            <w:r>
              <w:rPr>
                <w:b w:val="off"/>
                <w:color w:val="000000"/>
                <w:rFonts w:ascii="Times New Roman" w:hAnsi="Times New Roman" w:cs="Times New Roman" w:eastAsia="Times New Roman"/>
                <w:sz w:val="24"/>
              </w:rPr>
              <w:t>1. poradenstvo domácnostiam, vlastníkom budov, mikropodnikom, malým podnikom a stredným podnikom a verejným subjektom,</w:t>
              <w:br/>
            </w:r>
            <w:r>
              <w:rPr>
                <w:b w:val="off"/>
                <w:color w:val="000000"/>
                <w:rFonts w:ascii="Times New Roman" w:hAnsi="Times New Roman" w:cs="Times New Roman" w:eastAsia="Times New Roman"/>
                <w:sz w:val="24"/>
              </w:rPr>
              <w:t xml:space="preserve">2. komplexnú podporu všetkým domácnostiam, a to najmä domácnostiam postihnutým energetickou chudobou a vlastníkom budov s najhoršou energetickou hospodárnosťou, </w:t>
              <w:br/>
            </w:r>
            <w:r>
              <w:rPr>
                <w:b w:val="off"/>
                <w:color w:val="000000"/>
                <w:rFonts w:ascii="Times New Roman" w:hAnsi="Times New Roman" w:cs="Times New Roman" w:eastAsia="Times New Roman"/>
                <w:sz w:val="24"/>
              </w:rPr>
              <w:t xml:space="preserve">3. poradenstvo akreditovaným spoločnostiam, odborne spôsobilým osobám v energetickej efektívnosti a odborne spôsobilým osobám pre oblasť, ktorá súvisí s energetickou efektívnosťou, </w:t>
              <w:br/>
            </w:r>
            <w:r>
              <w:rPr>
                <w:b w:val="off"/>
                <w:color w:val="000000"/>
                <w:rFonts w:ascii="Times New Roman" w:hAnsi="Times New Roman" w:cs="Times New Roman" w:eastAsia="Times New Roman"/>
                <w:sz w:val="24"/>
              </w:rPr>
              <w:t>4. poradenstvo týkajúce sa spôsobov správania pri využívaní energie,</w:t>
              <w:br/>
            </w:r>
            <w:r>
              <w:rPr>
                <w:b w:val="off"/>
                <w:color w:val="000000"/>
                <w:rFonts w:ascii="Times New Roman" w:hAnsi="Times New Roman" w:cs="Times New Roman" w:eastAsia="Times New Roman"/>
                <w:sz w:val="24"/>
              </w:rPr>
              <w:t>5. poradenstvo vlastníkom prenajímajúcim nehnuteľnosť,</w:t>
              <w:br/>
            </w:r>
            <w:r>
              <w:rPr>
                <w:b w:val="off"/>
                <w:color w:val="000000"/>
                <w:rFonts w:ascii="Times New Roman" w:hAnsi="Times New Roman" w:cs="Times New Roman" w:eastAsia="Times New Roman"/>
                <w:sz w:val="24"/>
              </w:rPr>
              <w:t>6. informácie o kvalifikovaných odborníkoch v oblasti energetickej efektívnosti,</w:t>
              <w:br/>
            </w:r>
            <w:r>
              <w:rPr>
                <w:b w:val="off"/>
                <w:color w:val="000000"/>
                <w:rFonts w:ascii="Times New Roman" w:hAnsi="Times New Roman" w:cs="Times New Roman" w:eastAsia="Times New Roman"/>
                <w:sz w:val="24"/>
              </w:rPr>
              <w:t>7. získavajú typologicky agregované údaje z projektov energetickej efektívnosti, vymieňajú si skúsenosti a sprístupňujú ich verejnosti,</w:t>
              <w:br/>
            </w:r>
            <w:r>
              <w:rPr>
                <w:b w:val="off"/>
                <w:color w:val="000000"/>
                <w:rFonts w:ascii="Times New Roman" w:hAnsi="Times New Roman" w:cs="Times New Roman" w:eastAsia="Times New Roman"/>
                <w:sz w:val="24"/>
              </w:rPr>
              <w:t>8. prepájajú potenciálne projekty s účastníkmi trhu,</w:t>
              <w:br/>
            </w:r>
            <w:r>
              <w:rPr>
                <w:b w:val="off"/>
                <w:color w:val="000000"/>
                <w:rFonts w:ascii="Times New Roman" w:hAnsi="Times New Roman" w:cs="Times New Roman" w:eastAsia="Times New Roman"/>
                <w:sz w:val="24"/>
              </w:rPr>
              <w:t>c) zriadi pracovnú skupinu pre viacstranný dialóg so sociálnymi partnermi.“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w:t>
              <w:br/>
            </w:r>
            <w:r>
              <w:rPr>
                <w:b w:val="off"/>
                <w:color w:val="000000"/>
                <w:rFonts w:ascii="Times New Roman" w:hAnsi="Times New Roman" w:cs="Times New Roman" w:eastAsia="Times New Roman"/>
                <w:sz w:val="24"/>
              </w:rPr>
              <w:t>Celý paragraf 26 vrátane nadpisu odporúčame preformulovať nasledovne:</w:t>
              <w:br/>
            </w:r>
            <w:r>
              <w:rPr>
                <w:b w:val="off"/>
                <w:color w:val="000000"/>
                <w:rFonts w:ascii="Times New Roman" w:hAnsi="Times New Roman" w:cs="Times New Roman" w:eastAsia="Times New Roman"/>
                <w:sz w:val="24"/>
              </w:rPr>
              <w:t>„§ 26</w:t>
              <w:br/>
            </w:r>
            <w:r>
              <w:rPr>
                <w:b w:val="off"/>
                <w:color w:val="000000"/>
                <w:rFonts w:ascii="Times New Roman" w:hAnsi="Times New Roman" w:cs="Times New Roman" w:eastAsia="Times New Roman"/>
                <w:sz w:val="24"/>
              </w:rPr>
              <w:t>Povinnosť energetického auditu a systémov energetického manažérstva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Podnik s priemernou ročnou energetickou spotrebou väčšou ako 10 TJ za predchádzajúce tri kalendárne roky je povinný raz za štyri roky vykonať energetický audit v rozsahu podľa § 45 ods. 1 písm. 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Podnik s priemernou ročnou energetickou spotrebou väčšou ako 10 TJ za predchádzajúce tri kalendárne roky môže vykonať povinnosť podľa odseku 1 aj zavedením certifikovaného systému</w:t>
              <w:br/>
            </w:r>
            <w:r>
              <w:rPr>
                <w:b w:val="off"/>
                <w:color w:val="000000"/>
                <w:rFonts w:ascii="Times New Roman" w:hAnsi="Times New Roman" w:cs="Times New Roman" w:eastAsia="Times New Roman"/>
                <w:sz w:val="24"/>
              </w:rPr>
              <w:t xml:space="preserve">a) energetického manažérstva podľa normy ISO 50001, alebo </w:t>
              <w:br/>
            </w:r>
            <w:r>
              <w:rPr>
                <w:b w:val="off"/>
                <w:color w:val="000000"/>
                <w:rFonts w:ascii="Times New Roman" w:hAnsi="Times New Roman" w:cs="Times New Roman" w:eastAsia="Times New Roman"/>
                <w:sz w:val="24"/>
              </w:rPr>
              <w:t xml:space="preserve">b) environmentálneho manažérstva podľa  normy ISO 14001.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Podnik s priemernou ročnou energetickou spotrebou väčšou ako 85 TJ za predchádzajúce tri kalendárne roky je povinný zaviesť certifikovaný systém </w:t>
              <w:br/>
            </w:r>
            <w:r>
              <w:rPr>
                <w:b w:val="off"/>
                <w:color w:val="000000"/>
                <w:rFonts w:ascii="Times New Roman" w:hAnsi="Times New Roman" w:cs="Times New Roman" w:eastAsia="Times New Roman"/>
                <w:sz w:val="24"/>
              </w:rPr>
              <w:t xml:space="preserve">a) energetického manažérstva podľa normy ISO 50001, alebo </w:t>
              <w:br/>
            </w:r>
            <w:r>
              <w:rPr>
                <w:b w:val="off"/>
                <w:color w:val="000000"/>
                <w:rFonts w:ascii="Times New Roman" w:hAnsi="Times New Roman" w:cs="Times New Roman" w:eastAsia="Times New Roman"/>
                <w:sz w:val="24"/>
              </w:rPr>
              <w:t xml:space="preserve">b) environmentálneho manažérstva  podľa normy  ISO 14001.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Povinnou súčasťou certifikovaného systému manažérstva podľa odseku 2 a 3 je energetický audit vypracovaný v rozsahu podľa § 45 ods. 1 písm.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Podrobnosti a postup pri stanovení priemernej ročnej energetickej spotreby podľa odseku 1 až 3 upraví všeobecne záväzný právny predpis, ktorý vydá ministerstvo.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Povinnosti podľa odsekov 1 až 3 sa nevzťahujú na verejný subjekt, ktorý nie je podnikom.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Podnik podľa odsekov 1 až 3 je povinný </w:t>
              <w:br/>
            </w:r>
            <w:r>
              <w:rPr>
                <w:b w:val="off"/>
                <w:color w:val="000000"/>
                <w:rFonts w:ascii="Times New Roman" w:hAnsi="Times New Roman" w:cs="Times New Roman" w:eastAsia="Times New Roman"/>
                <w:sz w:val="24"/>
              </w:rPr>
              <w:t>a) uviesť zistenia z energetického auditu vo svojej výročnej správe, ak ju vypracúva,</w:t>
              <w:br/>
            </w:r>
            <w:r>
              <w:rPr>
                <w:b w:val="off"/>
                <w:color w:val="000000"/>
                <w:rFonts w:ascii="Times New Roman" w:hAnsi="Times New Roman" w:cs="Times New Roman" w:eastAsia="Times New Roman"/>
                <w:sz w:val="24"/>
              </w:rPr>
              <w:t>b) predložiť akčný plán, ktorý je súčasťou správy z energetického auditu, vedeniu podniku,</w:t>
              <w:br/>
            </w:r>
            <w:r>
              <w:rPr>
                <w:b w:val="off"/>
                <w:color w:val="000000"/>
                <w:rFonts w:ascii="Times New Roman" w:hAnsi="Times New Roman" w:cs="Times New Roman" w:eastAsia="Times New Roman"/>
                <w:sz w:val="24"/>
              </w:rPr>
              <w:t xml:space="preserve">c) uchovávať správu z energetického auditu a podklady použité pri energetickom audite po dobu vykonania nasledovného energetického auditu, </w:t>
              <w:br/>
            </w:r>
            <w:r>
              <w:rPr>
                <w:b w:val="off"/>
                <w:color w:val="000000"/>
                <w:rFonts w:ascii="Times New Roman" w:hAnsi="Times New Roman" w:cs="Times New Roman" w:eastAsia="Times New Roman"/>
                <w:sz w:val="24"/>
              </w:rPr>
              <w:t>d) uchovávať správu z energetického auditu a podklady použité pri energetickom audite po dobu určenú poskytovateľom verejných prostriedkov alebo prostriedkov medzinárodných finančných inštitúcií,</w:t>
              <w:br/>
            </w:r>
            <w:r>
              <w:rPr>
                <w:b w:val="off"/>
                <w:color w:val="000000"/>
                <w:rFonts w:ascii="Times New Roman" w:hAnsi="Times New Roman" w:cs="Times New Roman" w:eastAsia="Times New Roman"/>
                <w:sz w:val="24"/>
              </w:rPr>
              <w:t>e) poskytnúť poverenej organizácii správu z energetického auditu na účel posúdenia a overenia energetického auditu do 30 dní od doručenia písomnej žiadosti poverenej organizácii.</w:t>
              <w:br/>
            </w:r>
            <w:r>
              <w:rPr>
                <w:b w:val="off"/>
                <w:color w:val="000000"/>
                <w:rFonts w:ascii="Times New Roman" w:hAnsi="Times New Roman" w:cs="Times New Roman" w:eastAsia="Times New Roman"/>
                <w:sz w:val="24"/>
              </w:rPr>
              <w:t>(8) Povinnosti podľa odseku 7 písm. d) a e) sa vzťahujú aj na podnik, ktorý zabezpečil vykonanie energetického auditu spolufinancovaného z verejných prostriedkov alebo z podporných programov financovaných z prostriedkov medzinárodných finančných inštitúcií.</w:t>
              <w:br/>
            </w:r>
            <w:r>
              <w:rPr>
                <w:b w:val="off"/>
                <w:color w:val="000000"/>
                <w:rFonts w:ascii="Times New Roman" w:hAnsi="Times New Roman" w:cs="Times New Roman" w:eastAsia="Times New Roman"/>
                <w:sz w:val="24"/>
              </w:rPr>
              <w:t>(9) Energetický audit musí byť vyvážený, reprezentatívny a založený na ekonomickom, environmentálnom a technickom hodnotení zohľadňujúcom životný cyklus výrobkov a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Výstupom z energetického auditu je správa z energetického auditu v rozsahu podľa § 45 ods. 1 písm. 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Účelový energetický audit sa vykonáva pre</w:t>
              <w:br/>
            </w:r>
            <w:r>
              <w:rPr>
                <w:b w:val="off"/>
                <w:color w:val="000000"/>
                <w:rFonts w:ascii="Times New Roman" w:hAnsi="Times New Roman" w:cs="Times New Roman" w:eastAsia="Times New Roman"/>
                <w:sz w:val="24"/>
              </w:rPr>
              <w:t>a) vyhodnotenie projektov pre potreby financovania a finančných mechanizmov,</w:t>
              <w:br/>
            </w:r>
            <w:r>
              <w:rPr>
                <w:b w:val="off"/>
                <w:color w:val="000000"/>
                <w:rFonts w:ascii="Times New Roman" w:hAnsi="Times New Roman" w:cs="Times New Roman" w:eastAsia="Times New Roman"/>
                <w:sz w:val="24"/>
              </w:rPr>
              <w:t xml:space="preserve">b) zhodnotenie pre návrh nových energetických zdrojov podľa osobitného predpisu, ) </w:t>
              <w:br/>
            </w:r>
            <w:r>
              <w:rPr>
                <w:b w:val="off"/>
                <w:color w:val="000000"/>
                <w:rFonts w:ascii="Times New Roman" w:hAnsi="Times New Roman" w:cs="Times New Roman" w:eastAsia="Times New Roman"/>
                <w:sz w:val="24"/>
              </w:rPr>
              <w:t>c) vyhodnotenie možnosti priameho využívania fosílnych palív alebo</w:t>
              <w:br/>
            </w:r>
            <w:r>
              <w:rPr>
                <w:b w:val="off"/>
                <w:color w:val="000000"/>
                <w:rFonts w:ascii="Times New Roman" w:hAnsi="Times New Roman" w:cs="Times New Roman" w:eastAsia="Times New Roman"/>
                <w:sz w:val="24"/>
              </w:rPr>
              <w:t xml:space="preserve">d) iný účel ustanovený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Ak je vypracovanie energetického auditu súčasťou poskytovania energetickej služby, považuje sa energetický audit vykonaný v rozsahu podľa § 45 ods. 1 písm. o) za splnenie povinnosti energetického auditu podľa odseku 1 až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w:t>
              <w:br/>
            </w:r>
            <w:r>
              <w:rPr>
                <w:b w:val="off"/>
                <w:color w:val="000000"/>
                <w:rFonts w:ascii="Times New Roman" w:hAnsi="Times New Roman" w:cs="Times New Roman" w:eastAsia="Times New Roman"/>
                <w:sz w:val="24"/>
              </w:rPr>
              <w:t>Celý paragraf 27 vrátane nadpisu odporúčame preformulovať nasledovne:</w:t>
              <w:br/>
            </w:r>
            <w:r>
              <w:rPr>
                <w:b w:val="off"/>
                <w:color w:val="000000"/>
                <w:rFonts w:ascii="Times New Roman" w:hAnsi="Times New Roman" w:cs="Times New Roman" w:eastAsia="Times New Roman"/>
                <w:sz w:val="24"/>
              </w:rPr>
              <w:t>„§ 27</w:t>
              <w:br/>
            </w:r>
            <w:r>
              <w:rPr>
                <w:b w:val="off"/>
                <w:color w:val="000000"/>
                <w:rFonts w:ascii="Times New Roman" w:hAnsi="Times New Roman" w:cs="Times New Roman" w:eastAsia="Times New Roman"/>
                <w:sz w:val="24"/>
              </w:rPr>
              <w:t xml:space="preserve">Register podnikov energetického auditu a systémov energetického manažérstva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Podnik podľa § 26 odsek 1 až 3 je povinný zapísať sa do registra podnikov energetického auditu a systémov energetického manažérstva (ďalej len „register podnikov energetického auditu“). </w:t>
              <w:br/>
            </w:r>
            <w:r>
              <w:rPr>
                <w:b w:val="off"/>
                <w:color w:val="000000"/>
                <w:rFonts w:ascii="Times New Roman" w:hAnsi="Times New Roman" w:cs="Times New Roman" w:eastAsia="Times New Roman"/>
                <w:sz w:val="24"/>
              </w:rPr>
              <w:t xml:space="preserve">(2) Register podnikov energetického auditu  obsahuje údaje o subjektoch podľa odseku 1, najmä: </w:t>
              <w:br/>
            </w:r>
            <w:r>
              <w:rPr>
                <w:b w:val="off"/>
                <w:color w:val="000000"/>
                <w:rFonts w:ascii="Times New Roman" w:hAnsi="Times New Roman" w:cs="Times New Roman" w:eastAsia="Times New Roman"/>
                <w:sz w:val="24"/>
              </w:rPr>
              <w:t>a) identifikačné číslo organizácie,</w:t>
              <w:br/>
            </w:r>
            <w:r>
              <w:rPr>
                <w:b w:val="off"/>
                <w:color w:val="000000"/>
                <w:rFonts w:ascii="Times New Roman" w:hAnsi="Times New Roman" w:cs="Times New Roman" w:eastAsia="Times New Roman"/>
                <w:sz w:val="24"/>
              </w:rPr>
              <w:t>b) osobu poverenú poskytovaním údajov do registra podnikov energetického auditu, a jej kontaktné údaje, a to najmä meno, priezvisko, pracovné zaradenie v podniku, telefónne číslo a adresu elektronickej pošty,</w:t>
              <w:br/>
            </w:r>
            <w:r>
              <w:rPr>
                <w:b w:val="off"/>
                <w:color w:val="000000"/>
                <w:rFonts w:ascii="Times New Roman" w:hAnsi="Times New Roman" w:cs="Times New Roman" w:eastAsia="Times New Roman"/>
                <w:sz w:val="24"/>
              </w:rPr>
              <w:t>c) potvrdenie o zavedení systému od certifikačného orgánu, ktorý v podniku zaviedol systém energetického manažérstva alebo systém environmentálneho manažérstva.</w:t>
              <w:br/>
            </w:r>
            <w:r>
              <w:rPr>
                <w:b w:val="off"/>
                <w:color w:val="000000"/>
                <w:rFonts w:ascii="Times New Roman" w:hAnsi="Times New Roman" w:cs="Times New Roman" w:eastAsia="Times New Roman"/>
                <w:sz w:val="24"/>
              </w:rPr>
              <w:t>d) certifikát certifikačného orgánu, ktorý v podniku zaviedol systém energetického manažérstva alebo systém environmentálneho manažérstva.</w:t>
              <w:br/>
            </w:r>
            <w:r>
              <w:rPr>
                <w:b w:val="off"/>
                <w:color w:val="000000"/>
                <w:rFonts w:ascii="Times New Roman" w:hAnsi="Times New Roman" w:cs="Times New Roman" w:eastAsia="Times New Roman"/>
                <w:sz w:val="24"/>
              </w:rPr>
              <w:t>(4) Poverená organizácia vydá potvrdenie o splnení povinnosti podľa odseku 1.</w:t>
              <w:br/>
            </w:r>
            <w:r>
              <w:rPr>
                <w:b w:val="off"/>
                <w:color w:val="000000"/>
                <w:rFonts w:ascii="Times New Roman" w:hAnsi="Times New Roman" w:cs="Times New Roman" w:eastAsia="Times New Roman"/>
                <w:sz w:val="24"/>
              </w:rPr>
              <w:t xml:space="preserve">(5) Podnik je povinný pri zmene osoby podľa odseku 2 písm. b) oznámiť túto skutočnosť prevádzkovateľovi monitorovacieho systému do 30 dní odo dňa zmeny. </w:t>
              <w:br/>
            </w:r>
            <w:r>
              <w:rPr>
                <w:b w:val="off"/>
                <w:color w:val="000000"/>
                <w:rFonts w:ascii="Times New Roman" w:hAnsi="Times New Roman" w:cs="Times New Roman" w:eastAsia="Times New Roman"/>
                <w:sz w:val="24"/>
              </w:rPr>
              <w:t xml:space="preserve">(6) Slovenská národná akreditačná služba má povinnosť do 30 dní na základe výzvy prevádzkovateľa  monitorovacieho systému poskytnúť údaje o zozname  </w:t>
              <w:br/>
            </w:r>
            <w:r>
              <w:rPr>
                <w:b w:val="off"/>
                <w:color w:val="000000"/>
                <w:rFonts w:ascii="Times New Roman" w:hAnsi="Times New Roman" w:cs="Times New Roman" w:eastAsia="Times New Roman"/>
                <w:sz w:val="24"/>
              </w:rPr>
              <w:t>a) podnikov, ktoré majú zavedený certifikovaný systém energetického manažérstva,</w:t>
              <w:br/>
            </w:r>
            <w:r>
              <w:rPr>
                <w:b w:val="off"/>
                <w:color w:val="000000"/>
                <w:rFonts w:ascii="Times New Roman" w:hAnsi="Times New Roman" w:cs="Times New Roman" w:eastAsia="Times New Roman"/>
                <w:sz w:val="24"/>
              </w:rPr>
              <w:t>b) podnikov, ktoré majú zavedený certifikovaný systém environmentálneho manažérstva,</w:t>
              <w:br/>
            </w:r>
            <w:r>
              <w:rPr>
                <w:b w:val="off"/>
                <w:color w:val="000000"/>
                <w:rFonts w:ascii="Times New Roman" w:hAnsi="Times New Roman" w:cs="Times New Roman" w:eastAsia="Times New Roman"/>
                <w:sz w:val="24"/>
              </w:rPr>
              <w:t>c) certifikačných orgánov systému energetického manažérstva a systému environmentálneho manažérstva vedený podľa osobitného predpisu,46)</w:t>
              <w:br/>
            </w:r>
            <w:r>
              <w:rPr>
                <w:b w:val="off"/>
                <w:color w:val="000000"/>
                <w:rFonts w:ascii="Times New Roman" w:hAnsi="Times New Roman" w:cs="Times New Roman" w:eastAsia="Times New Roman"/>
                <w:sz w:val="24"/>
              </w:rPr>
              <w:t>d) zahraničných certifikačných orgánov systému energetického manažérstva a environmentálneho manažérstva, ak ho má k dispozícii.“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Celý § 28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Energetické audity môžu obsahovať prvky obchodného tajomstva. Nevyhnutné údaje z energetických auditov sú obsiahnuté v súbore údajov pre monitorovací systém. Uvedené predstavuje vysokú administratívnu záťaž, keďže tie isté údaje by boli do systému vkladané dvojmo až trojmo.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1</w:t>
              <w:br/>
            </w:r>
            <w:r>
              <w:rPr>
                <w:b w:val="off"/>
                <w:color w:val="000000"/>
                <w:rFonts w:ascii="Times New Roman" w:hAnsi="Times New Roman" w:cs="Times New Roman" w:eastAsia="Times New Roman"/>
                <w:sz w:val="24"/>
              </w:rPr>
              <w:t>V § 29 ods. 1 v písmene b) odporúčame v texte „úsporám energie a k zlepšeniu energetickej efektívnosti“ nahradiť spojku „a“ spojkou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2</w:t>
              <w:br/>
            </w:r>
            <w:r>
              <w:rPr>
                <w:b w:val="off"/>
                <w:color w:val="000000"/>
                <w:rFonts w:ascii="Times New Roman" w:hAnsi="Times New Roman" w:cs="Times New Roman" w:eastAsia="Times New Roman"/>
                <w:sz w:val="24"/>
              </w:rPr>
              <w:t>V § 29 celý odsek 2 navrhujeme upraviť nasledovne:</w:t>
              <w:br/>
            </w:r>
            <w:r>
              <w:rPr>
                <w:b w:val="off"/>
                <w:color w:val="000000"/>
                <w:rFonts w:ascii="Times New Roman" w:hAnsi="Times New Roman" w:cs="Times New Roman" w:eastAsia="Times New Roman"/>
                <w:sz w:val="24"/>
              </w:rPr>
              <w:t>„(2) Energetická služba zahŕňa aj poradenstvo, rekonštrukciu energetickej a súvisiacej infraštruktúry, opatrenia kombinujúce reakcie na strane dopytu a skladovania energie s cieľom zabezpečiť úspory energie a udržateľnosť dosiahnutých výsledkov v priebehu času prostredníctvom nepretržitého monitorovania, účinnej prevádzky a údržby.“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5,6</w:t>
              <w:br/>
            </w:r>
            <w:r>
              <w:rPr>
                <w:b w:val="off"/>
                <w:color w:val="000000"/>
                <w:rFonts w:ascii="Times New Roman" w:hAnsi="Times New Roman" w:cs="Times New Roman" w:eastAsia="Times New Roman"/>
                <w:sz w:val="24"/>
              </w:rPr>
              <w:t>V § 29 odseky 5 a 6 navrhujeme upraviť nasledovne:</w:t>
              <w:br/>
            </w:r>
            <w:r>
              <w:rPr>
                <w:b w:val="off"/>
                <w:color w:val="000000"/>
                <w:rFonts w:ascii="Times New Roman" w:hAnsi="Times New Roman" w:cs="Times New Roman" w:eastAsia="Times New Roman"/>
                <w:sz w:val="24"/>
              </w:rPr>
              <w:t>„(5) Distribútor energie, prevádzkovateľ sústavy, prevádzkovateľ siete a dodávateľ energie sú povinní</w:t>
              <w:br/>
            </w:r>
            <w:r>
              <w:rPr>
                <w:b w:val="off"/>
                <w:color w:val="000000"/>
                <w:rFonts w:ascii="Times New Roman" w:hAnsi="Times New Roman" w:cs="Times New Roman" w:eastAsia="Times New Roman"/>
                <w:sz w:val="24"/>
              </w:rPr>
              <w:t>a) umožniť vykonávanie opatrení energetickej efektívnosti, ktorých výsledkom je absolútne zníženie spotreby energie alebo zníženie mernej spotreby energie,</w:t>
              <w:br/>
            </w:r>
            <w:r>
              <w:rPr>
                <w:b w:val="off"/>
                <w:color w:val="000000"/>
                <w:rFonts w:ascii="Times New Roman" w:hAnsi="Times New Roman" w:cs="Times New Roman" w:eastAsia="Times New Roman"/>
                <w:sz w:val="24"/>
              </w:rPr>
              <w:t>b) umožniť vykonávanie a poskytovanie energetickej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Distribútor energie, prevádzkovateľ sústavy, prevádzkovateľ siete a dodávateľ energie nevykonávajú činnosti, ktoré môžu brániť dopytu po energetických službách alebo opatreniach na zlepšenie energetickej efektívnosti a ich poskytovaniu alebo obmedzovať rozvoj trhov s takýmito službami alebo opatreniami vrátane uzavretia trhu pre konkurentov alebo zneužívania dominantného postavenia.“</w:t>
              <w:br/>
            </w:r>
            <w:r>
              <w:rPr>
                <w:b w:val="off"/>
                <w:color w:val="000000"/>
                <w:rFonts w:ascii="Times New Roman" w:hAnsi="Times New Roman" w:cs="Times New Roman" w:eastAsia="Times New Roman"/>
                <w:sz w:val="24"/>
              </w:rPr>
              <w:t>V odseku 5 odporúčame k textu „prevádzkovateľ sústavy, prevádzkovateľ siete“ doplniť príslušný odkaz na zákon č. 251/2012 Z.z.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Celý paragraf 30 vrátane nadpisu odporúčame preformulovať nasledovne:</w:t>
              <w:br/>
            </w:r>
            <w:r>
              <w:rPr>
                <w:b w:val="off"/>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Podporná energetická služba a podporná energetická služba pre verejný sektor</w:t>
              <w:br/>
            </w:r>
            <w:r>
              <w:rPr>
                <w:b w:val="off"/>
                <w:color w:val="000000"/>
                <w:rFonts w:ascii="Times New Roman" w:hAnsi="Times New Roman" w:cs="Times New Roman" w:eastAsia="Times New Roman"/>
                <w:sz w:val="24"/>
              </w:rPr>
              <w:t>(1) Podporná energetická služba je energetická služba poskytovaná na základe písomnej zmluvy uzatvorenej medzi poskytovateľom podpornej energetickej služby a prijímateľom podpornej energetickej služby, predmetom ktorej je najmä</w:t>
              <w:br/>
            </w:r>
            <w:r>
              <w:rPr>
                <w:b w:val="off"/>
                <w:color w:val="000000"/>
                <w:rFonts w:ascii="Times New Roman" w:hAnsi="Times New Roman" w:cs="Times New Roman" w:eastAsia="Times New Roman"/>
                <w:sz w:val="24"/>
              </w:rPr>
              <w:t xml:space="preserve">a) optimalizácia prevádzky a nákladov zariadenia alebo budovy vo vlastníctve prijímateľa podpornej energetickej služby, </w:t>
              <w:br/>
            </w:r>
            <w:r>
              <w:rPr>
                <w:b w:val="off"/>
                <w:color w:val="000000"/>
                <w:rFonts w:ascii="Times New Roman" w:hAnsi="Times New Roman" w:cs="Times New Roman" w:eastAsia="Times New Roman"/>
                <w:sz w:val="24"/>
              </w:rPr>
              <w:t xml:space="preserve">b) energetický manažment pre prijímateľa podpornej energetickej služby okrem zavedeného systému energetického manažérstva alebo environmentálneho manažérstva, </w:t>
              <w:br/>
            </w:r>
            <w:r>
              <w:rPr>
                <w:b w:val="off"/>
                <w:color w:val="000000"/>
                <w:rFonts w:ascii="Times New Roman" w:hAnsi="Times New Roman" w:cs="Times New Roman" w:eastAsia="Times New Roman"/>
                <w:sz w:val="24"/>
              </w:rPr>
              <w:t>c) prevádzka a údržba energetických zariadení, vrátane školenia používateľa a monitorovania prevádzky systému,</w:t>
              <w:br/>
            </w:r>
            <w:r>
              <w:rPr>
                <w:b w:val="off"/>
                <w:color w:val="000000"/>
                <w:rFonts w:ascii="Times New Roman" w:hAnsi="Times New Roman" w:cs="Times New Roman" w:eastAsia="Times New Roman"/>
                <w:sz w:val="24"/>
              </w:rPr>
              <w:t xml:space="preserve">d) monitorovanie a hodnotenie spotreby energie po prijatí opatrení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Poskytovateľ podpornej energetickej služby je povinný zaregistrovať podpornú energetickú službu v registri energetických služieb podľa § 33 najneskôr do 30 dní odo dňa nadobudnutia účinnosti zmluvy o poskytovaní podpornej energetickej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Poskytovateľ podpornej energetickej služby je povinný zasielať každoročne do 31. mája prevádzkovateľovi monitorovacieho systému informácie za predchádzajúci kalendárny rok o poskytnutých podporných energetických službách, predpokladaných a skutočných dopadov z poskytnutých podporných energetických služieb na zlepšenie energetickej efektívnosti a na zvyšovanie úspor energie a iných úspor podľa § 30 ods. 4, v rozsahu podľa osobitného predpisu,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 úspor dosiahnutých prostredníctvom podpornej energetickej služby je možné započítať akékoľvek úspory podľa § 29 ods. 1 písm. b) a finančnú alebo materiálnu výhodu podľa § 29 ods. 1 písm. c).</w:t>
              <w:br/>
            </w:r>
            <w:r>
              <w:rPr>
                <w:b w:val="off"/>
                <w:color w:val="000000"/>
                <w:rFonts w:ascii="Times New Roman" w:hAnsi="Times New Roman" w:cs="Times New Roman" w:eastAsia="Times New Roman"/>
                <w:sz w:val="24"/>
              </w:rPr>
              <w:t xml:space="preserve">(5) Podporná energetická služba pre verejný sektor je podporná energetická služba poskytovaná na základe zmluvy uzatvorenej medzi poskytovateľom podpornej energetickej služby a prijímateľom podpornej energetickej služby, ktorým je verejný subjekt.  </w:t>
              <w:br/>
            </w:r>
            <w:r>
              <w:rPr>
                <w:b w:val="off"/>
                <w:color w:val="000000"/>
                <w:rFonts w:ascii="Times New Roman" w:hAnsi="Times New Roman" w:cs="Times New Roman" w:eastAsia="Times New Roman"/>
                <w:sz w:val="24"/>
              </w:rPr>
              <w:t>(6) Ministerstvo vypracuje vzorovú zmluvu pre podpornú energetickú službu pre verejný sektor a zverejní ju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3</w:t>
              <w:br/>
            </w:r>
            <w:r>
              <w:rPr>
                <w:b w:val="off"/>
                <w:color w:val="000000"/>
                <w:rFonts w:ascii="Times New Roman" w:hAnsi="Times New Roman" w:cs="Times New Roman" w:eastAsia="Times New Roman"/>
                <w:sz w:val="24"/>
              </w:rPr>
              <w:t>V § 31 odsek 3 navrhujeme upraviť nasledovne:</w:t>
              <w:br/>
            </w:r>
            <w:r>
              <w:rPr>
                <w:b w:val="off"/>
                <w:color w:val="000000"/>
                <w:rFonts w:ascii="Times New Roman" w:hAnsi="Times New Roman" w:cs="Times New Roman" w:eastAsia="Times New Roman"/>
                <w:sz w:val="24"/>
              </w:rPr>
              <w:t>„(3) Do úspor dosiahnutých prostredníctvom garantovanej energetickej služby je možné započítať akékoľvek úspory podľa § 29 ods. 1 písm. b) a finančnú alebo materiálnu výhodu podľa § 29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4</w:t>
              <w:br/>
            </w:r>
            <w:r>
              <w:rPr>
                <w:b w:val="off"/>
                <w:color w:val="000000"/>
                <w:rFonts w:ascii="Times New Roman" w:hAnsi="Times New Roman" w:cs="Times New Roman" w:eastAsia="Times New Roman"/>
                <w:sz w:val="24"/>
              </w:rPr>
              <w:t>V § 31 ods. 4 text v písmene c) bode 3 odporúčame upraviť nasledovne:</w:t>
              <w:br/>
            </w:r>
            <w:r>
              <w:rPr>
                <w:b w:val="off"/>
                <w:color w:val="000000"/>
                <w:rFonts w:ascii="Times New Roman" w:hAnsi="Times New Roman" w:cs="Times New Roman" w:eastAsia="Times New Roman"/>
                <w:sz w:val="24"/>
              </w:rPr>
              <w:t>„3. projektovanie a podrobnosti o realizáciu projektu vrátane  rekonštrukcie, výmeny energetickej infraštruktúry a súvisiacej infraštruktúry, inštalácie technických a energetických zariadení a skúšobnej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6</w:t>
              <w:br/>
            </w:r>
            <w:r>
              <w:rPr>
                <w:b w:val="off"/>
                <w:color w:val="000000"/>
                <w:rFonts w:ascii="Times New Roman" w:hAnsi="Times New Roman" w:cs="Times New Roman" w:eastAsia="Times New Roman"/>
                <w:sz w:val="24"/>
              </w:rPr>
              <w:t>V § 31 text v ods. 6 „odo dňa začiatku poskytovania“ odporúčame nahradiť textom „odo dňa nadobudnutia účinnosti zmluvy o poskytovaní“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7</w:t>
              <w:br/>
            </w:r>
            <w:r>
              <w:rPr>
                <w:b w:val="off"/>
                <w:color w:val="000000"/>
                <w:rFonts w:ascii="Times New Roman" w:hAnsi="Times New Roman" w:cs="Times New Roman" w:eastAsia="Times New Roman"/>
                <w:sz w:val="24"/>
              </w:rPr>
              <w:t>V § 31 odsek 7 navrhujeme upraviť nasledovne:</w:t>
              <w:br/>
            </w:r>
            <w:r>
              <w:rPr>
                <w:b w:val="off"/>
                <w:color w:val="000000"/>
                <w:rFonts w:ascii="Times New Roman" w:hAnsi="Times New Roman" w:cs="Times New Roman" w:eastAsia="Times New Roman"/>
                <w:sz w:val="24"/>
              </w:rPr>
              <w:t>„Poskytovateľ garantovanej energetickej služby je povinný zasielať každoročne do 31. mája prevádzkovateľovi monitorovacieho systému informácie za predchádzajúci kalendárny rok o poskytnutých garantovaných energetických službách, predpokladaných a skutočných dopadov z poskytnutých garantovaných energetických služieb na zlepšenie energetickej efektívnosti a na zvyšovanie úspor energie a iných úspor podľa § 31 ods. 3, v rozsahu podľa osobitného predpisu,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8</w:t>
              <w:br/>
            </w:r>
            <w:r>
              <w:rPr>
                <w:b w:val="off"/>
                <w:color w:val="000000"/>
                <w:rFonts w:ascii="Times New Roman" w:hAnsi="Times New Roman" w:cs="Times New Roman" w:eastAsia="Times New Roman"/>
                <w:sz w:val="24"/>
              </w:rPr>
              <w:t>V § 31 odsek 8 navrhujeme vypustiť a nasledujúci odsek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Považujeme za duplicitu s ustanovením odseku 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w:t>
              <w:br/>
            </w:r>
            <w:r>
              <w:rPr>
                <w:b w:val="off"/>
                <w:color w:val="000000"/>
                <w:rFonts w:ascii="Times New Roman" w:hAnsi="Times New Roman" w:cs="Times New Roman" w:eastAsia="Times New Roman"/>
                <w:sz w:val="24"/>
              </w:rPr>
              <w:t>V § 32 odsek 1 odporúčame vypustiť 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2</w:t>
              <w:br/>
            </w:r>
            <w:r>
              <w:rPr>
                <w:b w:val="off"/>
                <w:color w:val="000000"/>
                <w:rFonts w:ascii="Times New Roman" w:hAnsi="Times New Roman" w:cs="Times New Roman" w:eastAsia="Times New Roman"/>
                <w:sz w:val="24"/>
              </w:rPr>
              <w:t>V § 32 navrhujme v odseku 2 za slová „verejný sektor je“ doplniť slovo „písomná.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technická úprava v súvislosti s predchádzajúcou pripomienkou.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3</w:t>
              <w:br/>
            </w:r>
            <w:r>
              <w:rPr>
                <w:b w:val="off"/>
                <w:color w:val="000000"/>
                <w:rFonts w:ascii="Times New Roman" w:hAnsi="Times New Roman" w:cs="Times New Roman" w:eastAsia="Times New Roman"/>
                <w:sz w:val="24"/>
              </w:rPr>
              <w:t>V § 32 odsek 3 odporúčame zmeniť nasledovne:</w:t>
              <w:br/>
            </w:r>
            <w:r>
              <w:rPr>
                <w:b w:val="off"/>
                <w:color w:val="000000"/>
                <w:rFonts w:ascii="Times New Roman" w:hAnsi="Times New Roman" w:cs="Times New Roman" w:eastAsia="Times New Roman"/>
                <w:sz w:val="24"/>
              </w:rPr>
              <w:t>„V zmluve o energetickej efektívnosti pre verejný sektor musí byť zohľadnené financovanie</w:t>
              <w:br/>
            </w:r>
            <w:r>
              <w:rPr>
                <w:b w:val="off"/>
                <w:color w:val="000000"/>
                <w:rFonts w:ascii="Times New Roman" w:hAnsi="Times New Roman" w:cs="Times New Roman" w:eastAsia="Times New Roman"/>
                <w:sz w:val="24"/>
              </w:rPr>
              <w:t>a) podľa jednotnej dlhovej metodiky platnej pre Európsku úniu, ) alebo</w:t>
              <w:br/>
            </w:r>
            <w:r>
              <w:rPr>
                <w:b w:val="off"/>
                <w:color w:val="000000"/>
                <w:rFonts w:ascii="Times New Roman" w:hAnsi="Times New Roman" w:cs="Times New Roman" w:eastAsia="Times New Roman"/>
                <w:sz w:val="24"/>
              </w:rPr>
              <w:t>b) zo zdrojov financovania energetickej efektívnosti podľa § 8 ods. 1 písm. a) alebo b) v rámci rozpočtovej kapitoly verejného subjektu.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v predvetí odseku 4 nahradiť slovo „najmä“ slovom „aj“.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ods. 4 v písmene a) bode 2 doplniť za slovo „opatrení“ slovo „energetickej“.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v ods. 4 v písmene a) bode 3 nahradiť slovo „rekonštrukciou“ slovom „obnovou“.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dôvodnenie:</w:t>
              <w:br/>
            </w:r>
            <w:r>
              <w:rPr>
                <w:b w:val="off"/>
                <w:color w:val="000000"/>
                <w:rFonts w:ascii="Times New Roman" w:hAnsi="Times New Roman" w:cs="Times New Roman" w:eastAsia="Times New Roman"/>
                <w:sz w:val="24"/>
              </w:rPr>
              <w:t xml:space="preserv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ods. 4 text v písmene k) odporúčame vypustiť a nasledujúce písmená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odseku 2 sa uvádza, že zmluva musí mať identifikovaný zdroj financovania, preto je na tomto mieste nadbytočné znova uvádzať spôsob financovania. Navyše podľa odporúčania komisie, ak projekt energetických služieb založených na výkonnosti nespĺňa požiadavky uvedené v príručke Eurostatu o zaznamenávaní zmlúv o energetickej efektívnosti v účtoch verejnej správy, môže byť aj naďalej vhodný, stráca sa však výhoda, že investícia sa vôbec alebo čiastočne nezapočítava do dlhu a deficitu verejnej správy.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ods. 4 v písmene u) odporúčame doplniť o kontrole kvality čoho sa jedná.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Nejasné ustanovenie.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ods. 4 v  písmene ab) odporúčame za slová „dopytu a skladovania“ doplniť slovo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4</w:t>
              <w:br/>
            </w:r>
            <w:r>
              <w:rPr>
                <w:b w:val="off"/>
                <w:color w:val="000000"/>
                <w:rFonts w:ascii="Times New Roman" w:hAnsi="Times New Roman" w:cs="Times New Roman" w:eastAsia="Times New Roman"/>
                <w:sz w:val="24"/>
              </w:rPr>
              <w:t>v § 32 ods. 4 písm.  ac) odporúčame presunúť na začiatok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Predmet zmluvy je základom uzatvorenia zmluvy.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5,6,7</w:t>
              <w:br/>
            </w:r>
            <w:r>
              <w:rPr>
                <w:b w:val="off"/>
                <w:color w:val="000000"/>
                <w:rFonts w:ascii="Times New Roman" w:hAnsi="Times New Roman" w:cs="Times New Roman" w:eastAsia="Times New Roman"/>
                <w:sz w:val="24"/>
              </w:rPr>
              <w:t>V § 32 v poslednej vete odsekov 5, 6 a 7 je na konci uvedený text „v odbore Elektrotechnika a v odbore  Energetika“, ktorý odporúčame zovšeobecniť, alebo rozšíriť.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obmedzujúce ustanovenie pre odbornosť súdnych znalcov, pre praktickú aplikáciu môžu do úvahy prichádzať aj posudky vypracované znalcom z iného odboru (napríklad strojárenstvo).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v § 34 pred odsek 1 odporúčame vložiť nový odsek 1, ktorý znie:</w:t>
              <w:br/>
            </w:r>
            <w:r>
              <w:rPr>
                <w:b w:val="off"/>
                <w:color w:val="000000"/>
                <w:rFonts w:ascii="Times New Roman" w:hAnsi="Times New Roman" w:cs="Times New Roman" w:eastAsia="Times New Roman"/>
                <w:sz w:val="24"/>
              </w:rPr>
              <w:t>„(1) Technická asistencia je pomoc subjektom verejnej správy pri príprave projektov realizovaných prostredníctvom garantovanej energetickej služby, ktorá obsahuje</w:t>
              <w:br/>
            </w:r>
            <w:r>
              <w:rPr>
                <w:b w:val="off"/>
                <w:color w:val="000000"/>
                <w:rFonts w:ascii="Times New Roman" w:hAnsi="Times New Roman" w:cs="Times New Roman" w:eastAsia="Times New Roman"/>
                <w:sz w:val="24"/>
              </w:rPr>
              <w:t>a) zabezpečenie realizácie vypracovania posúdenia podľa odseku 3,</w:t>
              <w:br/>
            </w:r>
            <w:r>
              <w:rPr>
                <w:b w:val="off"/>
                <w:color w:val="000000"/>
                <w:rFonts w:ascii="Times New Roman" w:hAnsi="Times New Roman" w:cs="Times New Roman" w:eastAsia="Times New Roman"/>
                <w:sz w:val="24"/>
              </w:rPr>
              <w:t xml:space="preserve">b) pomoc v procese vyhodnocovania posúdenia podľa odseku 3 so zameraním na výber vhodných postupov realizácie zlepšovania energetickej efektívnosti a adekvátnych finančných mechanizmov,  </w:t>
              <w:br/>
            </w:r>
            <w:r>
              <w:rPr>
                <w:b w:val="off"/>
                <w:color w:val="000000"/>
                <w:rFonts w:ascii="Times New Roman" w:hAnsi="Times New Roman" w:cs="Times New Roman" w:eastAsia="Times New Roman"/>
                <w:sz w:val="24"/>
              </w:rPr>
              <w:t>c) pomoc a poradenstvo pri príprave dokumentácie pre prípravnú fázu projektu,</w:t>
              <w:br/>
            </w:r>
            <w:r>
              <w:rPr>
                <w:b w:val="off"/>
                <w:color w:val="000000"/>
                <w:rFonts w:ascii="Times New Roman" w:hAnsi="Times New Roman" w:cs="Times New Roman" w:eastAsia="Times New Roman"/>
                <w:sz w:val="24"/>
              </w:rPr>
              <w:t>d) posúdenie možnosti spôsobu financovania projektu,</w:t>
              <w:br/>
            </w:r>
            <w:r>
              <w:rPr>
                <w:b w:val="off"/>
                <w:color w:val="000000"/>
                <w:rFonts w:ascii="Times New Roman" w:hAnsi="Times New Roman" w:cs="Times New Roman" w:eastAsia="Times New Roman"/>
                <w:sz w:val="24"/>
              </w:rPr>
              <w:t>e) posúdenie možnosti realizovateľnosti využitia energetickej služby alebo kombinácie energetických služieb alebo kombinácie energetických služieb s inými formami záväzkov,</w:t>
              <w:br/>
            </w:r>
            <w:r>
              <w:rPr>
                <w:b w:val="off"/>
                <w:color w:val="000000"/>
                <w:rFonts w:ascii="Times New Roman" w:hAnsi="Times New Roman" w:cs="Times New Roman" w:eastAsia="Times New Roman"/>
                <w:sz w:val="24"/>
              </w:rPr>
              <w:t>f) poradenstvo pri realizácii verejného obstarávania.“</w:t>
              <w:br/>
            </w:r>
            <w:r>
              <w:rPr>
                <w:b w:val="off"/>
                <w:color w:val="000000"/>
                <w:rFonts w:ascii="Times New Roman" w:hAnsi="Times New Roman" w:cs="Times New Roman" w:eastAsia="Times New Roman"/>
                <w:sz w:val="24"/>
              </w:rPr>
              <w:t>Nasledujúce odseky a odkazy v nich je potrebné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chýbalo konkrétnejšie ustanovenie definujúce technickú asistenciu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V § 34 v texte  v ods. 1 odporúčame za slová „projektu obnovy“ doplniť slovo „nebytovej“ a z textu „ celkovou úžitkovou podlahovou plochou“ vypustiť slovo „úžitkovou“.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2</w:t>
              <w:br/>
            </w:r>
            <w:r>
              <w:rPr>
                <w:b w:val="off"/>
                <w:color w:val="000000"/>
                <w:rFonts w:ascii="Times New Roman" w:hAnsi="Times New Roman" w:cs="Times New Roman" w:eastAsia="Times New Roman"/>
                <w:sz w:val="24"/>
              </w:rPr>
              <w:t xml:space="preserve">V § 34 z odseku 2 odporúčame vypustiť písmeno d) a g) a ostatné písmená prečíslovať. Z písmena e) odporúčame vypustiť slovo „iné“ na začiatku vety.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2</w:t>
              <w:br/>
            </w:r>
            <w:r>
              <w:rPr>
                <w:b w:val="off"/>
                <w:color w:val="000000"/>
                <w:rFonts w:ascii="Times New Roman" w:hAnsi="Times New Roman" w:cs="Times New Roman" w:eastAsia="Times New Roman"/>
                <w:sz w:val="24"/>
              </w:rPr>
              <w:t>V 34 v odseku 2 odporúčame bližšie špecifikovať použité pojmy dlhodobé zmluvy a dlhodobé úspory.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zákone nie je uvedená definícia použitých pojmov.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3</w:t>
              <w:br/>
            </w:r>
            <w:r>
              <w:rPr>
                <w:b w:val="off"/>
                <w:color w:val="000000"/>
                <w:rFonts w:ascii="Times New Roman" w:hAnsi="Times New Roman" w:cs="Times New Roman" w:eastAsia="Times New Roman"/>
                <w:sz w:val="24"/>
              </w:rPr>
              <w:t>Z § 34 ods. 3 z textu  písmena a) „na základe posúdenia aktuálneho stavu“ vypustiť slovo „posúdenia“ a text „kvality vnútorného prostredia“ nahradiť textom „požiadaviek na kvalitu vnútorného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w:t>
              <w:br/>
            </w:r>
            <w:r>
              <w:rPr>
                <w:b w:val="off"/>
                <w:color w:val="000000"/>
                <w:rFonts w:ascii="Times New Roman" w:hAnsi="Times New Roman" w:cs="Times New Roman" w:eastAsia="Times New Roman"/>
                <w:sz w:val="24"/>
              </w:rPr>
              <w:t>Do § 39 odporúčame na koniec vložiť odsek 4, ktorý znie:</w:t>
              <w:br/>
            </w:r>
            <w:r>
              <w:rPr>
                <w:b w:val="off"/>
                <w:color w:val="000000"/>
                <w:rFonts w:ascii="Times New Roman" w:hAnsi="Times New Roman" w:cs="Times New Roman" w:eastAsia="Times New Roman"/>
                <w:sz w:val="24"/>
              </w:rPr>
              <w:t xml:space="preserve">„(4) Poverená organizácia </w:t>
              <w:br/>
            </w:r>
            <w:r>
              <w:rPr>
                <w:b w:val="off"/>
                <w:color w:val="000000"/>
                <w:rFonts w:ascii="Times New Roman" w:hAnsi="Times New Roman" w:cs="Times New Roman" w:eastAsia="Times New Roman"/>
                <w:sz w:val="24"/>
              </w:rPr>
              <w:t>a) posudzuje a overuje energetický audit na štatisticky významnom percentuálnom podiele energetických auditov,</w:t>
              <w:br/>
            </w:r>
            <w:r>
              <w:rPr>
                <w:b w:val="off"/>
                <w:color w:val="000000"/>
                <w:rFonts w:ascii="Times New Roman" w:hAnsi="Times New Roman" w:cs="Times New Roman" w:eastAsia="Times New Roman"/>
                <w:sz w:val="24"/>
              </w:rPr>
              <w:t>b) posudzuje a overuje energetický audit spolufinancovaný z verejných prostriedkov alebo z podporných programov financovaných z prostriedkov medzinárodných finančných inštitúcií na štatisticky významnom percentuálnom podiele energetických auditov,</w:t>
              <w:br/>
            </w:r>
            <w:r>
              <w:rPr>
                <w:b w:val="off"/>
                <w:color w:val="000000"/>
                <w:rFonts w:ascii="Times New Roman" w:hAnsi="Times New Roman" w:cs="Times New Roman" w:eastAsia="Times New Roman"/>
                <w:sz w:val="24"/>
              </w:rPr>
              <w:t>c) vypracúva informáciu o výsledkoch posudzovaných energetických auditov a zverejňuje ju na svojom webovom sídle,</w:t>
              <w:br/>
            </w:r>
            <w:r>
              <w:rPr>
                <w:b w:val="off"/>
                <w:color w:val="000000"/>
                <w:rFonts w:ascii="Times New Roman" w:hAnsi="Times New Roman" w:cs="Times New Roman" w:eastAsia="Times New Roman"/>
                <w:sz w:val="24"/>
              </w:rPr>
              <w:t>d) zasiela ministerstvu informáciu podľa písmena c) na účel jej zapracovania do najbližšieho spracovania integrovaného národného energetického a klimatického plánu podľa § 4 ods. 3 a integrovanej národnej a energetickej klimatickej správy podľa § 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w:t>
              <w:br/>
            </w:r>
            <w:r>
              <w:rPr>
                <w:b w:val="off"/>
                <w:color w:val="000000"/>
                <w:rFonts w:ascii="Times New Roman" w:hAnsi="Times New Roman" w:cs="Times New Roman" w:eastAsia="Times New Roman"/>
                <w:sz w:val="24"/>
              </w:rPr>
              <w:t>Do § 44 odporúčame doplniť odsek 27, ktorý znie:</w:t>
              <w:br/>
            </w:r>
            <w:r>
              <w:rPr>
                <w:b w:val="off"/>
                <w:color w:val="000000"/>
                <w:rFonts w:ascii="Times New Roman" w:hAnsi="Times New Roman" w:cs="Times New Roman" w:eastAsia="Times New Roman"/>
                <w:sz w:val="24"/>
              </w:rPr>
              <w:t>„Poverená organizácia zriadi jednotné kontaktné miesta energetickej efektívnosti a špecializované jednotné kontaktné miesta energetickej efektívnosti podľa § 25 najneskôr do 31. decembra 2028.“</w:t>
              <w:br/>
            </w:r>
            <w:r>
              <w:rPr>
                <w:b w:val="off"/>
                <w:color w:val="000000"/>
                <w:rFonts w:ascii="Times New Roman" w:hAnsi="Times New Roman" w:cs="Times New Roman" w:eastAsia="Times New Roman"/>
                <w:sz w:val="24"/>
              </w:rPr>
              <w:t>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w:t>
              <w:br/>
            </w:r>
            <w:r>
              <w:rPr>
                <w:b w:val="off"/>
                <w:color w:val="000000"/>
                <w:rFonts w:ascii="Times New Roman" w:hAnsi="Times New Roman" w:cs="Times New Roman" w:eastAsia="Times New Roman"/>
                <w:sz w:val="24"/>
              </w:rPr>
              <w:t>V § 45 v odseku 1 odporúčame za písmeno l)  vložiť písmeno m), ktoré znie:</w:t>
              <w:br/>
            </w:r>
            <w:r>
              <w:rPr>
                <w:b w:val="off"/>
                <w:color w:val="000000"/>
                <w:rFonts w:ascii="Times New Roman" w:hAnsi="Times New Roman" w:cs="Times New Roman" w:eastAsia="Times New Roman"/>
                <w:sz w:val="24"/>
              </w:rPr>
              <w:t>„m) požiadavky na obsah, rozsah a postup pre energetické minimum podľa § 15 ods. 1,“ a nasledujúce písmená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požiadavkou na vzdelanie energetických audítorov je potrebné upraviť podrobnosti pre zavádzané energetické minimum.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w:t>
              <w:br/>
            </w:r>
            <w:r>
              <w:rPr>
                <w:b w:val="off"/>
                <w:color w:val="000000"/>
                <w:rFonts w:ascii="Times New Roman" w:hAnsi="Times New Roman" w:cs="Times New Roman" w:eastAsia="Times New Roman"/>
                <w:sz w:val="24"/>
              </w:rPr>
              <w:t>V § 45 ods. 1 písmeno m) odporúčame upraviť nasledovne:</w:t>
              <w:br/>
            </w:r>
            <w:r>
              <w:rPr>
                <w:b w:val="off"/>
                <w:color w:val="000000"/>
                <w:rFonts w:ascii="Times New Roman" w:hAnsi="Times New Roman" w:cs="Times New Roman" w:eastAsia="Times New Roman"/>
                <w:sz w:val="24"/>
              </w:rPr>
              <w:t>„m) v oblasti odbornej spôsobilosti v energetickej efektívnosti podľa § 16</w:t>
              <w:br/>
            </w:r>
            <w:r>
              <w:rPr>
                <w:b w:val="off"/>
                <w:color w:val="000000"/>
                <w:rFonts w:ascii="Times New Roman" w:hAnsi="Times New Roman" w:cs="Times New Roman" w:eastAsia="Times New Roman"/>
                <w:sz w:val="24"/>
              </w:rPr>
              <w:t>1. obsah žiadosti o absolvovanie skúšky odbornej spôsobilosti v energetickej efektívnosti a spôsob preukázania splnenia požiadaviek na požadované vzdelanie a odbornú prax, vrátane rozsahu spracovávaných osobných údajov</w:t>
              <w:br/>
            </w:r>
            <w:r>
              <w:rPr>
                <w:b w:val="off"/>
                <w:color w:val="000000"/>
                <w:rFonts w:ascii="Times New Roman" w:hAnsi="Times New Roman" w:cs="Times New Roman" w:eastAsia="Times New Roman"/>
                <w:sz w:val="24"/>
              </w:rPr>
              <w:t xml:space="preserve">2. zriadenie a činnosť skúšobnej komisie, </w:t>
              <w:br/>
            </w:r>
            <w:r>
              <w:rPr>
                <w:b w:val="off"/>
                <w:color w:val="000000"/>
                <w:rFonts w:ascii="Times New Roman" w:hAnsi="Times New Roman" w:cs="Times New Roman" w:eastAsia="Times New Roman"/>
                <w:sz w:val="24"/>
              </w:rPr>
              <w:t xml:space="preserve">3. postup a obsah skúšky odbornej spôsobilosti, rozsah, priebeh a spôsob vyhodnotenia skúšky odbornej spôsobilosti, </w:t>
              <w:br/>
            </w:r>
            <w:r>
              <w:rPr>
                <w:b w:val="off"/>
                <w:color w:val="000000"/>
                <w:rFonts w:ascii="Times New Roman" w:hAnsi="Times New Roman" w:cs="Times New Roman" w:eastAsia="Times New Roman"/>
                <w:sz w:val="24"/>
              </w:rPr>
              <w:t xml:space="preserve">4. vzor osvedčenia o odbornej spôsobilosti, </w:t>
              <w:br/>
            </w:r>
            <w:r>
              <w:rPr>
                <w:b w:val="off"/>
                <w:color w:val="000000"/>
                <w:rFonts w:ascii="Times New Roman" w:hAnsi="Times New Roman" w:cs="Times New Roman" w:eastAsia="Times New Roman"/>
                <w:sz w:val="24"/>
              </w:rPr>
              <w:t>5. podrobnosti o rozsahu aktualizačnej odbornej prípravy a spôsobe jej vykonania,“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Doplnenie zmocňovacieho ustanovenia z dôvodu doplnenia textu v §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w:t>
              <w:br/>
            </w:r>
            <w:r>
              <w:rPr>
                <w:b w:val="off"/>
                <w:color w:val="000000"/>
                <w:rFonts w:ascii="Times New Roman" w:hAnsi="Times New Roman" w:cs="Times New Roman" w:eastAsia="Times New Roman"/>
                <w:sz w:val="24"/>
              </w:rPr>
              <w:t>V § 45 ods. 1 v písmene n) odporúčame nahradiť text v bode 3. „akčnom pláne energetického auditu“ textom „obsahu správy z energetického auditu, vrátane rozsahu identifikačných údajov o objednávateľovi energetického auditu a spracovateľovi energetického auditu,“ a v bode 5. doplniť za text „energetického manažérstva“ text „a environmentálneho manažérstva“ a doplniť bod 8., ktorý znie:</w:t>
              <w:br/>
            </w:r>
            <w:r>
              <w:rPr>
                <w:b w:val="off"/>
                <w:color w:val="000000"/>
                <w:rFonts w:ascii="Times New Roman" w:hAnsi="Times New Roman" w:cs="Times New Roman" w:eastAsia="Times New Roman"/>
                <w:sz w:val="24"/>
              </w:rPr>
              <w:t>„postupe pri stanovení priemernej ročnej energetickej spotreby podľa § 26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 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1</w:t>
              <w:br/>
            </w:r>
            <w:r>
              <w:rPr>
                <w:b w:val="off"/>
                <w:color w:val="000000"/>
                <w:rFonts w:ascii="Times New Roman" w:hAnsi="Times New Roman" w:cs="Times New Roman" w:eastAsia="Times New Roman"/>
                <w:sz w:val="24"/>
              </w:rPr>
              <w:t>V § 45 ods. 1 v písmene o) odporúčame nahradiť pôvodný text textom:</w:t>
              <w:br/>
            </w:r>
            <w:r>
              <w:rPr>
                <w:b w:val="off"/>
                <w:color w:val="000000"/>
                <w:rFonts w:ascii="Times New Roman" w:hAnsi="Times New Roman" w:cs="Times New Roman" w:eastAsia="Times New Roman"/>
                <w:sz w:val="24"/>
              </w:rPr>
              <w:t>„rozsah a spôsob poskytovaných informácií podľa § 30 ods. 3 a § 31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Doplnenie zmocňovacieho ustanovenia v nadväznosti na zmenu textu v § 30 a §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ods. 2</w:t>
              <w:br/>
            </w:r>
            <w:r>
              <w:rPr>
                <w:b w:val="off"/>
                <w:color w:val="000000"/>
                <w:rFonts w:ascii="Times New Roman" w:hAnsi="Times New Roman" w:cs="Times New Roman" w:eastAsia="Times New Roman"/>
                <w:sz w:val="24"/>
              </w:rPr>
              <w:t>V § 45 ods. 2 v písmene b), bode 1. na koniec vety pred čiarku odporúčame doplniť text:</w:t>
              <w:br/>
            </w:r>
            <w:r>
              <w:rPr>
                <w:b w:val="off"/>
                <w:color w:val="000000"/>
                <w:rFonts w:ascii="Times New Roman" w:hAnsi="Times New Roman" w:cs="Times New Roman" w:eastAsia="Times New Roman"/>
                <w:sz w:val="24"/>
              </w:rPr>
              <w:t>„vrátane postupu  o zaznamenávaní zmlúv o energetickej efektívnosti v účtoch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usmernenia v oblasti zmlúv o energetickej efektívnosti.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5 a 6</w:t>
              <w:br/>
            </w:r>
            <w:r>
              <w:rPr>
                <w:b w:val="off"/>
                <w:color w:val="000000"/>
                <w:rFonts w:ascii="Times New Roman" w:hAnsi="Times New Roman" w:cs="Times New Roman" w:eastAsia="Times New Roman"/>
                <w:sz w:val="24"/>
              </w:rPr>
              <w:t xml:space="preserve">V § 29 ods. 5 a 6 navrhujeme text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Ministerstvo v spolupráci s distribútormi energie, prevádzkovateľmi sústav, prevádzkovateľmi sietí a dodávateľmi energie podporí vytváranie podmienok na vykonávanie opatrení energetickej efektívnosti, ktorých výsledkom je zníženie spotreby energie, a na rozvoj trhu s energetickými službami.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Distribútori energie, prevádzkovatelia sústav, prevádzkovatelia sietí a dodávatelia energie sa v rozsahu svojej pôsobnosti budú podieľať na podpore transparentného a nediskriminačného trhu s energetickými službami a pri výkone svojich činností prihliadať na potrebu rozvoja trhu s energetickými službami a vykonávanie opatrení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v o ods. 5 a 6 predložené predkladateľom v návrhu zákona do MPK idú nad rámec požiadaviek smernice (EÚ) 2023/1791 o energetickej efektívnosti, keď rozširujú okruh povinných subjektov a ukladajú im všeobecné a neurčité povinnosti podporovať trh energetických služieb a zdržať sa konania, ktoré môže brániť dopytu po energetických službách. Smernica pritom požaduje najmä odstránenie regulačných bariér a nediskriminačný prístup, nie zavedenie takto široko formulovaných direktívnych  povinností súkromnoprávnym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15</w:t>
              <w:br/>
            </w:r>
            <w:r>
              <w:rPr>
                <w:b w:val="off"/>
                <w:color w:val="000000"/>
                <w:rFonts w:ascii="Times New Roman" w:hAnsi="Times New Roman" w:cs="Times New Roman" w:eastAsia="Times New Roman"/>
                <w:sz w:val="24"/>
              </w:rPr>
              <w:t>Navrhujeme upraviť navrhované znenie § 44 ods. 15 nasledovne:</w:t>
              <w:br/>
            </w:r>
            <w:r>
              <w:rPr>
                <w:b w:val="off"/>
                <w:color w:val="000000"/>
                <w:rFonts w:ascii="Times New Roman" w:hAnsi="Times New Roman" w:cs="Times New Roman" w:eastAsia="Times New Roman"/>
                <w:sz w:val="24"/>
              </w:rPr>
              <w:t>„(15) Podnik, ktorý sa stal podnikom energetického auditu podľa § 26 ods. 3 pred nadobudnutím účinnosti tohto zákona, je povinný zabezpečiť zavedenie systému energetického manažérstva alebo systému environmentálneho manažérstva s energetickým auditom najneskôr do uplynutia platnosti energetického auditu vykonaného podľa doterajších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 súčasnom znení stanovuje pre existujúce podniky so spotrebou nad 85 TJ fixný termín 11. október 2027 na zavedenie certifikovaných systémov manažérstva (ISO 50001 alebo ISO 14001). Považujeme tento termín za neprimerane krátky a pre dotknuté subjekty diskriminačný z nasledujúcich dôvodov:</w:t>
              <w:br/>
            </w:r>
            <w:r>
              <w:rPr>
                <w:b w:val="off"/>
                <w:color w:val="000000"/>
                <w:rFonts w:ascii="Times New Roman" w:hAnsi="Times New Roman" w:cs="Times New Roman" w:eastAsia="Times New Roman"/>
                <w:sz w:val="24"/>
              </w:rPr>
              <w:t>1.	Administratívna a procesná náročnosť: Prechod z jednorazového energetického auditu na certifikovaný systém energetického manažérstva nie je len formálnou zmenou, ale predstavuje komplexný a administratívne náročný proces. Príprava a úspešná certifikácia takéhoto systému v priemyselnej praxi bežne trvá dlhšie ako obdobie zostávajúce do októbra 2027.</w:t>
              <w:br/>
            </w:r>
            <w:r>
              <w:rPr>
                <w:b w:val="off"/>
                <w:color w:val="000000"/>
                <w:rFonts w:ascii="Times New Roman" w:hAnsi="Times New Roman" w:cs="Times New Roman" w:eastAsia="Times New Roman"/>
                <w:sz w:val="24"/>
              </w:rPr>
              <w:t>2.	Znehodnotenie predchádzajúcich investícií: Podniky v minulosti vynaložili vysoké finančné a personálne náklady na vykonanie energetických auditov podľa zákona č. 321/2014 Z. z. v rámci ich štvorročných cyklov. Podľa § 44 ods. 11 sa tieto audity považujú za audity podľa nového zákona. Fixný termín v roku 2027 nerešpektuje dĺžku platnosti týchto auditov, čím núti podniky k ďalším vysokým dodatočným nákladom predčasne, ešte pred ukončením riadne naplánovaného cyklu.</w:t>
              <w:br/>
            </w:r>
            <w:r>
              <w:rPr>
                <w:b w:val="off"/>
                <w:color w:val="000000"/>
                <w:rFonts w:ascii="Times New Roman" w:hAnsi="Times New Roman" w:cs="Times New Roman" w:eastAsia="Times New Roman"/>
                <w:sz w:val="24"/>
              </w:rPr>
              <w:t>3.	Právna istota a plynulý prechod: Navrhujeme, aby sa nová povinnosť zaviesť ISO systémy uplatňovala u existujúcich podnikov až po skončení platnosti ich aktuálneho auditného cyklu. Tým sa zabezpečí ochrana legitímnych očakávaní podnikateľov, ktorí si splnili povinnosti podľa doterajšej legislatívy, a umožní sa im rozložiť investície do energetickej efektívnosti v čase bez zbytočnej nárazovej finančnej záťaže. Zatiaľ čo pre nové podniky je lehota naviazaná na ich vznik (§ 44 ods. 16), u existujúcich subjektov by mal zákon rešpektovať už nadobudnuté práva a povinnosti vyplývajúce z predtým riadne vykonaných auditov.</w:t>
              <w:br/>
            </w:r>
            <w:r>
              <w:rPr>
                <w:b w:val="off"/>
                <w:color w:val="000000"/>
                <w:rFonts w:ascii="Times New Roman" w:hAnsi="Times New Roman" w:cs="Times New Roman" w:eastAsia="Times New Roman"/>
                <w:sz w:val="24"/>
              </w:rPr>
              <w:t>4.	Kapacitné obmedzenia trhu: Zavedenie ISO systémov vo všetkých dotknutých podnikoch naraz k jednému termínu vytvorí neprimeraný tlak na kapacity energetických audítorov a certifikačných orgánov, čo môže viesť k nekvalitnému vypracovaniu systémov alebo k ich ďalšiemu predraženiu.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Žiadame doplniť ustanovenie upravujúce dobu uchovávania osobných údajov ako aj spôsob likvidácie osobných údajov po uplynutí doby nevyhnutnej na splnenie účelu spracúvania, ktoré sú uvádzané v registroch.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5 ods. 2 písm. e) Nariadenia Európskeho parlamentu a Rady (EÚ) 2016/679 osobné údaje musia byť uchovávané vo forme, ktorá umožňuje identifikáciu dotknutých osôb najviac dovtedy, kým je to potrebné na účely na ktoré sa osobné údaje spracúvajú.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c)</w:t>
              <w:br/>
            </w:r>
            <w:r>
              <w:rPr>
                <w:b w:val="off"/>
                <w:color w:val="000000"/>
                <w:rFonts w:ascii="Times New Roman" w:hAnsi="Times New Roman" w:cs="Times New Roman" w:eastAsia="Times New Roman"/>
                <w:sz w:val="24"/>
              </w:rPr>
              <w:t>V § 2 písmeno c) znie:</w:t>
              <w:br/>
            </w:r>
            <w:r>
              <w:rPr>
                <w:b w:val="off"/>
                <w:color w:val="000000"/>
                <w:rFonts w:ascii="Times New Roman" w:hAnsi="Times New Roman" w:cs="Times New Roman" w:eastAsia="Times New Roman"/>
                <w:sz w:val="24"/>
              </w:rPr>
              <w:t>„c) konečnou energetickou spotrebou všetka energia dodaná do priemyslu, do dopravy vrátane spotreby energie v medzinárodnom letectve, do domácností, do verejných služieb a súkromných služieb, do poľnohospodárstva, do lesného hospodárstva, do rybárstva a iným odvetviam konečných spotrebiteľov, okrem paliva v nádržiach v medzinárodnej námornej doprave, energie z okolitého prostredia a dodávky do sektora transformácie a do sektora energetiky a straty v dôsledku prenosu a distribúcie podľa osobitného predpisu,2)“.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 2 písm. c) návrhu zákona s čl. 2 ods. 6 smernice č. 2023/1791.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d)</w:t>
              <w:br/>
            </w:r>
            <w:r>
              <w:rPr>
                <w:b w:val="off"/>
                <w:color w:val="000000"/>
                <w:rFonts w:ascii="Times New Roman" w:hAnsi="Times New Roman" w:cs="Times New Roman" w:eastAsia="Times New Roman"/>
                <w:sz w:val="24"/>
              </w:rPr>
              <w:t>V § 2 písmeno d) znie:</w:t>
              <w:br/>
            </w:r>
            <w:r>
              <w:rPr>
                <w:b w:val="off"/>
                <w:color w:val="000000"/>
                <w:rFonts w:ascii="Times New Roman" w:hAnsi="Times New Roman" w:cs="Times New Roman" w:eastAsia="Times New Roman"/>
                <w:sz w:val="24"/>
              </w:rPr>
              <w:t>„d) energetickou efektívnosťou pomer medzi výstupom výkonu, služby, tovaru alebo energie a energetickým vstupom,“.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znenia § 2 písm. d) návrhu zákona s čl. 2 ods. 8 smernice č. 2023/1791.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g)</w:t>
              <w:br/>
            </w:r>
            <w:r>
              <w:rPr>
                <w:b w:val="off"/>
                <w:color w:val="000000"/>
                <w:rFonts w:ascii="Times New Roman" w:hAnsi="Times New Roman" w:cs="Times New Roman" w:eastAsia="Times New Roman"/>
                <w:sz w:val="24"/>
              </w:rPr>
              <w:t xml:space="preserve">V § 2 písm. g) sa za slovo „výpočtom“ vkladá čiarka a slová „alebo prieskumom“ sa nahrádzajú slovami „analýzou, znaleckým posudkom“.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spôsoby určenia, ktorými sa preukáže úspora energie o analýzu a znalecký posudok.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je uvedený vo vyhláške MHSR 327/2015 Z. z. a aj v návrhu vyhlášky k cieľom.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h)</w:t>
              <w:br/>
            </w:r>
            <w:r>
              <w:rPr>
                <w:b w:val="off"/>
                <w:color w:val="000000"/>
                <w:rFonts w:ascii="Times New Roman" w:hAnsi="Times New Roman" w:cs="Times New Roman" w:eastAsia="Times New Roman"/>
                <w:sz w:val="24"/>
              </w:rPr>
              <w:t>V § 2 písmeno h)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 zlepšením energetickej efektívnosti súbor opatrení najmä investičného a prevádzkového charakteru s využitím inovatívnych postupov a služieb na strane spotreby smerujúcich k úspore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dôslednejšie zohľadňuje čl. 2 ods. 10 smernice č. 2023/1791, pričom sa dbá na to, aby zlepšenie energetickej efektívnosti viedlo k úsporám energie tak, ako je definované v § 2 písm. g)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konci doplnený text: „za účelom dosahovania úspor energie.“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n) až p)</w:t>
              <w:br/>
            </w:r>
            <w:r>
              <w:rPr>
                <w:b w:val="off"/>
                <w:color w:val="000000"/>
                <w:rFonts w:ascii="Times New Roman" w:hAnsi="Times New Roman" w:cs="Times New Roman" w:eastAsia="Times New Roman"/>
                <w:sz w:val="24"/>
              </w:rPr>
              <w:t>V § 2 sa vypúšťajú písm. n) až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Písmená q) až ag)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2 navrhujeme vypustiť písm. n) až p), pretože uvedené ustanovenia nie sú transponované zo smernice č. 2023/1791. V tomto prípade môže ísť o neopodstatnený Goldplating. Rovnako z osobitnej časti dôvodovej správy nevyplýva účel týchto ustanovení.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Súčasť NECPR, nariadenie EK 2022/2299. </w:t>
              <w:br/>
            </w:r>
            <w:r>
              <w:rPr>
                <w:b w:val="off"/>
                <w:color w:val="000000"/>
                <w:rFonts w:ascii="Times New Roman" w:hAnsi="Times New Roman" w:cs="Times New Roman" w:eastAsia="Times New Roman"/>
                <w:sz w:val="24"/>
              </w:rPr>
              <w:t>Vysvetlené.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s)</w:t>
              <w:br/>
            </w:r>
            <w:r>
              <w:rPr>
                <w:b w:val="off"/>
                <w:color w:val="000000"/>
                <w:rFonts w:ascii="Times New Roman" w:hAnsi="Times New Roman" w:cs="Times New Roman" w:eastAsia="Times New Roman"/>
                <w:sz w:val="24"/>
              </w:rPr>
              <w:t>V § 2 písmeno s) znie:</w:t>
              <w:br/>
            </w:r>
            <w:r>
              <w:rPr>
                <w:b w:val="off"/>
                <w:color w:val="000000"/>
                <w:rFonts w:ascii="Times New Roman" w:hAnsi="Times New Roman" w:cs="Times New Roman" w:eastAsia="Times New Roman"/>
                <w:sz w:val="24"/>
              </w:rPr>
              <w:t>„s) energetickým systémom systém koncipovaný v prvom rade na poskytovanie energetických služieb na nasýtenie dopytu odvetví konečnej spotreby po energii v podobe tepla, paliva 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znenia § 2 písm. s) návrhu zákona s čl. 2 ods. 3 smernice č. 2023/1791.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Preformulované.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 písm. ag)</w:t>
              <w:br/>
            </w:r>
            <w:r>
              <w:rPr>
                <w:b w:val="off"/>
                <w:color w:val="000000"/>
                <w:rFonts w:ascii="Times New Roman" w:hAnsi="Times New Roman" w:cs="Times New Roman" w:eastAsia="Times New Roman"/>
                <w:sz w:val="24"/>
              </w:rPr>
              <w:t>V § 2 sa vypúšťa písm. ag).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 2 navrhujeme vypustiť písm. ag), pretože uvedené ustanovenie nie je transponované zo smernice č. 2023/1791. V tomto prípade môže ísť o neopodstatnený Goldplating. Rovnako z osobitnej časti dôvodovej správy nevyplýva účel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Súčasť NECPR, nariadenie EK 2022/2299.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písm. n)</w:t>
              <w:br/>
            </w:r>
            <w:r>
              <w:rPr>
                <w:b w:val="off"/>
                <w:color w:val="000000"/>
                <w:rFonts w:ascii="Times New Roman" w:hAnsi="Times New Roman" w:cs="Times New Roman" w:eastAsia="Times New Roman"/>
                <w:sz w:val="24"/>
              </w:rPr>
              <w:t>Navrhujeme zosúladiť znenie § 3 písm. n) s platnou legislatívou, najmä so úpravou vyplývajúcou zo zákona č. 251/2012 Z. z. a zákonom č. 657/2004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ustanovenia s ustanoveniami zákona č. 251/2012 Z. z. a zákona č. 657/2004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Bude doplnené do zákona. – odkazy k PPS a PPVS.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 ods. 1</w:t>
              <w:br/>
            </w:r>
            <w:r>
              <w:rPr>
                <w:b w:val="off"/>
                <w:color w:val="000000"/>
                <w:rFonts w:ascii="Times New Roman" w:hAnsi="Times New Roman" w:cs="Times New Roman" w:eastAsia="Times New Roman"/>
                <w:sz w:val="24"/>
              </w:rPr>
              <w:t>V § 4 odseku 1 sa na konci pripájajú slová „nákladovo efektívnym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Riešenia musia prihliadať aj na nákladovú efektívnosť, nielen na energetickú. Inak budeme všetci energeticky chudobní a všetci podnikatelia skrachujú. Najlepšie sa znižuje efektívnosť prirodzeným spôsobom, keď prax sama hľadá riešenia ako znížiť platby za energie. Dôležité je teda nájsť nenávratné zdroje na investovanie do energeticky úsporných opatrení ktoré vyplynú z praxe, nie financovať nezmyselne drahé riešenia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Zohľadnenie nákladovej efektívnosti EED umožňuje len v špecifických ustanoveniach, kde to bolo aj v plnom rozsahu (tejto výnimky) prebrané do návrhu zákona. Doplnené vysvetlenie do dôvodovej správy.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ods. 3</w:t>
              <w:br/>
            </w:r>
            <w:r>
              <w:rPr>
                <w:b w:val="off"/>
                <w:color w:val="000000"/>
                <w:rFonts w:ascii="Times New Roman" w:hAnsi="Times New Roman" w:cs="Times New Roman" w:eastAsia="Times New Roman"/>
                <w:sz w:val="24"/>
              </w:rPr>
              <w:t xml:space="preserve">Na koniec § 10 ods. 3 navrhujeme doplniť vetu: „Poskytovateľ údajov pri poskytovaní údajov zohľadní označenie údajov zo zdroja údajov, ktoré sú označené ako obchodné tajomstvo.“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disponuje údajmi od regulovaných subjektov, mnohé z údajov regulované subjekty označujú ako predmet obchodného tajomstva. Úrad by mal mať záruku, že rešpektovanie OT bude zachované aj keď bude zasielať požadované údaje prevádzkovateľovi monitorovacieho systému. Alternatívne by v zákone malo byť uvedené, ako sa bude postupovať, keď prevádzkovateľ monitorovacieho systému alebo ktokoľvek iný bude žiadať na základe zákona o ef. efektívnosti takýto typ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do odseku 3.</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17 ods. 2</w:t>
              <w:br/>
            </w:r>
            <w:r>
              <w:rPr>
                <w:b w:val="off"/>
                <w:color w:val="000000"/>
                <w:rFonts w:ascii="Times New Roman" w:hAnsi="Times New Roman" w:cs="Times New Roman" w:eastAsia="Times New Roman"/>
                <w:sz w:val="24"/>
              </w:rPr>
              <w:t>V § 17 sa odsek 2 dopĺňa písmenom f), ktoré znie:</w:t>
              <w:br/>
            </w:r>
            <w:r>
              <w:rPr>
                <w:b w:val="off"/>
                <w:color w:val="000000"/>
                <w:rFonts w:ascii="Times New Roman" w:hAnsi="Times New Roman" w:cs="Times New Roman" w:eastAsia="Times New Roman"/>
                <w:sz w:val="24"/>
              </w:rPr>
              <w:t>„f) znalec v odbore Elektrotechnika a v odbore Energetika podľa osobitného predpisu.50)“.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ustanovenia s § 15 ods. 2 písm. f)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w:t>
              <w:br/>
            </w:r>
            <w:r>
              <w:rPr>
                <w:b w:val="off"/>
                <w:color w:val="000000"/>
                <w:rFonts w:ascii="Times New Roman" w:hAnsi="Times New Roman" w:cs="Times New Roman" w:eastAsia="Times New Roman"/>
                <w:sz w:val="24"/>
              </w:rPr>
              <w:t>§ 29 sa dopĺňa odsekom 8, ktorý znie:</w:t>
              <w:br/>
            </w:r>
            <w:r>
              <w:rPr>
                <w:b w:val="off"/>
                <w:color w:val="000000"/>
                <w:rFonts w:ascii="Times New Roman" w:hAnsi="Times New Roman" w:cs="Times New Roman" w:eastAsia="Times New Roman"/>
                <w:sz w:val="24"/>
              </w:rPr>
              <w:t>„(8) Poskytovateľ energetickej služby, ktorý je osobou podľa osobitného predpisu59) náklady financované v súvislosti s poskytovaním energetickej služby nezahrnie do ekonomicky oprávnených nákladov vynaložených na vykonávanie regulovanej činnosti, ktorých rozsah a výšku určuje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59 znie: </w:t>
              <w:br/>
            </w:r>
            <w:r>
              <w:rPr>
                <w:b w:val="off"/>
                <w:color w:val="000000"/>
                <w:rFonts w:ascii="Times New Roman" w:hAnsi="Times New Roman" w:cs="Times New Roman" w:eastAsia="Times New Roman"/>
                <w:sz w:val="24"/>
              </w:rPr>
              <w:t>„59)§ 1 písm. c) zákona č. 250/2012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keď by sa mali poskytovatelia ES registrovať, cieľom je, aby sa vylúčila pochybnosť duplicitne uhrádzaných  nákladov: aj prostredníctvom ES, aj prostredníctvom regulovaných cien. Týka sa najmä tepla vzhľadom na povinnosť zúčtovania po skončení roka.</w:t>
              <w:br/>
            </w:r>
            <w:r>
              <w:rPr>
                <w:b w:val="off"/>
                <w:color w:val="000000"/>
                <w:rFonts w:ascii="Times New Roman" w:hAnsi="Times New Roman" w:cs="Times New Roman" w:eastAsia="Times New Roman"/>
                <w:sz w:val="24"/>
              </w:rPr>
              <w:t>Zvážiť uplatnenie, pretože výšku a rozsah ekonomicky oprávnených nákladov určuje úrad vo vyhláške.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Náklady financované v  súvislosti s poskytovaním energetickej služby by sa nemali zahrnúť len v tom prípade, ak sa nezahrnú ani výnosy s poskytovania energetickej služby. - opačná požiadavka ako v pripomienke č. 1013 a 1014.</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 ods. 1 písm. c) a ods. 4</w:t>
              <w:br/>
            </w:r>
            <w:r>
              <w:rPr>
                <w:b w:val="off"/>
                <w:color w:val="000000"/>
                <w:rFonts w:ascii="Times New Roman" w:hAnsi="Times New Roman" w:cs="Times New Roman" w:eastAsia="Times New Roman"/>
                <w:sz w:val="24"/>
              </w:rPr>
              <w:t>Navrhujeme vypustiť § 29 ods. 1 písm. c)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poznámky pod čiarou ide o zmluvu o dodávke plynu a zmluvu o dodávke tepla. Uvedené činnosti sú regulovanými činnosťami podľa zákona č. 251/2012 Z. z. a zákona č. 657/2012 Z. z. Takto formulované znenie § 29 ods. 1 písm. c) a § 29 ods. 4 priamo obchádza tak ustanovenia zákona č. 251/2012 Z. z. ako aj zákona č. 657/2012 Z. z. Rovnako podľa platnej legislatívy opravy, údržbu a aj rozvoj sústav a sietí musí vykonávať na vlastné náklady regulovaný subjekt, nakoľko sú súčasťou ceny, ktorú schvaľuje úrad. Úrad musí mať nad týmto vykonávať dohľad inak nebude môcť garantovať ceny.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30</w:t>
              <w:br/>
            </w:r>
            <w:r>
              <w:rPr>
                <w:b w:val="off"/>
                <w:color w:val="000000"/>
                <w:rFonts w:ascii="Times New Roman" w:hAnsi="Times New Roman" w:cs="Times New Roman" w:eastAsia="Times New Roman"/>
                <w:sz w:val="24"/>
              </w:rPr>
              <w:t xml:space="preserve">Navrhujeme vypustiť §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30 potrebné vypustiť, pretože v opačnom prípade by prevádzkovať energetické zariadenia v sieťových odvetviach mohol hocikto bez potrebného oprávnenia. Ustanovenie je v rozpore s ustanoveniami zákona č. 251/2012 Z. z., zákona č. 657/2012 Z. z. a zákona č. 250/2012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31 ods. 4 písm. g) a e)</w:t>
              <w:br/>
            </w:r>
            <w:r>
              <w:rPr>
                <w:b w:val="off"/>
                <w:color w:val="000000"/>
                <w:rFonts w:ascii="Times New Roman" w:hAnsi="Times New Roman" w:cs="Times New Roman" w:eastAsia="Times New Roman"/>
                <w:sz w:val="24"/>
              </w:rPr>
              <w:t>V § 31 ods. 4 sa vypúšťajú písm. g) 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30 potrebné vypustiť, pretože v opačnom prípade by prevádzkovať energetické zariadenia v sieťových odvetviach mohol hocikto bez potrebného oprávnenia. Ustanovenie je v rozpore s ustanoveniami zákona č. 251/2012 Z. z., zákona č. 657/2012 Z. z. a zákona č. 250/2012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32 ods. 2</w:t>
              <w:br/>
            </w:r>
            <w:r>
              <w:rPr>
                <w:b w:val="off"/>
                <w:color w:val="000000"/>
                <w:rFonts w:ascii="Times New Roman" w:hAnsi="Times New Roman" w:cs="Times New Roman" w:eastAsia="Times New Roman"/>
                <w:sz w:val="24"/>
              </w:rPr>
              <w:t xml:space="preserve">V § 32 ods. 2 sa na konci sa na konci bodka nahrádza bodkočiarkou a pripájajú sa slová „ustanovenia osobitných predpisov tým nie sú dotknuté.58)“.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k odkazu 58 znie: </w:t>
              <w:br/>
            </w:r>
            <w:r>
              <w:rPr>
                <w:b w:val="off"/>
                <w:color w:val="000000"/>
                <w:rFonts w:ascii="Times New Roman" w:hAnsi="Times New Roman" w:cs="Times New Roman" w:eastAsia="Times New Roman"/>
                <w:sz w:val="24"/>
              </w:rPr>
              <w:t>„58) zákon č. 251/2012 Z. z., zákon č. 657/2004 Z. z., zákon č. 250/2012 Z. z.“</w:t>
              <w:br/>
            </w:r>
            <w:r>
              <w:rPr>
                <w:b w:val="off"/>
                <w:color w:val="000000"/>
                <w:rFonts w:ascii="Times New Roman" w:hAnsi="Times New Roman" w:cs="Times New Roman" w:eastAsia="Times New Roman"/>
                <w:sz w:val="24"/>
              </w:rPr>
              <w:t xml:space="preserve">Ostatné poznámky pod čiarou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navrhovanej formulácii hrozí riziko, že subjekty budú unikať z regulovaného segmentu. Navrhujeme upraviť tak, aby bolo zrejmé, že v prípade sieťových odvetví a segmentu ktorý je regulovaný úradom nesmie táto zmluva nahrádzať povolenie na podnikanie v 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32 ods. 4 písm. n)</w:t>
              <w:br/>
            </w:r>
            <w:r>
              <w:rPr>
                <w:b w:val="off"/>
                <w:color w:val="000000"/>
                <w:rFonts w:ascii="Times New Roman" w:hAnsi="Times New Roman" w:cs="Times New Roman" w:eastAsia="Times New Roman"/>
                <w:sz w:val="24"/>
              </w:rPr>
              <w:t>Navrhujeme preformulovať § 32 ods. 4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bude prevádzkovať zariadenia, na ktoré je potrebné oprávnenie vydané úradom, musí aj túto povinnosť prevádzkovateľ / poskytovateľ splniť. Cena musí tiež podliehať rozhodnutiu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 Na základe dohody medzi MHSR a URSO z 21.7.2026, doplnené na konci písmena slová „;týmto nie sú dotknuté povinnosti pri distribúcii a dodávke elektriny, plynu a tepla,“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32 ods. 4 písm. v)</w:t>
              <w:br/>
            </w:r>
            <w:r>
              <w:rPr>
                <w:b w:val="off"/>
                <w:color w:val="000000"/>
                <w:rFonts w:ascii="Times New Roman" w:hAnsi="Times New Roman" w:cs="Times New Roman" w:eastAsia="Times New Roman"/>
                <w:sz w:val="24"/>
              </w:rPr>
              <w:t xml:space="preserve">Navrhujeme preformulovať § 32 ods. 4 písm.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bude prevádzkovať zariadenia, na ktoré je potrebné oprávnenie vydané úradom, musí aj túto povinnosť prevádzkovateľ / poskytovateľ splniť. Cena musí tiež podliehať rozhodnutiu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 xml:space="preserve">Na základe dohody medzi MHSR a URSO z 21.7.2026, doplnené na konci písmena slová „;týmto nie sú dotknuté povinnosti pri distribúcii a dodávke elektriny, plynu a tepla,“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K § 32 ods. 4</w:t>
              <w:br/>
            </w:r>
            <w:r>
              <w:rPr>
                <w:b w:val="off"/>
                <w:color w:val="000000"/>
                <w:rFonts w:ascii="Times New Roman" w:hAnsi="Times New Roman" w:cs="Times New Roman" w:eastAsia="Times New Roman"/>
                <w:sz w:val="24"/>
              </w:rPr>
              <w:t>Navrhujeme doplniť nové písmeno v znení „dodržiavať ustanovenia o štandardoch kvality a predkladať úradu každoročne hlásenie o plnení štandardov kvality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nové písmeno, ktoré zaväzuje dodržiavať štandardy kvality ustanovené vyhláškami úradu (spolu s odkazom na príslušné vyhlášky) vrátane informácií o plnení štandardov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nie sú štandardy kvality podnikania v energetike, ale štandardy kvality GES.</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39 ods. 3 písm. ab) piaty bod</w:t>
              <w:br/>
            </w:r>
            <w:r>
              <w:rPr>
                <w:b w:val="off"/>
                <w:color w:val="000000"/>
                <w:rFonts w:ascii="Times New Roman" w:hAnsi="Times New Roman" w:cs="Times New Roman" w:eastAsia="Times New Roman"/>
                <w:sz w:val="24"/>
              </w:rPr>
              <w:t>V § 39 ods. 3 písm. ab) piatom bode navrhujeme špecifikovať, čo sa myslí pod pojmom „významný energetický obsah“.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ustanovenia nevyplýva čo zahŕňa pojem „významný energetický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Odporúčanie EK 2024/1716 bod 6.2.3</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ods. 1 písm. d)</w:t>
              <w:br/>
            </w:r>
            <w:r>
              <w:rPr>
                <w:b w:val="off"/>
                <w:color w:val="000000"/>
                <w:rFonts w:ascii="Times New Roman" w:hAnsi="Times New Roman" w:cs="Times New Roman" w:eastAsia="Times New Roman"/>
                <w:sz w:val="24"/>
              </w:rPr>
              <w:t>V § 42 ods. 1 písm. d) navrhujme doplniť na konci nový bod v znení: „zahrnie náklady financované v súvislosti s energetickou službou do ekonomicky oprávnených nákladov vynaložených na vykonávanie regulovanej činnosti, ktorých rozsah a výšku určuje úrad podľa § 29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v súvislosti s pripomienkou k čl. I bod k § 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 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ods. 1 písm. e)</w:t>
              <w:br/>
            </w:r>
            <w:r>
              <w:rPr>
                <w:b w:val="off"/>
                <w:color w:val="000000"/>
                <w:rFonts w:ascii="Times New Roman" w:hAnsi="Times New Roman" w:cs="Times New Roman" w:eastAsia="Times New Roman"/>
                <w:sz w:val="24"/>
              </w:rPr>
              <w:t>V § 42 ods. 1 písm. e) navrhujme na konci doplniť nový bod v znení: „zahrnie náklady financované v súvislosti s energetickou službou do ekonomicky oprávnených nákladov vynaložených na vykonávanie regulovanej činnosti, ktorých rozsah a výšku určuje úrad podľa § 29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v súvislosti s pripomienkou k čl. I bod k § 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29 ods.4 slúži na striktné oddelenie regulovanej činnosti od poskytovania energetickej služby. Doplnené do dôvodovej správy.</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45 ods. 1 písm. b)</w:t>
              <w:br/>
            </w:r>
            <w:r>
              <w:rPr>
                <w:b w:val="off"/>
                <w:color w:val="000000"/>
                <w:rFonts w:ascii="Times New Roman" w:hAnsi="Times New Roman" w:cs="Times New Roman" w:eastAsia="Times New Roman"/>
                <w:sz w:val="24"/>
              </w:rPr>
              <w:t xml:space="preserve">Navrhujeme zvážiť znenie § 45 ods. 1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Nesúlad s návrhom vyhlášky k cieľom, plánom a opatreniam  v § 1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45 ods. 1 písm. c)</w:t>
              <w:br/>
            </w:r>
            <w:r>
              <w:rPr>
                <w:b w:val="off"/>
                <w:color w:val="000000"/>
                <w:rFonts w:ascii="Times New Roman" w:hAnsi="Times New Roman" w:cs="Times New Roman" w:eastAsia="Times New Roman"/>
                <w:sz w:val="24"/>
              </w:rPr>
              <w:t xml:space="preserve">Navrhujeme zvážiť znenie § 45 ods.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v súlade s návrhom vyhlášky k cieľom, plánom a opatreniam v § 1 písm.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45 ods. 1 písm. e)</w:t>
              <w:br/>
            </w:r>
            <w:r>
              <w:rPr>
                <w:b w:val="off"/>
                <w:color w:val="000000"/>
                <w:rFonts w:ascii="Times New Roman" w:hAnsi="Times New Roman" w:cs="Times New Roman" w:eastAsia="Times New Roman"/>
                <w:sz w:val="24"/>
              </w:rPr>
              <w:t xml:space="preserve">Navrhujeme zvážiť znenie § 45 ods. 1 písm. 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v súlade s návrhom vyhlášky k cieľom, plánom a opatreniam v § 1 písm.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45 ods. 1 písm. o)</w:t>
              <w:br/>
            </w:r>
            <w:r>
              <w:rPr>
                <w:b w:val="off"/>
                <w:color w:val="000000"/>
                <w:rFonts w:ascii="Times New Roman" w:hAnsi="Times New Roman" w:cs="Times New Roman" w:eastAsia="Times New Roman"/>
                <w:sz w:val="24"/>
              </w:rPr>
              <w:t>Štandardy kvality vydal úrad svojimi vyhláškami už v minulosti. Navrhujeme zjednotiť, alebo preformulovať, ak sa myslí na iné štandardy.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Štandardy kvality pre jednotlivé odvetvia vydal úrad a tieto sú platné a účinné.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 nie sú štandardy kvality podnikania v energetike, ale štandardy kvality GES.</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1 § 2 písm. z)</w:t>
              <w:br/>
            </w:r>
            <w:r>
              <w:rPr>
                <w:b w:val="off"/>
                <w:color w:val="000000"/>
                <w:rFonts w:ascii="Times New Roman" w:hAnsi="Times New Roman" w:cs="Times New Roman" w:eastAsia="Times New Roman"/>
                <w:sz w:val="24"/>
              </w:rPr>
              <w:t>Navrhujeme preformulovať znenie § 2 písm. z) nasledovne „z) teplom energia použitá na vykurovanie, na chladenie, na prípravu teplej vody alebo na energetické využitie vo výrobných alebo technologických procesoch,“.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Text evokuje len úpravu teploty niečoho. Pojem energetické využitie je všeobecnejší.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3 § 2 písm. al)</w:t>
              <w:br/>
            </w:r>
            <w:r>
              <w:rPr>
                <w:b w:val="off"/>
                <w:color w:val="000000"/>
                <w:rFonts w:ascii="Times New Roman" w:hAnsi="Times New Roman" w:cs="Times New Roman" w:eastAsia="Times New Roman"/>
                <w:sz w:val="24"/>
              </w:rPr>
              <w:t>§ 2 písm. al) navrhujeme preformulovať nasledovne: „al) zmluvou o dodávke a odbere tepla alebo chladu z obnoviteľných zdrojov energie zmluva, ktorou sa odberateľ tepla alebo chladu zaväzuje odoberať teplo alebo chlad vyrobené z obnoviteľných zdrojov energie priamo od výrobcu tepla alebo chladu,“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Musí byť zrejmé, že aj v tomto prípade ide o zmluvu na dodávku  a odber tepla podľa § 19, pri ktorej musí byť dodržaná cenová regulácia.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7 § 12 ods. 2</w:t>
              <w:br/>
            </w:r>
            <w:r>
              <w:rPr>
                <w:b w:val="off"/>
                <w:color w:val="000000"/>
                <w:rFonts w:ascii="Times New Roman" w:hAnsi="Times New Roman" w:cs="Times New Roman" w:eastAsia="Times New Roman"/>
                <w:sz w:val="24"/>
              </w:rPr>
              <w:t>Navrhujeme v § 12 ods. 2 zohľadniť otázku toho, čo sa stane v prípade ak sa rozšíria rozvody a nebude dostatočný výkon zdroja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ustanovenia je nejasné, pretože ak sa rozšíria rozvody výkon zdroja tepla nemusí byť dostatočný.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riešené v § 12 zákona č. 657/2012 Z. z..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9 § 12 ods. 5</w:t>
              <w:br/>
            </w:r>
            <w:r>
              <w:rPr>
                <w:b w:val="off"/>
                <w:color w:val="000000"/>
                <w:rFonts w:ascii="Times New Roman" w:hAnsi="Times New Roman" w:cs="Times New Roman" w:eastAsia="Times New Roman"/>
                <w:sz w:val="24"/>
              </w:rPr>
              <w:t>Navrhujeme znenie čl. III bod 9 upraviť nasledovne: „V § 12 ods. 5 úvodnej vete sa za slovo „výstavbou“ vkladajú slová: „alebo významnou modernizáciou“.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alebo obec osvedčenie  nevydá, ak sa výstavbou sústavy tepelných zariadení zníži odber tepla. Jednoznačnejšie by bolo, ak by bola oddelená výstavba  sústavy tepelných zariadení od modernizácie tepelných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nového znenia:</w:t>
              <w:br/>
            </w:r>
            <w:r>
              <w:rPr>
                <w:b w:val="off"/>
                <w:color w:val="000000"/>
                <w:rFonts w:ascii="Times New Roman" w:hAnsi="Times New Roman" w:cs="Times New Roman" w:eastAsia="Times New Roman"/>
                <w:sz w:val="24"/>
              </w:rPr>
              <w:t>Ministerstvo alebo obec osvedčenie podľa odseku 1 nevydá, ak sa výstavbou alebo významnou modernizáciou sústavy tepelných zariadení zníži odber tepla z existujúceho účinného centralizovaného zásobovania teplom a v porovnaní s týmto existujúcim zásobovaním tepla sa preukázateľne na základe energetického auditu podľa osobitného predpisu.12e)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21 § 18a ods. 6</w:t>
              <w:br/>
            </w:r>
            <w:r>
              <w:rPr>
                <w:b w:val="off"/>
                <w:color w:val="000000"/>
                <w:rFonts w:ascii="Times New Roman" w:hAnsi="Times New Roman" w:cs="Times New Roman" w:eastAsia="Times New Roman"/>
                <w:sz w:val="24"/>
              </w:rPr>
              <w:t>Navrhujeme preformulovať nasledovne: „(6) Úrad poskytne údaje o sústavách tepelných zariadení, výrobe, dodávke tepla a priamom materiáli, ktorý slúži na výrobu tepla alebo chladu, ministerstvu a príspevkovej organizácii zriadenej ministerstvom pre potreby posúdenia splnenia podmienky účinného systému centralizovaného zásobovania teplom, vypracovania komplexného posúdenia vykurovania a chladenia, prípravy energetickej štatistiky a schvaľovania plánu prechodu.“.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neeviduje zoznam ani rozsah „systémov centralizovaného zásobovania teplom“ a ani ich nemôže evidovať, pretože niekedy ich prevádzkuje jeden regulovaný subjekt a niekedy viacero a vzťahy a prepojenia medzi nimi sú aj zložité.</w:t>
              <w:br/>
            </w:r>
            <w:r>
              <w:rPr>
                <w:b w:val="off"/>
                <w:color w:val="000000"/>
                <w:rFonts w:ascii="Times New Roman" w:hAnsi="Times New Roman" w:cs="Times New Roman" w:eastAsia="Times New Roman"/>
                <w:sz w:val="24"/>
              </w:rPr>
              <w:t xml:space="preserve">Navrhujem, aby úrad na požiadavku zaslal MH alebo príspevkovej organizácii informáciu o konkrétnych subjektoch, či predávajú teplo inému regulovanému subjektu alebo nakupujú teplo od regulovaného subjektu, alebo či majú v povolení na podnikanie uvedené, že prevádzkujú CZT a pod. </w:t>
              <w:br/>
            </w:r>
            <w:r>
              <w:rPr>
                <w:b w:val="off"/>
                <w:color w:val="000000"/>
                <w:rFonts w:ascii="Times New Roman" w:hAnsi="Times New Roman" w:cs="Times New Roman" w:eastAsia="Times New Roman"/>
                <w:sz w:val="24"/>
              </w:rPr>
              <w:t xml:space="preserve">To, ak si subjekt do povolenia na podnikanie napíše (alebo nenapíše), že je to pre CZT, to neznamená, že to je CZT (alebo že to nie je). </w:t>
              <w:br/>
            </w:r>
            <w:r>
              <w:rPr>
                <w:b w:val="off"/>
                <w:color w:val="000000"/>
                <w:rFonts w:ascii="Times New Roman" w:hAnsi="Times New Roman" w:cs="Times New Roman" w:eastAsia="Times New Roman"/>
                <w:sz w:val="24"/>
              </w:rPr>
              <w:t>MH alebo PO z týchto údajov o jednotlivých subjektoch samo vyhodnotí, či sa jedná o účinné CZT alebo 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23 K § 19 ods. 2</w:t>
              <w:br/>
            </w:r>
            <w:r>
              <w:rPr>
                <w:b w:val="off"/>
                <w:color w:val="000000"/>
                <w:rFonts w:ascii="Times New Roman" w:hAnsi="Times New Roman" w:cs="Times New Roman" w:eastAsia="Times New Roman"/>
                <w:sz w:val="24"/>
              </w:rPr>
              <w:t>Navrhujeme vypustiť alebo upresniť písmená i) až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je nezrozumiteľné, lebo nie je jasné, o aké služby údržby, balíčky služieb a pod. sa jedná.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25 § 19a ods. 4 písm. b)</w:t>
              <w:br/>
            </w:r>
            <w:r>
              <w:rPr>
                <w:b w:val="off"/>
                <w:color w:val="000000"/>
                <w:rFonts w:ascii="Times New Roman" w:hAnsi="Times New Roman" w:cs="Times New Roman" w:eastAsia="Times New Roman"/>
                <w:sz w:val="24"/>
              </w:rPr>
              <w:t xml:space="preserve">Navrhujeme doplniť alebo upresniť, o akej cene tepla v § 19a ods. 4 písm. b) hovoríme. Alebo uviesť „o aktuálne fakturovanej cene“ ako v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o akú cenu tepla ide.</w:t>
              <w:br/>
            </w:r>
            <w:r>
              <w:rPr>
                <w:b w:val="off"/>
                <w:color w:val="000000"/>
                <w:rFonts w:ascii="Times New Roman" w:hAnsi="Times New Roman" w:cs="Times New Roman" w:eastAsia="Times New Roman"/>
                <w:sz w:val="24"/>
              </w:rPr>
              <w:t>Úrad určuje cenu za výrobu, distribúciu a dodávku tepla. Niektoré subjekty majú len cenu za výrobu a dodávku, niektoré aj cenu za výrobu, distribúciu a dodávku a niektoré len za dodávku (ak len nakupujú teplo a sami žiadne nevyrábajú).</w:t>
              <w:br/>
            </w:r>
            <w:r>
              <w:rPr>
                <w:b w:val="off"/>
                <w:color w:val="000000"/>
                <w:rFonts w:ascii="Times New Roman" w:hAnsi="Times New Roman" w:cs="Times New Roman" w:eastAsia="Times New Roman"/>
                <w:sz w:val="24"/>
              </w:rPr>
              <w:t>Ak pôjde o priebežnú informáciu počas roka, potom „aktuálna cena vyrobeného alebo dodaného tepla“ podľa ods. 4 písm. b) bude rovnaká ako v ods. 2 písm. a). Akú cenu uvedú v informácii dodávatelia tepla, ktorí teplo len nakupujú?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33 § 30 písm. f)</w:t>
              <w:br/>
            </w:r>
            <w:r>
              <w:rPr>
                <w:b w:val="off"/>
                <w:color w:val="000000"/>
                <w:rFonts w:ascii="Times New Roman" w:hAnsi="Times New Roman" w:cs="Times New Roman" w:eastAsia="Times New Roman"/>
                <w:sz w:val="24"/>
              </w:rPr>
              <w:t>Navrhujeme preformulovať znenie § 30 písm. f) nasledovne: „poskytuje ministerstvu a prevádzkovateľovi monitorovacieho systému energetickej efektívnosti údaje o výrobe tepla v členení podľa zdrojov a podľa paliva, inštalovaný výkon v členení podľa paliva a podľa technológie výroby, typ média v rozvodoch tepla a ďalšie údaje, ktoré má k dispozícii  potrebné pre komplexné posúdenie vykurovania a chladenia.“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upraviť na všeobecnejší popis a podľa reality. Úrad eviduje typ média v rozvodoch tepla, nie podľa systémov CZT. V jednom systéme CZT môžu byť aj rozvody horúcovodné, aj teplovodné, a to oboje u rôznych regulovaných subjektov v tom istom systéme alebo aj u toho istého subjektu. Všeobecnejší popis znamená presnejšie údaje z úradu v reakcii na požiadavky.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5 § 9 ods. 1 písm. k)</w:t>
              <w:br/>
            </w:r>
            <w:r>
              <w:rPr>
                <w:b w:val="off"/>
                <w:color w:val="000000"/>
                <w:rFonts w:ascii="Times New Roman" w:hAnsi="Times New Roman" w:cs="Times New Roman" w:eastAsia="Times New Roman"/>
                <w:sz w:val="24"/>
              </w:rPr>
              <w:t>Navrhujeme preformulovať § 9 ods. 1 písm. k) nasledovne: „pri vykonávaní regulácie uplatňuje princíp prvoradosti nákladovo efektívnej energetickej efektívnosti17aa),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navrhované predkladateľom znamená, že sa budú robiť aj jednotkovo extrémne drahé riešeniam, ak ich niekto označí za energeticky efektívne. To bude mať za následok zvýšenie platieb za teplo aj iné energie.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Bola doplnená dôvodová správa.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7</w:t>
              <w:br/>
            </w:r>
            <w:r>
              <w:rPr>
                <w:b w:val="off"/>
                <w:color w:val="000000"/>
                <w:rFonts w:ascii="Times New Roman" w:hAnsi="Times New Roman" w:cs="Times New Roman" w:eastAsia="Times New Roman"/>
                <w:sz w:val="24"/>
              </w:rPr>
              <w:t>Navrhujeme v čl. V vypustiť novelizačný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9 ods. 3 písm. f) „...koncepciu na ochranu odberateľov spĺňajúcich podmienky energetickej chudoby, v rámci ktorej úrad navrhuje opatrenia na účel ochrany a zníženia počtu odberateľov elektriny alebo odberateľov plynu, ktorí sú ohrození energetickou chudobou.</w:t>
              <w:br/>
            </w:r>
            <w:r>
              <w:rPr>
                <w:b w:val="off"/>
                <w:color w:val="000000"/>
                <w:rFonts w:ascii="Times New Roman" w:hAnsi="Times New Roman" w:cs="Times New Roman" w:eastAsia="Times New Roman"/>
                <w:sz w:val="24"/>
              </w:rPr>
              <w:t>Dodávatelia tepla nemajú priamy zmluvný vzťah s konečnými spotrebiteľmi tepla, ale s koncovými odberateľmi, t.j. so správcami objektov alebo so spoločenstvami vlastníkov bytov. Úrad preto nevie navrhnúť opatrenia na ochranu konečných spotrebiteľov, lebo dodávatelia tepla by takéto opatrenia nevedeli aplikovať v praxi. V teple môže byť ochrana konečných spotrebiteľov pred chudobou riešená len na úrovni ministerstva práce, príp. ministerstva financií.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7 bol odstránený.</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8 § 9 ods. 9</w:t>
              <w:br/>
            </w:r>
            <w:r>
              <w:rPr>
                <w:b w:val="off"/>
                <w:color w:val="000000"/>
                <w:rFonts w:ascii="Times New Roman" w:hAnsi="Times New Roman" w:cs="Times New Roman" w:eastAsia="Times New Roman"/>
                <w:sz w:val="24"/>
              </w:rPr>
              <w:t xml:space="preserve">Navrhujeme preformulovať celý § 9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 b) je potrebné špecifikovať pojmy ako je „miestna a regionálna úroveň“.</w:t>
              <w:br/>
            </w:r>
            <w:r>
              <w:rPr>
                <w:b w:val="off"/>
                <w:color w:val="000000"/>
                <w:rFonts w:ascii="Times New Roman" w:hAnsi="Times New Roman" w:cs="Times New Roman" w:eastAsia="Times New Roman"/>
                <w:sz w:val="24"/>
              </w:rPr>
              <w:t>V písm. c) preformulovať, nakoľko nie je možné navrhovať opatrenia energetickej efektívnosti, ale je vhodné navrhovať opatrenia vo vzťahu k energetickej efektívnosti s dopadom na odberateľov spĺňajúcich podmienky energetickej chudoby.</w:t>
              <w:br/>
            </w:r>
            <w:r>
              <w:rPr>
                <w:b w:val="off"/>
                <w:color w:val="000000"/>
                <w:rFonts w:ascii="Times New Roman" w:hAnsi="Times New Roman" w:cs="Times New Roman" w:eastAsia="Times New Roman"/>
                <w:sz w:val="24"/>
              </w:rPr>
              <w:t>V písm. d) preformulovať znenie, s navrhovaného znenia nie je jasné ako aplikovať prvoradosť energetickej efektívnosti ak koncepcia podľa ods. 3 písm. f) má obsahovať najmä opatrenia.</w:t>
              <w:br/>
            </w:r>
            <w:r>
              <w:rPr>
                <w:b w:val="off"/>
                <w:color w:val="000000"/>
                <w:rFonts w:ascii="Times New Roman" w:hAnsi="Times New Roman" w:cs="Times New Roman" w:eastAsia="Times New Roman"/>
                <w:sz w:val="24"/>
              </w:rPr>
              <w:t xml:space="preserve">V písm. i) preformulovať znenie, nie je známe, kto sú „sociálni aktéri podporujúci zraniteľných odberateľov“, </w:t>
              <w:br/>
            </w:r>
            <w:r>
              <w:rPr>
                <w:b w:val="off"/>
                <w:color w:val="000000"/>
                <w:rFonts w:ascii="Times New Roman" w:hAnsi="Times New Roman" w:cs="Times New Roman" w:eastAsia="Times New Roman"/>
                <w:sz w:val="24"/>
              </w:rPr>
              <w:t>V písm. i) vypustiť pojem „zraniteľní odberatelia“, tento pojem nekorešponduje s odberateľmi, ktorí sú ohrození energetickou chudobou, zraniteľní odberatelia sú definovaní v § 2 písm. k) zákona č. 250/2012 Z. z.</w:t>
              <w:br/>
            </w:r>
            <w:r>
              <w:rPr>
                <w:b w:val="off"/>
                <w:color w:val="000000"/>
                <w:rFonts w:ascii="Times New Roman" w:hAnsi="Times New Roman" w:cs="Times New Roman" w:eastAsia="Times New Roman"/>
                <w:sz w:val="24"/>
              </w:rPr>
              <w:t>V písm. k) vypustiť celé znenie alebo rozvinúť pojem „sieť expertov“.</w:t>
              <w:br/>
            </w:r>
            <w:r>
              <w:rPr>
                <w:b w:val="off"/>
                <w:color w:val="000000"/>
                <w:rFonts w:ascii="Times New Roman" w:hAnsi="Times New Roman" w:cs="Times New Roman" w:eastAsia="Times New Roman"/>
                <w:sz w:val="24"/>
              </w:rPr>
              <w:t>V písm. e), h) a j) na konci pripojiť slová „zo strany Ministerstva financií Slovenskej republiky“, znenie týchto ustanovení sa úzko viaže k finančným opatreniam a súvisiacich finančných mechanizmov a zodpovednosť za plnenie týchto ustanovení by malo niesť predovšetkým Ministerstvo financií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 9 odsek 9:  (9) Koncepcia na ochranu odberateľov spĺňajúcich podmienky energetickej chudoby podľa odseku 3 písm. f) obsahuje najmä a)návrh opatrení na zmierňovanie energetickej chudoby, b)opatrenia vo vzťahu k energetickej efektívnosti a opatrenia na podporu obnoviteľných zdrojov energie s dopadom na odberateľov spĺňajúcich podmienky energetickej chudoby, c)aplikáciu zásady prvoradosti energetickej efektívnosti v oblasti energetickej chudoby podľa osobitného predpisu (§ 45 ods. 1 písm. v) a § 45 ods. 2 písm. a)),d) návrh financovania opatrení a možnosť využitia finančných mechanizmov a finančných nástrojov určených na zmierňovanie energetickej chudoby, e) návrh informačných opatrení a úloh pre špecializované jednotné kontaktné miesta, f) možnosti mimosúdneho riešenia sporov a opatrenia na ochranu spotrebiteľa,  g) návrh opatrení technickej pomoci určenej k využívaniu finančných mechanizmov, finančných nástrojov určených na zmierňovanie energetickej chudoby a pre subjekty podporujúce odberateľov spĺňajúcich podmienky energetickej chudoby.“.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9</w:t>
              <w:br/>
            </w:r>
            <w:r>
              <w:rPr>
                <w:b w:val="off"/>
                <w:color w:val="000000"/>
                <w:rFonts w:ascii="Times New Roman" w:hAnsi="Times New Roman" w:cs="Times New Roman" w:eastAsia="Times New Roman"/>
                <w:sz w:val="24"/>
              </w:rPr>
              <w:t>Navrhujeme v čl. V vypustiť novelizačný bod 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zverejňovať cenu za služby obchodníka pri dodávke plynu koncovému odberateľovi plynu na výrobu chladu a dodávku chladu. V novelizačnom bode 10 sa podľa úpravy § 11 ods. 3 písm. a) až c) zavádza cenová regulácia výroby a dodávky chladu, čo nie je obdobná situácia ako pri cene za služby obchodníka pri dodávke plynu koncovému odberateľovi plynu na výrobu tepla a dodávku tepla a úloha úradu. So zverejnením ceny za služby obchodníka pri dodávke plynu koncovému odberateľovi plynu na výrobu tepla a dodávku tepla súvisí aj splnomocňovacie ustanovenie pre úrad podľa v § 40 ods. 1 písm. p) zákona č. 250/2012 Z. z. o regulácii v sieťových odvetviach v znení neskorších predpisov a tiež povinnosť pre dodávateľa plynu pri dodávke plynu koncovému odberateľovi plynu na výrobu a dodávku tepla podľa § 69 ods.2 písm. z) zákona č. 251/2012 Z. z. o energetike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9 bol odstránený.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body 10, 12, 13, 14</w:t>
              <w:br/>
            </w:r>
            <w:r>
              <w:rPr>
                <w:b w:val="off"/>
                <w:color w:val="000000"/>
                <w:rFonts w:ascii="Times New Roman" w:hAnsi="Times New Roman" w:cs="Times New Roman" w:eastAsia="Times New Roman"/>
                <w:sz w:val="24"/>
              </w:rPr>
              <w:t>Navrhujeme v čl. V vypustiť novelizačné body 10, 12, 13 a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Cenovej regulácii v tepelnej energetike podlieha aktuálne výroba, distribúcia a dodávka tepla okrem chladu. MH nám teda predpisuje regulovať cenu chladu.</w:t>
              <w:br/>
            </w:r>
            <w:r>
              <w:rPr>
                <w:b w:val="off"/>
                <w:color w:val="000000"/>
                <w:rFonts w:ascii="Times New Roman" w:hAnsi="Times New Roman" w:cs="Times New Roman" w:eastAsia="Times New Roman"/>
                <w:sz w:val="24"/>
              </w:rPr>
              <w:t>Ak to chceme akceptovať, navrhujem  posunúť v tomto bode účinnosť zákona od 1.1.2028, t.j. od nového regulačného obdobia, t.j. upraviť čl. VIII. návrhu zákona, lebo sa jedná o veľmi veľkú zmenu v regulácii.</w:t>
              <w:br/>
            </w:r>
            <w:r>
              <w:rPr>
                <w:b w:val="off"/>
                <w:color w:val="000000"/>
                <w:rFonts w:ascii="Times New Roman" w:hAnsi="Times New Roman" w:cs="Times New Roman" w:eastAsia="Times New Roman"/>
                <w:sz w:val="24"/>
              </w:rPr>
              <w:t>Taktiež v čase podávania cenových návrhov na rok 2027 nebude účinná vyhláška, ktorá by usmerňovala cenovú reguláciu chladu.</w:t>
              <w:br/>
            </w:r>
            <w:r>
              <w:rPr>
                <w:b w:val="off"/>
                <w:color w:val="000000"/>
                <w:rFonts w:ascii="Times New Roman" w:hAnsi="Times New Roman" w:cs="Times New Roman" w:eastAsia="Times New Roman"/>
                <w:sz w:val="24"/>
              </w:rPr>
              <w:t>O.i. momentálne je cena chladu regulovaná nepriamo cez EON na teplo pri tepelných čerpadlách a prípadné absorbčné chladenie (ak niekde dnes funguje) používa regulovanú cenu tepla, takže tam to nie je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Novelizačné body body 10, 12, 13 a 14 boli odstránené.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nový bod 14</w:t>
              <w:br/>
            </w:r>
            <w:r>
              <w:rPr>
                <w:b w:val="off"/>
                <w:color w:val="000000"/>
                <w:rFonts w:ascii="Times New Roman" w:hAnsi="Times New Roman" w:cs="Times New Roman" w:eastAsia="Times New Roman"/>
                <w:sz w:val="24"/>
              </w:rPr>
              <w:t xml:space="preserve">V čl. V sa za bod 13 vkladá nový bod 14, ktorý znie: </w:t>
              <w:br/>
            </w:r>
            <w:r>
              <w:rPr>
                <w:b w:val="off"/>
                <w:color w:val="000000"/>
                <w:rFonts w:ascii="Times New Roman" w:hAnsi="Times New Roman" w:cs="Times New Roman" w:eastAsia="Times New Roman"/>
                <w:sz w:val="24"/>
              </w:rPr>
              <w:t xml:space="preserve">„14. Za § 29 sa vkladá § 29a, ktorý znie: „§ 29a Osoby, ktoré vykonávajú regulovanú činnosť bez povolenia alebo potvrdenia o splnení oznamovacej povinnosti alebo bez potvrdenia o registrácii alebo bez oprávnenia podľa osobitného predpisu,47a), účastníci trhu s elektrinou, účastníci trhu s plynom, užívatelia vodíkovej prepravnej siete, účastníci trhu s teplom, fyzické osoby alebo právnické osoby, ktoré rozpočítavajú množstvo vyrobeného tepla konečným spotrebiteľom, osoby, ktoré plnia povinnosti podľa tohto zákona alebo osobitných predpisov13c) a iné osoby sú povinné poskytovať úradu bezodplatne úplné a pravdivé údaje, podklady, doklady a informácie potrebné na účely podľa tohto zákona a na výkon pôsobnosti úradu v rozsahu, spôsobom a v lehotách určených úradom.“.“.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ustanovenie povinnosti poskytovať úradu bezodplatne úplné a pravdivé údaje, podklady, doklady a informácie potrebné na účely podľa zákona č. 250/2012 Z. z. a na výkon pôsobnosti úradu v rozsahu, spôsobom a v lehotách určených úradom, pre osoby, ktoré nie sú regulovanými subjektmi a vykonávajú činnosti v oblasti energetiky.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nový bod 9</w:t>
              <w:br/>
            </w:r>
            <w:r>
              <w:rPr>
                <w:b w:val="off"/>
                <w:color w:val="000000"/>
                <w:rFonts w:ascii="Times New Roman" w:hAnsi="Times New Roman" w:cs="Times New Roman" w:eastAsia="Times New Roman"/>
                <w:sz w:val="24"/>
              </w:rPr>
              <w:t xml:space="preserve">V čl. VI. sa za bod 8 vkladá nový bod 9, ktorý znie: </w:t>
              <w:br/>
            </w:r>
            <w:r>
              <w:rPr>
                <w:b w:val="off"/>
                <w:color w:val="000000"/>
                <w:rFonts w:ascii="Times New Roman" w:hAnsi="Times New Roman" w:cs="Times New Roman" w:eastAsia="Times New Roman"/>
                <w:sz w:val="24"/>
              </w:rPr>
              <w:t>„9. V § 42 odseky 1 a 2 znejú:</w:t>
              <w:br/>
            </w:r>
            <w:r>
              <w:rPr>
                <w:b w:val="off"/>
                <w:color w:val="000000"/>
                <w:rFonts w:ascii="Times New Roman" w:hAnsi="Times New Roman" w:cs="Times New Roman" w:eastAsia="Times New Roman"/>
                <w:sz w:val="24"/>
              </w:rPr>
              <w:t xml:space="preserve">„(1) Prevádzkovateľ distribučnej sústavy inštaluje koncovému odberateľovi elektriny výhradne inteligentné meracie systémy.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Úrad zohľadní náklady na obstaranie a inštaláciu inteligentných meracích systémov pre koncových odberateľov elektriny podľa odseku 1 v navrhovanom spôsobe cenovej regulácie po obstaraní a inštalácii inteligentných meracích systémov a ich uvedení do prevádzky.“.“.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navrhovaného ustanovenia je posilnenie procesu digitalizácie, možnosť využívania flexibility, zdieľania elektriny, riadenia prostredníctvom obmedzovania výroby a pod., ktoré sú pre účastníkov trhu s elektrinou ustanovené v zákone č. 251/2012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a smernice EED.</w:t>
              <w:br/>
            </w:r>
            <w:r>
              <w:rPr>
                <w:b w:val="off"/>
                <w:color w:val="000000"/>
                <w:rFonts w:ascii="Times New Roman" w:hAnsi="Times New Roman" w:cs="Times New Roman" w:eastAsia="Times New Roman"/>
                <w:sz w:val="24"/>
              </w:rPr>
              <w:t>Ide o transpozičné ustanovenia článku 19 a 21 smernice. Ide o zásadnú zmenu platnej úpravy vo vzťahu k postupu inštalácie IMS v SR v súlade s platnou smernicou (EÚ) 2019/944 (navrhovaná úprava by bola nad rámec požiadaviek smernice). Tiež by museli byť vypustené ďalšie v súčasnosti platné ustanovenia § 42 a prehodnotená platná vyhláška č. 358/2012 Z. z. o implementácii IMS.</w:t>
              <w:br/>
            </w:r>
            <w:r>
              <w:rPr>
                <w:b w:val="off"/>
                <w:color w:val="000000"/>
                <w:rFonts w:ascii="Times New Roman" w:hAnsi="Times New Roman" w:cs="Times New Roman" w:eastAsia="Times New Roman"/>
                <w:sz w:val="24"/>
              </w:rPr>
              <w:t>Rozpor odstránený. Bude sa riešiť v rámci legislatívneho procesu číslo LP/2026/320.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nový bod 16</w:t>
              <w:br/>
            </w:r>
            <w:r>
              <w:rPr>
                <w:b w:val="off"/>
                <w:color w:val="000000"/>
                <w:rFonts w:ascii="Times New Roman" w:hAnsi="Times New Roman" w:cs="Times New Roman" w:eastAsia="Times New Roman"/>
                <w:sz w:val="24"/>
              </w:rPr>
              <w:t xml:space="preserve">V čl. VI. sa za bod 15 vkladá nový bod 16, ktorý znie: </w:t>
              <w:br/>
            </w:r>
            <w:r>
              <w:rPr>
                <w:b w:val="off"/>
                <w:color w:val="000000"/>
                <w:rFonts w:ascii="Times New Roman" w:hAnsi="Times New Roman" w:cs="Times New Roman" w:eastAsia="Times New Roman"/>
                <w:sz w:val="24"/>
              </w:rPr>
              <w:t xml:space="preserve">„16. Za § 90 sa vkladá § 90a,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Úrad v rámci svojej pôsobnosti preskúmava podania fyzických osôb a právnických osôb, ktoré o sebe tvrdia, že ich práva alebo právom chránené záujmy boli porušené alebo ohrozené porušením povinností podľa tohto zákona alebo osobitných predpisov94b).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Osoby, ktoré plnia povinnosti podľa tohto zákona alebo osobitných predpisov94b) sú povinné poskytovať úradu bezodplatne úplné a pravdivé údaje, podklady, doklady a akékoľvek informácie potrebné na účely podľa tohto zákona a osobitných predpisov94b) a na výkon pôsobnosti úradu v rozsahu, spôsobom a v lehotách určených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94b znie:</w:t>
              <w:br/>
            </w:r>
            <w:r>
              <w:rPr>
                <w:b w:val="off"/>
                <w:color w:val="000000"/>
                <w:rFonts w:ascii="Times New Roman" w:hAnsi="Times New Roman" w:cs="Times New Roman" w:eastAsia="Times New Roman"/>
                <w:sz w:val="24"/>
              </w:rPr>
              <w:t>„94b) Zákon č. 657/2004 Z. z. v znení neskorších predpisov.</w:t>
              <w:br/>
            </w:r>
            <w:r>
              <w:rPr>
                <w:b w:val="off"/>
                <w:color w:val="000000"/>
                <w:rFonts w:ascii="Times New Roman" w:hAnsi="Times New Roman" w:cs="Times New Roman" w:eastAsia="Times New Roman"/>
                <w:sz w:val="24"/>
              </w:rPr>
              <w:t>Zákon č. 555/2005 Z. z. v znení neskorších predpisov.</w:t>
              <w:br/>
            </w:r>
            <w:r>
              <w:rPr>
                <w:b w:val="off"/>
                <w:color w:val="000000"/>
                <w:rFonts w:ascii="Times New Roman" w:hAnsi="Times New Roman" w:cs="Times New Roman" w:eastAsia="Times New Roman"/>
                <w:sz w:val="24"/>
              </w:rPr>
              <w:t>Zákon č. 309/2009 Z. z. v znení neskorších predpisov.</w:t>
              <w:br/>
            </w:r>
            <w:r>
              <w:rPr>
                <w:b w:val="off"/>
                <w:color w:val="000000"/>
                <w:rFonts w:ascii="Times New Roman" w:hAnsi="Times New Roman" w:cs="Times New Roman" w:eastAsia="Times New Roman"/>
                <w:sz w:val="24"/>
              </w:rPr>
              <w:t>Zákon č. 314/2012 Z. z. v znení neskorších predpisov.</w:t>
              <w:br/>
            </w:r>
            <w:r>
              <w:rPr>
                <w:b w:val="off"/>
                <w:color w:val="000000"/>
                <w:rFonts w:ascii="Times New Roman" w:hAnsi="Times New Roman" w:cs="Times New Roman" w:eastAsia="Times New Roman"/>
                <w:sz w:val="24"/>
              </w:rPr>
              <w:t>Zákon č. xx/2026 Z. z. o energetickej efektívnosti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ustanovením dôjde k zvýšeniu ochrany práv a právom chránených záujmov fyzických osôb a právnických osôb, ktoré o sebe tvrdia, že ich práva alebo právom chránené záujmy boli porušené alebo ohrozené porušením povinností podľa tohto zákona alebo osobitných predpisov uvedených v poznámke pod čiarou č. 94b. Pre naplnenie účelu odseku 1 sa osobám, ktoré plnia povinnosti podľa zákona 251/2012 Z. z. alebo osobitných predpisov ustanovuje povinnosť poskytovať úradu bezodplatne úplné a pravdivé údaje, podklady, doklady a informácie potrebné na účely podľa tohto zákona a osobitných predpisov a na výkon pôsobnosti úradu v rozsahu, spôsobom a v lehotách určených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nový bod 18</w:t>
              <w:br/>
            </w:r>
            <w:r>
              <w:rPr>
                <w:b w:val="off"/>
                <w:color w:val="000000"/>
                <w:rFonts w:ascii="Times New Roman" w:hAnsi="Times New Roman" w:cs="Times New Roman" w:eastAsia="Times New Roman"/>
                <w:sz w:val="24"/>
              </w:rPr>
              <w:t xml:space="preserve">V čl. VI. sa za bod 17 vkladá nový bod 18, ktorý znie: </w:t>
              <w:br/>
            </w:r>
            <w:r>
              <w:rPr>
                <w:b w:val="off"/>
                <w:color w:val="000000"/>
                <w:rFonts w:ascii="Times New Roman" w:hAnsi="Times New Roman" w:cs="Times New Roman" w:eastAsia="Times New Roman"/>
                <w:sz w:val="24"/>
              </w:rPr>
              <w:t>„18. V § 91 ods. 2 písm. k) sa na konci pripájajú tieto slová: „alebo za porušenie povinnosti podľa § 90a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Ustanovuje sa sankcia za porušenie povinnosti podľa navrhovaného § 90a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o účinnom centralizovanom zásobovaní teplom K § 2 ods. 1 písm. c)</w:t>
              <w:br/>
            </w:r>
            <w:r>
              <w:rPr>
                <w:b w:val="off"/>
                <w:color w:val="000000"/>
                <w:rFonts w:ascii="Times New Roman" w:hAnsi="Times New Roman" w:cs="Times New Roman" w:eastAsia="Times New Roman"/>
                <w:sz w:val="24"/>
              </w:rPr>
              <w:t>Veta v § 2 ods. 1 písm. c) „V prípade rozvodu tepla prostredníctvom sústavy vzájomne prepojených verejných rozvodov tepla viacerých držiteľov povolenia na rozvod tepla z jedného alebo viacerých zariadení na výrobu tepla sa podmienka účinného centralizovaného zásobovania teplom preukazuje pre rozvod tepla každého držiteľa povolenia na rozvod tepla samostatne,“ nie je zrozumiteľná.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tepelnej energetike existuje reťazenie dodávateľov tepla. Dodávateľ č.1  vyrába teplo, napr. z OZE, dodávateľ č. 2 ho od neho nakúpi a cez verejný rozvod tepla, OST a tepelné rozvody dodá koncovým odberateľom, teda dodávateľ č. 2 má povolenie len na rozvod tepla.</w:t>
              <w:br/>
            </w:r>
            <w:r>
              <w:rPr>
                <w:b w:val="off"/>
                <w:color w:val="000000"/>
                <w:rFonts w:ascii="Times New Roman" w:hAnsi="Times New Roman" w:cs="Times New Roman" w:eastAsia="Times New Roman"/>
                <w:sz w:val="24"/>
              </w:rPr>
              <w:t>Splnil podľa tejto definície dodávateľ č. 2 podmienku účinného CZT? Mal by, lebo aj keď on sám teplo nevyrába, koncoví odberatelia ho dostanú jeho prostredníctvom a bolo by žiadúce, aby aj on bol vykazovaný ako ten, ktorý splnil podmienku ÚCT.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o účinnom centralizovanom zásobovaní teplom K Prílohe č. 4</w:t>
              <w:br/>
            </w:r>
            <w:r>
              <w:rPr>
                <w:b w:val="off"/>
                <w:color w:val="000000"/>
                <w:rFonts w:ascii="Times New Roman" w:hAnsi="Times New Roman" w:cs="Times New Roman" w:eastAsia="Times New Roman"/>
                <w:sz w:val="24"/>
              </w:rPr>
              <w:t>Príloha č. 4 a 5 je totožná, podľa § 18 b, vhodné je doplniť podľa akého § vyhlášky MH – ako je uvedené vo vzore – v prílohe č. 6 a 7 potvrdenie o preukázaní splnenia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ku komplexnému posúdeniu vykurovania a chladenia K § 4</w:t>
              <w:br/>
            </w:r>
            <w:r>
              <w:rPr>
                <w:b w:val="off"/>
                <w:color w:val="000000"/>
                <w:rFonts w:ascii="Times New Roman" w:hAnsi="Times New Roman" w:cs="Times New Roman" w:eastAsia="Times New Roman"/>
                <w:sz w:val="24"/>
              </w:rPr>
              <w:t>Všetko je to smerované len na centralizované zásobovanie teplom.</w:t>
              <w:br/>
            </w:r>
            <w:r>
              <w:rPr>
                <w:b w:val="off"/>
                <w:color w:val="000000"/>
                <w:rFonts w:ascii="Times New Roman" w:hAnsi="Times New Roman" w:cs="Times New Roman" w:eastAsia="Times New Roman"/>
                <w:sz w:val="24"/>
              </w:rPr>
              <w:t>Vo vyhláške by malo byť bližšie popísané aj to, ako bude štát riešiť informácie a potenciál vo vykurovaní a chladení pri decentralizovaných a lokálnych zdrojoch tepla – objektových, týkajúcich sa rodinných domov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4 je potrebné upresniť o riešenia vo vykurovaní a chladení pri decentralizovaných a lokálnych zdrojoch tepla – objektových, týkajúcich sa rodinných domov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 1 písm. l)</w:t>
              <w:br/>
            </w:r>
            <w:r>
              <w:rPr>
                <w:b w:val="off"/>
                <w:color w:val="000000"/>
                <w:rFonts w:ascii="Times New Roman" w:hAnsi="Times New Roman" w:cs="Times New Roman" w:eastAsia="Times New Roman"/>
                <w:sz w:val="24"/>
              </w:rPr>
              <w:t>Nie je v súlade s § 45 ods. 1 písm. b)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 1 písm. m)</w:t>
              <w:br/>
            </w:r>
            <w:r>
              <w:rPr>
                <w:b w:val="off"/>
                <w:color w:val="000000"/>
                <w:rFonts w:ascii="Times New Roman" w:hAnsi="Times New Roman" w:cs="Times New Roman" w:eastAsia="Times New Roman"/>
                <w:sz w:val="24"/>
              </w:rPr>
              <w:t>Nie je v súlade s § 45 ods. 1 písm. c)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 1 písm. o)</w:t>
              <w:br/>
            </w:r>
            <w:r>
              <w:rPr>
                <w:b w:val="off"/>
                <w:color w:val="000000"/>
                <w:rFonts w:ascii="Times New Roman" w:hAnsi="Times New Roman" w:cs="Times New Roman" w:eastAsia="Times New Roman"/>
                <w:sz w:val="24"/>
              </w:rPr>
              <w:t>Nie je v súlade s § 45 ods. 1 písm. 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 4 písm. e)</w:t>
              <w:br/>
            </w:r>
            <w:r>
              <w:rPr>
                <w:b w:val="off"/>
                <w:color w:val="000000"/>
                <w:rFonts w:ascii="Times New Roman" w:hAnsi="Times New Roman" w:cs="Times New Roman" w:eastAsia="Times New Roman"/>
                <w:sz w:val="24"/>
              </w:rPr>
              <w:t>Navrhujeme doplniť poznámku pod čiarou 1) o „ § 12 ods. 3 zákona č. 657/2004.“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Odkaz na EP SR je uvedený aj pri posudzovaní výstavby zariadení na výrobu tepla.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 4 písm. g)</w:t>
              <w:br/>
            </w:r>
            <w:r>
              <w:rPr>
                <w:b w:val="off"/>
                <w:color w:val="000000"/>
                <w:rFonts w:ascii="Times New Roman" w:hAnsi="Times New Roman" w:cs="Times New Roman" w:eastAsia="Times New Roman"/>
                <w:sz w:val="24"/>
              </w:rPr>
              <w:t>V § 4 písm. g) navrhujeme vypustiť slová „rozvoj energetickej decentralizácie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sa v rámci európskej legislatívy vrátane smernice o energetickej efektívnosti  a smernice o podpore výroby energie z OZE podporujú účinné systémy CZT, formulácia „rozvoj energetickej decentralizácie“ by mohla evokovať cieľ podpory výstavby decentralizovaných zdrojov tepla.  Takéto zdroje sa pri nových výstavbách budujú tak či tak.</w:t>
              <w:br/>
            </w:r>
            <w:r>
              <w:rPr>
                <w:b w:val="off"/>
                <w:color w:val="000000"/>
                <w:rFonts w:ascii="Times New Roman" w:hAnsi="Times New Roman" w:cs="Times New Roman" w:eastAsia="Times New Roman"/>
                <w:sz w:val="24"/>
              </w:rPr>
              <w:t>Ak sa začne prílišná decentralizácia pri existujúcich (účinných) systémoch CZT, pre zostávajúcich konečných spotrebiteľov na CZT ceny tepla dramaticky vzrastú.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vyhlášky k cieľom, plánom a opatreniam energetickej efektívnosti K Prílohe č. 11</w:t>
              <w:br/>
            </w:r>
            <w:r>
              <w:rPr>
                <w:b w:val="off"/>
                <w:color w:val="000000"/>
                <w:rFonts w:ascii="Times New Roman" w:hAnsi="Times New Roman" w:cs="Times New Roman" w:eastAsia="Times New Roman"/>
                <w:sz w:val="24"/>
              </w:rPr>
              <w:t>V tabuľke v riadku 23 „Fotovoltické solárne panely „ Odporúčame zvážiť predĺženie základnej životnosti.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Dodávatelia fotovoltických panelov aj výskum STU uvádza dlhší čas ako 12 rokov, resp. záruku na výkon panelov 25 – 30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Bude predmetom diskusie v rámci prípravy vyhlášok.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Navrhujeme do návrhu zákona doplniť nový Čl. VIII.,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314/2012 Z. z. o pravidelnej kontrole vykurovacích systémov a klimatizačných systémov a o zmene zákona č. 455/1991 Zb. o živnostenskom podnikaní (živnostenský zákon) v znení neskorších predpisov v znení zákona č. 198/2020 Z. z., zákona č. 419/2020 Z. z. a zákona č. 143/2024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 ods. 2 písmeno a) znie:</w:t>
              <w:br/>
            </w:r>
            <w:r>
              <w:rPr>
                <w:b w:val="off"/>
                <w:color w:val="000000"/>
                <w:rFonts w:ascii="Times New Roman" w:hAnsi="Times New Roman" w:cs="Times New Roman" w:eastAsia="Times New Roman"/>
                <w:sz w:val="24"/>
              </w:rPr>
              <w:t>„a) spoločenstvo vlastníkov bytov a nebytových priestorov v dome alebo správcu3c),“.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10 znie: </w:t>
              <w:br/>
            </w:r>
            <w:r>
              <w:rPr>
                <w:b w:val="off"/>
                <w:color w:val="000000"/>
                <w:rFonts w:ascii="Times New Roman" w:hAnsi="Times New Roman" w:cs="Times New Roman" w:eastAsia="Times New Roman"/>
                <w:sz w:val="24"/>
              </w:rPr>
              <w:t>„Štátny dozor nad dodržiavaním povinností podľa tohto zákona vykonáva Úrad pre reguláciu sieťových odvetví (ďalej len „úrad“) podľa osobitného predpisu.9)“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 11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12 ods. 1 znie:</w:t>
              <w:br/>
            </w:r>
            <w:r>
              <w:rPr>
                <w:b w:val="off"/>
                <w:color w:val="000000"/>
                <w:rFonts w:ascii="Times New Roman" w:hAnsi="Times New Roman" w:cs="Times New Roman" w:eastAsia="Times New Roman"/>
                <w:sz w:val="24"/>
              </w:rPr>
              <w:t xml:space="preserve">„(1) Úrad uloží pokutu </w:t>
              <w:br/>
            </w:r>
            <w:r>
              <w:rPr>
                <w:b w:val="off"/>
                <w:color w:val="000000"/>
                <w:rFonts w:ascii="Times New Roman" w:hAnsi="Times New Roman" w:cs="Times New Roman" w:eastAsia="Times New Roman"/>
                <w:sz w:val="24"/>
              </w:rPr>
              <w:t xml:space="preserve">a) do 5 000 eur vlastníkovi budovy alebo osobe podľa § 3 ods. 2, ak nezabezpečí pravidelnú kontrolu vykurovacieho systému a klimatizačného systému, </w:t>
              <w:br/>
            </w:r>
            <w:r>
              <w:rPr>
                <w:b w:val="off"/>
                <w:color w:val="000000"/>
                <w:rFonts w:ascii="Times New Roman" w:hAnsi="Times New Roman" w:cs="Times New Roman" w:eastAsia="Times New Roman"/>
                <w:sz w:val="24"/>
              </w:rPr>
              <w:t xml:space="preserve">b) do 2500 eur vlastníkovi budovy alebo osobe podľa § 3 ods. 2, ak </w:t>
              <w:br/>
            </w:r>
            <w:r>
              <w:rPr>
                <w:b w:val="off"/>
                <w:color w:val="000000"/>
                <w:rFonts w:ascii="Times New Roman" w:hAnsi="Times New Roman" w:cs="Times New Roman" w:eastAsia="Times New Roman"/>
                <w:sz w:val="24"/>
              </w:rPr>
              <w:t xml:space="preserve">1. neuchováva správu z kontroly do prevzatia nasledujúcej správy z kontroly, </w:t>
              <w:br/>
            </w:r>
            <w:r>
              <w:rPr>
                <w:b w:val="off"/>
                <w:color w:val="000000"/>
                <w:rFonts w:ascii="Times New Roman" w:hAnsi="Times New Roman" w:cs="Times New Roman" w:eastAsia="Times New Roman"/>
                <w:sz w:val="24"/>
              </w:rPr>
              <w:t xml:space="preserve">2. pri prevode alebo prechode vlastníctva budovy neodovzdá poslednú správu z kontroly novému vlastníkovi alebo </w:t>
              <w:br/>
            </w:r>
            <w:r>
              <w:rPr>
                <w:b w:val="off"/>
                <w:color w:val="000000"/>
                <w:rFonts w:ascii="Times New Roman" w:hAnsi="Times New Roman" w:cs="Times New Roman" w:eastAsia="Times New Roman"/>
                <w:sz w:val="24"/>
              </w:rPr>
              <w:t xml:space="preserve">3. pri prenájme budovy, vykurovacieho systému alebo klimatizačného systému neodovzdá kópiu poslednej správy z kontroly nájomcovi, </w:t>
              <w:br/>
            </w:r>
            <w:r>
              <w:rPr>
                <w:b w:val="off"/>
                <w:color w:val="000000"/>
                <w:rFonts w:ascii="Times New Roman" w:hAnsi="Times New Roman" w:cs="Times New Roman" w:eastAsia="Times New Roman"/>
                <w:sz w:val="24"/>
              </w:rPr>
              <w:t>c) do 2 500 eur oprávnenej osobe, ak nezašle správu z kontroly podľa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12 odseky 2 a 3 znejú:</w:t>
              <w:br/>
            </w:r>
            <w:r>
              <w:rPr>
                <w:b w:val="off"/>
                <w:color w:val="000000"/>
                <w:rFonts w:ascii="Times New Roman" w:hAnsi="Times New Roman" w:cs="Times New Roman" w:eastAsia="Times New Roman"/>
                <w:sz w:val="24"/>
              </w:rPr>
              <w:t>„(2) Pri určovaní výšky pokuty úrad prihliada najmä na spôsob, čas trvania a následky protiprávneho stavu; úrad prihliadne aj na to, či sa osoba, ktorej sa pokuta ukladá, dopustila správneho deliktu opakovane do troch rokov odo dňa právoplatnosti rozhodnutia o uložení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Konanie o uložení pokuty možno začať do jedného roka odo dňa, keď sa úrad dozvedel o porušení povinnosti, najneskôr do piatich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12 odseku 4 sa slová „Úradom pre reguláciu sieťových odvetví“ nahrádzajú slovom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13 ods. 1 sa za slová „okrem § 8 ods. 6“ vkladajú slová „a výkonu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 14b sa vkladá § 14c,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14c</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Konania o správnych deliktoch začaté a právoplatne neukončené do 31. decembra 2026 sa dokončia podľa tohto zákona v znení účinnom do 31. decembra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doplnenie navrhovaných ustanovení, ktoré súvisia s výkonom štátneho dozoru, ktorý vykonáva úrad, aby tento dozor bol vykonávaný efektívne. Navrhovanú ustanovenia sú rovnako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Nad rámec predkladaného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w:t>
              <w:br/>
            </w:r>
            <w:r>
              <w:rPr>
                <w:b w:val="off"/>
                <w:color w:val="000000"/>
                <w:rFonts w:ascii="Times New Roman" w:hAnsi="Times New Roman" w:cs="Times New Roman" w:eastAsia="Times New Roman"/>
                <w:sz w:val="24"/>
              </w:rPr>
              <w:t>Túto pripomienku považujeme za zásadnú. Ustanovenie § 4 ods. 15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neurčité a nezrozumiteľné. Nie je zrejmé, koho má takýto výrobca elektriny právo vyzvať. Nie je zrejmé čo sú to práce súvisiace s pripojením a teda ani to, čo by malo byť predmetom ponuky. Pripojenie pritom realizuje prevádzkovateľ sústavy na základe zmluvy o pripojení a po splnení obchodných a technických podmienok pripojenia. Nie je zároveň vôbec zrejmé, na čo má uvedené ustanovenie slúžiť. Obstaranie si prác súvisiacich s pripojení si totiž rieši každý žiadateľ o pripojenie sám a v režime, ktorý si zvolí alebo ktorý je povinný aplikovať podľa osobitných predpisov (napr. verejné obstarávanie, ...). Dôvodová správa k uvedenému ustanoveniu neuvádza vôbec (len opakuje znenie navrhovaného zákonného ustanovenia) a je tak nedostatočná.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či už v aktuálnom znení alebo navrhovanom znení navrhujeme ako nedôvodné a nezmyselné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uvádzame v rámci ďalších pripomienok k tomuto bodu.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1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navrhované znenie nie je ničím iným ako administratívnou šikanou prevádzkovateľa distribučnej sústavy. Za pripojenie platí každý žiadateľ o pripojenie na základe zmluvy o pripojení fixnú cenu za pripojenie, ktorej výška závisí od výšky maximálnej rezervovanej kapacity dohodnutej v zmluve o pripojení a je uvedená vo zverejnenom cenníku prevádzkovateľa distribučnej sústavy a cenovom rozhodnutí ÚRSO. O jej výške sa žiadateľ o pripojenie dozvie z uzatvorenej zmluvy, resp. z verejne dostupného cenníka/cenového rozhodnutia. Pre žiadateľa o pripojenie je tak výška nákladov súvisiacich s pripojením na strane prevádzkovateľa sústavy úplne nepodstatná informácia. Nie sú to totiž jeho náklady. O svojich nákladoch pritom vedomosť má. V zmysle navrhovaného znenia má ísť o informáciu na jednej strane o odhadovaných nákladoch súvisiacich s pripojením, na druhej strane má byť takýto odhad komplexný a podrobný, čo si vzájomne vnútorne odporuje. Stále však ide len o odhad, a teda nedepresné číslo, ktoré v skutočnosti môže byť úplne iné.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navrhovanie znenie nie je rovnako ničím iným ako administratívnou šikanou prevádzkovateľa distribučnej sústavy. To, ako rýchlo musí prevádzkovateľ distribučnej sústavy vybaviť žiadosť o pripojenie je totiž uvedené v § 4a ods. 3 tohto zákona (v prípade malého zdroja), v § 4b ods. 5 tohto zákona (v prípade lokálneho zdroja) a § 5c ods. 5 vyhlášky o pravidlách trhu (č. 207/2023 Z. z.). Žiadateľ o pripojenie teda pozná časový rámec pre vybavenie jeho žiadosti o pripojenie. Nie je tu preto žiaden dôvod, aby mu túto informáciu, dokonca vo forme harmonogramu prevádzkovateľ distribučnej sústavy poskytoval. Dokonca podľa navrhovaného znenia by mal byť takýto harmonogram po novom dokonca primeraný (nie je zrejmé, čo by to malo byť) a presný.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navrhovanie znenie nie je rovnako ničím iným ako administratívnou šikanou prevádzkovateľa distribučnej sústavy. To, kedy žiadateľ splní obchodné a technické podmienky pripojenie závisí výlučne od žiadateľa o pripojenie. Vytváranie akéhosi primeraného (nie je zrejmé, čo by to malo byť) a len orientačného harmonogramu je tak úplne zbytočným úkonom.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Proces pripojenia je proces začínajúci podaním žiadosti o pripojenie a končiaci pripojením. To, ako dlho bude tento proces trvať pritom závisí najmä na žiadateľovi o pripojenie. Žiadateľ o pripojenie je povinný splniť technické podmienky pripojenia v lehote 24 mesiacov od uzatvorenia zmluvy o pripojení (viď. § 5e ods. 1 pravidiel trhu (č. 207/2023 Z. z.), resp. do uplynutia platnosti stanoviska ku kapacite v prípade malého zdroja a lokálneho zdroja. </w:t>
              <w:br/>
            </w:r>
            <w:r>
              <w:rPr>
                <w:b w:val="off"/>
                <w:color w:val="000000"/>
                <w:rFonts w:ascii="Times New Roman" w:hAnsi="Times New Roman" w:cs="Times New Roman" w:eastAsia="Times New Roman"/>
                <w:sz w:val="24"/>
              </w:rPr>
              <w:t>Ak je teda:</w:t>
              <w:br/>
            </w:r>
            <w:r>
              <w:rPr>
                <w:b w:val="off"/>
                <w:color w:val="000000"/>
                <w:rFonts w:ascii="Times New Roman" w:hAnsi="Times New Roman" w:cs="Times New Roman" w:eastAsia="Times New Roman"/>
                <w:sz w:val="24"/>
              </w:rPr>
              <w:t xml:space="preserve">(i) prevádzkovateľ distribučnej sústavy povinný vybaviť žiadosť o pripojenie v lehote 30 dní, resp. 10 pracovných dní (v prípade malého zdroja) alebo 15 pracovných dní (v prípade lokálneho zdroja) - viď. § 4a ods. 3 tohto zákona (v prípade malého zdroja), viď. § 4b ods. 5 tohto zákona (v prípade lokálneho zdroja) a viď. § 5c ods. 5 vyhlášky o pravidlách trhu (č. 207/2023 Z.z.) (v ostatných prípadoch), </w:t>
              <w:br/>
            </w:r>
            <w:r>
              <w:rPr>
                <w:b w:val="off"/>
                <w:color w:val="000000"/>
                <w:rFonts w:ascii="Times New Roman" w:hAnsi="Times New Roman" w:cs="Times New Roman" w:eastAsia="Times New Roman"/>
                <w:sz w:val="24"/>
              </w:rPr>
              <w:t>(ii) žiadateľ o pripojenie je povinný prijať návrh zmluvy o pripojení v lehote 30 dní (§ 5e ods. 2 pravidiel trhu - č. 207/2023 Z.z., resp. 6 mesiacov v prípade malého zdroja - § 4a ods. 3 tohto zákona, resp. v lehote 12 mesiacov v prípade lokálneho zdroja - § 4b ods. 5 tohto zákona) a</w:t>
              <w:br/>
            </w:r>
            <w:r>
              <w:rPr>
                <w:b w:val="off"/>
                <w:color w:val="000000"/>
                <w:rFonts w:ascii="Times New Roman" w:hAnsi="Times New Roman" w:cs="Times New Roman" w:eastAsia="Times New Roman"/>
                <w:sz w:val="24"/>
              </w:rPr>
              <w:t xml:space="preserve">(iii) na splnenie technických podmienok pripojenie má žiadateľ o pripojenie vyššie uvedenú lehotu 24 mesiacov od uzatvorenia zmluvy o pripojení, </w:t>
              <w:br/>
            </w:r>
            <w:r>
              <w:rPr>
                <w:b w:val="off"/>
                <w:color w:val="000000"/>
                <w:rFonts w:ascii="Times New Roman" w:hAnsi="Times New Roman" w:cs="Times New Roman" w:eastAsia="Times New Roman"/>
                <w:sz w:val="24"/>
              </w:rPr>
              <w:t>tak proces pripojenia celkom určite a legitímne presiahne 24 mesiacov.</w:t>
              <w:br/>
            </w:r>
            <w:r>
              <w:rPr>
                <w:b w:val="off"/>
                <w:color w:val="000000"/>
                <w:rFonts w:ascii="Times New Roman" w:hAnsi="Times New Roman" w:cs="Times New Roman" w:eastAsia="Times New Roman"/>
                <w:sz w:val="24"/>
              </w:rPr>
              <w:t>Ak ale tento zákon stanoví, že tento proces nemôže presiahnuť 24 mesiacov, tak vnesie do procesu pripojenia rozpor a zmätok.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b)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vôbec zrejmé, čo by mali byť tie štandardizované a zjednodušené postupy pre pripojenie. Procesy pripojenia majú prevádzkovatelia pritom štandardizované (zabezpečujú transparentné a nediskriminačné podmienky na pripojenie). Nie je zrejmé, v čom by mali byť tieto podmienky v takýchto prípadoch zjednodušené. Nie je zároveň zrejmé ani to, čo sú to tí rozptýlení výrobcovia elektriny vyrábajúci elektrinu vysoko účinnou kombinovanou výrobou. Ich legálna definícia totiž neexistuje. Uvedené ustanovenie je tak nejasné a nezrozumiteľné.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c)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uvedeného ustanovenia by mal prevádzkovateľ distribučnej sústavy vo svojom prevádzkovom poriadku stanoviť:</w:t>
              <w:br/>
            </w:r>
            <w:r>
              <w:rPr>
                <w:b w:val="off"/>
                <w:color w:val="000000"/>
                <w:rFonts w:ascii="Times New Roman" w:hAnsi="Times New Roman" w:cs="Times New Roman" w:eastAsia="Times New Roman"/>
                <w:sz w:val="24"/>
              </w:rPr>
              <w:t>a) podmienky týkajúce sa znášania a rozdelenia nákladov na technické úpravy vrátane pripojenia do sústavy.</w:t>
              <w:br/>
            </w:r>
            <w:r>
              <w:rPr>
                <w:b w:val="off"/>
                <w:color w:val="000000"/>
                <w:rFonts w:ascii="Times New Roman" w:hAnsi="Times New Roman" w:cs="Times New Roman" w:eastAsia="Times New Roman"/>
                <w:sz w:val="24"/>
              </w:rPr>
              <w:t>b) podmienky zlepšenia prevádzky sústavy a posilnenia a rozvoja sústavy.</w:t>
              <w:br/>
            </w:r>
            <w:r>
              <w:rPr>
                <w:b w:val="off"/>
                <w:color w:val="000000"/>
                <w:rFonts w:ascii="Times New Roman" w:hAnsi="Times New Roman" w:cs="Times New Roman" w:eastAsia="Times New Roman"/>
                <w:sz w:val="24"/>
              </w:rPr>
              <w:t>c) pravidlá nediskriminačného uplatňovania predpisov sústavy nevyhnutných na pripojenie výrobcov vyrábajúcich elektrinu vysoko účinnou kombinovanou výrobou.</w:t>
              <w:br/>
            </w:r>
            <w:r>
              <w:rPr>
                <w:b w:val="off"/>
                <w:color w:val="000000"/>
                <w:rFonts w:ascii="Times New Roman" w:hAnsi="Times New Roman" w:cs="Times New Roman" w:eastAsia="Times New Roman"/>
                <w:sz w:val="24"/>
              </w:rPr>
              <w:t>Uvedený budúci obsah prevádzkového poriadku je neurčitý a nezrozumiteľný. Zároveň nie je zrejmé, z akého dôvodu sa týka len výrobcov vyrábajúcich elektrinu vysoko účinnou kombinovanou výrobou.</w:t>
              <w:br/>
            </w:r>
            <w:r>
              <w:rPr>
                <w:b w:val="off"/>
                <w:color w:val="000000"/>
                <w:rFonts w:ascii="Times New Roman" w:hAnsi="Times New Roman" w:cs="Times New Roman" w:eastAsia="Times New Roman"/>
                <w:sz w:val="24"/>
              </w:rPr>
              <w:t>Písm. a) - Nie je zrejmé, na aká zákonné ustanovenie toto nadväzuje.</w:t>
              <w:br/>
            </w:r>
            <w:r>
              <w:rPr>
                <w:b w:val="off"/>
                <w:color w:val="000000"/>
                <w:rFonts w:ascii="Times New Roman" w:hAnsi="Times New Roman" w:cs="Times New Roman" w:eastAsia="Times New Roman"/>
                <w:sz w:val="24"/>
              </w:rPr>
              <w:t>Písm. b) - toto rieši a upravuje plán rozvoja sústavy. Nie je tak žiaden dôvod, aby to upravoval prevádzkový poriadok.</w:t>
              <w:br/>
            </w:r>
            <w:r>
              <w:rPr>
                <w:b w:val="off"/>
                <w:color w:val="000000"/>
                <w:rFonts w:ascii="Times New Roman" w:hAnsi="Times New Roman" w:cs="Times New Roman" w:eastAsia="Times New Roman"/>
                <w:sz w:val="24"/>
              </w:rPr>
              <w:t>Písm. c) - Nie je zrejmé, o aké pravidlá by malo ísť.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vôbec zrejmé ako budú tieto oblastí prevádzkovateľom distribučnej sústavy identifikované, aby mohol uplatniť zníženú cenu za pripojenie. Odhliadnuc od uvedeného, nepovažujeme za vhodné takýchto žiadateľov cenovo zvýhodňovať pred inými žiadateľmi o pripojenie, ktorý sú takto nedôvodne cenovo diskriminovaní.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uvádzame, že vysoká účinnosť nie je fyzikálne definovaný stav, alebo inak povedané, vysoká účinnosť nie je závislá od technológie, od techniky ako takej, ale vysoká účinnosť je výsledkom posúdenia použitého palivového mixu a dosiahnutých výsledných tepelných parametrov zariadenia - čiže výsledkom posúdenia - ktoré robí URSO - môže byť aj stav, že vysokoúčinnú výrobu v sledovanom období nedosahoval. Sú zdroje, ktorým sa nedarí kontinuálne držať vysokoúčinnú výrobu - ako sa potom posúdi režim s nižšou cenou za pripojenie? Z uvedených dôvodov navrhujeme ustanovenie § 5 ods. 6 písm. d)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11</w:t>
              <w:br/>
            </w:r>
            <w:r>
              <w:rPr>
                <w:b w:val="off"/>
                <w:color w:val="000000"/>
                <w:rFonts w:ascii="Times New Roman" w:hAnsi="Times New Roman" w:cs="Times New Roman" w:eastAsia="Times New Roman"/>
                <w:sz w:val="24"/>
              </w:rPr>
              <w:t>Túto pripomienku považujeme za zásadnú. Vo vzťahu k ustanoveniu § 12 ods. 13 z dôvodu jeho nejasnosti, najmä pokiaľ ide o spôsob, akým má Úrad pre reguláciu sieťových odvetví predmetné ustanovenie zabezpečovať, navrhujeme, aby bola táto povinnosť úradu bližšie špecifikovaná vo vykonávacom predpise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zrejmé, čo to znamená a ako to bude ÚRSO zabezpečovať.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11</w:t>
              <w:br/>
            </w:r>
            <w:r>
              <w:rPr>
                <w:b w:val="off"/>
                <w:color w:val="000000"/>
                <w:rFonts w:ascii="Times New Roman" w:hAnsi="Times New Roman" w:cs="Times New Roman" w:eastAsia="Times New Roman"/>
                <w:sz w:val="24"/>
              </w:rPr>
              <w:t>Túto pripomienku považujeme za zásadnú. Vo vzťahu k ustanoveniu § 12 ods. 14 z dôvodu jeho nejasnosti, najmä pokiaľ ide o spôsob, akým má Úrad pre reguláciu sieťových odvetví predmetné ustanovenie zabezpečovať, navrhujeme, aby bola táto povinnosť úradu bližšie špecifikovaná vo vykonávacom predpise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zrejmé, čo to znamená a ako to bude ÚRSO zabezpečovať.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Túto pripomienku považujeme za zásadnú. Ustanovenie § 12 ods. 2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 12 ods. 2 písm. a) - o) sú uvedené výnimky, kedy nie je odsvedčenie na výstavbu energetického zariadenia potrebné. Navrhované doplnenie ale znamená, že výnimka sa bude aplikovať iba na významnú modernizáciu, a teda celkom nelogicky a nezmyselne na nevýznamnú modernizáciu osvedčenie na výstavbu energetického zariadenia osvedčenie potrebné bude. Taktiež je nesprávne a nezmyselné doplnenie uvedeného ustanovenia s kumulatívnou spojkou "a", nakoľko by to znamenalo, že osvedčenie nie je potrebné iba ak ide o modernizáciu a zároveň o rozšírenie sústavy. Tento novelizačný bod ako nezmyselný navrhujeme preto vypustiť. </w:t>
              <w:br/>
            </w:r>
            <w:r>
              <w:rPr>
                <w:b w:val="off"/>
                <w:color w:val="000000"/>
                <w:rFonts w:ascii="Times New Roman" w:hAnsi="Times New Roman" w:cs="Times New Roman" w:eastAsia="Times New Roman"/>
                <w:sz w:val="24"/>
              </w:rPr>
              <w:t>Zároveň je potrebné uviesť, že toto navrhované doplnenie by bolo v rozpore s § 12 ods. 2 písm. h), podľa ktorého osvedčenie na výstavbu energetického zariadenia už v súčasnosti nie je potrebné na: „energetické zariadenie na prenos alebo distribúciu elektriny, ktoré predstavuje rekonštrukciu alebo modernizáciu existujúcej prenosovej sústavy alebo distribučnej sústavy prevádzkovateľa prenosovej sústavy alebo prevádzkovateľa distribučnej sústavy a ktoré bude prevádzkovať prevádzkovateľ prenosovej sústavy alebo prevádzkovateľ distribučnej sústavy,“ a teda zákon už dnes prípady modernizácie sústavy (nie len tej významnej) vylučuje z potreby získania osvedčenia.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7</w:t>
              <w:br/>
            </w:r>
            <w:r>
              <w:rPr>
                <w:b w:val="off"/>
                <w:color w:val="000000"/>
                <w:rFonts w:ascii="Times New Roman" w:hAnsi="Times New Roman" w:cs="Times New Roman" w:eastAsia="Times New Roman"/>
                <w:sz w:val="24"/>
              </w:rPr>
              <w:t>Túto pripomienku považujeme za zásadnú. Ustanovenie § 31 ods. 3 písm. ad) navrhujeme preformulovať, resp. viac sprecizovať.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o akého odberateľa ide, či už z hľadiska odoberaného tovaru (elektrina, plyn, ..., ako aj toho, či ide o koncového odberateľa alebo len odberateľa.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pred bod 1 odporúčame vložiť nové body 1 až 4, ktoré znejú:</w:t>
              <w:br/>
            </w:r>
            <w:r>
              <w:rPr>
                <w:b w:val="off"/>
                <w:color w:val="000000"/>
                <w:rFonts w:ascii="Times New Roman" w:hAnsi="Times New Roman" w:cs="Times New Roman" w:eastAsia="Times New Roman"/>
                <w:sz w:val="24"/>
              </w:rPr>
              <w:t xml:space="preserve">„1. V § 1 ods. 3 písmeno c) znie: </w:t>
              <w:br/>
            </w:r>
            <w:r>
              <w:rPr>
                <w:b w:val="off"/>
                <w:color w:val="000000"/>
                <w:rFonts w:ascii="Times New Roman" w:hAnsi="Times New Roman" w:cs="Times New Roman" w:eastAsia="Times New Roman"/>
                <w:sz w:val="24"/>
              </w:rPr>
              <w:t>,,c) výroba tepla v decentralizovanom zdroji tepla v objekte spotreby tepla, v ktorom fyzická osoba alebo právnická osoba vykonávajúca správu bytového domu rozpočítava množstvo vyrobeného tepla konečným spotrebiteľom a vlastníkom bytov a nebytových priestorov nepripojených k decentralizovanému zdroju tepla a vlastníci bytov a nebytových priestorov neprenechali decentralizovaný zdroj tepla do užívania inej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2 písmeno f) znie:</w:t>
              <w:br/>
            </w:r>
            <w:r>
              <w:rPr>
                <w:b w:val="off"/>
                <w:color w:val="000000"/>
                <w:rFonts w:ascii="Times New Roman" w:hAnsi="Times New Roman" w:cs="Times New Roman" w:eastAsia="Times New Roman"/>
                <w:sz w:val="24"/>
              </w:rPr>
              <w:t>„f) konečným spotrebiteľom fyzická osoba alebo právnická osoba, ktorá využíva teplo rozpočítané koncovým odberateľom alebo fyzickou osobou alebo právnickou osobou, ktorá vykonáva činnosť podľa § 1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 písmeno p) znie:</w:t>
              <w:br/>
            </w:r>
            <w:r>
              <w:rPr>
                <w:b w:val="off"/>
                <w:color w:val="000000"/>
                <w:rFonts w:ascii="Times New Roman" w:hAnsi="Times New Roman" w:cs="Times New Roman" w:eastAsia="Times New Roman"/>
                <w:sz w:val="24"/>
              </w:rPr>
              <w:t xml:space="preserve">„p) objektom spotreby tepla jedna budova, prípadne viac budov alebo iná stavba so zariadením na spotrebu tepla,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2 písmeno s) znie: </w:t>
              <w:br/>
            </w:r>
            <w:r>
              <w:rPr>
                <w:b w:val="off"/>
                <w:color w:val="000000"/>
                <w:rFonts w:ascii="Times New Roman" w:hAnsi="Times New Roman" w:cs="Times New Roman" w:eastAsia="Times New Roman"/>
                <w:sz w:val="24"/>
              </w:rPr>
              <w:t>,,s) koncovým odberateľom odberateľ, ktorý dodané teplo využíva na vlastnú spotrebu alebo dodané teplo rozpočítava konečným spotrebiteľom a vlastníkom bytov a nebytových priestorov nepripojených k centralizovanému zásobovaniu teplom alebo decentralizovanému zdroju tepla alebo dodávateľ, ktorý dodané teplo rozpočítava konečným spotrebiteľom a vlastníkom bytov a nebytových priestorov nepripojených k centralizovanému zásobovaniu teplom alebo decentralizovanému zdroju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Európskeho parlamentu a Rady (EÚ) 2023/1791 z 13. septembra 2023 o energetickej efektívnosti a o zmene nariadenia (EÚ) 2023/955 v článku 15 bod 3 stanovuje povinnosť členského štátu zaviesť transparentné a verejne dostupné vnútroštátne pravidlá rozdeľovania nákladov na vykurovanie, chladenie a spotrebu teplej vody. V nadväznosti na Nález Ústavného súdu sp. zn. PL. ÚS 1/2026-53 považujeme za potrebné upraviť príslušné ustanovenia zákona č. 657/2004 Z. z. o tepelnej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bod 16 odporúčame upraviť nasledovne:</w:t>
              <w:br/>
            </w:r>
            <w:r>
              <w:rPr>
                <w:b w:val="off"/>
                <w:color w:val="000000"/>
                <w:rFonts w:ascii="Times New Roman" w:hAnsi="Times New Roman" w:cs="Times New Roman" w:eastAsia="Times New Roman"/>
                <w:sz w:val="24"/>
              </w:rPr>
              <w:t xml:space="preserve">V § 18 ods. 1 písmeno a) znie: </w:t>
              <w:br/>
            </w:r>
            <w:r>
              <w:rPr>
                <w:b w:val="off"/>
                <w:color w:val="000000"/>
                <w:rFonts w:ascii="Times New Roman" w:hAnsi="Times New Roman" w:cs="Times New Roman" w:eastAsia="Times New Roman"/>
                <w:sz w:val="24"/>
              </w:rPr>
              <w:t>,,a) merať množstvo dodaného tepla určeným meradlom spotreby tepla na každom dohodnutom odbernom mieste; ak dodávateľ rozpočítava teplo konečnému spotrebiteľovi a vlastníkom bytov a nebytových priestorov nepripojených k centralizovanému zásobovaniu teplom alebo decentralizovanému zdroju tepla tepla, merať množstvo dodaného tepla určeným meradlom na mieste, ktoré pre rozpočítavanie slúži ako odberné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Európskeho parlamentu a Rady (EÚ) 2023/1791 z 13. septembra 2023 o energetickej efektívnosti a o zmene nariadenia (EÚ) 2023/955 v článku 15 bod 3 stanovuje povinnosť členského štátu zaviesť transparentné a verejne dostupné vnútroštátne pravidlá rozdeľovania nákladov na vykurovanie, chladenie a spotrebu teplej vody. V nadväznosti na Nález Ústavného súdu sp. zn. PL. ÚS 1/2026-53 považujeme za potrebné upraviť príslušné ustanovenia zákona č. 657/2004 Z. z. o tepelnej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za bod 17. odporúčame vložiť nový bod 18., ktorý znie:</w:t>
              <w:br/>
            </w:r>
            <w:r>
              <w:rPr>
                <w:b w:val="off"/>
                <w:color w:val="000000"/>
                <w:rFonts w:ascii="Times New Roman" w:hAnsi="Times New Roman" w:cs="Times New Roman" w:eastAsia="Times New Roman"/>
                <w:sz w:val="24"/>
              </w:rPr>
              <w:t xml:space="preserve">V § 18 odsek 4 znie: </w:t>
              <w:br/>
            </w:r>
            <w:r>
              <w:rPr>
                <w:b w:val="off"/>
                <w:color w:val="000000"/>
                <w:rFonts w:ascii="Times New Roman" w:hAnsi="Times New Roman" w:cs="Times New Roman" w:eastAsia="Times New Roman"/>
                <w:sz w:val="24"/>
              </w:rPr>
              <w:t>,,(4) Koncový odberateľ, ktorý rozpočítava množstvo dodaného tepla konečnému spotrebiteľovi a vlastníkom bytov a nebytových priestorov nepripojených k centralizovanému zásobovaniu teplom alebo decentralizovanému zdroju tepla a fyzická osoba alebo právnická osoba, ktorá vykonáva činnosť podľa § 1 ods. 3 písm. c), sú povinní“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Európskeho parlamentu a Rady (EÚ) 2023/1791 z 13. septembra 2023 o energetickej efektívnosti a o zmene nariadenia (EÚ) 2023/955 v článku 15 bod 3 stanovuje povinnosť členského štátu zaviesť transparentné a verejne dostupné vnútroštátne pravidlá rozdeľovania nákladov na vykurovanie, chladenie a spotrebu teplej vody. V nadväznosti na Nález Ústavného súdu sp. zn. PL. ÚS 1/2026-53 považujeme za potrebné upraviť príslušné ustanovenia zákona č. 657/2004 Z. z. o tepelnej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za bod 18. odporúčame vložiť nový bod 19., ktorý znie:</w:t>
              <w:br/>
            </w:r>
            <w:r>
              <w:rPr>
                <w:b w:val="off"/>
                <w:color w:val="000000"/>
                <w:rFonts w:ascii="Times New Roman" w:hAnsi="Times New Roman" w:cs="Times New Roman" w:eastAsia="Times New Roman"/>
                <w:sz w:val="24"/>
              </w:rPr>
              <w:t xml:space="preserve">V § 18 odsek 11 znie: </w:t>
              <w:br/>
            </w:r>
            <w:r>
              <w:rPr>
                <w:b w:val="off"/>
                <w:color w:val="000000"/>
                <w:rFonts w:ascii="Times New Roman" w:hAnsi="Times New Roman" w:cs="Times New Roman" w:eastAsia="Times New Roman"/>
                <w:sz w:val="24"/>
              </w:rPr>
              <w:t>,,(11) Pravidlá rozpočítavania nákladov na množstvo dodaného tepla alebo pravidlá rozpočítavania na množstvo tepla vyrobeného v decentralizovanom zdroji tepla pre konečných spotrebiteľov tepla a vlastníkov bytov a nebytových priestorov nepripojených k centralizovanému zásobovaniu teplom alebo decentralizovanému zdroju tepla, vrátane pomeru základnej zložky a spotrebnej zložky a ekonomicky oprávnených nákladov na teplo vyrobené v decentralizovanom zdroji tepla ustanoví všeobecne záväzný právny predpis,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Smernica Európskeho parlamentu a Rady (EÚ) 2023/1791 z 13. septembra 2023 o energetickej efektívnosti a o zmene nariadenia (EÚ) 2023/955 v článku 15 bod 3 stanovuje povinnosť členského štátu zaviesť transparentné a verejne dostupné vnútroštátne pravidlá rozdeľovania nákladov na vykurovanie, chladenie a spotrebu teplej vody. V nadväznosti na Nález Ústavného súdu sp. zn. PL. ÚS 1/2026-53 považujeme za potrebné upraviť príslušné ustanovenia zákona č. 657/2004 Z. z. o tepelnej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minimalizovať bezpečnostné a zdravotné riziká diaľkových meradiel v bytových domoch minimalizáciou diaľkového vysielania. Len v jednom bytovom dome je alebo bude inštalovaných z dôvodu zákonnej povinnosti stovky meradiel s diaľkovým odpočtom, čo predstavuje výrazné zaplnenie relatívne malého uzavretého priestoru veľkým množstvom aktívnych vysielačov s takmer nepretržitým vysielaním. Okrem toho sa do priestoru vysielajú údaje o spotrebe každej domácnosti v takej presnosti a časovom rozlíšení, že v prípade získania údajov neoprávneným subjektom môže dôjsť k zneužitiu údajov a poškodeniu spotrebiteľov. Predstava o tom, že meradlá vysielajú signál iba v momente odpočtu je mylná. Výrobcovia deklarujú takmer nepretržité vysielanie (napr. každé 2 minúty 365 dní v roku). Preto je nutné stanoviť, aby diaľkové meradlá vysielali iba nevyhnutné údaje a v nevyhnutnom čase a to na dopyt (t.j. údaje by mali byť meradlom odoslané iba po prijatí požiadavky z prijímača v  momente potreby odpočtu, čo je v súčasnosti napr. raz ročne), nie nepretržite, resp. nie často s krátkou periódou (zrušiť nepretržité vysielanie údajov do prázdna). Dať možnosť spotrebiteľovi nastaviť čo, kedy a ako často sa odosiela. Zaznamenávať dopyty (čas a zariadenie, ktoré požiadalo o vyslanie údajov) a informovať spotrebiteľov o tom kedy a kto čítal údaje z ich meradiel.</w:t>
              <w:br/>
            </w:r>
            <w:r>
              <w:rPr>
                <w:b w:val="off"/>
                <w:color w:val="000000"/>
                <w:rFonts w:ascii="Times New Roman" w:hAnsi="Times New Roman" w:cs="Times New Roman" w:eastAsia="Times New Roman"/>
                <w:sz w:val="24"/>
              </w:rPr>
              <w:t>2.	upraviť zákon (vyhláška 503/2022 Z.z., najmä v § 8 a § 10) tak, aby vlastníkovi (konečnému spotrebiteľovi), ktorý má platné a funkčné meradlo (bez ohľadu na to, či má alebo nemá diaľkovú funkciu aj napriek schváleniu väčšiny vlastníkov) a umožní fyzický odpočet alebo na výzvu vykoná a doručí samoodpočet včas rozpočítateľovi (konečnému odberateľovi, ktorý rozpočítava náklady konečným spotrebiteľom), aby takýto odpočet bol uznaný a spotreba určená podľa meradla riadnym spôsobom bez sankcionovania resp. vypočítavania náhradnej spotreby. V súčasnosti je spomínaný spotrebiteľ sankcionovaný rovnako, ako by úmyselne odmietal meranie alebo sprístupnenie meradla, čo je neadekvátny postih aj vzhľadom na fakt, že diaľková funkcia meradla nie je nevyhnutná na samotné meranie spotreby meradlom ani na vykonanie (fakturačného) odpočtu. Podľa súčasnej legislatívy sa spomínanému spotrebiteľovi v prípade kúrenia spotreba určí podľa meradla iného spotrebiteľa v dome (s najvyššou spotrebou) navýšený 1,1-násobkom. V prípade teplej vody ide o 1,5 násobok priemeru všetkých meradiel v dome. V oboch prípadoch sa teda vôbec neberie do úvahy stav meradla daného spotrebiteľa (aj keď má meradlo funkčné, platné a umožňuje k nemu prístup a odpočet), ale stav iných meradiel, čo je jednak v protiklade s §17 ods. 4 písm. d), resp. §18 ods. 4 písm. c) zákona 657/2004 Z.z., ako aj v protiklade s  cieľmi zlepšovania energetickej efektívnosti, nakoľko spomínaný spotrebiteľ je priam nútený nešetriť.</w:t>
              <w:br/>
            </w:r>
            <w:r>
              <w:rPr>
                <w:b w:val="off"/>
                <w:color w:val="000000"/>
                <w:rFonts w:ascii="Times New Roman" w:hAnsi="Times New Roman" w:cs="Times New Roman" w:eastAsia="Times New Roman"/>
                <w:sz w:val="24"/>
              </w:rPr>
              <w:t>3.	zrovnoprávniť vlastníkov, ktorí nemajú meradlá s diaľkovou funkciou. Umožniť slobodné rozhodovanie vlastníkov, voľný a konkurenčný trh v oblasti diaľkových meradiel. Odstrániť z predpisov ignorovanie faktu, že niektorí vlastníci môžu mať meradlá bez diaľkovej funkcie z rôznych dôvodov (ekonomické, zdravotné, bezpečnostné, osobné, objektívne napr. nedostatok meradiel s určitými parametrami na trhu a pod.).</w:t>
              <w:br/>
            </w:r>
            <w:r>
              <w:rPr>
                <w:b w:val="off"/>
                <w:color w:val="000000"/>
                <w:rFonts w:ascii="Times New Roman" w:hAnsi="Times New Roman" w:cs="Times New Roman" w:eastAsia="Times New Roman"/>
                <w:sz w:val="24"/>
              </w:rPr>
              <w:t>4.	nezaväzovať všetkých vlastníkov mať diaľkové meradlá aj napriek schváleniu väčšinou vlastníkov v dome. A to najmä v dlhoročne pretrvávajúcej situácii, kedy sú nedostatky a protirečenia v zákonných predpisoch v danej oblasti, kedy na trhu nie sú diaľkové meradlá s dostatočne vhodnými parametrami pre spotrebiteľov a diaľková funkcia meradiel má bezpečnostné a zdravotné riziká.</w:t>
              <w:br/>
            </w:r>
            <w:r>
              <w:rPr>
                <w:b w:val="off"/>
                <w:color w:val="000000"/>
                <w:rFonts w:ascii="Times New Roman" w:hAnsi="Times New Roman" w:cs="Times New Roman" w:eastAsia="Times New Roman"/>
                <w:sz w:val="24"/>
              </w:rPr>
              <w:t>5.	odstrániť protirečenia v právnych predpisoch. Napríklad vlastník podľa zákona 657/2004 Z.z. má povinnosť preukazovať neefektívnosť tovaru, ktorý je povinný zo zákona kúpiť a mať namontovaný na vlastné náklady, pričom nemá garantované, že tovar bude pre spotrebiteľa výhodný, efektívny, bezrizikový a že bude mať podmienky na slobodný výber. Ľudské práva takúto vynútenú povinnosť spotrebiteľa vylučujú. Efektívnosť (návratnosť) technológie diaľkových odpočtov je sporná aj z praxe, aj zo samotných materiálov, kde sa uvádza, že budúce výnosy (efekty) nemožno vyčísliť. Domy, ktoré diaľkovú technológiu majú už niekoľko rokov, nepreukázali žiadne zlepšenie energetickej efektívnosti, ani sa im neznížili náklady.</w:t>
              <w:br/>
            </w:r>
            <w:r>
              <w:rPr>
                <w:b w:val="off"/>
                <w:color w:val="000000"/>
                <w:rFonts w:ascii="Times New Roman" w:hAnsi="Times New Roman" w:cs="Times New Roman" w:eastAsia="Times New Roman"/>
                <w:sz w:val="24"/>
              </w:rPr>
              <w:t>6.	keďže zákon (657/2004 a 321/2014) vynucuje používanie diaľkových meradiel, do sociálnych a ekonomických dopadov pripomienkovaného materiálu je potrebné doplniť fakt, že diaľková funkcia meradiel predstavuje značné finančné zaťaženie všetkých spotrebiteľov. Diaľkové meradlá sú preukázateľne niekoľkonásobne drahšie ako nediaľkové a vyžadujú ďalšie obslužné zariadenia, softvér, služby, siete. Do environmentálnych dopadov je potrebné doplniť fakty o dopade používania diaľkových a súvisiacich zariadení (výroba, údržba, prevádzkovanie, úložiská, čo predstavuje zvýšené nároky na energie a zdroje, zvýšenie množstva elektroodpadu a pod.). Dlhodobé a kumulované pôsobenie el.mag. žiarenia môže mať vplyv na živé organizmy vrátane človeka (uvádzajú sa štúdie a indície o škodlivosti).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1. 1. 2027 majú byť všetky meradlá okrem studenej vody vybavené diaľkovým odpočtom, ale to neplatí, ak vlastník budovy preukáže, že inštalácia funkcie diaľkového odpočtu nie je nákladovo primeraná alebo technicky možná.</w:t>
              <w:br/>
            </w:r>
            <w:r>
              <w:rPr>
                <w:b w:val="off"/>
                <w:color w:val="000000"/>
                <w:rFonts w:ascii="Times New Roman" w:hAnsi="Times New Roman" w:cs="Times New Roman" w:eastAsia="Times New Roman"/>
                <w:sz w:val="24"/>
              </w:rPr>
              <w:t>1.	Hlavne je to zdraviu škodlivé. Smartizácia porušuje ľudské práva a vôbec by nemala byť aplikovaná, o čom hovorí aj množstvo odborných štúdií!!!</w:t>
              <w:br/>
            </w:r>
            <w:r>
              <w:rPr>
                <w:b w:val="off"/>
                <w:color w:val="000000"/>
                <w:rFonts w:ascii="Times New Roman" w:hAnsi="Times New Roman" w:cs="Times New Roman" w:eastAsia="Times New Roman"/>
                <w:sz w:val="24"/>
              </w:rPr>
              <w:t>•Listina základných práv a slobôd (zákon č. 23/1991 Z.z.)</w:t>
              <w:br/>
            </w:r>
            <w:r>
              <w:rPr>
                <w:b w:val="off"/>
                <w:color w:val="000000"/>
                <w:rFonts w:ascii="Times New Roman" w:hAnsi="Times New Roman" w:cs="Times New Roman" w:eastAsia="Times New Roman"/>
                <w:sz w:val="24"/>
              </w:rPr>
              <w:t>• Dohovor o ochrane ľudských práv a základných slobôd (vrátane dodatkových protokolov)</w:t>
              <w:br/>
            </w:r>
            <w:r>
              <w:rPr>
                <w:b w:val="off"/>
                <w:color w:val="000000"/>
                <w:rFonts w:ascii="Times New Roman" w:hAnsi="Times New Roman" w:cs="Times New Roman" w:eastAsia="Times New Roman"/>
                <w:sz w:val="24"/>
              </w:rPr>
              <w:t>• Charta základných práv EÚ (angl. Charter of Fundamental Rights of the EU 2012/C 326/02)</w:t>
              <w:br/>
            </w:r>
            <w:r>
              <w:rPr>
                <w:b w:val="off"/>
                <w:color w:val="000000"/>
                <w:rFonts w:ascii="Times New Roman" w:hAnsi="Times New Roman" w:cs="Times New Roman" w:eastAsia="Times New Roman"/>
                <w:sz w:val="24"/>
              </w:rPr>
              <w:t>• Dohovor o právach dieťaťa (zákon č. 104/1991 Z.z.)</w:t>
              <w:br/>
            </w:r>
            <w:r>
              <w:rPr>
                <w:b w:val="off"/>
                <w:color w:val="000000"/>
                <w:rFonts w:ascii="Times New Roman" w:hAnsi="Times New Roman" w:cs="Times New Roman" w:eastAsia="Times New Roman"/>
                <w:sz w:val="24"/>
              </w:rPr>
              <w:t>• Ústava Slovenskej republiky (zákon č. 460/1992 Z.z.),</w:t>
              <w:br/>
            </w:r>
            <w:r>
              <w:rPr>
                <w:b w:val="off"/>
                <w:color w:val="000000"/>
                <w:rFonts w:ascii="Times New Roman" w:hAnsi="Times New Roman" w:cs="Times New Roman" w:eastAsia="Times New Roman"/>
                <w:sz w:val="24"/>
              </w:rPr>
              <w:t xml:space="preserve">• Rezolúcia Rady Európy 1815 , bod 8.2.1. </w:t>
              <w:br/>
            </w:r>
            <w:r>
              <w:rPr>
                <w:b w:val="off"/>
                <w:color w:val="000000"/>
                <w:rFonts w:ascii="Times New Roman" w:hAnsi="Times New Roman" w:cs="Times New Roman" w:eastAsia="Times New Roman"/>
                <w:sz w:val="24"/>
              </w:rPr>
              <w:t xml:space="preserve">• Bioiniciatíva 2012 </w:t>
              <w:br/>
            </w:r>
            <w:r>
              <w:rPr>
                <w:b w:val="off"/>
                <w:color w:val="000000"/>
                <w:rFonts w:ascii="Times New Roman" w:hAnsi="Times New Roman" w:cs="Times New Roman" w:eastAsia="Times New Roman"/>
                <w:sz w:val="24"/>
              </w:rPr>
              <w:t xml:space="preserve">• Smernice stavebnej biológie pre priestory odpočinku </w:t>
              <w:br/>
            </w:r>
            <w:r>
              <w:rPr>
                <w:b w:val="off"/>
                <w:color w:val="000000"/>
                <w:rFonts w:ascii="Times New Roman" w:hAnsi="Times New Roman" w:cs="Times New Roman" w:eastAsia="Times New Roman"/>
                <w:sz w:val="24"/>
              </w:rPr>
              <w:t>• Smernica EUROPAEM EMF 2016 pre prevenciu, diagnózu a liečbu zdravotných problémov a ochorení súvisiacich s EMF</w:t>
              <w:br/>
            </w:r>
            <w:r>
              <w:rPr>
                <w:b w:val="off"/>
                <w:color w:val="000000"/>
                <w:rFonts w:ascii="Times New Roman" w:hAnsi="Times New Roman" w:cs="Times New Roman" w:eastAsia="Times New Roman"/>
                <w:sz w:val="24"/>
              </w:rPr>
              <w:t>•RF EMŽ je podľa IARC WHO karcinogén skupiny 2B.</w:t>
              <w:br/>
            </w:r>
            <w:r>
              <w:rPr>
                <w:b w:val="off"/>
                <w:color w:val="000000"/>
                <w:rFonts w:ascii="Times New Roman" w:hAnsi="Times New Roman" w:cs="Times New Roman" w:eastAsia="Times New Roman"/>
                <w:sz w:val="24"/>
              </w:rPr>
              <w:t xml:space="preserve"> www.iarc.who.int/wp-content/uploads/2018/07/pr208_E.pdf</w:t>
              <w:br/>
            </w:r>
            <w:r>
              <w:rPr>
                <w:b w:val="off"/>
                <w:color w:val="000000"/>
                <w:rFonts w:ascii="Times New Roman" w:hAnsi="Times New Roman" w:cs="Times New Roman" w:eastAsia="Times New Roman"/>
                <w:sz w:val="24"/>
              </w:rPr>
              <w:t>•Taktiež v odbornom zhrnutí posudku (https://www.elektrosmogazdravie.sk/wp-content/uploads/docs/ZhrnutiePosudku_Prof_Silny.pdf) rádiových systémov Techem od profesora Silneho sa píše, že s ohľadom na rozsah platnosti švajčiarskych limitných hodnôt, bezdrôtové meradlá a PRVN nie sú určené pre lokality s citlivým užívaním. „Lokality s citlivým užívaním” sú miestnosti v budovách, ktoré sú pravidelne dlhodobo obývané alebo užívané osobami a detské ihriská. Aplikovaním rovnakého prístupu pri ochrane verejného zdravia ako je to vo Švajčiarsku, dostávame konštatáciu, že posudzované zariadenia nie sú určené pre bytové domy. Prof. Silny ďalej konštatuje, že nie je možné vylúčiť negatívne zdravotné dopady týchto meračov na ľudí.</w:t>
              <w:br/>
            </w:r>
            <w:r>
              <w:rPr>
                <w:b w:val="off"/>
                <w:color w:val="000000"/>
                <w:rFonts w:ascii="Times New Roman" w:hAnsi="Times New Roman" w:cs="Times New Roman" w:eastAsia="Times New Roman"/>
                <w:sz w:val="24"/>
              </w:rPr>
              <w:t>2.	Sú ľudia, ktorí sú citliví na RF EMŽ, takže majú tienené byty proti tomutu žiareniu, to znamená, že mať diaľkový merač je neefektívne a nemôžu byť preto sankcionovaní. Alebo nemajú tienené byty a preto odmietajú merače s diaľkovým odpočtom.</w:t>
              <w:br/>
            </w:r>
            <w:r>
              <w:rPr>
                <w:b w:val="off"/>
                <w:color w:val="000000"/>
                <w:rFonts w:ascii="Times New Roman" w:hAnsi="Times New Roman" w:cs="Times New Roman" w:eastAsia="Times New Roman"/>
                <w:sz w:val="24"/>
              </w:rPr>
              <w:t>3.	Nákladovo primerané to tiež nie je – výroba inteligentných meradiel je drahšia a vznikajú ďalšie administratívne náklady – prevádzka a správa webových aplikácií, komunikačných uzlov a SIM kariet, nákup licencií na softvér a to spotrebúva ďalšiu energiu, čo je v rozpore s cieľmi Smernice o energetickej efektívnosti.</w:t>
              <w:br/>
            </w:r>
            <w:r>
              <w:rPr>
                <w:b w:val="off"/>
                <w:color w:val="000000"/>
                <w:rFonts w:ascii="Times New Roman" w:hAnsi="Times New Roman" w:cs="Times New Roman" w:eastAsia="Times New Roman"/>
                <w:sz w:val="24"/>
              </w:rPr>
              <w:t>4.	Každý človek má právo sa slobodne a bez nátlaku a sankcií rozhodnúť, či chce merače s diaľkovým odpočtom alebo nie. A aj keď si to dá namontovať, tak neskôr, keď si to rozmyslí, aby mal možnosť si to dať aj demontovať.</w:t>
              <w:br/>
            </w:r>
            <w:r>
              <w:rPr>
                <w:b w:val="off"/>
                <w:color w:val="000000"/>
                <w:rFonts w:ascii="Times New Roman" w:hAnsi="Times New Roman" w:cs="Times New Roman" w:eastAsia="Times New Roman"/>
                <w:sz w:val="24"/>
              </w:rPr>
              <w:t xml:space="preserve">5.	Správcovské spoločnosti nekalo jednajú s vlastníkmi bytov, pretože im neposkytujú všetky informácie o inteligentých meradlách a vyhrážajú sa sankciami, aj keď vlastník chce naďalej mať vizuálny merač a nahlasovať stav merača. </w:t>
              <w:br/>
            </w:r>
            <w:r>
              <w:rPr>
                <w:b w:val="off"/>
                <w:color w:val="000000"/>
                <w:rFonts w:ascii="Times New Roman" w:hAnsi="Times New Roman" w:cs="Times New Roman" w:eastAsia="Times New Roman"/>
                <w:sz w:val="24"/>
              </w:rPr>
              <w:t>Aj napriek tomu, že v popise inteligentných meračov je napísané, že sú nastaviteľné, tak signály sú vysielané zvyčajne každých 112 sekúnd, 24 hodín denne, 365 dní v roku, čiže zbytočne vysielaných až 187 000 údajov, aj keď skutočne využitých je len 12 údajov. Signál nastaviť na 1x mesačne, určiť presný termín.</w:t>
              <w:br/>
            </w:r>
            <w:r>
              <w:rPr>
                <w:b w:val="off"/>
                <w:color w:val="000000"/>
                <w:rFonts w:ascii="Times New Roman" w:hAnsi="Times New Roman" w:cs="Times New Roman" w:eastAsia="Times New Roman"/>
                <w:sz w:val="24"/>
              </w:rPr>
              <w:t xml:space="preserve">Trestným zákonom č. 300/2005 Z.z. (pozn. Správcov bytových domov sa týka predovšetkým § </w:t>
              <w:br/>
            </w:r>
            <w:r>
              <w:rPr>
                <w:b w:val="off"/>
                <w:color w:val="000000"/>
                <w:rFonts w:ascii="Times New Roman" w:hAnsi="Times New Roman" w:cs="Times New Roman" w:eastAsia="Times New Roman"/>
                <w:sz w:val="24"/>
              </w:rPr>
              <w:t xml:space="preserve">237 Porušovanie povinnosti pri správe cudzieho majetku, § 269 Poškodzovanie spotrebiteľa, § </w:t>
              <w:br/>
            </w:r>
            <w:r>
              <w:rPr>
                <w:b w:val="off"/>
                <w:color w:val="000000"/>
                <w:rFonts w:ascii="Times New Roman" w:hAnsi="Times New Roman" w:cs="Times New Roman" w:eastAsia="Times New Roman"/>
                <w:sz w:val="24"/>
              </w:rPr>
              <w:t>269a Nekalé obchodné praktiky voči spotrebiteľovi)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4,§ 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„prvoradosti energetickej efektívnosti“ je neprimeraný pre niektoré typy projektov a preto navrhujeme doplniť, že princíp prvoradosti energetickej efektívnosti sa neuplatňuje automaticky na investície do výroby elektriny, najmä na projekty zabezpečujúce bezpečnosť dodávok, stabilitu sústavy a flexibilitu (napr. VE a PVE, jadrové zdroje, BESS, CCGT), alebo sa uplatňuje primerane s prihliadnutím na ich systémový prínos, príspevok k optimálnemu energetickému mixu, príspevok  k bezpečnosti dodávok a príspevok k minimalizácii celkových nákladov na systém.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 umožňuje blokovať investície, ak sa formálne preukáže „lacnejšia úspora“ aj na strane odberu.</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každý projekt musí dokazovať, že neexistuje lacnejšia úspora energie </w:t>
              <w:br/>
            </w:r>
            <w:r>
              <w:rPr>
                <w:b w:val="off"/>
                <w:color w:val="000000"/>
                <w:rFonts w:ascii="Times New Roman" w:hAnsi="Times New Roman" w:cs="Times New Roman" w:eastAsia="Times New Roman"/>
                <w:sz w:val="24"/>
              </w:rPr>
              <w:t>•	vzniká nová forma povoľovacieho/posudzovacieho procesu</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kto posudzuje, v akej fáze projektu a parametre bezpečnosti dodávok </w:t>
              <w:br/>
            </w:r>
            <w:r>
              <w:rPr>
                <w:b w:val="off"/>
                <w:color w:val="000000"/>
                <w:rFonts w:ascii="Times New Roman" w:hAnsi="Times New Roman" w:cs="Times New Roman" w:eastAsia="Times New Roman"/>
                <w:sz w:val="24"/>
              </w:rPr>
              <w:t>•	potrebu flexibility (BESS, PVE)</w:t>
              <w:br/>
            </w:r>
            <w:r>
              <w:rPr>
                <w:b w:val="off"/>
                <w:color w:val="000000"/>
                <w:rFonts w:ascii="Times New Roman" w:hAnsi="Times New Roman" w:cs="Times New Roman" w:eastAsia="Times New Roman"/>
                <w:sz w:val="24"/>
              </w:rPr>
              <w:t>•	kapacitné mechanizmy</w:t>
              <w:br/>
            </w:r>
            <w:r>
              <w:rPr>
                <w:b w:val="off"/>
                <w:color w:val="000000"/>
                <w:rFonts w:ascii="Times New Roman" w:hAnsi="Times New Roman" w:cs="Times New Roman" w:eastAsia="Times New Roman"/>
                <w:sz w:val="24"/>
              </w:rPr>
              <w:t>•	zloženie energetického mixu v krajine</w:t>
              <w:br/>
            </w:r>
            <w:r>
              <w:rPr>
                <w:b w:val="off"/>
                <w:color w:val="000000"/>
                <w:rFonts w:ascii="Times New Roman" w:hAnsi="Times New Roman" w:cs="Times New Roman" w:eastAsia="Times New Roman"/>
                <w:sz w:val="24"/>
              </w:rPr>
              <w:t>•	skutočnosť, že menej energeticky efektívne riešenie môže byť výhodnejšie z pohľadu celkových nákladov na systém alebo z pohľadu strategickej nezávislosti. Príklady: 1) technológia OCGT môže byť nákladovo efektívnym spôsobom na vyriešenie zdrojovej primeranosti, napriek tomu že môže byť považovaná za neefektívnu z pohľadu energetickej efektívnosti 2) technológia PVE môže mať vyššie energetické straty ako iné technológie skladovania energie. Napriek  tomu môže byť technológia PVE vhodným doplnkom do energetického mixu vzhľadom na to, že touto technológiou sa nevytvárajú žiadne závislosti na krajiny mimo EU, keďže dodávateľský reťazec je rukách európskych firiem.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Princíp „prvoradosti energetickej efektívnosti“ navrhujeme spresniť tak, že uplatňovanie princípu prvoradosti energetickej efektívnosti pri dôležitých investíciách podľa § 24 má analytický a plánovací charakter a nezakladá samostatnú povoľovaciu podmienku ani dôvod na zamietnutie alebo pozastavenie investičného projektu.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 umožňuje blokovať investície, ak sa formálne preukáže „lacnejšia úspora“ aj na strane odberu.</w:t>
              <w:br/>
            </w:r>
            <w:r>
              <w:rPr>
                <w:b w:val="off"/>
                <w:color w:val="000000"/>
                <w:rFonts w:ascii="Times New Roman" w:hAnsi="Times New Roman" w:cs="Times New Roman" w:eastAsia="Times New Roman"/>
                <w:sz w:val="24"/>
              </w:rPr>
              <w:t xml:space="preserve">Obmedzenia: </w:t>
              <w:br/>
            </w:r>
            <w:r>
              <w:rPr>
                <w:b w:val="off"/>
                <w:color w:val="000000"/>
                <w:rFonts w:ascii="Times New Roman" w:hAnsi="Times New Roman" w:cs="Times New Roman" w:eastAsia="Times New Roman"/>
                <w:sz w:val="24"/>
              </w:rPr>
              <w:t xml:space="preserve">•	bankovateľnosť </w:t>
              <w:br/>
            </w:r>
            <w:r>
              <w:rPr>
                <w:b w:val="off"/>
                <w:color w:val="000000"/>
                <w:rFonts w:ascii="Times New Roman" w:hAnsi="Times New Roman" w:cs="Times New Roman" w:eastAsia="Times New Roman"/>
                <w:sz w:val="24"/>
              </w:rPr>
              <w:t xml:space="preserve">•	regulačná neistota </w:t>
              <w:br/>
            </w:r>
            <w:r>
              <w:rPr>
                <w:b w:val="off"/>
                <w:color w:val="000000"/>
                <w:rFonts w:ascii="Times New Roman" w:hAnsi="Times New Roman" w:cs="Times New Roman" w:eastAsia="Times New Roman"/>
                <w:sz w:val="24"/>
              </w:rPr>
              <w:t>•	zásah do investičného rozhodovania</w:t>
              <w:br/>
            </w:r>
            <w:r>
              <w:rPr>
                <w:b w:val="off"/>
                <w:color w:val="000000"/>
                <w:rFonts w:ascii="Times New Roman" w:hAnsi="Times New Roman" w:cs="Times New Roman" w:eastAsia="Times New Roman"/>
                <w:sz w:val="24"/>
              </w:rPr>
              <w:t>•	predĺženie realizácie investícií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navrhujeme spresniť tak, že:</w:t>
              <w:br/>
            </w:r>
            <w:r>
              <w:rPr>
                <w:b w:val="off"/>
                <w:color w:val="000000"/>
                <w:rFonts w:ascii="Times New Roman" w:hAnsi="Times New Roman" w:cs="Times New Roman" w:eastAsia="Times New Roman"/>
                <w:sz w:val="24"/>
              </w:rPr>
              <w:t>1) cost benefit analýza sa zohľadní pri rozhodovaní; uplatnenie princípu však nepredstavuje automatickú podmienku zamietnutia projektu, ak z posúdenia vyplýva, že alternatíva energetickej efektívnosti nie je uskutočniteľná, primeraná alebo nedosahuje rovnaký cieľ</w:t>
              <w:br/>
            </w:r>
            <w:r>
              <w:rPr>
                <w:b w:val="off"/>
                <w:color w:val="000000"/>
                <w:rFonts w:ascii="Times New Roman" w:hAnsi="Times New Roman" w:cs="Times New Roman" w:eastAsia="Times New Roman"/>
                <w:sz w:val="24"/>
              </w:rPr>
              <w:t>2) povinnosť ekonomickej analýzy nákladov a prínosov sa nevzťahuje na zariadenia na výrobu elektriny slúžiace na poskytovanie flexibility a zabezpečenie stability elektrizačnej sústavy (napr. BESS, PVE), alebo sa uplatňuje len v rozsahu primeranom charakteru projektu.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zavádza dodatočné analýzy a povoľovaciu vrstvu pre zariadenia nad 10MW a modernizácie. </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BESS a flexibilita nemajú primárne tepelné využitie</w:t>
              <w:br/>
            </w:r>
            <w:r>
              <w:rPr>
                <w:b w:val="off"/>
                <w:color w:val="000000"/>
                <w:rFonts w:ascii="Times New Roman" w:hAnsi="Times New Roman" w:cs="Times New Roman" w:eastAsia="Times New Roman"/>
                <w:sz w:val="24"/>
              </w:rPr>
              <w:t>•	výrazné predlžovanie prípravy projektov</w:t>
              <w:br/>
            </w:r>
            <w:r>
              <w:rPr>
                <w:b w:val="off"/>
                <w:color w:val="000000"/>
                <w:rFonts w:ascii="Times New Roman" w:hAnsi="Times New Roman" w:cs="Times New Roman" w:eastAsia="Times New Roman"/>
                <w:sz w:val="24"/>
              </w:rPr>
              <w:t>•	riziko duplicity s EIA / povoleniami</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zásobníka koordinačných opatrení navrhujeme upraviť tak, že sa vylúčia</w:t>
              <w:br/>
            </w:r>
            <w:r>
              <w:rPr>
                <w:b w:val="off"/>
                <w:color w:val="000000"/>
                <w:rFonts w:ascii="Times New Roman" w:hAnsi="Times New Roman" w:cs="Times New Roman" w:eastAsia="Times New Roman"/>
                <w:sz w:val="24"/>
              </w:rPr>
              <w:t>investičné projekty baseload výroby elektriny a poskytovania flexibility vo forme akumulácie z režimu koordinačných opatrení energetickej efektívnosti alebo zjednodušiť ich evidenciu bez potreby schvaľovania.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systém zavádza povinnú koordináciu, prípravu metodických tabuliek a schvaľovanie Prevádzkovateľom monitorovacieho systému.</w:t>
              <w:br/>
            </w:r>
            <w:r>
              <w:rPr>
                <w:b w:val="off"/>
                <w:color w:val="000000"/>
                <w:rFonts w:ascii="Times New Roman" w:hAnsi="Times New Roman" w:cs="Times New Roman" w:eastAsia="Times New Roman"/>
                <w:sz w:val="24"/>
              </w:rPr>
              <w:t>Obmedzenia:</w:t>
              <w:br/>
            </w:r>
            <w:r>
              <w:rPr>
                <w:b w:val="off"/>
                <w:color w:val="000000"/>
                <w:rFonts w:ascii="Times New Roman" w:hAnsi="Times New Roman" w:cs="Times New Roman" w:eastAsia="Times New Roman"/>
                <w:sz w:val="24"/>
              </w:rPr>
              <w:t xml:space="preserve">•	zavádza dodatočné administratívne schvaľovanie projektov </w:t>
              <w:br/>
            </w:r>
            <w:r>
              <w:rPr>
                <w:b w:val="off"/>
                <w:color w:val="000000"/>
                <w:rFonts w:ascii="Times New Roman" w:hAnsi="Times New Roman" w:cs="Times New Roman" w:eastAsia="Times New Roman"/>
                <w:sz w:val="24"/>
              </w:rPr>
              <w:t>•	spôsobuje oneskorenie realizácie investičných projektov</w:t>
              <w:br/>
            </w:r>
            <w:r>
              <w:rPr>
                <w:b w:val="off"/>
                <w:color w:val="000000"/>
                <w:rFonts w:ascii="Times New Roman" w:hAnsi="Times New Roman" w:cs="Times New Roman" w:eastAsia="Times New Roman"/>
                <w:sz w:val="24"/>
              </w:rPr>
              <w:t>•	zvyšuje náklady a regulačnú neistotu projektov</w:t>
              <w:br/>
            </w:r>
            <w:r>
              <w:rPr>
                <w:b w:val="off"/>
                <w:color w:val="000000"/>
                <w:rFonts w:ascii="Times New Roman" w:hAnsi="Times New Roman" w:cs="Times New Roman" w:eastAsia="Times New Roman"/>
                <w:sz w:val="24"/>
              </w:rPr>
              <w:t xml:space="preserve">Nereflektuje: </w:t>
              <w:br/>
            </w:r>
            <w:r>
              <w:rPr>
                <w:b w:val="off"/>
                <w:color w:val="000000"/>
                <w:rFonts w:ascii="Times New Roman" w:hAnsi="Times New Roman" w:cs="Times New Roman" w:eastAsia="Times New Roman"/>
                <w:sz w:val="24"/>
              </w:rPr>
              <w:t xml:space="preserve">•	že ide o investičné projekty výroby elektriny, nie opatrenia energetickej efektívnosti </w:t>
              <w:br/>
            </w:r>
            <w:r>
              <w:rPr>
                <w:b w:val="off"/>
                <w:color w:val="000000"/>
                <w:rFonts w:ascii="Times New Roman" w:hAnsi="Times New Roman" w:cs="Times New Roman" w:eastAsia="Times New Roman"/>
                <w:sz w:val="24"/>
              </w:rPr>
              <w:t xml:space="preserve">•	potrebu rýchlej implementácie flexibilných zdrojov </w:t>
              <w:br/>
            </w:r>
            <w:r>
              <w:rPr>
                <w:b w:val="off"/>
                <w:color w:val="000000"/>
                <w:rFonts w:ascii="Times New Roman" w:hAnsi="Times New Roman" w:cs="Times New Roman" w:eastAsia="Times New Roman"/>
                <w:sz w:val="24"/>
              </w:rPr>
              <w:t>•	systémový prínos projektov (stabilita sústavy, bezpečnosť dodávok)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ustanoveniachnavrhujeme doplniť, že rozsah údajov požadovaných v rámci monitorovacieho systému musí byť primeraný účelu ich spracúvania, nesmie viesť k duplicitnému poskytovaniu údajov, ktoré už má verejná správa k dispozícii, a nesmie neprimerane zvyšovať administratívne a finančné zaťaženie povinných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zavádza rozsiahle povinnosti zberu, spracovania a poskytovania údajov bez preukázania, že prínosy systému prevyšujú náklady, ktoré vzniknú podnikateľským subjektom a verejnému sektoru</w:t>
              <w:br/>
            </w:r>
            <w:r>
              <w:rPr>
                <w:b w:val="off"/>
                <w:color w:val="000000"/>
                <w:rFonts w:ascii="Times New Roman" w:hAnsi="Times New Roman" w:cs="Times New Roman" w:eastAsia="Times New Roman"/>
                <w:sz w:val="24"/>
              </w:rPr>
              <w:t xml:space="preserve">Riziko: </w:t>
              <w:br/>
            </w:r>
            <w:r>
              <w:rPr>
                <w:b w:val="off"/>
                <w:color w:val="000000"/>
                <w:rFonts w:ascii="Times New Roman" w:hAnsi="Times New Roman" w:cs="Times New Roman" w:eastAsia="Times New Roman"/>
                <w:sz w:val="24"/>
              </w:rPr>
              <w:t>•	Náklady na systém presiahnu prínosy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navrhujeme explicitne uviesť, že údaje o financovaní opatrení energetickej efektívnosti sa pri projektoch financovaných výlučne zo súkromných zdrojov poskytujú len v agregovanom rozsahu a spôsobom, ktorý neumožňuje identifikáciu obchodných, finančných alebo investičných parametrov konkrétneho projektu, ak tieto údaje predstavujú obchodné tajomstvo alebo iné dôverné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Prevádzkovateľ monitorovacieho systému vstupuje do súkromných obchodných vzťahov medzi Gestorom a poskytovateľom financovania. </w:t>
              <w:br/>
            </w:r>
            <w:r>
              <w:rPr>
                <w:b w:val="off"/>
                <w:color w:val="000000"/>
                <w:rFonts w:ascii="Times New Roman" w:hAnsi="Times New Roman" w:cs="Times New Roman" w:eastAsia="Times New Roman"/>
                <w:sz w:val="24"/>
              </w:rPr>
              <w:t xml:space="preserve">Riziko: </w:t>
              <w:br/>
            </w:r>
            <w:r>
              <w:rPr>
                <w:b w:val="off"/>
                <w:color w:val="000000"/>
                <w:rFonts w:ascii="Times New Roman" w:hAnsi="Times New Roman" w:cs="Times New Roman" w:eastAsia="Times New Roman"/>
                <w:sz w:val="24"/>
              </w:rPr>
              <w:t xml:space="preserve">•	zásah do citlivých finančných dát </w:t>
              <w:br/>
            </w:r>
            <w:r>
              <w:rPr>
                <w:b w:val="off"/>
                <w:color w:val="000000"/>
                <w:rFonts w:ascii="Times New Roman" w:hAnsi="Times New Roman" w:cs="Times New Roman" w:eastAsia="Times New Roman"/>
                <w:sz w:val="24"/>
              </w:rPr>
              <w:t>•	znižuje atraktivitu investícií</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31 a § 32  a § 45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jednu z nasledujúcich alternatív: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 (preferovaná): Zapracovať do § 31 a § 32 návrhu zákona obligatórne klauzuly zmluvy o energetickej efektívnosti a zmluvy o energetickej efektívnosti pre verejný sektor — najmä metodiku merania a verifikácie úspor podľa medzinárodne akceptovaného protokolu (IPMVP alebo ekvivalent), pravidlá delenia rizík medzi poskytovateľa a koncového užívateľa, mechanizmus ukončenia zmluvy, a podmienky off-balance-sheet klasifikácie podľa metodiky Eurostat ESA 2010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 Doplniť do § 44 (Prechodné ustanovenia) nový odsek:</w:t>
              <w:br/>
            </w:r>
            <w:r>
              <w:rPr>
                <w:b w:val="off"/>
                <w:color w:val="000000"/>
                <w:rFonts w:ascii="Times New Roman" w:hAnsi="Times New Roman" w:cs="Times New Roman" w:eastAsia="Times New Roman"/>
                <w:sz w:val="24"/>
              </w:rPr>
              <w:t>„Ustanovenia § 31 a § 32 sa aplikujú odo dňa nadobudnutia účinnosti vykonávacieho predpisu vydaného Ministerstvom hospodárstva SR podľa § 45 [príslušné body o vyhláške k energetickým službám].“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 31 a § 32 stanovuje rámec pre uzatváranie zmlúv o energetickej efektívnosti a zmlúv o energetickej efektívnosti pre verejný sektor, ale konkrétne pravidlá (vzor zmluvy podľa § 31 a § 32, metodiky pre prípravu a realizáciu, postup monitorovania a overovania) sú odkázané na vyhlášku Ministerstva. Návrh vyhlášky predložený do MPK obsahuje menej než 200 slov a nepostačuje na posúdenie operatívneho dopadu.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operatívnych pravidiel:</w:t>
              <w:br/>
            </w:r>
            <w:r>
              <w:rPr>
                <w:b w:val="off"/>
                <w:color w:val="000000"/>
                <w:rFonts w:ascii="Times New Roman" w:hAnsi="Times New Roman" w:cs="Times New Roman" w:eastAsia="Times New Roman"/>
                <w:sz w:val="24"/>
              </w:rPr>
              <w:t>(a) poskytovatelia energetických služieb nemôžu spoľahlivo pripraviť ponuky pre tendre 2027 – 2028, lebo nepoznajú metodiku merania úspor ani pravidlá ukončovania zmlúv;</w:t>
              <w:br/>
            </w:r>
            <w:r>
              <w:rPr>
                <w:b w:val="off"/>
                <w:color w:val="000000"/>
                <w:rFonts w:ascii="Times New Roman" w:hAnsi="Times New Roman" w:cs="Times New Roman" w:eastAsia="Times New Roman"/>
                <w:sz w:val="24"/>
              </w:rPr>
              <w:t>(b) verejní obstarávatelia (samosprávy, štátne organizácie) nemôžu sa rozhodnúť o uzatvorení zmluvy o energetickej efektívnosti, lebo nepoznajú dopady na verejný dlh podľa metodiky Eurostat ESA 2010 a usmernení Eurostat (2017, 2018);</w:t>
              <w:br/>
            </w:r>
            <w:r>
              <w:rPr>
                <w:b w:val="off"/>
                <w:color w:val="000000"/>
                <w:rFonts w:ascii="Times New Roman" w:hAnsi="Times New Roman" w:cs="Times New Roman" w:eastAsia="Times New Roman"/>
                <w:sz w:val="24"/>
              </w:rPr>
              <w:t>(c) finančné inštitúcie nemôžu posúdiť riziko financovania, lebo nie sú definované obligatórne klauzuly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 čl. 29 výslovne predpokladá, že členský štát zabezpečí predvídateľný a transparentný právny rámec pre energetické služby. Aktuálny rámec primárneho zákona, ktorý je závislý od neuverejnenej vyhlášky, tomuto princípu nezodpovedá.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32 návrhu zákona nové ustanovenie, ktoré uloží Ministerstvu financií Slovenskej republiky vydať záväzné metodické usmernenie o štatistickej klasifikácii zmlúv o energetickej efektívnosti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nového ustanovenia § 32 (nový odsek):</w:t>
              <w:br/>
            </w:r>
            <w:r>
              <w:rPr>
                <w:b w:val="off"/>
                <w:color w:val="000000"/>
                <w:rFonts w:ascii="Times New Roman" w:hAnsi="Times New Roman" w:cs="Times New Roman" w:eastAsia="Times New Roman"/>
                <w:sz w:val="24"/>
              </w:rPr>
              <w:t>„Ministerstvo financií Slovenskej republiky vydá do 6 mesiacov od účinnosti tohto zákona záväzné metodické usmernenie, ktoré určí, za akých podmienok je zmluva o energetickej efektívnosti pre verejný sektor klasifikovaná ako mimosúvahový záväzok v zmysle metodiky Európskeho systému národných a regionálnych účtov (ESA 2010) a aktualizovaných usmernení Eurostat. Metodické usmernenie sa zverejní vo Vestníku Ministerstva financií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Hlavnou prekážkou rozvoja zmlúv o energetickej efektívnosti vo verejnom sektore v Slovenskej republike je dlhodobá neistota o štatistickej klasifikácii zmluvných záväzkov verejného obstarávateľa. Bez záväzného metodického usmernenia Ministerstva financií SR samosprávy nemôžu spoľahlivo podpisovať dlhodobé zmluvy o energetickej efektívnosti, lebo riskujú prekročenie ústavnej dlhovej brzdy alebo individuálnej dlhovej brzdy obce/mesta.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Eurostat v usmerneniach z rokov 2017 a 2018 zaviedol konkrétne kritériá pre off-balance-sheet klasifikáciu zmlúv o energetickej efektívnosti, ale aplikačná prax v jednotlivých členských štátoch sa významne líši. V Slovenskej republike doposiaľ neexistuje záväzné usmernenie, ktoré by sa odvolávalo na metodiku Eurostatu a transponovalo ju do slovenskej účtovnej a regulačnej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takéhoto usmernenia trh zmlúv o energetickej efektívnosti pre verejný sektor zostane výrazne pod svojím potenciálom, a Slovensko nesplní rozvojový zámer čl. 6 smernice (EÚ) 2023/1791.</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32 ods. 1 a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zníženie prahu úžitkovej plochy pre povinné posúdenie technickej a ekonomickej realizovateľnosti využitia zmluvy o energetickej efektívnosti pre verejný sektor podľa § 32 ods. 1 návrhu zákona z hodnoty 750 m² na hodnotu 250 m², čím sa dosiahne vnútorná konzistencia s prahom 250 m² použitým inde v návrhu zákona pre vymedzenie verejných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zmeny § 32 ods. 1, 4 a súvisiacich ustanovení návrhu zákona:</w:t>
              <w:br/>
            </w:r>
            <w:r>
              <w:rPr>
                <w:b w:val="off"/>
                <w:color w:val="000000"/>
                <w:rFonts w:ascii="Times New Roman" w:hAnsi="Times New Roman" w:cs="Times New Roman" w:eastAsia="Times New Roman"/>
                <w:sz w:val="24"/>
              </w:rPr>
              <w:t>Hodnota „750 m²“ sa nahrádza hodnotou „250 m²“ vo všetkých relevantných ustanoveniach § 32, § 34 a v ostatných ustanoveniach návrhu zákona, ktoré sa týkajú povinnosti posúdenia využitia zmluvy o energetickej efektívnosti pre verejný sektor.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stanovuje dvojaký prah pre verejné budovy:</w:t>
              <w:br/>
            </w:r>
            <w:r>
              <w:rPr>
                <w:b w:val="off"/>
                <w:color w:val="000000"/>
                <w:rFonts w:ascii="Times New Roman" w:hAnsi="Times New Roman" w:cs="Times New Roman" w:eastAsia="Times New Roman"/>
                <w:sz w:val="24"/>
              </w:rPr>
              <w:t>(a) prah 250 m² pre vymedzenie verejnej budovy podlieha povinnosti renovácie podľa čl. 6 smernice (EÚ) 2023/1791;</w:t>
              <w:br/>
            </w:r>
            <w:r>
              <w:rPr>
                <w:b w:val="off"/>
                <w:color w:val="000000"/>
                <w:rFonts w:ascii="Times New Roman" w:hAnsi="Times New Roman" w:cs="Times New Roman" w:eastAsia="Times New Roman"/>
                <w:sz w:val="24"/>
              </w:rPr>
              <w:t>(b) prah 750 m² pre povinné posúdenie technickej a ekonomickej realizovateľnosti využitia zmluvy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Vznikajúca vnútorná nekonzistencia má dva nepriaznivé dôsledky:</w:t>
              <w:br/>
            </w:r>
            <w:r>
              <w:rPr>
                <w:b w:val="off"/>
                <w:color w:val="000000"/>
                <w:rFonts w:ascii="Times New Roman" w:hAnsi="Times New Roman" w:cs="Times New Roman" w:eastAsia="Times New Roman"/>
                <w:sz w:val="24"/>
              </w:rPr>
              <w:t>(i) Pre verejné subjekty je administratívne náročné rozlišovať dva rôzne prahy pre rovnaký typ budovy. Subjekty s budovami v rozsahu 250 – 750 m² musia plniť renovační povinnosť bez prístupu k povinnému posúdeniu GES, ktoré by mohlo zlepšiť ich finančnú realizovateľnosť.</w:t>
              <w:br/>
            </w:r>
            <w:r>
              <w:rPr>
                <w:b w:val="off"/>
                <w:color w:val="000000"/>
                <w:rFonts w:ascii="Times New Roman" w:hAnsi="Times New Roman" w:cs="Times New Roman" w:eastAsia="Times New Roman"/>
                <w:sz w:val="24"/>
              </w:rPr>
              <w:t>(ii) Trh garantovaných energetických služieb sa zužuje iba na najväčšie verejné budovy, hoci ekonomický potenciál GES je významný aj pre stredne veľké budovy v rozsahu 250 – 750 m² (školy, kultúrne domy, malé administratívne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Zníženie prahu na 250 m² zabezpečí:</w:t>
              <w:br/>
            </w:r>
            <w:r>
              <w:rPr>
                <w:b w:val="off"/>
                <w:color w:val="000000"/>
                <w:rFonts w:ascii="Times New Roman" w:hAnsi="Times New Roman" w:cs="Times New Roman" w:eastAsia="Times New Roman"/>
                <w:sz w:val="24"/>
              </w:rPr>
              <w:t>(a) Vnútornú konzistenciu zákona;</w:t>
              <w:br/>
            </w:r>
            <w:r>
              <w:rPr>
                <w:b w:val="off"/>
                <w:color w:val="000000"/>
                <w:rFonts w:ascii="Times New Roman" w:hAnsi="Times New Roman" w:cs="Times New Roman" w:eastAsia="Times New Roman"/>
                <w:sz w:val="24"/>
              </w:rPr>
              <w:t>(b) Rozšírenie pokrytia GES o významnú časť verejného fondu budov v rozsahu 250 – 750 m² (typicky materské školy, základné školy, kultúrne domy, obecné úrady, malé administratívne budovy); presný násobok adresovateľnosti je závislý od distribúcie veľkostí verejných budov v Slovenskej republike, ktorá je dostupná v registri verejných budov vedenom Štatistickým úradom SR alebo MIRRI SR;</w:t>
              <w:br/>
            </w:r>
            <w:r>
              <w:rPr>
                <w:b w:val="off"/>
                <w:color w:val="000000"/>
                <w:rFonts w:ascii="Times New Roman" w:hAnsi="Times New Roman" w:cs="Times New Roman" w:eastAsia="Times New Roman"/>
                <w:sz w:val="24"/>
              </w:rPr>
              <w:t>(c) Maximalizáciu energetických úspor v súlade s cieľom čl. 6 smernice (EÚ) 2023/1791;</w:t>
              <w:br/>
            </w:r>
            <w:r>
              <w:rPr>
                <w:b w:val="off"/>
                <w:color w:val="000000"/>
                <w:rFonts w:ascii="Times New Roman" w:hAnsi="Times New Roman" w:cs="Times New Roman" w:eastAsia="Times New Roman"/>
                <w:sz w:val="24"/>
              </w:rPr>
              <w:t>(d) Súlad s princípom prvoradosti energetickej efektívnosti podľa § 24.</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ZDE</w:t>
              <w:br/>
            </w:r>
            <w:r>
              <w:rPr>
                <w:b w:val="off"/>
                <w:color w:val="000000"/>
                <w:rFonts w:ascii="Times New Roman" w:hAnsi="Times New Roman" w:cs="Times New Roman" w:eastAsia="Times New Roman"/>
                <w:sz w:val="24"/>
              </w:rPr>
              <w:t>Združenie dodávateľov energií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8 návrhu zákona explicitné ustanovenie, ktoré uzná modely dodávky energetických služieb s treťou stranou ako vlastníkom zariadenia a možnosť prenosu výhody nenávratnej štátnej pomoci od poskytovateľa (vrátane veľkého podniku) ku konečnému užívateľovi prostredníctvom zníženia ceny dodávky energie alebo zníženia poplatku za prenájom zariadenia, bez toho, aby táto pass-through diskvalifikovala poskytovateľa z oprávnenosti čerpania štátnej pomoci v rámci Všeobecného nariadenia o skupinových výnimkách (GBER).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nového odseku § 8:</w:t>
              <w:br/>
            </w:r>
            <w:r>
              <w:rPr>
                <w:b w:val="off"/>
                <w:color w:val="000000"/>
                <w:rFonts w:ascii="Times New Roman" w:hAnsi="Times New Roman" w:cs="Times New Roman" w:eastAsia="Times New Roman"/>
                <w:sz w:val="24"/>
              </w:rPr>
              <w:t>„Za oprávnené spôsoby dodávky opatrení energetickej efektívnosti financovaných z verejných zdrojov sa pre účely tohto zákona považujú:</w:t>
              <w:br/>
            </w:r>
            <w:r>
              <w:rPr>
                <w:b w:val="off"/>
                <w:color w:val="000000"/>
                <w:rFonts w:ascii="Times New Roman" w:hAnsi="Times New Roman" w:cs="Times New Roman" w:eastAsia="Times New Roman"/>
                <w:sz w:val="24"/>
              </w:rPr>
              <w:t>(a) priame vlastníctvo zariadenia konečným užívateľom,</w:t>
              <w:br/>
            </w:r>
            <w:r>
              <w:rPr>
                <w:b w:val="off"/>
                <w:color w:val="000000"/>
                <w:rFonts w:ascii="Times New Roman" w:hAnsi="Times New Roman" w:cs="Times New Roman" w:eastAsia="Times New Roman"/>
                <w:sz w:val="24"/>
              </w:rPr>
              <w:t>(b) tretia strana ako vlastník zariadenia v rámci zmluvy o energetickej efektívnosti, zmluvy o energetickej efektívnosti pre verejný sektor alebo zmluvy o nákupe tepla z obnoviteľných zdrojov podľa § 2 písm. al) zákona č. 657/2004 Z. z. v znení neskorších predpisov,</w:t>
              <w:br/>
            </w:r>
            <w:r>
              <w:rPr>
                <w:b w:val="off"/>
                <w:color w:val="000000"/>
                <w:rFonts w:ascii="Times New Roman" w:hAnsi="Times New Roman" w:cs="Times New Roman" w:eastAsia="Times New Roman"/>
                <w:sz w:val="24"/>
              </w:rPr>
              <w:t>(c) operatívny prenájom zariadenia kombinovaný s dodávkou tepla, chladu alebo elektriny vyrobenej z obnoviteľných zdrojov energie.</w:t>
              <w:br/>
            </w:r>
            <w:r>
              <w:rPr>
                <w:b w:val="off"/>
                <w:color w:val="000000"/>
                <w:rFonts w:ascii="Times New Roman" w:hAnsi="Times New Roman" w:cs="Times New Roman" w:eastAsia="Times New Roman"/>
                <w:sz w:val="24"/>
              </w:rPr>
              <w:t>Poskytovateľ opatrenia energetickej efektívnosti môže preniesť výhodu nenávratnej štátnej pomoci na konečného užívateľa formou zníženia ceny dodávky energie alebo zníženia poplatku za prenájom zariadenia. Takéto prenesenie nevylučuje poskytovateľa z oprávnenosti čerpania štátnej pomoci v rámci nariadenia Komisie (EÚ) č. 651/2014 (GBER), za predpokladu, že sú splnené podmienky transparentnosti, kontroly a primeranosti podľa tohto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Skupiny prepojených podnikov, ktorých veľkosť presahuje hranice malého a stredného podniku podľa pravidiel štátnej pomoci EÚ, sú pri uplatňovaní nariadenia Komisie (EÚ) 2023/2831 o de minimis pomoci výrazne obmedzené. Hoci veľké podniky nie sú formálne vylúčené z režimu de minimis, kumulatívny limit 300 000 EUR za tri fiškálne roky sa podľa nariadenia 2023/2831 sleduje na úrovni „jediného podniku“ vrátane všetkých prepojených spoločností v skupine. Pre veľké energetické skupiny so stovkami prepojených subjektov je tento limit v praxi nedostatočný na realizáciu kapitálovo intenzívnych projektov energetickej efektívnosti a obnoviteľnej energie. Pre poskytovateľov energetických služieb v takejto pozícii je GBER (Všeobecné nariadenie o skupinových výnimkách, nariadenie (EÚ) č. 651/2014 v platnom znení) jediným realisticky využiteľným režimom čerpania nenávratnej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výslovného uznania modelov dodávky s treťou stranou ako vlastníkom zariadenia a pass-through grantov v primárnej legislatíve hrozí, že vyhláška o financovaní opatrení EE zúži oprávnené spôsoby čerpania iba na priame vlastníctvo zariadenia konečným užívateľom. Dôsledky:</w:t>
              <w:br/>
            </w:r>
            <w:r>
              <w:rPr>
                <w:b w:val="off"/>
                <w:color w:val="000000"/>
                <w:rFonts w:ascii="Times New Roman" w:hAnsi="Times New Roman" w:cs="Times New Roman" w:eastAsia="Times New Roman"/>
                <w:sz w:val="24"/>
              </w:rPr>
              <w:t>(a) Vylúčenie poskytovateľov energetických služieb so štatútom veľký podnik z účasti na čerpaní štátnej pomoci na opatrenia EE — pri tom, že tieto subjekty často disponujú najväčšími technickými a finančnými kapacitami na efektívnu realizáciu opatrení.</w:t>
              <w:br/>
            </w:r>
            <w:r>
              <w:rPr>
                <w:b w:val="off"/>
                <w:color w:val="000000"/>
                <w:rFonts w:ascii="Times New Roman" w:hAnsi="Times New Roman" w:cs="Times New Roman" w:eastAsia="Times New Roman"/>
                <w:sz w:val="24"/>
              </w:rPr>
              <w:t>(b) Núdza konečných užívateľov kupovať si zariadenia priamo namiesto využívania moderných modelov dodávky služby (Heat-as-a-Service, GES s prenájmom zariadenia, EPC s tretou stranou).</w:t>
              <w:br/>
            </w:r>
            <w:r>
              <w:rPr>
                <w:b w:val="off"/>
                <w:color w:val="000000"/>
                <w:rFonts w:ascii="Times New Roman" w:hAnsi="Times New Roman" w:cs="Times New Roman" w:eastAsia="Times New Roman"/>
                <w:sz w:val="24"/>
              </w:rPr>
              <w:t>(c) Zníženie agregátnej efektívnosti čerpania prostriedkov Plánu obnovy a Modernizačného fondu, pretože sa znemožní spoluúčasť veľkých podnikov ako agregátorov a realizátorov projektov.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(EÚ) 2023/1791 v čl. 8 a v čl. 30 výslovne podporuje rôzne modely dodávky energetických služieb, vrátane modelov s treťou stranou.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prepracovať doložku vybraných vplyvov a analýzu vplyvov na rozpočet verejnej správy tak, aby obsahovali kvalifikovaný odhad dopadov návrhu zákona na rozpočty obcí a vyšších územných celkov a identifikáciu zdrojov ich finančného krytia.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pre obce a vyššie územné celky nové povinnosti najmä v oblasti energetického manažmentu, monitorovania spotreby energie a správy budov (§ 35 ods. 5). Tieto povinnosti si vyžadujú zabezpečenie personálnych, technických a administratívnych kapacít, ktoré v súčasnosti nie sú v rozpočtoch samospráv kryté.</w:t>
              <w:br/>
            </w:r>
            <w:r>
              <w:rPr>
                <w:b w:val="off"/>
                <w:color w:val="000000"/>
                <w:rFonts w:ascii="Times New Roman" w:hAnsi="Times New Roman" w:cs="Times New Roman" w:eastAsia="Times New Roman"/>
                <w:sz w:val="24"/>
              </w:rPr>
              <w:t>Konštatovanie predkladateľa o nulovom vplyve na rozpočty samospráv je preto vecne neodôvodnené. Uplatnenie princípu riadneho hodnotenia vplyvov verejných politík vyžaduje identifikáciu a kvantifikáciu finančných dopadov spolu s určením zdrojov ich krytia.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 xml:space="preserve">•	Výkon činnosti vzťahujúcej sa na energetickú  efektívnosť sa v súčasnosti vo veľkej miere už vo verejnom sektore realizuje v rámci správy a starostlivosti o majetok verejného sektora (Útvary správy majetku). </w:t>
              <w:br/>
            </w:r>
            <w:r>
              <w:rPr>
                <w:b w:val="off"/>
                <w:color w:val="000000"/>
                <w:rFonts w:ascii="Times New Roman" w:hAnsi="Times New Roman" w:cs="Times New Roman" w:eastAsia="Times New Roman"/>
                <w:sz w:val="24"/>
              </w:rPr>
              <w:t>•	Pre potreby zabezpečenia plnenia výkonu činnosti energetického manažmentu bude umožnené využitie podpory zo strany poverenej organizácie SIEA, ktorá bude zabezpečovať vzdelávanie a  školenia, vrátane problematiky zberu dát a možnosti nastavovania opatrení za účelom znižovania spotreby energie na regionálnej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10 ods. 14</w:t>
              <w:br/>
            </w:r>
            <w:r>
              <w:rPr>
                <w:b w:val="off"/>
                <w:color w:val="000000"/>
                <w:rFonts w:ascii="Times New Roman" w:hAnsi="Times New Roman" w:cs="Times New Roman" w:eastAsia="Times New Roman"/>
                <w:sz w:val="24"/>
              </w:rPr>
              <w:t>Žiadame doplniť ustanovenie tak, aby platilo, že ak sú požadované údaje dostupné orgánom verejnej správy alebo iným subjektom verejného sektora, monitorovací systém ich využije bez opätovného vyžadovania od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 súčasnom znení vedie k duplicitnému zberu údajov a zvyšovaniu administratívnej záťaže samospráv. Údaje o spotrebe energie sú už dnes evidované u dodávateľov a distribútorov energií, prípadne v iných existujúcich systémoch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34 ods. 1 a 4</w:t>
              <w:br/>
            </w:r>
            <w:r>
              <w:rPr>
                <w:b w:val="off"/>
                <w:color w:val="000000"/>
                <w:rFonts w:ascii="Times New Roman" w:hAnsi="Times New Roman" w:cs="Times New Roman" w:eastAsia="Times New Roman"/>
                <w:sz w:val="24"/>
              </w:rPr>
              <w:t>Žiadame doplniť ustanovenie tak, aby povinnosť realizovať opatrenia podľa tohto ustanovenia bola viazaná na ekonomickú efektívnosť a realizovateľnosť projektu, najmä s ohľadom na finančné možnosti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Príprava a realizácia projektov garantovanej energetickej služby (GES) si vyžaduje zabezpečenie nákladných externých analýz, odborných posúdení a procesov verejného obstarávania.</w:t>
              <w:br/>
            </w:r>
            <w:r>
              <w:rPr>
                <w:b w:val="off"/>
                <w:color w:val="000000"/>
                <w:rFonts w:ascii="Times New Roman" w:hAnsi="Times New Roman" w:cs="Times New Roman" w:eastAsia="Times New Roman"/>
                <w:sz w:val="24"/>
              </w:rPr>
              <w:t>Bez zohľadnenia ekonomickej efektívnosti a dostupnosti financovania môže byť obec vystavená situácii, v ktorej zákonnú povinnosť nebude objektívne schopná splniť. Navrhované doplnenie zabezpečí, že povinnosť bude uplatňovaná primerane a vykonateľne, bez negovania cieľov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35 ods. 2 písm. d</w:t>
              <w:br/>
            </w:r>
            <w:r>
              <w:rPr>
                <w:b w:val="off"/>
                <w:color w:val="000000"/>
                <w:rFonts w:ascii="Times New Roman" w:hAnsi="Times New Roman" w:cs="Times New Roman" w:eastAsia="Times New Roman"/>
                <w:sz w:val="24"/>
              </w:rPr>
              <w:t>Žiadame vypustiť povinnosť zabezpečenia pasportu obnovy budovy pri prenájme majetku obce alebo ju obmedziť len na prípady prenájmu celých budov alebo dlhodobého prenájmu (napr. nad 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Vypracovanie pasportu obnovy budovy predstavuje finančne náročný proces. Uplatňovanie tejto povinnosti aj na krátkodobé alebo čiastkové nájmy (napr. prenájom jednotlivých miestností) je neprimerané a v praxi by mohlo viesť k obmedzeniu bežných činností samospráv, vrátane zabezpečovania služieb pre obyvateľov.</w:t>
              <w:br/>
            </w:r>
            <w:r>
              <w:rPr>
                <w:b w:val="off"/>
                <w:color w:val="000000"/>
                <w:rFonts w:ascii="Times New Roman" w:hAnsi="Times New Roman" w:cs="Times New Roman" w:eastAsia="Times New Roman"/>
                <w:sz w:val="24"/>
              </w:rPr>
              <w:t>Navrhovaná úprava zabezpečuje proporcionalitu medzi cieľom zákona a jeho dopadmi na prax.</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35 ods. 5</w:t>
              <w:br/>
            </w:r>
            <w:r>
              <w:rPr>
                <w:b w:val="off"/>
                <w:color w:val="000000"/>
                <w:rFonts w:ascii="Times New Roman" w:hAnsi="Times New Roman" w:cs="Times New Roman" w:eastAsia="Times New Roman"/>
                <w:sz w:val="24"/>
              </w:rPr>
              <w:t>Žiadame doplniť ustanovenie o: možnosť plnenia povinností energetického manažmentu prostredníctvom spoločných obecných úradov alebo iných foriem spoločného výkonu, zabezpečenie finančného krytia týchto činností zo strany štátu, primerané zohľadnenie veľkosti a kapacitných možností obcí pri plnení týchto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Významná časť obcí na Slovensku nemá dostatočné personálne ani finančné kapacity na zabezpečenie energetického manažmentu v rozsahu požadovanom návrhom zákona.</w:t>
              <w:br/>
            </w:r>
            <w:r>
              <w:rPr>
                <w:b w:val="off"/>
                <w:color w:val="000000"/>
                <w:rFonts w:ascii="Times New Roman" w:hAnsi="Times New Roman" w:cs="Times New Roman" w:eastAsia="Times New Roman"/>
                <w:sz w:val="24"/>
              </w:rPr>
              <w:t>Bez umožnenia spoločného výkonu týchto činností a bez systémového finančného krytia zo strany štátu hrozí, že obce nebudú schopné nové povinnosti plniť. Navrhovaná úprava reflektuje reálnu štruktúru slovenského územného systému a zabezpečuje vykonateľnosť zákona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w:t>
              <w:br/>
            </w:r>
            <w:r>
              <w:rPr>
                <w:b w:val="off"/>
                <w:color w:val="000000"/>
                <w:rFonts w:ascii="Times New Roman" w:hAnsi="Times New Roman" w:cs="Times New Roman" w:eastAsia="Times New Roman"/>
                <w:sz w:val="24"/>
              </w:rPr>
              <w:t>Túto pripomienku považujeme za zásadnú. Ustanovenie § 4 ods. 15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neurčité a nezrozumiteľné. Nie je zrejmé, koho má takýto výrobca elektriny právo vyzvať. Nie je zrejmé čo sú to práce súvisiace s pripojením a teda ani to, čo by malo byť predmetom ponuky. Pripojenie pritom realizuje prevádzkovateľ sústavy na základe zmluvy o pripojení a po splnení obchodných a technických podmienok pripojenia. Nie je zároveň vôbec zrejmé, na čo má uvedené ustanovenie slúžiť. Obstaranie si prác súvisiacich s pripojení si totiž rieši každý žiadateľ o pripojenie sám a v režime, ktorý si zvolí alebo ktorý je povinný aplikovať podľa osobitných predpisov (napr. verejné obstarávanie, ...). Dôvodová správa k uvedenému ustanoveniu neuvádza vôbec (len opakuje znenie navrhovaného zákonného ustanovenia) a je tak nedostatočná.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či už v aktuálnom znení alebo navrhovanom znení navrhujeme ako nedôvodné a nezmyselné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uvádzame v rámci ďalších pripomienok k tomuto bodu.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1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navrhované znenie nie je ničím iným ako administratívnou šikanou prevádzkovateľa distribučnej sústavy. Za pripojenie platí každý žiadateľ o pripojenie na základe zmluvy o pripojení fixnú cenu za pripojenie, ktorej výška závisí od výšky maximálnej rezervovanej kapacity dohodnutej v zmluve o pripojení a je uvedená vo zverejnenom cenníku prevádzkovateľa distribučnej sústavy a cenovom rozhodnutí ÚRSO. O jej výške sa žiadateľ o pripojenie dozvie z uzatvorenej zmluvy, resp. z verejne dostupného cenníka/cenového rozhodnutia. Pre žiadateľa o pripojenie je tak výška nákladov súvisiacich s pripojením na strane prevádzkovateľa sústavy úplne nepodstatná informácia. Nie sú to totiž jeho náklady. O svojich nákladoch pritom vedomosť má. V zmysle navrhovaného znenia má ísť o informáciu na jednej strane o odhadovaných nákladoch súvisiacich s pripojením, na druhej strane má byť takýto odhad komplexný a podrobný, čo si vzájomne vnútorne odporuje. Stále však ide len o odhad, a teda nedepresné číslo, ktoré v skutočnosti môže byť úplne iné.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2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navrhovanie znenie nie je rovnako ničím iným ako administratívnou šikanou prevádzkovateľa distribučnej sústavy. To, ako rýchlo musí prevádzkovateľ distribučnej sústavy vybaviť žiadosť o pripojenie je totiž uvedené v § 4a ods. 3 tohto zákona (v prípade malého zdroja), v § 4b ods. 5 tohto zákona (v prípade lokálneho zdroja) a § 5c ods. 5 vyhlášky o pravidlách trhu (č. 207/2023 Z. z.). Žiadateľ o pripojenie teda pozná časový rámec pre vybavenie jeho žiadosti o pripojenie. Nie je tu preto žiaden dôvod, aby mu túto informáciu, dokonca vo forme harmonogramu prevádzkovateľ distribučnej sústavy poskytoval. Dokonca podľa navrhovaného znenia by mal byť takýto harmonogram po novom dokonca primeraný (nie je zrejmé, čo by to malo byť) a presný.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ako aj navrhovanie znenie nie je rovnako ničím iným ako administratívnou šikanou prevádzkovateľa distribučnej sústavy. To, kedy žiadateľ splní obchodné a technické podmienky pripojenie závisí výlučne od žiadateľa o pripojenie. Vytváranie akéhosi primeraného (nie je zrejmé, čo by to malo byť) a len orientačného harmonogramu je tak úplne zbytočným úkonom.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a)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Proces pripojenia je proces začínajúci podaním žiadosti o pripojenie a končiaci pripojením. To, ako dlho bude tento proces trvať pritom závisí najmä na žiadateľovi o pripojenie. Žiadateľ o pripojenie je povinný splniť technické podmienky pripojenia v lehote 24 mesiacov od uzatvorenia zmluvy o pripojení (viď. § 5e ods. 1 pravidiel trhu (č. 207/2023 Z. z.), resp. do uplynutia platnosti stanoviska ku kapacite v prípade malého zdroja a lokálneho zdroja. </w:t>
              <w:br/>
            </w:r>
            <w:r>
              <w:rPr>
                <w:b w:val="off"/>
                <w:color w:val="000000"/>
                <w:rFonts w:ascii="Times New Roman" w:hAnsi="Times New Roman" w:cs="Times New Roman" w:eastAsia="Times New Roman"/>
                <w:sz w:val="24"/>
              </w:rPr>
              <w:t>Ak je teda:</w:t>
              <w:br/>
            </w:r>
            <w:r>
              <w:rPr>
                <w:b w:val="off"/>
                <w:color w:val="000000"/>
                <w:rFonts w:ascii="Times New Roman" w:hAnsi="Times New Roman" w:cs="Times New Roman" w:eastAsia="Times New Roman"/>
                <w:sz w:val="24"/>
              </w:rPr>
              <w:t xml:space="preserve">(i) prevádzkovateľ distribučnej sústavy povinný vybaviť žiadosť o pripojenie v lehote 30 dní, resp. 10 pracovných dní (v prípade malého zdroja) alebo 15 pracovných dní (v prípade lokálneho zdroja) - viď. § 4a ods. 3 tohto zákona (v prípade malého zdroja), viď. § 4b ods. 5 tohto zákona (v prípade lokálneho zdroja) a viď. § 5c ods. 5 vyhlášky o pravidlách trhu (č. 207/2023 Z.z.) (v ostatných prípadoch), </w:t>
              <w:br/>
            </w:r>
            <w:r>
              <w:rPr>
                <w:b w:val="off"/>
                <w:color w:val="000000"/>
                <w:rFonts w:ascii="Times New Roman" w:hAnsi="Times New Roman" w:cs="Times New Roman" w:eastAsia="Times New Roman"/>
                <w:sz w:val="24"/>
              </w:rPr>
              <w:t>(ii) žiadateľ o pripojenie je povinný prijať návrh zmluvy o pripojení v lehote 30 dní (§ 5e ods. 2 pravidiel trhu - č. 207/2023 Z.z., resp. 6 mesiacov v prípade malého zdroja - § 4a ods. 3 tohto zákona, resp. v lehote 12 mesiacov v prípade lokálneho zdroja - § 4b ods. 5 tohto zákona) a</w:t>
              <w:br/>
            </w:r>
            <w:r>
              <w:rPr>
                <w:b w:val="off"/>
                <w:color w:val="000000"/>
                <w:rFonts w:ascii="Times New Roman" w:hAnsi="Times New Roman" w:cs="Times New Roman" w:eastAsia="Times New Roman"/>
                <w:sz w:val="24"/>
              </w:rPr>
              <w:t xml:space="preserve">(iii) na splnenie technických podmienok pripojenie má žiadateľ o pripojenie vyššie uvedenú lehotu 24 mesiacov od uzatvorenia zmluvy o pripojení, </w:t>
              <w:br/>
            </w:r>
            <w:r>
              <w:rPr>
                <w:b w:val="off"/>
                <w:color w:val="000000"/>
                <w:rFonts w:ascii="Times New Roman" w:hAnsi="Times New Roman" w:cs="Times New Roman" w:eastAsia="Times New Roman"/>
                <w:sz w:val="24"/>
              </w:rPr>
              <w:t>tak proces pripojenia celkom určite a legitímne presiahne 24 mesiacov.</w:t>
              <w:br/>
            </w:r>
            <w:r>
              <w:rPr>
                <w:b w:val="off"/>
                <w:color w:val="000000"/>
                <w:rFonts w:ascii="Times New Roman" w:hAnsi="Times New Roman" w:cs="Times New Roman" w:eastAsia="Times New Roman"/>
                <w:sz w:val="24"/>
              </w:rPr>
              <w:t>Ak ale tento zákon stanoví, že tento proces nemôže presiahnuť 24 mesiacov, tak vnesie do procesu pripojenia rozpor a zmätok.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b)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vôbec zrejmé, čo by mali byť tie štandardizované a zjednodušené postupy pre pripojenie. Procesy pripojenia majú prevádzkovatelia pritom štandardizované (zabezpečujú transparentné a nediskriminačné podmienky na pripojenie). Nie je zrejmé, v čom by mali byť tieto podmienky v takýchto prípadoch zjednodušené. Nie je zároveň zrejmé ani to, čo sú to tí rozptýlení výrobcovia elektriny vyrábajúci elektrinu vysoko účinnou kombinovanou výrobou. Ich legálna definícia totiž neexistuje. Uvedené ustanovenie je tak nejasné a nezrozumiteľné.</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c)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uvedeného ustanovenia by mal prevádzkovateľ distribučnej sústavy vo svojom prevádzkovom poriadku stanoviť:</w:t>
              <w:br/>
            </w:r>
            <w:r>
              <w:rPr>
                <w:b w:val="off"/>
                <w:color w:val="000000"/>
                <w:rFonts w:ascii="Times New Roman" w:hAnsi="Times New Roman" w:cs="Times New Roman" w:eastAsia="Times New Roman"/>
                <w:sz w:val="24"/>
              </w:rPr>
              <w:t>a) podmienky týkajúce sa znášania a rozdelenia nákladov na technické úpravy vrátane pripojenia do sústavy.</w:t>
              <w:br/>
            </w:r>
            <w:r>
              <w:rPr>
                <w:b w:val="off"/>
                <w:color w:val="000000"/>
                <w:rFonts w:ascii="Times New Roman" w:hAnsi="Times New Roman" w:cs="Times New Roman" w:eastAsia="Times New Roman"/>
                <w:sz w:val="24"/>
              </w:rPr>
              <w:t>b) podmienky zlepšenia prevádzky sústavy a posilnenia a rozvoja sústavy.</w:t>
              <w:br/>
            </w:r>
            <w:r>
              <w:rPr>
                <w:b w:val="off"/>
                <w:color w:val="000000"/>
                <w:rFonts w:ascii="Times New Roman" w:hAnsi="Times New Roman" w:cs="Times New Roman" w:eastAsia="Times New Roman"/>
                <w:sz w:val="24"/>
              </w:rPr>
              <w:t>c) pravidlá nediskriminačného uplatňovania predpisov sústavy nevyhnutných na pripojenie výrobcov vyrábajúcich elektrinu vysoko účinnou kombinovanou výrobou.</w:t>
              <w:br/>
            </w:r>
            <w:r>
              <w:rPr>
                <w:b w:val="off"/>
                <w:color w:val="000000"/>
                <w:rFonts w:ascii="Times New Roman" w:hAnsi="Times New Roman" w:cs="Times New Roman" w:eastAsia="Times New Roman"/>
                <w:sz w:val="24"/>
              </w:rPr>
              <w:t>Uvedený budúci obsah prevádzkového poriadku je neurčitý a nezrozumiteľný. Zároveň nie je zrejmé, z akého dôvodu sa týka len výrobcov vyrábajúcich elektrinu vysoko účinnou kombinovanou výrobou.</w:t>
              <w:br/>
            </w:r>
            <w:r>
              <w:rPr>
                <w:b w:val="off"/>
                <w:color w:val="000000"/>
                <w:rFonts w:ascii="Times New Roman" w:hAnsi="Times New Roman" w:cs="Times New Roman" w:eastAsia="Times New Roman"/>
                <w:sz w:val="24"/>
              </w:rPr>
              <w:t>Písm. a) - Nie je zrejmé, na aká zákonné ustanovenie toto nadväzuje.</w:t>
              <w:br/>
            </w:r>
            <w:r>
              <w:rPr>
                <w:b w:val="off"/>
                <w:color w:val="000000"/>
                <w:rFonts w:ascii="Times New Roman" w:hAnsi="Times New Roman" w:cs="Times New Roman" w:eastAsia="Times New Roman"/>
                <w:sz w:val="24"/>
              </w:rPr>
              <w:t>Písm. b) - toto rieši a upravuje plán rozvoja sústavy. Nie je tak žiaden dôvod, aby to upravoval prevádzkový poriadok.</w:t>
              <w:br/>
            </w:r>
            <w:r>
              <w:rPr>
                <w:b w:val="off"/>
                <w:color w:val="000000"/>
                <w:rFonts w:ascii="Times New Roman" w:hAnsi="Times New Roman" w:cs="Times New Roman" w:eastAsia="Times New Roman"/>
                <w:sz w:val="24"/>
              </w:rPr>
              <w:t>Písm. c) - Nie je zrejmé, o aké pravidlá by malo ísť.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Túto pripomienku považujeme za zásadnú. Ustanovenie § 5 ods. 6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vôbec zrejmé ako budú tieto oblastí prevádzkovateľom distribučnej sústavy identifikované, aby mohol uplatniť zníženú cenu za pripojenie. Odhliadnuc od uvedeného, nepovažujeme za vhodné takýchto žiadateľov cenovo zvýhodňovať pred inými žiadateľmi o pripojenie, ktorý sú takto nedôvodne cenovo diskriminovaní.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uvádzame, že vysoká účinnosť nie je fyzikálne definovaný stav, alebo inak povedané, vysoká účinnosť nie je závislá od technológie, od techniky ako takej, ale vysoká účinnosť je výsledkom posúdenia použitého palivového mixu a dosiahnutých výsledných tepelných parametrov zariadenia - čiže výsledkom posúdenia - ktoré robí URSO - môže byť aj stav, že vysokoúčinnú výrobu v sledovanom období nedosahoval. Sú zdroje, ktorým sa nedarí kontinuálne držať vysokoúčinnú výrobu - ako sa potom posúdi režim s nižšou cenou za pripojenie? Z uvedených dôvodov navrhujeme ustanovenie § 5 ods. 6 písm. d)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11</w:t>
              <w:br/>
            </w:r>
            <w:r>
              <w:rPr>
                <w:b w:val="off"/>
                <w:color w:val="000000"/>
                <w:rFonts w:ascii="Times New Roman" w:hAnsi="Times New Roman" w:cs="Times New Roman" w:eastAsia="Times New Roman"/>
                <w:sz w:val="24"/>
              </w:rPr>
              <w:t>Túto pripomienku považujeme za zásadnú. Vo vzťahu k ustanoveniu § 12 ods. 13 z dôvodu jeho nejasnosti, najmä pokiaľ ide o spôsob, akým má Úrad pre reguláciu sieťových odvetví predmetné ustanovenie zabezpečovať, navrhujeme, aby bola táto povinnosť úradu bližšie špecifikovaná vo vykonávacom predpise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zrejmé, čo to znamená a ako to bude ÚRSO zabezpečovať.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11</w:t>
              <w:br/>
            </w:r>
            <w:r>
              <w:rPr>
                <w:b w:val="off"/>
                <w:color w:val="000000"/>
                <w:rFonts w:ascii="Times New Roman" w:hAnsi="Times New Roman" w:cs="Times New Roman" w:eastAsia="Times New Roman"/>
                <w:sz w:val="24"/>
              </w:rPr>
              <w:t>Túto pripomienku považujeme za zásadnú. Vo vzťahu k ustanoveniu § 12 ods. 14 z dôvodu jeho nejasnosti, najmä pokiaľ ide o spôsob, akým má Úrad pre reguláciu sieťových odvetví predmetné ustanovenie zabezpečovať, navrhujeme, aby bola táto povinnosť úradu bližšie špecifikovaná vo vykonávacom predpise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ustanovenia nie je zrejmé, čo to znamená a ako to bude ÚRSO zabezpečovať.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Túto pripomienku považujeme za zásadnú. Ustanovenie § 12 ods. 2 písm. d)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 12 ods. 2 písm. a) - o) sú uvedené výnimky, kedy nie je odsvedčenie na výstavbu energetického zariadenia potrebné. Navrhované doplnenie ale znamená, že výnimka sa bude aplikovať iba na významnú modernizáciu, a teda celkom nelogicky a nezmyselne na nevýznamnú modernizáciu osvedčenie na výstavbu energetického zariadenia osvedčenie potrebné bude. Taktiež je nesprávne a nezmyselné doplnenie uvedeného ustanovenia s kumulatívnou spojkou "a", nakoľko by to znamenalo, že osvedčenie nie je potrebné iba ak ide o modernizáciu a zároveň o rozšírenie sústavy. Tento novelizačný bod ako nezmyselný navrhujeme preto vypustiť. </w:t>
              <w:br/>
            </w:r>
            <w:r>
              <w:rPr>
                <w:b w:val="off"/>
                <w:color w:val="000000"/>
                <w:rFonts w:ascii="Times New Roman" w:hAnsi="Times New Roman" w:cs="Times New Roman" w:eastAsia="Times New Roman"/>
                <w:sz w:val="24"/>
              </w:rPr>
              <w:t>Zároveň je potrebné uviesť, že toto navrhované doplnenie by bolo v rozpore s § 12 ods. 2 písm. h), podľa ktorého osvedčenie na výstavbu energetického zariadenia už v súčasnosti nie je potrebné na: „energetické zariadenie na prenos alebo distribúciu elektriny, ktoré predstavuje rekonštrukciu alebo modernizáciu existujúcej prenosovej sústavy alebo distribučnej sústavy prevádzkovateľa prenosovej sústavy alebo prevádzkovateľa distribučnej sústavy a ktoré bude prevádzkovať prevádzkovateľ prenosovej sústavy alebo prevádzkovateľ distribučnej sústavy,“ a teda zákon už dnes prípady modernizácie sústavy (nie len tej významnej) vylučuje z potreby získania osvedčenia.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7</w:t>
              <w:br/>
            </w:r>
            <w:r>
              <w:rPr>
                <w:b w:val="off"/>
                <w:color w:val="000000"/>
                <w:rFonts w:ascii="Times New Roman" w:hAnsi="Times New Roman" w:cs="Times New Roman" w:eastAsia="Times New Roman"/>
                <w:sz w:val="24"/>
              </w:rPr>
              <w:t>Túto pripomienku považujeme za zásadnú. Ustanovenie § 31 ods. 3 písm. ad) navrhujeme preformulovať, resp. viac sprecizovať.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o akého odberateľa ide, či už z hľadiska odoberaného tovaru (elektrina, plyn, ..., ako aj toho, či ide o koncového odberateľa alebo len odberateľa.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2 písm. a) a § 26 ods. 3 písm. a) zákona o energetickej efektívnosti a o zmene a doplnení niektorých zákonov</w:t>
              <w:br/>
            </w:r>
            <w:r>
              <w:rPr>
                <w:b w:val="off"/>
                <w:color w:val="000000"/>
                <w:rFonts w:ascii="Times New Roman" w:hAnsi="Times New Roman" w:cs="Times New Roman" w:eastAsia="Times New Roman"/>
                <w:sz w:val="24"/>
              </w:rPr>
              <w:t>V čl. I, požadujeme zmeniť navrhované znenie § 26 ods. 2 písm. a) a § 26 ods. 3 písm. a) zákona o energetickej efektívnosti a o zmene a doplnení niektorých zákonov odstránením slov “ktorý má zavedené vypracovanie energetického auditu v rozsahu podľa § 45 ods. 1 písm.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26 ods. 2 písm. a) po zapracovaní tejto pripomienky znie:</w:t>
              <w:br/>
            </w:r>
            <w:r>
              <w:rPr>
                <w:b w:val="off"/>
                <w:color w:val="000000"/>
                <w:rFonts w:ascii="Times New Roman" w:hAnsi="Times New Roman" w:cs="Times New Roman" w:eastAsia="Times New Roman"/>
                <w:sz w:val="24"/>
              </w:rPr>
              <w:t>“a) zavedením certifikovaného systému energetického manažérstva podľa normy ISO 50001,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znenie § 26 ods. 3 písm. a) po zapracovaní tejto pripomienky znie:</w:t>
              <w:br/>
            </w:r>
            <w:r>
              <w:rPr>
                <w:b w:val="off"/>
                <w:color w:val="000000"/>
                <w:rFonts w:ascii="Times New Roman" w:hAnsi="Times New Roman" w:cs="Times New Roman" w:eastAsia="Times New Roman"/>
                <w:sz w:val="24"/>
              </w:rPr>
              <w:t xml:space="preserve">“a) certifikovaný systém energetického manažérstva podľa normy ISO 50001,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26 ods. 2 písm. a) a § 26 ods. 3 písm. a) zákona o energetickej efektívnosti a o zmene a doplnení niektorých zákonov ukladá subjektom povinnosť, aby certifikovaný systém energetického auditu mal zavedené vypracovanie energetického auditu v rozsahu podľa § 45 ods. 1 písm. n) zákona. </w:t>
              <w:br/>
            </w:r>
            <w:r>
              <w:rPr>
                <w:b w:val="off"/>
                <w:color w:val="000000"/>
                <w:rFonts w:ascii="Times New Roman" w:hAnsi="Times New Roman" w:cs="Times New Roman" w:eastAsia="Times New Roman"/>
                <w:sz w:val="24"/>
              </w:rPr>
              <w:t>Smernica (EÚ) 2023/1791 však v čl. 11 ods. 1 ustanovuje, že „členské štáty zabezpečia, aby podniky s priemernou ročnou spotrebou všetkých svojich nosičov energie za predchádzajúce tri roky vyššou ako 85 TJ implementovali systém energetického manažérstva. Systém energetického manažérstva musí byť certifikovaný nezávislým subjektom v súlade s príslušnými európskymi alebo medzinárodnými normami.“ Zároveň čl. 11 ods. 2 smernice (EÚ) 2023/1791 ustanovuje, že: „členské štáty zabezpečia, aby podniky s priemernou ročnou spotrebou všetkých svojich nosičov energie za predchádzajúce tri roky vyššou ako 10 TJ, ktoré neimplementujú systém energetického manažérstva, podliehali energetickému auditu.”</w:t>
              <w:br/>
            </w:r>
            <w:r>
              <w:rPr>
                <w:b w:val="off"/>
                <w:color w:val="000000"/>
                <w:rFonts w:ascii="Times New Roman" w:hAnsi="Times New Roman" w:cs="Times New Roman" w:eastAsia="Times New Roman"/>
                <w:sz w:val="24"/>
              </w:rPr>
              <w:t xml:space="preserve">Smernica (EÚ) 2023/1791 teda jednoznačne rozlišuje medzi povinnosťou implementovať systém energetického manažérstva a povinnosťou vykonať energetický audit. </w:t>
              <w:br/>
            </w:r>
            <w:r>
              <w:rPr>
                <w:b w:val="off"/>
                <w:color w:val="000000"/>
                <w:rFonts w:ascii="Times New Roman" w:hAnsi="Times New Roman" w:cs="Times New Roman" w:eastAsia="Times New Roman"/>
                <w:sz w:val="24"/>
              </w:rPr>
              <w:t xml:space="preserve">Navrhované znenie § 26 ods. 2 písm. a) a § 26 ods. 3 písm. a) však tieto dve samostatné povinnosti prepája tým, že podmieňuje systém energetického manažérstva podľa normy ISO 50001 zavedením vypracovania energetického auditu. Takéto nastavenie sa preto javí ako duplicitná a výkladovo nejednoznačná povinnosť uložená dotknutým subjektom nad rámec smernice  (EÚ) 2023/1791. </w:t>
              <w:br/>
            </w:r>
            <w:r>
              <w:rPr>
                <w:b w:val="off"/>
                <w:color w:val="000000"/>
                <w:rFonts w:ascii="Times New Roman" w:hAnsi="Times New Roman" w:cs="Times New Roman" w:eastAsia="Times New Roman"/>
                <w:sz w:val="24"/>
              </w:rPr>
              <w:t>V čl. 11 smernice (EÚ) 2023/1971 totiž neobsahuje ustanovenie, podľa ktorého by systém energetického manažérstva mal zahŕňať energetický audit. Smernica (EÚ) 2023/1971 takúto požiadavku výslovne upravuje iba pri systéme environmentálneho manažérstva, a to v čl. 11 ods. 11 smernice (EÚ) č. 2023/1791 nasledovne:  „Na podniky, ktoré implementujú systém environmentálneho manažérstva, ktorý je certifikovaný nezávislým subjektom podľa príslušných európskych alebo medzinárodných noriem, sa nevzťahujú požiadavky stanovené v odsekoch 1 a 2 tohto článku za predpokladu, že dotknutý systém environmentálneho manažérstva zahŕňa energetický audit na základe minimálnych kritérií stanovených v prílohe VI.“</w:t>
              <w:br/>
            </w:r>
            <w:r>
              <w:rPr>
                <w:b w:val="off"/>
                <w:color w:val="000000"/>
                <w:rFonts w:ascii="Times New Roman" w:hAnsi="Times New Roman" w:cs="Times New Roman" w:eastAsia="Times New Roman"/>
                <w:sz w:val="24"/>
              </w:rPr>
              <w:t xml:space="preserve">Z uvedených dôvodov navrhujeme vypustiť povinnosť, aby systém energetického manažérstva mal zavedené vypracovanie energetického auditu, a teda odstrániť predmetný dovetok v § 26 ods. 2 písm. a) a v § 26 ods. 3 písm. a)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9. § 49 ods. 9 písm. a) zákona č. 251/2012 Z. z.</w:t>
              <w:br/>
            </w:r>
            <w:r>
              <w:rPr>
                <w:b w:val="off"/>
                <w:color w:val="000000"/>
                <w:rFonts w:ascii="Times New Roman" w:hAnsi="Times New Roman" w:cs="Times New Roman" w:eastAsia="Times New Roman"/>
                <w:sz w:val="24"/>
              </w:rPr>
              <w:t>V čl. VI v bode 9. požadujeme zmeniť navrhované znenie  § 49 ods. 9 písm. a) zákona č. 251/2012 Z. z. nahradením slov „pri prevádzkovaní prepravnej siete, plánovaní jej rozvoja“ slovami „pri plánovaní prepravnej siete, rozvoji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a) po zapracovaní tejto pripomienky znie:</w:t>
              <w:br/>
            </w:r>
            <w:r>
              <w:rPr>
                <w:b w:val="off"/>
                <w:color w:val="000000"/>
                <w:rFonts w:ascii="Times New Roman" w:hAnsi="Times New Roman" w:cs="Times New Roman" w:eastAsia="Times New Roman"/>
                <w:sz w:val="24"/>
              </w:rPr>
              <w:t>„a) uplatňovať princíp prvoradosti energetickej efektívnosti55ac) pri plánovaní prepravnej siete, rozvoji prepravnej siete a investičných rozhodnutiach, pokiaľ tým nie je negatívne dotknutý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a) ukladá povinnosť uplatňovať princíp prvoradosti energetickej efektívnosti okrem iného aj pri „prevádzkovaní prepravnej siete“. </w:t>
              <w:br/>
            </w:r>
            <w:r>
              <w:rPr>
                <w:b w:val="off"/>
                <w:color w:val="000000"/>
                <w:rFonts w:ascii="Times New Roman" w:hAnsi="Times New Roman" w:cs="Times New Roman" w:eastAsia="Times New Roman"/>
                <w:sz w:val="24"/>
              </w:rPr>
              <w:t xml:space="preserve">Ide o požiadavku uloženú nad rámec čl. 27 ods. 2  smernice (EÚ) 2023/1791, v zmysle ktorého „Členské štáty zabezpečia, aby prevádzkovatelia prenosových a distribučných sústav plynu a elektriny uplatňovali zásadu prvoradosti energetickej efektívnosti v súlade s článkom 3 tejto smernice pri plánovaní svojej siete, rozvoji siete a investičných rozhodnutiach.“ </w:t>
              <w:br/>
            </w:r>
            <w:r>
              <w:rPr>
                <w:b w:val="off"/>
                <w:color w:val="000000"/>
                <w:rFonts w:ascii="Times New Roman" w:hAnsi="Times New Roman" w:cs="Times New Roman" w:eastAsia="Times New Roman"/>
                <w:sz w:val="24"/>
              </w:rPr>
              <w:t xml:space="preserve">Navrhujeme zosúladiť znenie návrhu zákona so znením smernice (EÚ) 2023/1791, tak aby povinnosť uplatňovať princíp prvoradosti energetickej efektívnosti bola viazaná na plánovanie prepravnej siete, rozvoj prepravnej siete a investičné rozhodnutia. Uvedenú zmenu navrhujeme za účelom zabezpečenia konzistentnosti vnútroštátnej právnej úpravy s transponovanou smernicou (EÚ) 2023/1791, ktorá viaže uplatňovanie princípu prvoradosti energetickej efektívnosti na procesy strategického a investičného charakteru (teda na plánovanie a rozvoj prepravnej siete a prijímanie investičných rozhodnutí). Rozšírenie príslušnej povinnosti aj na samotné prevádzkovanie prepravnej siete predstavuje odklon od textu a účelu smernice (EÚ) 2023/1791 a vedie k riziku nejednoznačnému výkladu rozsahu povinností prevádzkovateľa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9. § 49 ods. 9 písm. d) zákona č. 251/2012 Z. z.</w:t>
              <w:br/>
            </w:r>
            <w:r>
              <w:rPr>
                <w:b w:val="off"/>
                <w:color w:val="000000"/>
                <w:rFonts w:ascii="Times New Roman" w:hAnsi="Times New Roman" w:cs="Times New Roman" w:eastAsia="Times New Roman"/>
                <w:sz w:val="24"/>
              </w:rPr>
              <w:t>V čl. VI v bode 9. požadujeme zmeniť navrhované znenie  § 49 ods. 9 písm. d) zákona č. 251/2012 Z. z. nahradením slov „ak je to technicky a ekonomicky možné," slovami „ak je to technicky možné a ak ekonomická analýza nákladov a prínosov preukáže opodstatnenosť takéhoto opatrenia,“, a ďalej odstránením slov  „a zavádzanie inteligentných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49 ods. 9 písm. d) po zapracovaní tejto pripomienky:</w:t>
              <w:br/>
            </w:r>
            <w:r>
              <w:rPr>
                <w:b w:val="off"/>
                <w:color w:val="000000"/>
                <w:rFonts w:ascii="Times New Roman" w:hAnsi="Times New Roman" w:cs="Times New Roman" w:eastAsia="Times New Roman"/>
                <w:sz w:val="24"/>
              </w:rPr>
              <w:t>„d) monitorovať a kvantifikovať straty plynu v prepravnej sieti a, ak je to technicky možné a ak ekonomická analýza nákladov a prínosov preukáže opodstatnenosť takéhoto opatrenia, zaviesť opatrenia na optimalizáciu a zvyšovanie efektívnosti prepravnej siete, a to s ohľadom na existujúce systémy; prijaté opatrenia podľa predchádzajúcej vety a očakávané úspory energie dosiahnuté prostredníctvom zníženia strát nahlasuje prevádzkovateľ prepravnej siete každoročne do 30. júna úradu a prevádzkovateľovi monitorovacieho systému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w:t>
              <w:br/>
            </w:r>
            <w:r>
              <w:rPr>
                <w:b w:val="off"/>
                <w:color w:val="000000"/>
                <w:rFonts w:ascii="Times New Roman" w:hAnsi="Times New Roman" w:cs="Times New Roman" w:eastAsia="Times New Roman"/>
                <w:sz w:val="24"/>
              </w:rPr>
              <w:t xml:space="preserve">Navrhované znenie § 49 ods. 9 písm. d) podmieňuje zavedenie opatrení na optimalizáciu prepravnej siete podmienkou, že je to „technicky a ekonomicky možné". Uvedené kritérium neposkytuje dostatočnú právnu istotu a nie je  merateľným kritériom pre prevádzkovateľa prepravnej siete ani pre regulátora. V praxi nie je zrejmé, akým spôsobom má prevádzkovateľ prepravnej siete preukazovať splnenie tejto podmienky. </w:t>
              <w:br/>
            </w:r>
            <w:r>
              <w:rPr>
                <w:b w:val="off"/>
                <w:color w:val="000000"/>
                <w:rFonts w:ascii="Times New Roman" w:hAnsi="Times New Roman" w:cs="Times New Roman" w:eastAsia="Times New Roman"/>
                <w:sz w:val="24"/>
              </w:rPr>
              <w:t xml:space="preserve">Za účelom precizovania povinnosti prevádzkovateľa prepravnej siete navrhujeme explicitne podmieniť povinnosť zaviesť opatrenia výsledkom ekonomickej analýzy nákladov a prínosov, čo je štandardný nástroj regulácie. Ak ekonomická analýza nepotvrdzuje opodstatnenosť opatrenia, povinnosť jeho zavedenia nevzniká. </w:t>
              <w:br/>
            </w:r>
            <w:r>
              <w:rPr>
                <w:b w:val="off"/>
                <w:color w:val="000000"/>
                <w:rFonts w:ascii="Times New Roman" w:hAnsi="Times New Roman" w:cs="Times New Roman" w:eastAsia="Times New Roman"/>
                <w:sz w:val="24"/>
              </w:rPr>
              <w:t xml:space="preserve">Tým sa predchádza situácii, v ktorej by bol prevádzkovateľ prepravnej siete nútený znášať náklady opatrení, ktoré nie sú ekonomicky opodstatnené.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w:t>
              <w:br/>
            </w:r>
            <w:r>
              <w:rPr>
                <w:b w:val="off"/>
                <w:color w:val="000000"/>
                <w:rFonts w:ascii="Times New Roman" w:hAnsi="Times New Roman" w:cs="Times New Roman" w:eastAsia="Times New Roman"/>
                <w:sz w:val="24"/>
              </w:rPr>
              <w:t xml:space="preserve">Odkaz na „zavádzanie inteligentných systémov" v súvislosti s opatreniami na optimalizáciu a zvyšovanie energetickej efektívnosti prepravnej siete nemá opodstatnenie.  Pojem „inteligentné systémy" sa v kontexte sieťovej infraštruktúry viaže predovšetkým na elektrizačné prenosové a distribučné sústavy. Zákon o energetike používa síce pojem „inteligentné meracie systémy“, ktoré sú však relevantné najmä v súvislosti s určenými kategóriami koncových odberateľov elektriny a plynu, pre ktoré je využitie inteligentných meracích systémov opodstatnené.  </w:t>
              <w:br/>
            </w:r>
            <w:r>
              <w:rPr>
                <w:b w:val="off"/>
                <w:color w:val="000000"/>
                <w:rFonts w:ascii="Times New Roman" w:hAnsi="Times New Roman" w:cs="Times New Roman" w:eastAsia="Times New Roman"/>
                <w:sz w:val="24"/>
              </w:rPr>
              <w:t xml:space="preserve">V tejto súvislosti však absentuje previazanosť na prepravnú sieť, pričom prirodzene tiež absentuje zákonná povinnosť prevádzkovateľa prepravnej siete inštalovať inteligentné meracie systémy. </w:t>
              <w:br/>
            </w:r>
            <w:r>
              <w:rPr>
                <w:b w:val="off"/>
                <w:color w:val="000000"/>
                <w:rFonts w:ascii="Times New Roman" w:hAnsi="Times New Roman" w:cs="Times New Roman" w:eastAsia="Times New Roman"/>
                <w:sz w:val="24"/>
              </w:rPr>
              <w:t xml:space="preserve">Uvedenie odkazu na „zavádzanie inteligentných systémov“ k opatreniam na optimalizáciu a zvyšovanie efektívnosti prepravnej siete je preto neopodstatnené a  v kontexte ostatných povinností prevádzkovateľa prepravnej siete nekonzistentné. </w:t>
              <w:br/>
            </w:r>
            <w:r>
              <w:rPr>
                <w:b w:val="off"/>
                <w:color w:val="000000"/>
                <w:rFonts w:ascii="Times New Roman" w:hAnsi="Times New Roman" w:cs="Times New Roman" w:eastAsia="Times New Roman"/>
                <w:sz w:val="24"/>
              </w:rPr>
              <w:t>Uvedeným odkazom sa zároveň vytvára interpretačná neistota, keďže nie je zrejmé, v akom vzťahu má stáť zavádzanie inteligentných systémov k rozhodnutiu o zavedení konkrétneho opatrenia na znižovanie strát. Čl. 27 ods. 3 smernice (EÚ) 2023/1791 spomína inteligentné sústavy len v širšom kontexte zlepšovania energetickej efektívnosti pri návrhu a prevádzke infraštruktúry, nie ako podmienku viazanú na povinnosť optimalizovať straty, a to zároveň všeobecne pre premenu, prenos a distribúciu energie. Vypustenie tohto odkazu preto nie je v rozpore so smernicou (EÚ) 2023/1791 a odstraňuje z navrhovaného znenia prvok, ktorý je pre prepravnú sieť vecne neopodstatnený.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9. § 49 ods. 9 písm. e) zákona č. 251/2012 Z. z</w:t>
              <w:br/>
            </w:r>
            <w:r>
              <w:rPr>
                <w:b w:val="off"/>
                <w:color w:val="000000"/>
                <w:rFonts w:ascii="Times New Roman" w:hAnsi="Times New Roman" w:cs="Times New Roman" w:eastAsia="Times New Roman"/>
                <w:sz w:val="24"/>
              </w:rPr>
              <w:t xml:space="preserve">V Čl. VI v bode 9. požadujeme odstrániť  navrhované znenie § 49 ods. 9 písm. e) zákona č. 251/2012 Z. z., ktoré znie „e) vyvíjať inovatívne riešenia na zlepšenie energetickej efektívnosti existujúcej prepravnej siete a pri plánovaní jej rozvoja.".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 49 ods. 9 písm. e) ukladá prevádzkovateľovi prepravnej siete povinnosť nad rámec požiadaviek smernice (EÚ) 2023/1791. </w:t>
              <w:br/>
            </w:r>
            <w:r>
              <w:rPr>
                <w:b w:val="off"/>
                <w:color w:val="000000"/>
                <w:rFonts w:ascii="Times New Roman" w:hAnsi="Times New Roman" w:cs="Times New Roman" w:eastAsia="Times New Roman"/>
                <w:sz w:val="24"/>
              </w:rPr>
              <w:t xml:space="preserve">Smernica (EÚ) 2023/1791 v čl. 27 ods. 3 neukladá povinnosť „vyvíjať inovatívne riešenia“ prevádzkovateľom prenosových a distribučných sústav, ale ukladá členským štátom povinnosť vytvárať také regulačné stimuly, ktoré budú prevádzkovateľov prenosových a distribučných sústav podnecovať k vyvíjaniu inovačných riešení na zlepšenie energetickej efektívnosti existujúcich a budúcich systémov. </w:t>
              <w:br/>
            </w:r>
            <w:r>
              <w:rPr>
                <w:b w:val="off"/>
                <w:color w:val="000000"/>
                <w:rFonts w:ascii="Times New Roman" w:hAnsi="Times New Roman" w:cs="Times New Roman" w:eastAsia="Times New Roman"/>
                <w:sz w:val="24"/>
              </w:rPr>
              <w:t xml:space="preserve">Návrh predmetného ustanovenia zákona presúva povinnosť členského štátu a regulátora na regulovaný subjekt. Zároveň vypúšťa kľúčový prvok regulačných stimulov, pričom prevádzkovateľovi prepravnej siete ukladá neurčitú a ťažko vykonateľnú právnu povinnosť bez jasného obsahu, rozsahu a stanovenia kritérií pre vyhodnotenie jej splnenia. </w:t>
              <w:br/>
            </w:r>
            <w:r>
              <w:rPr>
                <w:b w:val="off"/>
                <w:color w:val="000000"/>
                <w:rFonts w:ascii="Times New Roman" w:hAnsi="Times New Roman" w:cs="Times New Roman" w:eastAsia="Times New Roman"/>
                <w:sz w:val="24"/>
              </w:rPr>
              <w:t xml:space="preserve">Z uvedených dôvodov navrhujeme predmetné ustanovenie odstrániť.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 a k Analýza vplyvov na rozpočet verejnej správy</w:t>
              <w:br/>
            </w:r>
            <w:r>
              <w:rPr>
                <w:b w:val="off"/>
                <w:color w:val="000000"/>
                <w:rFonts w:ascii="Times New Roman" w:hAnsi="Times New Roman" w:cs="Times New Roman" w:eastAsia="Times New Roman"/>
                <w:sz w:val="24"/>
              </w:rPr>
              <w:t xml:space="preserve">Žiadame kvantifikovať vplyv navrhovaných zmien (vrátane povinností zavedenia pozície certifikovaného energetického manažéra s vysokoškolským vzdelaním, poskytovania dát do Databáz a Registrov, princíp prvoradosti energetickej efektívnosti a primanie opatrení, zavádzanie nových IT systémov na evidenciu budov, energetický manažment, dosahovať úspory 1,9 % ročne, presah na investičné plánovanie a prioritizácia) na rozpočty obcí a vyšších územných celkov a zabezpečiť jeho rozpočtové krytie, prípadne výslovne uviesť mechanizmus krytia.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Doložka vybraných vplyvov označuje vplyv na rozpočty obcí a VÚC ako „negatívny" a „čiastočne" zabezpečený. Analýza vplyvov na rozpočet verejnej správy v časti 2.1.1 výslovne uvádza, že „ostatné požiadavky kladené na verejné subjekty nie sú finančne zabezpečené" a že „z navrhovanej úpravy zákona bude vyplývať aj rozpočtovo nekrytý vplyv". </w:t>
              <w:br/>
            </w:r>
            <w:r>
              <w:rPr>
                <w:b w:val="off"/>
                <w:color w:val="000000"/>
                <w:rFonts w:ascii="Times New Roman" w:hAnsi="Times New Roman" w:cs="Times New Roman" w:eastAsia="Times New Roman"/>
                <w:sz w:val="24"/>
              </w:rPr>
              <w:t>Ukladanie nových povinností verejným subjektom bez zodpovedajúceho finančného krytia je v rozpore s princípom podľa čl. 6 ods. 2 ústavného zákona č. 493/2011 Z. z. o rozpočtovej zodpovednosti a so zákonom č. 583/2004 Z. z. o rozpočtových pravidlách územnej samosprávy.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	Problematika energetickej efektívnosti nie je novou témou. Zámer návrhu zákona rozpracováva a aktualizuje požiadavky v oblasti energetickej efektívnosti a nadväzuje na existujúci zákon č. 321/2014 o energetickej efektívnosti a na vládou schválený materiál z roku 2025 – NECP, ktorý už  stanovuje súbor opatrení zameraných najmä na znižovanie konečnej a primárnej energetickej spotreby, dosahovanie úspor energie vo všetkých sektoroch hospodárstva, zvyšovanie energetickej efektívnosti budov, podnikov a verejnej správy, zavádzanie energetického manažmentu, vykonávanie energetických auditov, uplatňovanie zásady prvoradosti energetickej efektívnosti, rozvoj monitorovania a zberu energetických údajov prostredníctvom monitorovacieho systému, znižovanie spotreby energie verejných subjektov o 1,9 % ročne, obnovu verejných budov, rozvoj GES, zvyšovanie účinnosti systémov vykurovania a chladenia.</w:t>
              <w:br/>
            </w:r>
            <w:r>
              <w:rPr>
                <w:b w:val="off"/>
                <w:color w:val="000000"/>
                <w:rFonts w:ascii="Times New Roman" w:hAnsi="Times New Roman" w:cs="Times New Roman" w:eastAsia="Times New Roman"/>
                <w:sz w:val="24"/>
              </w:rPr>
              <w:t>•	Činnosti vzťahujúce sa energetickej efektívnosti sa v súčasnosti vo veľkej miere už vo verejnom sektore realizujú v rámci správy a starostlivosti o majetok verejného sektora aj bez vyslovene definovanej úlohy energetického manažéra (útvary správy majetku). Každý subjekt verejnej správy má povinnosť podľa platných právnych predpisov spravovať verejný majetok hospodárne, zároveň prijíma opatrenia na efektivitu nákladov a obnovu spravovaného majetku.</w:t>
              <w:br/>
            </w:r>
            <w:r>
              <w:rPr>
                <w:b w:val="off"/>
                <w:color w:val="000000"/>
                <w:rFonts w:ascii="Times New Roman" w:hAnsi="Times New Roman" w:cs="Times New Roman" w:eastAsia="Times New Roman"/>
                <w:sz w:val="24"/>
              </w:rPr>
              <w:t>•	Pre potreby zabezpečenia plnenia výkonu činnosti energetického manažmentu bude umožnené využitie podpory zo strany poverenej organizácie SIEA, ktorá bude zabezpečovať vzdelávanie a  školenia, vrátane problematiky zberu dát a možnosti nastavovania opatrení za účelom znižovania spotreby energie na regionálnej úrovni</w:t>
              <w:br/>
            </w:r>
            <w:r>
              <w:rPr>
                <w:b w:val="off"/>
                <w:color w:val="000000"/>
                <w:rFonts w:ascii="Times New Roman" w:hAnsi="Times New Roman" w:cs="Times New Roman" w:eastAsia="Times New Roman"/>
                <w:sz w:val="24"/>
              </w:rPr>
              <w:t>•	Zásada prvoradosti energetickej efektívnosti Uplatňovanie tejto zásady nepredstavuje bezprostredné dodatočné výdavky pre rozpočty obcí a vyšších územných celkov. Naopak, jej cieľom je podporiť prijímanie nákladovo efektívnych riešení, ktoré môžu viesť k znižovaniu prevádzkových nákladov na energiu a k efektívnejšiemu využívaniu verejných finančných prostriedkov.</w:t>
              <w:br/>
            </w:r>
            <w:r>
              <w:rPr>
                <w:b w:val="off"/>
                <w:color w:val="000000"/>
                <w:rFonts w:ascii="Times New Roman" w:hAnsi="Times New Roman" w:cs="Times New Roman" w:eastAsia="Times New Roman"/>
                <w:sz w:val="24"/>
              </w:rPr>
              <w:t>•	Na plnenie povinností vplývavajúcich zo zákona sa predpokladá v nadchádzajúcom období sa využívanie finančných prostriedkov zo súčasných schválených finančných mechanizmov -  Plán obnovy a odolnosti, Program Slovensko, Sociálno - klimatický fond, Envirofond, Modernizačný fond a ďalšie finančné prostriedky zo súkromných alebo verejných zdrojov. Taktiež sa predpokladá využívanie finančných prostriedkov z pripravovaného NRPP 2028-2035</w:t>
              <w:br/>
            </w:r>
            <w:r>
              <w:rPr>
                <w:b w:val="off"/>
                <w:color w:val="000000"/>
                <w:rFonts w:ascii="Times New Roman" w:hAnsi="Times New Roman" w:cs="Times New Roman" w:eastAsia="Times New Roman"/>
                <w:sz w:val="24"/>
              </w:rPr>
              <w:t>•	Príprava nového zákona (a nie novelizácie existujúceho zákona) je z dôvodu veľkého rozsahu zmien v záujme transparentnosti právnej úpravy.</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 18, § 19 a § 35 návrhu zákona – o energetickom manažérovi</w:t>
              <w:br/>
            </w:r>
            <w:r>
              <w:rPr>
                <w:b w:val="off"/>
                <w:color w:val="000000"/>
                <w:rFonts w:ascii="Times New Roman" w:hAnsi="Times New Roman" w:cs="Times New Roman" w:eastAsia="Times New Roman"/>
                <w:sz w:val="24"/>
              </w:rPr>
              <w:t>Žiadame upraviť ustanovenia o energetickom manažérovi a energetickom manažérovi vo verejnej správe tak, aby povinnosť verejných subjektov zabezpečiť energetický manažment nebola viazaná výlučne na zriadenie alebo zabezpečenie osoby v režime odborne spôsobilej osoby zapísanej v registri podľa § 17. Navrhované znenie vytvára vysoké personálne a finančné nároky na verejné subjekty, osobitne na obce, mestá a ich príspevkové alebo rozpočtové organizácie.</w:t>
              <w:br/>
            </w:r>
            <w:r>
              <w:rPr>
                <w:b w:val="off"/>
                <w:color w:val="000000"/>
                <w:rFonts w:ascii="Times New Roman" w:hAnsi="Times New Roman" w:cs="Times New Roman" w:eastAsia="Times New Roman"/>
                <w:sz w:val="24"/>
              </w:rPr>
              <w:t>Navrhujeme, aby zákon rozlišoval medzi:</w:t>
              <w:br/>
            </w:r>
            <w:r>
              <w:rPr>
                <w:b w:val="off"/>
                <w:color w:val="000000"/>
                <w:rFonts w:ascii="Times New Roman" w:hAnsi="Times New Roman" w:cs="Times New Roman" w:eastAsia="Times New Roman"/>
                <w:sz w:val="24"/>
              </w:rPr>
              <w:t xml:space="preserve">1.	energetickým manažmentom ako internou prevádzkovou a koordinačnou činnosťou verejného subjektu, ktorú môže vykonávať aj osoba so stredoškolským odborným technickým vzdelaním a primeranou praxou v správe budov, technických zariadení budov alebo energetickej prevádzke, </w:t>
              <w:br/>
            </w:r>
            <w:r>
              <w:rPr>
                <w:b w:val="off"/>
                <w:color w:val="000000"/>
                <w:rFonts w:ascii="Times New Roman" w:hAnsi="Times New Roman" w:cs="Times New Roman" w:eastAsia="Times New Roman"/>
                <w:sz w:val="24"/>
              </w:rPr>
              <w:t xml:space="preserve">2.	odborne regulovanými činnosťami, ako je energetický audit, odborné posudky, garantovaná energetická služba alebo iné činnosti s vyššou odbornou a právnou zodpovednosťou, ktoré majú zostať viazané na odborne spôsobilé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predpokladá, že verejný subjekt uvedený v databáze bude povinný zriadiť energetického manažéra pre verejnú správu s vysokoškolským titulom a praxov, zaviesť energetický manažment, plniť opatrenia a investovať alebo iným spôsobom zabezpečovať optimalizáciu spotreby a dlhodobé znižovanie spotreby o 1,9 % ročne. </w:t>
              <w:br/>
            </w:r>
            <w:r>
              <w:rPr>
                <w:b w:val="off"/>
                <w:color w:val="000000"/>
                <w:rFonts w:ascii="Times New Roman" w:hAnsi="Times New Roman" w:cs="Times New Roman" w:eastAsia="Times New Roman"/>
                <w:sz w:val="24"/>
              </w:rPr>
              <w:t xml:space="preserve">Tento cieľ je vecne opodstatnený, ale navrhovaný personálny model môže byť v praxi nevykonateľný. Na trhu práce dlhodobo chýbajú kvalifikovaní energetici. Návrh vyhlášky o odbornej spôsobilosti pritom určuje pre túto osobu náročné kvalifikačné požiadavky — vysokoškolské vzdelanie technického, ekonomického alebo prírodovedného zamerania, dvoj- až trojročnú odbornú prax a aktualizačnú odbornú prípravu v rozsahu 25 hodín. Takéto kapacity majú problém získať aj väčšie mestá, ústredné orgány alebo odborné inštitúcie. </w:t>
              <w:br/>
            </w:r>
            <w:r>
              <w:rPr>
                <w:b w:val="off"/>
                <w:color w:val="000000"/>
                <w:rFonts w:ascii="Times New Roman" w:hAnsi="Times New Roman" w:cs="Times New Roman" w:eastAsia="Times New Roman"/>
                <w:sz w:val="24"/>
              </w:rPr>
              <w:t>V praxi energetický manažment v samosprávach často vykonávajú osoby so stredoškolským technickým vzdelaním, správcovia budov, technickí pracovníci, investiční pracovníci alebo pracovníci mestských organizácií, ktorí poznajú reálny stav budov, prevádzku kotolní, faktúry, odberné miesta, zmluvy a technické problémy. Ich vylúčenie z výkonu základného energetického manažmentu by mohlo oslabiť existujúce kapacity namiesto ich rozvoja.</w:t>
              <w:br/>
            </w:r>
            <w:r>
              <w:rPr>
                <w:b w:val="off"/>
                <w:color w:val="000000"/>
                <w:rFonts w:ascii="Times New Roman" w:hAnsi="Times New Roman" w:cs="Times New Roman" w:eastAsia="Times New Roman"/>
                <w:sz w:val="24"/>
              </w:rPr>
              <w:t>Preto je potrebné umožniť, aby verejný subjekt splnil povinnosť energetického manažmentu aj:</w:t>
              <w:br/>
            </w:r>
            <w:r>
              <w:rPr>
                <w:b w:val="off"/>
                <w:color w:val="000000"/>
                <w:rFonts w:ascii="Times New Roman" w:hAnsi="Times New Roman" w:cs="Times New Roman" w:eastAsia="Times New Roman"/>
                <w:sz w:val="24"/>
              </w:rPr>
              <w:t xml:space="preserve">•	poverením vlastného zamestnanca s minimálne o stredoškolským technickým vzdelaním a praxou </w:t>
              <w:br/>
            </w:r>
            <w:r>
              <w:rPr>
                <w:b w:val="off"/>
                <w:color w:val="000000"/>
                <w:rFonts w:ascii="Times New Roman" w:hAnsi="Times New Roman" w:cs="Times New Roman" w:eastAsia="Times New Roman"/>
                <w:sz w:val="24"/>
              </w:rPr>
              <w:t>•	spoločným energetickým manažérom pre viacero obcí alebo organizácií,</w:t>
              <w:br/>
            </w:r>
            <w:r>
              <w:rPr>
                <w:b w:val="off"/>
                <w:color w:val="000000"/>
                <w:rFonts w:ascii="Times New Roman" w:hAnsi="Times New Roman" w:cs="Times New Roman" w:eastAsia="Times New Roman"/>
                <w:sz w:val="24"/>
              </w:rPr>
              <w:t xml:space="preserve">•	spoločným energetickým manažérom pre mestá s mestskými časťami, </w:t>
              <w:br/>
            </w:r>
            <w:r>
              <w:rPr>
                <w:b w:val="off"/>
                <w:color w:val="000000"/>
                <w:rFonts w:ascii="Times New Roman" w:hAnsi="Times New Roman" w:cs="Times New Roman" w:eastAsia="Times New Roman"/>
                <w:sz w:val="24"/>
              </w:rPr>
              <w:t xml:space="preserve">•	zabezpečením služby cez združenie obcí, VÚC, regionálne energetické centrum alebo inú spoločnú kapacitu, </w:t>
              <w:br/>
            </w:r>
            <w:r>
              <w:rPr>
                <w:b w:val="off"/>
                <w:color w:val="000000"/>
                <w:rFonts w:ascii="Times New Roman" w:hAnsi="Times New Roman" w:cs="Times New Roman" w:eastAsia="Times New Roman"/>
                <w:sz w:val="24"/>
              </w:rPr>
              <w:t xml:space="preserve">•	externou službou primeranou rozsahu majetku, počtu budov a spotrebe energie, </w:t>
              <w:br/>
            </w:r>
            <w:r>
              <w:rPr>
                <w:b w:val="off"/>
                <w:color w:val="000000"/>
                <w:rFonts w:ascii="Times New Roman" w:hAnsi="Times New Roman" w:cs="Times New Roman" w:eastAsia="Times New Roman"/>
                <w:sz w:val="24"/>
              </w:rPr>
              <w:t xml:space="preserve">•	postupným nábehom povinnosti podľa veľkosti verejného subjektu a objemu spotreby. </w:t>
              <w:br/>
            </w:r>
            <w:r>
              <w:rPr>
                <w:b w:val="off"/>
                <w:color w:val="000000"/>
                <w:rFonts w:ascii="Times New Roman" w:hAnsi="Times New Roman" w:cs="Times New Roman" w:eastAsia="Times New Roman"/>
                <w:sz w:val="24"/>
              </w:rPr>
              <w:t xml:space="preserve">Verejný sektor potrebuje škálovateľný model: </w:t>
              <w:br/>
            </w:r>
            <w:r>
              <w:rPr>
                <w:b w:val="off"/>
                <w:color w:val="000000"/>
                <w:rFonts w:ascii="Times New Roman" w:hAnsi="Times New Roman" w:cs="Times New Roman" w:eastAsia="Times New Roman"/>
                <w:sz w:val="24"/>
              </w:rPr>
              <w:t>•	základnú internú kapacitu, ktorá nie je len energetického, ale aj investičného, evidenčného, majetkového, prevádzkového, analytického, stavebného charakteru</w:t>
              <w:br/>
            </w:r>
            <w:r>
              <w:rPr>
                <w:b w:val="off"/>
                <w:color w:val="000000"/>
                <w:rFonts w:ascii="Times New Roman" w:hAnsi="Times New Roman" w:cs="Times New Roman" w:eastAsia="Times New Roman"/>
                <w:sz w:val="24"/>
              </w:rPr>
              <w:t>•	 metodickú podporu štátu,</w:t>
              <w:br/>
            </w:r>
            <w:r>
              <w:rPr>
                <w:b w:val="off"/>
                <w:color w:val="000000"/>
                <w:rFonts w:ascii="Times New Roman" w:hAnsi="Times New Roman" w:cs="Times New Roman" w:eastAsia="Times New Roman"/>
                <w:sz w:val="24"/>
              </w:rPr>
              <w:t>•             spoločné regionálne kapacity a zapojenie odborne spôsobilých osôb pri činnostiach, ktoré si vyžadujú vyššiu kvalifikáciu.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energetický manažér vo verejnej správe v § 35 ods.3, ktorý funguje podľa zákonov o štátnej službe a verejnej službe. V § 19 odseku 1 je tiež definovaný energetický manažér ako podnikateľ a aj ako zamestnanec podniku. Text návrhu bol zaslaný.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 18, § 19 a § 35 návrhu zákona – plat ener. Manažéra a ostatné náklady</w:t>
              <w:br/>
            </w:r>
            <w:r>
              <w:rPr>
                <w:b w:val="off"/>
                <w:color w:val="000000"/>
                <w:rFonts w:ascii="Times New Roman" w:hAnsi="Times New Roman" w:cs="Times New Roman" w:eastAsia="Times New Roman"/>
                <w:sz w:val="24"/>
              </w:rPr>
              <w:t xml:space="preserve">Žiadame, aby predkladateľ vyhodnotil finančnú a personálnu realizovateľnosť zavedenia energetického manažéra vo verejnej správe ako aj povinnosti poskytovania údajov do Databáz a Registrov.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vytvára vysoké personálne, odborné a finančné nároky na verejné subjekty (vrátane povinností zavedenia pozície certifikovaného energetického manažéra s vysokoškolským vzdelaním, poskytovania dát do Databáz a Registrov, princíp prvoradosti energetickej efektívnosti a primanie opatrení, zavádzanie nových IT systémov na evidenciu budov, energetický manažment, dosahovať úspory 1,9 % ročne, presah na investičné plánovanie a prioritizácia), osobitne na obce, mestá a ich príspevkové alebo rozpočtové organizácie, ktoré nie sú zohľadnené v Doložke vybraných vplyvov ani v Analýze vplyvov na rozpočet verejnej správy.</w:t>
              <w:br/>
            </w:r>
            <w:r>
              <w:rPr>
                <w:b w:val="off"/>
                <w:color w:val="000000"/>
                <w:rFonts w:ascii="Times New Roman" w:hAnsi="Times New Roman" w:cs="Times New Roman" w:eastAsia="Times New Roman"/>
                <w:sz w:val="24"/>
              </w:rPr>
              <w:t xml:space="preserve">Pri samosprávach a ich organizáciách sa prípadné interné pracovné miesto energetického manažéra odmeňuje prevažne v režime výkonu práce vo verejnom záujme podľa zákona č. 553/2003 Z. z. podľa základnej stupnice platových taríf. Takéto tarifné odmeňovanie je nekonkurencieschopné voči požadovanému profilu energetického manažéra, ktorý má podľa návrhu zákona mať vysokoškolské vzdelanie, spĺňať odbornú spôsobilosť, vykonávať energetický manažment, pracovať s energetickými dátami, navrhovať opatrenia a komunikovať s monitorovacím systémom. </w:t>
              <w:br/>
            </w:r>
            <w:r>
              <w:rPr>
                <w:b w:val="off"/>
                <w:color w:val="000000"/>
                <w:rFonts w:ascii="Times New Roman" w:hAnsi="Times New Roman" w:cs="Times New Roman" w:eastAsia="Times New Roman"/>
                <w:sz w:val="24"/>
              </w:rPr>
              <w:t xml:space="preserve">Aktuálne trhové ponuky v energetike a elektrotechnike sa pritom pohybujú výrazne vyššie. Pri takomto rozdiele nemožno realisticky očakávať, že všetky obce, mestá a ich organizácie budú schopné získať a udržať kvalifikovaných energetických manažérov výlučne formou interných pracovných miest. Taktiež vzhľadom na nárast komplexnosti v energetike a požiadaviek na energetického manažéra je skoro nepravdepodobné, že všetky činnosti pokryje jedna osoba.  </w:t>
              <w:br/>
            </w:r>
            <w:r>
              <w:rPr>
                <w:b w:val="off"/>
                <w:color w:val="000000"/>
                <w:rFonts w:ascii="Times New Roman" w:hAnsi="Times New Roman" w:cs="Times New Roman" w:eastAsia="Times New Roman"/>
                <w:sz w:val="24"/>
              </w:rPr>
              <w:t xml:space="preserve">Okrem toho, v prípade povinnosti poskytovania dát, napríklad energetických certifikátov budov, väčšina samospráv disponuje certifikátmi iba pre obnovené budovy; pre ostatné budovy nie sú k dispozícii a ich dodatočné zabezpečenie predstavuje náklad v rozsahu až tisícov eur na budovu, ktoré nie sú zohľadnené v Doložke vplyvov. </w:t>
              <w:br/>
            </w:r>
            <w:r>
              <w:rPr>
                <w:b w:val="off"/>
                <w:color w:val="000000"/>
                <w:rFonts w:ascii="Times New Roman" w:hAnsi="Times New Roman" w:cs="Times New Roman" w:eastAsia="Times New Roman"/>
                <w:sz w:val="24"/>
              </w:rPr>
              <w:t xml:space="preserve">Taktiež na trhu chýbajú kapacity dodávateľov energetických certifikátov, ktoré by verejný sektor mohol vo zvýšenej miere využívať. </w:t>
              <w:br/>
            </w:r>
            <w:r>
              <w:rPr>
                <w:b w:val="off"/>
                <w:color w:val="000000"/>
                <w:rFonts w:ascii="Times New Roman" w:hAnsi="Times New Roman" w:cs="Times New Roman" w:eastAsia="Times New Roman"/>
                <w:sz w:val="24"/>
              </w:rPr>
              <w:t>Návrh preto musí výslovne vyhodnotiť personálne, finančné dopady a kapacity externistov tejto povinnosti na samosprávy a zohľadniť skutočné náklady samospráv.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 xml:space="preserve">•	Výkon činnosti vzťahujúcej sa na energetickú  efektívnosť sa v súčasnosti vo veľkej miere už vo verejnom sektore realizuje v rámci správy a starostlivosti o majetok verejného sektora (Útvary správy majetku). </w:t>
              <w:br/>
            </w:r>
            <w:r>
              <w:rPr>
                <w:b w:val="off"/>
                <w:color w:val="000000"/>
                <w:rFonts w:ascii="Times New Roman" w:hAnsi="Times New Roman" w:cs="Times New Roman" w:eastAsia="Times New Roman"/>
                <w:sz w:val="24"/>
              </w:rPr>
              <w:t>•	Pre potreby zabezpečenia plnenia výkonu činnosti energetického manažmentu bude umožnené využitie podpory zo strany poverenej organizácie SIEA, ktorá bude zabezpečovať vzdelávanie a  školenia, vrátane problematiky zberu dát a možnosti nastavovania opatrení za účelom znižovania spotreby energie na regionálnej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 11, § 35, § 36 a § 45 - k monitorovaciemu systému, registrom, databázam a dátovým povinnostiam verejných subjekt</w:t>
              <w:br/>
            </w:r>
            <w:r>
              <w:rPr>
                <w:b w:val="off"/>
                <w:color w:val="000000"/>
                <w:rFonts w:ascii="Times New Roman" w:hAnsi="Times New Roman" w:cs="Times New Roman" w:eastAsia="Times New Roman"/>
                <w:sz w:val="24"/>
              </w:rPr>
              <w:t xml:space="preserve">Žiadame prepracovať a spresniť dátové povinnosti verejných subjektov vo vzťahu k monitorovaciemu systému energetickej efektívnosti, registrom energetickej efektívnosti a databázam energetickej efektívnosti. </w:t>
              <w:br/>
            </w:r>
            <w:r>
              <w:rPr>
                <w:b w:val="off"/>
                <w:color w:val="000000"/>
                <w:rFonts w:ascii="Times New Roman" w:hAnsi="Times New Roman" w:cs="Times New Roman" w:eastAsia="Times New Roman"/>
                <w:sz w:val="24"/>
              </w:rPr>
              <w:t xml:space="preserve">Navrhovaná právna úprava vytvára širší systém zberu, správy, analýzy a spracovania údajov. Verejné subjekty, vrátane obcí, miest, vyšších územných celkov a ich organizácií, sú zároveň poskytovateľmi údajov podľa § 10, povinnými subjektmi pre databázu verejných subjektov podľa § 35 a poskytovateľmi údajov do databázy verejných budov podľa § 36. </w:t>
              <w:br/>
            </w:r>
            <w:r>
              <w:rPr>
                <w:b w:val="off"/>
                <w:color w:val="000000"/>
                <w:rFonts w:ascii="Times New Roman" w:hAnsi="Times New Roman" w:cs="Times New Roman" w:eastAsia="Times New Roman"/>
                <w:sz w:val="24"/>
              </w:rPr>
              <w:t xml:space="preserve">Žiadame návrh vykonávacej vyhlášky predložiť do MPK samostatne. Návrh zatiaľ obsahuje iba rámcové vymedzenie oblastí, ktoré má upraviť, ale neobsahuje konkrétny rozsah údajov, štruktúru dát, metodiku vypĺňania, pravidlá pre historicky nedostupné údaje, pravidlá pre údaje dostupné len podľa odberných miest, ani pravidlá spätného prístupu verejných subjektov k vlastným údajom. </w:t>
              <w:br/>
            </w:r>
            <w:r>
              <w:rPr>
                <w:b w:val="off"/>
                <w:color w:val="000000"/>
                <w:rFonts w:ascii="Times New Roman" w:hAnsi="Times New Roman" w:cs="Times New Roman" w:eastAsia="Times New Roman"/>
                <w:sz w:val="24"/>
              </w:rPr>
              <w:t xml:space="preserve">Žiadame, aby pred nadobudnutím účinnosti dátových povinností bol zverejnený jednotný dátový model, metodika a elektronický formulár pre všetky údaje, ktoré majú verejné subjekty poskytovať podľa § 10, § 35 a § 36. </w:t>
              <w:br/>
            </w:r>
            <w:r>
              <w:rPr>
                <w:b w:val="off"/>
                <w:color w:val="000000"/>
                <w:rFonts w:ascii="Times New Roman" w:hAnsi="Times New Roman" w:cs="Times New Roman" w:eastAsia="Times New Roman"/>
                <w:sz w:val="24"/>
              </w:rPr>
              <w:t>Zároveň žiadame zabezpečiť, aby verejný subjekt poskytoval rovnaký údaj iba raz a aby si ho jednotlivé registre a databázy preberali v rámci monitorovacieho systému bez opakovaného zadávania.</w:t>
              <w:br/>
            </w:r>
            <w:r>
              <w:rPr>
                <w:b w:val="off"/>
                <w:color w:val="000000"/>
                <w:rFonts w:ascii="Times New Roman" w:hAnsi="Times New Roman" w:cs="Times New Roman" w:eastAsia="Times New Roman"/>
                <w:sz w:val="24"/>
              </w:rPr>
              <w:t xml:space="preserve">Žiadame doplniť povinnosť Správcu informačného systému získať informácie o spotrebách  komodít odberných miest: 1) elektrická energia, zemný plyn od Dodávateľov komodít a OKTE a 2) tepla od prevádzkovateľov CZT a správcov. Je potrebné zabrániť duplicitnému zberu a nahrávaniu dát.  </w:t>
              <w:br/>
            </w:r>
            <w:r>
              <w:rPr>
                <w:b w:val="off"/>
                <w:color w:val="000000"/>
                <w:rFonts w:ascii="Times New Roman" w:hAnsi="Times New Roman" w:cs="Times New Roman" w:eastAsia="Times New Roman"/>
                <w:sz w:val="24"/>
              </w:rPr>
              <w:t>Žiadame doplniť, že verejné subjekty majú spätný prístup k vlastným údajom a analytickým výstupom za svoje budovy, organizácie a územie. Zároveň žiadame umožniť sprístupnenie agregovaných a anonymizovaných údajov pre analytické, výskumné a verejnopolitické účely združeniam samospráv, odborným organizáciám, občianskym združeniam a výskumným inštitúciám.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zverejnenia konkrétneho dátového modelu a metodiky nie je možné vyhodnotiť reálnu administratívnu, technickú a finančnú záťaž verejných subjektov, najmä obcí, miest, vyšších územných celkov a ich organizácií.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Pripravená vyhláška o údajoch do monitorovacieho systému energetickej efektívnosti. Povinná zmluva o energetickej efektívnosti bola z § 34 vypustená. Text návrhu vyhlášky je zaslaný v prílohe.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34 ods. 4 o povinnej realizácii GES - goldplating</w:t>
              <w:br/>
            </w:r>
            <w:r>
              <w:rPr>
                <w:b w:val="off"/>
                <w:color w:val="000000"/>
                <w:rFonts w:ascii="Times New Roman" w:hAnsi="Times New Roman" w:cs="Times New Roman" w:eastAsia="Times New Roman"/>
                <w:sz w:val="24"/>
              </w:rPr>
              <w:t>Žiadame preformulovať § 34 ods. 4 tak, aby povinnosťou verejného subjektu bolo posúdiť realizovateľnosť využitia zmluvy o energetickej efektívnosti a iných energetických služieb založených na hospodárnosti pri obnove budovy nad 750 m², pričom voľba spôsobu realizácie a financovania obnovy (vrátane plne grantového alebo rozpočtového financovania) ostáva na verejnom subjekte. Žiadame vypustiť konštrukciu „je povinný realizovať obnovu... len na základe zmluvy o energetickej efektívnosti" a vypustiť pevné percentuálne prahy úspor (35 %, 25 %, 15 %), ktoré nemajú oporu v smernici. Súčasne žiadame v tabuľke riadne identifikovať a odôvodniť goldplating.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Smernica (EÚ) 2023/1791 vyžaduje, aby sa pri obnove veľkých nebytových budov nad 750 m² posúdila realizovateľnosť využitia energy performance contracting a iných výkonnostne založených energetických služieb. Smernica však neustanovuje automatickú povinnosť verejného subjektu realizovať obnovu výlučne touto formou pri splnení národne stanovených percentuálnych prahov úspor. </w:t>
              <w:br/>
            </w:r>
            <w:r>
              <w:rPr>
                <w:b w:val="off"/>
                <w:color w:val="000000"/>
                <w:rFonts w:ascii="Times New Roman" w:hAnsi="Times New Roman" w:cs="Times New Roman" w:eastAsia="Times New Roman"/>
                <w:sz w:val="24"/>
              </w:rPr>
              <w:t>Navrhované znenie § 34 ods. 4 ide nad rámec požiadaviek smernice, pretože mení povinné posúdenie realizovateľnosti na povinnosť použiť konkrétny zmluvný a finančný model. Takáto úprava neprimerane obmedzuje rozhodovaciu autonómiu samospráv a verejných subjektov pri výbere najvhodnejšieho spôsobu financovania obnovy budov.</w:t>
              <w:br/>
            </w:r>
            <w:r>
              <w:rPr>
                <w:b w:val="off"/>
                <w:color w:val="000000"/>
                <w:rFonts w:ascii="Times New Roman" w:hAnsi="Times New Roman" w:cs="Times New Roman" w:eastAsia="Times New Roman"/>
                <w:sz w:val="24"/>
              </w:rPr>
              <w:t>Verejný subjekt môže mať objektívne dôvody na využitie iného modelu, napríklad grantového financovania, vlastných zdrojov, úveru, kombinácie verejných zdrojov alebo iného verejno-finančného mechanizmu. Rozhodujúce má byť porovnanie hospodárnosti, primeranosti, právnych rizík, rozpočtových dopadov a verejného záujmu, nie automatická preferencia jedného zmluvného modelu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Percentuálne prahy a aj povinná zmluva o energetickej efektívnosti boli z § 34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 v spojení s § 44 ods. 3 a 4, § 36 a § 10 ods. 6 návrhu zákona (Čl. I) – KOMPENZACIE pre povinnosti verejných</w:t>
              <w:br/>
            </w:r>
            <w:r>
              <w:rPr>
                <w:b w:val="off"/>
                <w:color w:val="000000"/>
                <w:rFonts w:ascii="Times New Roman" w:hAnsi="Times New Roman" w:cs="Times New Roman" w:eastAsia="Times New Roman"/>
                <w:sz w:val="24"/>
              </w:rPr>
              <w:t>Žiadame predkladateľa, aby návrh zákona bol doplnený o ustanovenie o kompenzačnom mechanizme pre obce a VÚC, ktorý zabezpečí krytie preukázateľne zvýšených výdavkov vzniknutých v dôsledku plnenia nových povinností podľa § 35 ods. 5 (zriadenie energetického manažéra), § 36 (databáza verejných budov) a § 34 (technická asistencia pri obnove).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v § 35 ods. 5 ukladá samosprávam v obciach nad 5 000 obyvateľov povinnosť zriadiť energetického manažéra vo verejnej správe s odbornou spôsobilosťou podľa § 16, pričom táto povinnosť nastupuje od 1.1.2027. Odborne spôsobilé osoby v tejto kategórii doteraz neexistujú (ide o novú kvalifikáciu). </w:t>
              <w:br/>
            </w:r>
            <w:r>
              <w:rPr>
                <w:b w:val="off"/>
                <w:color w:val="000000"/>
                <w:rFonts w:ascii="Times New Roman" w:hAnsi="Times New Roman" w:cs="Times New Roman" w:eastAsia="Times New Roman"/>
                <w:sz w:val="24"/>
              </w:rPr>
              <w:t>Databáza verejných budov (§ 36) si vyžaduje systematické zhromaždenie energetických certifikátov pre každú budovu nad 250 m². Väčšina samospráv disponuje certifikátmi iba pre obnovené budovy; pre ostatné budovy nie sú k dispozícii a ich dodatočné zabezpečenie predstavuje náklad v rozsahu stoviek až tisícov eur na budovu. Doložka vplyvov tieto náklady nevyčíslila.</w:t>
              <w:br/>
            </w:r>
            <w:r>
              <w:rPr>
                <w:b w:val="off"/>
                <w:color w:val="000000"/>
                <w:rFonts w:ascii="Times New Roman" w:hAnsi="Times New Roman" w:cs="Times New Roman" w:eastAsia="Times New Roman"/>
                <w:sz w:val="24"/>
              </w:rPr>
              <w:t>Ústava SR v čl. 71 ods. 2 a zákon č. 369/1990 Zb. o obecnom zriadení v § 4 ods. 3 písm. m) zakladajú právo samosprávy na primerané finančné zdroje zodpovedajúce rozsahu zverenej pôsobnosti. Ukladanie nových zákonných povinností bez zodpovedajúceho finančného krytia je v rozpore s týmto princípom a s čl. 9 Európskej charty miestnych samospráv.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	Na plnenie povinností vplývavajúcich zo zákona sa predpokladá v nadchádzajúcom období sa využívanie finančných prostriedkov zo súčasných schválených finančných mechanizmov -  Plán obnovy a odolnosti, Program Slovensko, Sociálno - klimatický fond, Envirofond, Modernizačný fond a ďalšie finančné prostriedky zo súkromných alebo verejných zdrojov. Taktiež sa predpokladá využívanie finančných prostriedkov z pripravovaného NRPP 2028-2035.</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35 ods. 5 v spojení s § 44 ods. 3 a 4, § 36 a § 10 ods. 6 návrhu zákona (Čl. I) – LEHOTY pre povinnosti verejných subj</w:t>
              <w:br/>
            </w:r>
            <w:r>
              <w:rPr>
                <w:b w:val="off"/>
                <w:color w:val="000000"/>
                <w:rFonts w:ascii="Times New Roman" w:hAnsi="Times New Roman" w:cs="Times New Roman" w:eastAsia="Times New Roman"/>
                <w:sz w:val="24"/>
              </w:rPr>
              <w:t>Žiadame predkladateľa, aby návrh lehoty na prvé poskytnutie údajov do databázy verejných budov podľa § 36 a do monitorovacieho systému podľa § 10 ods. 6 boli predĺžené z troch mesiacov od nadobudnutia účinnosti zákona na tridsaťšesť mesiacov, pričom predkladateľ je zároveň povinný do nadobudnutia účinnosti zákona zriadiť a sprístupniť funkčné elektronické rozhranie monitorovacieho systému vrátane metodickej podpory pre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35 ods. 5 ukladá samosprávam v obciach nad 5 000 obyvateľov povinnosť zriadiť energetického manažéra vo verejnej správe s odbornou spôsobilosťou podľa § 16, pričom táto povinnosť nastupuje od 1.1.2027. Odborne spôsobilé osoby v tejto kategórii doteraz neexistujú (ide o novú kvalifikáciu), poverenú organizáciou (SIEA) nie sú zriadené skúšobné komisie a vzdelávacie programy ani vydané osvedčenia, a na trhu práce absentujú kapacity. Samosprávy tak nemajú reálnu možnosť splniť túto povinnosť v stanovenom termíne.</w:t>
              <w:br/>
            </w:r>
            <w:r>
              <w:rPr>
                <w:b w:val="off"/>
                <w:color w:val="000000"/>
                <w:rFonts w:ascii="Times New Roman" w:hAnsi="Times New Roman" w:cs="Times New Roman" w:eastAsia="Times New Roman"/>
                <w:sz w:val="24"/>
              </w:rPr>
              <w:t xml:space="preserve">Okrem toho, Databáza verejných budov (§ 36) si vyžaduje systematické zhromaždenie energetických certifikátov, energetických dát, pasporty budov, odhadovanú úsporu energií, investičné náklady pre každú budovu nad 250 m², pričom väčšina samospráv disponuje certifikátmi iba pre obnovené budovy obnovované budovy. Ich dodatočné zabezpečenie predstavuje dodatočné náklady a vyžaduje čas na zabezpečenie. </w:t>
              <w:br/>
            </w:r>
            <w:r>
              <w:rPr>
                <w:b w:val="off"/>
                <w:color w:val="000000"/>
                <w:rFonts w:ascii="Times New Roman" w:hAnsi="Times New Roman" w:cs="Times New Roman" w:eastAsia="Times New Roman"/>
                <w:sz w:val="24"/>
              </w:rPr>
              <w:t>Príprava takýchto podkladov pre obce a VÚC s väčšinou komplexitou zaberie príprava 2 – 3 roky, nakoľko do procesu musia byť zahrnutí aj zamestnanci: evidencie, prevádzka, výstavba, IT, finančné oddelenie.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Pripravuje sa projekt na prepojenie energetických dát z rôznych dátových uzlov. Lehota na poskytovanie údajov bola zvýšená na 6 mesiacov, a v § 10 ods. 6 a 7 sa umožňuje ďalšie rozšírenie lehoty poverenou organizáciou podľa rozsahu dát.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až § 43 - sankcie</w:t>
              <w:br/>
            </w:r>
            <w:r>
              <w:rPr>
                <w:b w:val="off"/>
                <w:color w:val="000000"/>
                <w:rFonts w:ascii="Times New Roman" w:hAnsi="Times New Roman" w:cs="Times New Roman" w:eastAsia="Times New Roman"/>
                <w:sz w:val="24"/>
              </w:rPr>
              <w:t>Žiadame upraviť sankčný režim pri porušení povinností verejných subjektov tak, aby pri prvom alebo menej závažnom porušení povinnosti, najmä pri omeškaní alebo neúplnom poskytnutí údajov do monitorovacieho systému, databázy verejných subjektov alebo databázy verejných budov, bol pred uložením pokuty povinne uplatnený nápravný mechanizmus.</w:t>
              <w:br/>
            </w:r>
            <w:r>
              <w:rPr>
                <w:b w:val="off"/>
                <w:color w:val="000000"/>
                <w:rFonts w:ascii="Times New Roman" w:hAnsi="Times New Roman" w:cs="Times New Roman" w:eastAsia="Times New Roman"/>
                <w:sz w:val="24"/>
              </w:rPr>
              <w:t>Navrhujeme doplniť, že úrad alebo príslušný kontrolný orgán najskôr vyzve verejný subjekt na doplnenie údajov alebo odstránenie nedostatkov v primeranej lehote. Pokuta by sa mala ukladať až v prípade, ak verejný subjekt nedostatky neodstráni ani po výzve, alebo ak ide o opakované, závažné alebo úmyselné porušenie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a rozsiahle povinnosti verejných subjektov v oblasti monitorovania spotreby energie, poskytovania údajov, registrácie v databázach, energetického manažmentu verejnej správy  a personálnych záležitostí. Mnohé z týchto povinností budú v prvej fáze závisieť od dostupnosti historických údajov, funkčnosti monitorovacieho systému, metodiky, dátového modelu, kapacity verejného subjektu, ako aj kapacity na trhu práce.</w:t>
              <w:br/>
            </w:r>
            <w:r>
              <w:rPr>
                <w:b w:val="off"/>
                <w:color w:val="000000"/>
                <w:rFonts w:ascii="Times New Roman" w:hAnsi="Times New Roman" w:cs="Times New Roman" w:eastAsia="Times New Roman"/>
                <w:sz w:val="24"/>
              </w:rPr>
              <w:t xml:space="preserve">Pri obciach, mestách, vyšších územných celkoch a ich organizáciách môže ísť najmä v úvodnom období o objektívne náročné povinnosti. Údaje o spotrebe energie za historické obdobia nemusia byť dostupné v požadovanej štruktúre. </w:t>
              <w:br/>
            </w:r>
            <w:r>
              <w:rPr>
                <w:b w:val="off"/>
                <w:color w:val="000000"/>
                <w:rFonts w:ascii="Times New Roman" w:hAnsi="Times New Roman" w:cs="Times New Roman" w:eastAsia="Times New Roman"/>
                <w:sz w:val="24"/>
              </w:rPr>
              <w:t xml:space="preserve">Rovnako, navrhovaná úprava zriadenia pozície energetického manažéra vytvára vysoké personálne, odborné a finančné nároky na obce, mestá a ich príspevkové alebo rozpočtové organizácie a nezohľadňuje dostupné kapacity na trhu práce. </w:t>
              <w:br/>
            </w:r>
            <w:r>
              <w:rPr>
                <w:b w:val="off"/>
                <w:color w:val="000000"/>
                <w:rFonts w:ascii="Times New Roman" w:hAnsi="Times New Roman" w:cs="Times New Roman" w:eastAsia="Times New Roman"/>
                <w:sz w:val="24"/>
              </w:rPr>
              <w:t>Sankčný režim by preto mal byť nastavený primárne ako nápravný a metodický, nie represívny.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10 ods. 6 a 7 sa umožňuje ďalšie rozšírenie lehoty poverenou organizáciou v rozsahu podľa rozsahu dát, ako aj  opakovanie oslovenia subjektu poverenou organizáciou.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18, § 30 a § 33 návrhu zákona – Podporná energetická služba</w:t>
              <w:br/>
            </w:r>
            <w:r>
              <w:rPr>
                <w:b w:val="off"/>
                <w:color w:val="000000"/>
                <w:rFonts w:ascii="Times New Roman" w:hAnsi="Times New Roman" w:cs="Times New Roman" w:eastAsia="Times New Roman"/>
                <w:sz w:val="24"/>
              </w:rPr>
              <w:t>Žiadame definíciu Podporných energetických služieb vypustiť z návrhu, nakoľko sa jedná o bežnú prevádzkovú činnosť technických zariadení budov a obslužných činností prevádzky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tejto kategórii prevádzkovateľa podporných služieb spadajú bežné činnosti prevádzky energetických zariadení, poskytovatelia IT platforiem pre Energetický manažment, rozpočítavanie nákladov na teplo, teplú vodu a chlad, monitorovanie a vyhodnocovanie spotrieb alebo revízie vyhradených zariadení. Súčasný poskytovatelia služieb pre technické zariadenia budov sú živnostníci, obchodné spoločnosti, energetické komunity. </w:t>
              <w:br/>
            </w:r>
            <w:r>
              <w:rPr>
                <w:b w:val="off"/>
                <w:color w:val="000000"/>
                <w:rFonts w:ascii="Times New Roman" w:hAnsi="Times New Roman" w:cs="Times New Roman" w:eastAsia="Times New Roman"/>
                <w:sz w:val="24"/>
              </w:rPr>
              <w:t>Z definície Podpornej energetickej služby a § 18 je možné predpokladať,</w:t>
              <w:br/>
            </w:r>
            <w:r>
              <w:rPr>
                <w:b w:val="off"/>
                <w:color w:val="000000"/>
                <w:rFonts w:ascii="Times New Roman" w:hAnsi="Times New Roman" w:cs="Times New Roman" w:eastAsia="Times New Roman"/>
                <w:sz w:val="24"/>
              </w:rPr>
              <w:t xml:space="preserve">1)	 že všetky služby spojené s prevádzkou technických zariadení spadajú pod Podpornú energetickú činnosť </w:t>
              <w:br/>
            </w:r>
            <w:r>
              <w:rPr>
                <w:b w:val="off"/>
                <w:color w:val="000000"/>
                <w:rFonts w:ascii="Times New Roman" w:hAnsi="Times New Roman" w:cs="Times New Roman" w:eastAsia="Times New Roman"/>
                <w:sz w:val="24"/>
              </w:rPr>
              <w:t>2)	Poskytovatelia Podpornej energetickej služby musí byť energetický manažér § 18 s vysokoškolským titulom a teda poskytovatelia živnostníci, obchodné spoločnosti, energetické komunity.</w:t>
              <w:br/>
            </w:r>
            <w:r>
              <w:rPr>
                <w:b w:val="off"/>
                <w:color w:val="000000"/>
                <w:rFonts w:ascii="Times New Roman" w:hAnsi="Times New Roman" w:cs="Times New Roman" w:eastAsia="Times New Roman"/>
                <w:sz w:val="24"/>
              </w:rPr>
              <w:t>Ďalej podľa § 18 Energetický manažér je odborne spôsobilou osobou pre poskytovanie podpornej energetickej služby v rozsahu podľa §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Takto široko navrhnutá definícia zvyšuje administratívnu záťaž poskytovateľov služieb čo sa prejaví v cenách poskytovaných služieb a vzhľadom na kombináciu s požiadavkou podľa § 18, zákonné povinnosti podľa § 30 a § 33  môže viesť k zníženiu dostupnosti služieb a zníženiu konkurencie na trhu. </w:t>
              <w:br/>
            </w:r>
            <w:r>
              <w:rPr>
                <w:b w:val="off"/>
                <w:color w:val="000000"/>
                <w:rFonts w:ascii="Times New Roman" w:hAnsi="Times New Roman" w:cs="Times New Roman" w:eastAsia="Times New Roman"/>
                <w:sz w:val="24"/>
              </w:rPr>
              <w:t>Navyše veľká časť realizátorov servisných služieb poskytujú stredoškolsky vzdelaní dodávateľa s technickou praxou. Navyše nebude technicky a ekonomicky možné preškoliť všetkých dodávateľov na Energetického manažéra.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Podporná energetická služba v kombinácii s energetickým manažérom umožňuje vykonávanie aktivít za účelom dosahovania úspory energie. Ak sa nešetrí energia, nie je to podporná energetická služba. Samotná prevádzková činnosť, ktorá nie je zameraná na úspory energie, nespadá pod podpornú energetickú službu.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3 Návrhu vyhlášky o účinnom centralizovanom zásobovaní teplom</w:t>
              <w:br/>
            </w:r>
            <w:r>
              <w:rPr>
                <w:b w:val="off"/>
                <w:color w:val="000000"/>
                <w:rFonts w:ascii="Times New Roman" w:hAnsi="Times New Roman" w:cs="Times New Roman" w:eastAsia="Times New Roman"/>
                <w:sz w:val="24"/>
              </w:rPr>
              <w:t xml:space="preserve">Žiadame úpravu emisných faktorov pre elektrinu v Prílohe 3 Výpočet splnenia kritéria účinného centralizovaného zásobovania teplom podľa množstva emisií skleníkových plynov bod 4 nakoľko uvedené emisné faktory. Uvedené emisné faktory pre elektrinu neumožňujú dosiahnuť ciele smernice EÚ o energetickej efektívnosti pre rok 2050.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Emisný faktor pre elektrinu v tabuľke prílohy 3, bod 4 je nasledovný: </w:t>
              <w:br/>
            </w:r>
            <w:r>
              <w:rPr>
                <w:b w:val="off"/>
                <w:color w:val="000000"/>
                <w:rFonts w:ascii="Times New Roman" w:hAnsi="Times New Roman" w:cs="Times New Roman" w:eastAsia="Times New Roman"/>
                <w:sz w:val="24"/>
              </w:rPr>
              <w:t>2021: 0,15016 tCO2/MWh, 2022: 0,14735 tCO2/MWh	2023: 0,30438 tCO2/MWh.</w:t>
              <w:br/>
            </w:r>
            <w:r>
              <w:rPr>
                <w:b w:val="off"/>
                <w:color w:val="000000"/>
                <w:rFonts w:ascii="Times New Roman" w:hAnsi="Times New Roman" w:cs="Times New Roman" w:eastAsia="Times New Roman"/>
                <w:sz w:val="24"/>
              </w:rPr>
              <w:t xml:space="preserve">Tento emisný faktor pravdepodobne vychádza z Národných energetických mixov zverejňovaných OKTE a je implicitne zadefinovaný ako Energetický mix dodávateľov. </w:t>
              <w:br/>
            </w:r>
            <w:r>
              <w:rPr>
                <w:b w:val="off"/>
                <w:color w:val="000000"/>
                <w:rFonts w:ascii="Times New Roman" w:hAnsi="Times New Roman" w:cs="Times New Roman" w:eastAsia="Times New Roman"/>
                <w:sz w:val="24"/>
              </w:rPr>
              <w:t xml:space="preserve">Toto rozhodnutie je pochopiteľné, ale bez doplnenia emisného faktora elektriny z obnoviteľných zdrojov s emisným faktorom 0 tCO2/MWh, neumožní dosiahnuť ciele smernice EÚ o energetickej efektívnosti pre rok 2050 vyplývajúce z článku 26 a teda maximálne množstvo emisií skleníkových plynov na jednotku tepla dodaného koncovým odberateľom 0 gramov/kWh od 1. januára 2050, prostredníctvom elektrifikácie. </w:t>
              <w:br/>
            </w:r>
            <w:r>
              <w:rPr>
                <w:b w:val="off"/>
                <w:color w:val="000000"/>
                <w:rFonts w:ascii="Times New Roman" w:hAnsi="Times New Roman" w:cs="Times New Roman" w:eastAsia="Times New Roman"/>
                <w:sz w:val="24"/>
              </w:rPr>
              <w:t>Tým pádom by takto zadefinovaný faktor neadekvátne obmedzil možné riešenia na dosiahnutie uhlíkovej neutrality v teplárenstve. V rámci prípravy nových koncepcii rozvoja tepelnej energetiky je pre samosprávy elektrifikácia jedným z možných riešení. Obmedzením tejto možnosti by predkladateľ mohol neuvážene obmedziť rozvoj infraštruktúry centralizovaného zásobovania teplom, čo podľa nás nie je zámerom predkladateľa.</w:t>
              <w:br/>
            </w:r>
            <w:r>
              <w:rPr>
                <w:b w:val="off"/>
                <w:color w:val="000000"/>
                <w:rFonts w:ascii="Times New Roman" w:hAnsi="Times New Roman" w:cs="Times New Roman" w:eastAsia="Times New Roman"/>
                <w:sz w:val="24"/>
              </w:rPr>
              <w:t>Preto požadujeme explicitne doplniť nasledovné emisné faktory do tabuľky v prílohe 3:</w:t>
              <w:br/>
            </w:r>
            <w:r>
              <w:rPr>
                <w:b w:val="off"/>
                <w:color w:val="000000"/>
                <w:rFonts w:ascii="Times New Roman" w:hAnsi="Times New Roman" w:cs="Times New Roman" w:eastAsia="Times New Roman"/>
                <w:sz w:val="24"/>
              </w:rPr>
              <w:t>Elektrina z obnoviteľných zdrojov (vlastných): 0 tCO2/MWh</w:t>
              <w:br/>
            </w:r>
            <w:r>
              <w:rPr>
                <w:b w:val="off"/>
                <w:color w:val="000000"/>
                <w:rFonts w:ascii="Times New Roman" w:hAnsi="Times New Roman" w:cs="Times New Roman" w:eastAsia="Times New Roman"/>
                <w:sz w:val="24"/>
              </w:rPr>
              <w:t>Elektrina z obnoviteľných zdrojov dodaná v sieti (potvrdená zárukami pôvodu): 0 tCO2/MWh</w:t>
              <w:br/>
            </w:r>
            <w:r>
              <w:rPr>
                <w:b w:val="off"/>
                <w:color w:val="000000"/>
                <w:rFonts w:ascii="Times New Roman" w:hAnsi="Times New Roman" w:cs="Times New Roman" w:eastAsia="Times New Roman"/>
                <w:sz w:val="24"/>
              </w:rPr>
              <w:t>Zároveň požadujeme upraviť názov emisného faktora „elektrina“ na „elektrina dodaná v sieti (bez záruk pôvodu)“.</w:t>
              <w:br/>
            </w:r>
            <w:r>
              <w:rPr>
                <w:b w:val="off"/>
                <w:color w:val="000000"/>
                <w:rFonts w:ascii="Times New Roman" w:hAnsi="Times New Roman" w:cs="Times New Roman" w:eastAsia="Times New Roman"/>
                <w:sz w:val="24"/>
              </w:rPr>
              <w:t>Zároveň požadujeme upraviť Prílohu 5 Návrhu vyhlášky o účinnom centralizovanom zásobovaní teplom, aby zohľadňovala využitie elektriny s rôznych zdrojov a teda aj emisným faktorom.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riešené v rámci legislatívneho procesu ku vyhláške.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3 Návrhu vyhlášky o účinnom centralizovanom zásobovaní teplom</w:t>
              <w:br/>
            </w:r>
            <w:r>
              <w:rPr>
                <w:b w:val="off"/>
                <w:color w:val="000000"/>
                <w:rFonts w:ascii="Times New Roman" w:hAnsi="Times New Roman" w:cs="Times New Roman" w:eastAsia="Times New Roman"/>
                <w:sz w:val="24"/>
              </w:rPr>
              <w:t>Žiadame uviesť zdroje všetkých emisných faktorov uvedených v tabuľke emisných faktorov prílohy 3, bod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predídenie nezrovnalostiam vo výpočtoch emisných faktorov a za účelom posilnenia transparentnosti v teplárenstve, odporúčame uviesť zdroje resp. výpočet pre všetky emisné faktory, ktoré sú v tabuľke použité.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riešené v rámci legislatívneho procesu ku vyhláške.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2 a 3</w:t>
              <w:br/>
            </w:r>
            <w:r>
              <w:rPr>
                <w:b w:val="off"/>
                <w:color w:val="000000"/>
                <w:rFonts w:ascii="Times New Roman" w:hAnsi="Times New Roman" w:cs="Times New Roman" w:eastAsia="Times New Roman"/>
                <w:sz w:val="24"/>
              </w:rPr>
              <w:t>V § 10 ods. 2 je uvedené: „Správcom zdroja údajov je verejný subjekt alebo právnická osoba podľa osobitného predpisu30) ktorému vytvorenie a vedenie zdroja údajov ukladá osobitný predpis29) alebo ktorý zdroj údajov vytvára a vedie na účely plnenia úloh ustanovených osobitným predpisom31); správcom zdroja údajov nie je spravodajská jednotka a Národný bezpečnostný úrad.“</w:t>
              <w:br/>
            </w:r>
            <w:r>
              <w:rPr>
                <w:b w:val="off"/>
                <w:color w:val="000000"/>
                <w:rFonts w:ascii="Times New Roman" w:hAnsi="Times New Roman" w:cs="Times New Roman" w:eastAsia="Times New Roman"/>
                <w:sz w:val="24"/>
              </w:rPr>
              <w:t>V poznámke pod čiarou k odkazu č. 31 je uvedené: „Napríklad § 2 zákona Národnej rady Slovenskej republiky č. 162/1995 Z. z. o katastri nehnuteľností a o zápise vlastníckych a iných práv k nehnuteľnostiam (katastrálny zákon) v znení neskorších predpisov, zákon č. 317/2014 Z. z. o centrálnej evidencii majetku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3 je uvedené: „Poskytovateľ údajov do monitorovacieho systému (ďalej len „poskytovateľ údajov“) poskytuje údaje zo zdroja údajov prevádzkovateľovi monitorovacieho systému a správcovi monitorovacieho systému bezodplatne,  elektronicky, v požadovanom rozsahu a štruktúre podľa § 45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5 písm. a) je uvedené: „Poskytovateľom údajov je najmä:</w:t>
              <w:br/>
            </w:r>
            <w:r>
              <w:rPr>
                <w:b w:val="off"/>
                <w:color w:val="000000"/>
                <w:rFonts w:ascii="Times New Roman" w:hAnsi="Times New Roman" w:cs="Times New Roman" w:eastAsia="Times New Roman"/>
                <w:sz w:val="24"/>
              </w:rPr>
              <w:t>a)	orgán štátnej správy a organizácia v jeho zakladateľskej alebo zriaďovateľskej pôsobnosti okrem subjektov uvedených v §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navrhovaného znenia § 10 ods. 2 a 5 sa javí, že aj Úrad geodézie, kartografie a katastra Slovenskej republiky (ďalej len Úrad“) bude poskytovateľom údajov do monitorovacieho systému energetickej efektívnosti, keďže je správcom informačného systému geodézie, kartografie a katastra v zmysle § 19 ods. 2 zákona č. 215/1995 Z. z. o geodézii a kartografii v znení neskorších predpisov (ďalej len „zákon č. 215/1995 Z. z.“), ktorého súčasťou je aj informačný systém katastra nehnuteľností. Týmto by sme chceli dať do pozornosti, že poskytovanie údajov z informačného systému katastra nehnuteľností v zmysle § 22 zákona č. 215/1995 Z. z. upravuje zákon č. 162/1995 Z. z. o katastri nehnuteľností a o zápise vlastníckych a iných práv k nehnuteľnostiam (katastrálny zákon) v znení neskorších predpisov. Konkrétne poskytovanie údajov katastra z informačného systému katastra upravuje § 69 katastrálneho zákona. V § 69 ods. 11 katastrálneho zákona je uvedené, že Úrad prostredníctvom právnickej osoby zriadenej úradom poskytne na základe zmluvy fyzickej osobe alebo právnickej osobe údaje katastra vrátane osobných údajov fyzickej osoby ako dotknutej osoby evidovaných v katastri aj bez jej súhlasu alebo jej informovania, ktorých spracúvanie je nevyhnutné na plnenie ich úloh alebo povinností ustanovených podľa osobitných predpisov alebo na splnenie úloh realizovaných vo verejnom záujme. V ustanovení § 69 ods. 12 katastrálneho zákona je uvedený možný zákonný rozsah poskytovaných údajov, t. j. Úrad prostredníctvom právnickej osoby zriadenej úradom poskytne na základe zmluvy údaje katastra v rozsahu podľa § 68 ods. 4. Odplatnosť poskytovania údajov upravuje § 69 ods. 13 katastrálneho zákona nasledovne: Údaje a elektronické služby katastra podľa odsekov 9, 11 a 12 sa poskytujú za úhradu. Od úhrady podľa prvej vety sú oslobodené osoby, ktoré sú oslobodené od správnych poplatkov podľa osobitných predpisov, a osoby, ktorým sa údaje a elektronické služby katastra poskytujú bezodplatne podľa osobitného predpisu.21c (poznámka pod čiarou k odkazu č. 21c znie: § 17 ods. 6 zákona č. 305/2013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vyššie uvedeného žiadame vysvetliť nastavenie spôsobu poskytovania údajov katastra z informačného systému katastra do monitorovacieho systému energetickej efektívnosti, aby sme dokázali posúdiť súladnosť navrhovaného znenia s ustanoveniami katastrálneho zákona týkajúcimi sa poskytovania údajov katastra a technickými možnosťami Úradu. Predovšetkým potrebujeme mať zodpovedané otázky týkajúce sa rozsahu a štruktúry požadovaných údajov a ich bezodplatného poskytovania. Navrhované znenie § 10 ods. 3 uvádza, že rozsah a štruktúra požadovaných údajov je uvedená v § 45 ods. 1 písm. a) navrhovaného zákona, kde je uvedené splnomocňovacie ustanovenie na vydanie všeobecne záväzného právneho predpisu, t. j. vyhlášky, ktorá uvedený rozsah a štruktúru bude upravovať. K návrhu materiálu je pripojené aj znenie vyhlášky k monitorovaciemu systému energetickej efektívnosti, avšak jej znenie je len v rozsahu „téz“, t. j. nie je ustanovený konkrétny rozsah a štruktúra údajov, ktorú by sme mohli posúdiť a relevantne sa k nej vyjadriť. Znenie vyhlášky je pre nás nevyhnutné poznať, keďže môže mať dopad aj na znenie zákona vo vzťahu k bezodplatnému poskytovaniu údajov a termínom ich poskytnutia. V zákonnom znení a rovnako vo vyhláške žiadame zohľadniť, že bezodplatne sa poskytujú údaje katastra iba v zostavách a štruktúre, ktorá je štandardne poskytovaná v autorizovaných aplikáciách, s ktorými pracuje kataster. Dávame do pozornosti, že umožňujeme aj dohodu na filtrácii a vytváraní špecializovaných zostáv údajov katastra, a to podľa požiadaviek odberateľa. Tieto špecializované zostavy však poskytuje Úrad podľa svojich technických možností a nie v časovo ohraničených intervaloch, tak ako to navrhuje zákon o energetickej efektívnosti. Keďže vytváranie špecializovaných zostáv si vyžaduje určité technické kapacity a tiež je determinované personálnymi možnosťami, špecializované zostavy sa poskytujú za úhradu nákladov s tým spojených, t. j. nie je možné ich poskytovať bezodplatne, tak ako navrhuje zákon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požadujeme uviesť rozsah, štruktúru požadovaných údajov katastra, zohľadniť odplatnosť poskytovania údajov v rámci vytvárania špecializovaných zostáv.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dopady na štruktúru údajov vyžadovali vynakladanie ďalších finančných prostriedkov zo strany Úradu, zároveň upozorňujeme, že uvedená skutočnosť nie je zohľadnená v doložke vybraných vplyvov, resp. v dopadoch na štátny rozpočet, a preto považujeme za potrebné uvedené otázky zodpovedať. Pokiaľ na základe vysvetlenia vyplynú dopady na rozpočet Úradu, je nevyhnutné dopracovať v tomto rozsahu aj vplyvy na štátny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3 a 4</w:t>
              <w:br/>
            </w:r>
            <w:r>
              <w:rPr>
                <w:b w:val="off"/>
                <w:color w:val="000000"/>
                <w:rFonts w:ascii="Times New Roman" w:hAnsi="Times New Roman" w:cs="Times New Roman" w:eastAsia="Times New Roman"/>
                <w:sz w:val="24"/>
              </w:rPr>
              <w:t>V § 10 ods. 3 je uvedené: „Poskytovateľ údajov do monitorovacieho systému (ďalej len „poskytovateľ údajov“) poskytuje údaje zo zdroja údajov prevádzkovateľovi monitorovacieho systému a správcovi monitorovacieho systému bezodplatne,  elektronicky, v požadovanom rozsahu a štruktúre podľa § 45 ods. 1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8 je uvedené: „Žiadosť podľa odseku 7 obsahuje najmä identifikáciu zdroja údajov, zoznam údajov, štruktúru údajov a rozsah požadovaných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4 je uvedené: „Elektronickým poskytovaním údajov sa rozumie poskytovanie údajov prostredníctvom elektronického rozhrania monitorovacieho systému spôsobom určeným funkcionalitou systému a v rozsahu danom dostupnosťou jeho služieb na poskytovanie údajov definovaných v tomto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10 ods. 3 je uvedené, že údaje sa majú poskytovať elektronicky. Uvedené požadujeme rovnako vysvetliť, keďže Úrad poskytuje údaje prostredníctvom právnickej osoby zriadenej úradom viacerými spôsobmi. § 10 ods. 4 sa uvádza, že elektronickým poskytovaním je poskytovanie údajov prostredníctvom elektronického rozhrania monitorovacieho systému spôsobom určeným funkcionalitou systému a v rozsahu danom dostupnosťou jeho služieb – uvedené požadujeme vysvetliť, aby nevznikali výkladové nezrovnalosti vo vzťahu k existujúcim spôsobom elektronického poskytovania údajov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zmysle vyhodnotenia pripomienky č. 1108 považujeme za vysvetlené.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6 a 7</w:t>
              <w:br/>
            </w:r>
            <w:r>
              <w:rPr>
                <w:b w:val="off"/>
                <w:color w:val="000000"/>
                <w:rFonts w:ascii="Times New Roman" w:hAnsi="Times New Roman" w:cs="Times New Roman" w:eastAsia="Times New Roman"/>
                <w:sz w:val="24"/>
              </w:rPr>
              <w:t>V § 10 ods. 6 je uvedené: „Poskytovateľ údajov je povinný sledovať, vyhodnocovať a každoročne do 30. júna zaslať prevádzkovateľovi monitorovacieho systému súbor údajov pre monitorovací systém za predchádzajúci kalendárny rok, ak tento zákon alebo iný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7 je uvedené: „Poskytovateľ údajov poskytuje údaje najneskôr do 30 kalendárnych dní od doručenia žiadosti prevádzkovateľa monitorovacieho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6 a 7 sú uvedené termíny poskytnutia údajov, a to do 30.06. za predchádzajúci kalendárny rok a do 30 kalendárnych dní od doručenia žiadosti. Z uvedeného vyplýva, že ide o pravidelné poskytovanie údajov každoročne a zároveň mimoriadne poskytnutie na základe žiadosti. Žiadame uviesť dôvod tejto úpravy, t. j. z akého dôvodu je nevyhnutné poskytovať údaje aj mimo stanoveného termínu do 30. júna. Zároveň upozorňujeme, že vzhľadom na to, že nepoznáme požadovaný rozsah a štruktúru žiadaných údajov, ako bolo uvedené v predošlých pripomienkach,  nie je možné z našej strany posúdiť možnosť splnenia 30 dňovej lehoty na poskytnutie údajov katastra. Lehota sa odvíja od technických možností na strane nášho systému. Uvedené žiadame zohľadniť v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Vysvetlené na rozporovom rokovaní.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10</w:t>
              <w:br/>
            </w:r>
            <w:r>
              <w:rPr>
                <w:b w:val="off"/>
                <w:color w:val="000000"/>
                <w:rFonts w:ascii="Times New Roman" w:hAnsi="Times New Roman" w:cs="Times New Roman" w:eastAsia="Times New Roman"/>
                <w:sz w:val="24"/>
              </w:rPr>
              <w:t>V § 10 ods. 10 je uvedené: „Prevádzkovateľ monitorovacieho systému zriadi, v prípade hromadného poskytovania údajov správcom zdrojov údajov, na základe zmluvne dojednaných technických podmienok, k jeho verejnej časti prístup umožňujúci automatizovaný spôsob komunikácie. Neuzavretie zmluvy alebo jej zánik nezbavuje poskytovateľa povinnosti podľa odseku 6 a ani neoprávňuje na jej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ustanovenie pre nás nie je zrozumiteľné a žiadame jeho vysvetlenie, aby sme dokázali zhodnotiť jeho dopady. Čo sa rozumie pod pojmom hromadné poskytovanie údajov správcom zdroja údajov, t. j. kedy sa už jedná o hromadnosť? Zo znenia vyplýva, že sa bude uzatvárať zmluva. Bude to zmluva, ktorá pojednáva o poskytovaní údajov, resp. rieši len technické podmienky poskytovania? Dávame do pozornosti, že v zmysle § 69 ods. 11 katastrálneho zákona sa údaje katastra poskytujú na základe zmluvy, a preto pokiaľ by v tomto prípade zmluva chýbala, tak ako predpokladá posledná veta § 10 ods. 10, automatické poskytnutie údajov podľa § 10 ods. 6 by podľa nášho názoru nebolo možné, keďže údaje katastra sa poskytujú na zmluvnom základe.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V § 35 ods. 2 písm. e) je uvedené: „Verejný subjekt je povinný</w:t>
              <w:br/>
            </w:r>
            <w:r>
              <w:rPr>
                <w:b w:val="off"/>
                <w:color w:val="000000"/>
                <w:rFonts w:ascii="Times New Roman" w:hAnsi="Times New Roman" w:cs="Times New Roman" w:eastAsia="Times New Roman"/>
                <w:sz w:val="24"/>
              </w:rPr>
              <w:t>e)	poskytovať údaje do databázy verejných budov podľa § 36,</w:t>
              <w:br/>
            </w:r>
            <w:r>
              <w:rPr>
                <w:b w:val="off"/>
                <w:color w:val="000000"/>
                <w:rFonts w:ascii="Times New Roman" w:hAnsi="Times New Roman" w:cs="Times New Roman" w:eastAsia="Times New Roman"/>
                <w:sz w:val="24"/>
              </w:rPr>
              <w:t xml:space="preserve">V § 36 ods. 1 písm. je uvedené: „Verejný subjekt je povinný zaslať prevádzkovateľovi monitorovacieho systému súbor údajov o budovách vo vlastníctve alebo v správe verejného subjektu v rozsahu podľa § 45 ods. 1 písm.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ustanovenia § 35 vyplýva, že subjekt verejnej správy, ktorým je aj Úrad je povinný poskytovať údaje do databázy verejných budov o budovách v jeho vlastníctve alebo v správe. Žiadame uviesť akým spôsobom bude prebiehať poskytovanie údajov do databázy verejných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Text v § 36 ods. 1 bol pre jednoznačnosť upravený a znie: "(1) Verejný subjekt je povinný zaslať prevádzkovateľovi monitorovacieho systému súbor údajov o budovách vo vlastníctve alebo v správe verejného subjektu v rozsahu podľa § 45 ods. 1 písm. s) a spôsobom podľa § 10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a k Analýze vplyvov na rozpočet verejnej správy</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xml:space="preserve">Žiadame kvantifikovať vplyv navrhovaných zmien, konkrétne povinnosti zavedenia pozície energetického manažéra, poskytovanie dát do Databáz a Registrov, princíp prvoradosti energetickej efektívnosti a primania opatrení, zavádzanie nových IT systémov na evidenciu budov, energetický manažment, dosahovanie úspor 1,9 % ročne, presah na investičné plánovanie a prioritizácie, na rozpočty obcí a vyšších územných celkov a zabezpečiť jeho rozpočtové krytie, prípadne výslovne uviesť mechanizmus krytia.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Doložka vybraných vplyvov označuje vplyv na rozpočty obcí a VÚC ako „negatívny" a „čiastočne" zabezpečený. Analýza vplyvov na rozpočet verejnej správy v časti 2.1.1 výslovne uvádza, že „ostatné požiadavky kladené na verejné subjekty nie sú finančne zabezpečené" a že „z navrhovanej úpravy zákona bude vyplývať aj rozpočtovo nekrytý vplyv". </w:t>
              <w:br/>
            </w:r>
            <w:r>
              <w:rPr>
                <w:b w:val="off"/>
                <w:color w:val="000000"/>
                <w:rFonts w:ascii="Times New Roman" w:hAnsi="Times New Roman" w:cs="Times New Roman" w:eastAsia="Times New Roman"/>
                <w:sz w:val="24"/>
              </w:rPr>
              <w:t xml:space="preserve">Navrhovaná úprava vytvára vysoké personálne, odborné a finančné nároky na obce, mestá a ich príspevkové alebo rozpočtové organizácie, ktoré nie sú zohľadnené v Doložke vybraných vplyvov ani v Analýze vplyvov na rozpočet verejnej správy. </w:t>
              <w:br/>
            </w:r>
            <w:r>
              <w:rPr>
                <w:b w:val="off"/>
                <w:color w:val="000000"/>
                <w:rFonts w:ascii="Times New Roman" w:hAnsi="Times New Roman" w:cs="Times New Roman" w:eastAsia="Times New Roman"/>
                <w:sz w:val="24"/>
              </w:rPr>
              <w:t xml:space="preserve">Za súčasnej situácie na trhu práce v energetike a elektrotechnike, obce, mestá a ich organizácie  nie sú z hľadiska finančných možností pre platové pomery kvalifikovaných energetických manažérov konkurencieschopné. Z tohto dôvodu je pravdepodobné, že samospráva nebude disponovať objektívnymi možnosťami získať a udržať kvalifikovaných energetických manažérov výlučne formou interných pracovných miest prevažne odmeňovaných tarifným platom. Vzhľadom na nárast komplexnosti v energetike a požiadaviek na energetického manažéra je skoro nepravdepodobné, že všetky činnosti pokryje jedna osoba. </w:t>
              <w:br/>
            </w:r>
            <w:r>
              <w:rPr>
                <w:b w:val="off"/>
                <w:color w:val="000000"/>
                <w:rFonts w:ascii="Times New Roman" w:hAnsi="Times New Roman" w:cs="Times New Roman" w:eastAsia="Times New Roman"/>
                <w:sz w:val="24"/>
              </w:rPr>
              <w:t>Taktiež v súčasnosti obce  a mestá disponujú len energetickými certifikátmi budov, ktoré prešli obnovou, pričom zabezpečenie energetických certifikátov pre ďalšie budovy bude vyžadovať náklad v tisícke eur na budovu, ktoré nie sú zohľadnené v Doložke vplyvov a v Analýze vplyvov na rozpočet verejnej správy. Taktiež na trhu chýbajú kapacity dodávateľov energetických certifikátov, ktoré by verejný sektor mohol vo zvýšenej miere využívať.</w:t>
              <w:br/>
            </w:r>
            <w:r>
              <w:rPr>
                <w:b w:val="off"/>
                <w:color w:val="000000"/>
                <w:rFonts w:ascii="Times New Roman" w:hAnsi="Times New Roman" w:cs="Times New Roman" w:eastAsia="Times New Roman"/>
                <w:sz w:val="24"/>
              </w:rPr>
              <w:t>Návrh musí výslovne vyhodnotiť personálne, a finančné dopady a kapacity externistov tejto povinnosti na samosprávy a zohľadniť skutočné náklady samospráv. S ohľadom na súčasný stav verejných financií poukazujeme na skutočnosť, že ukladanie nových povinností verejným subjektom bez zodpovedajúceho finančného krytia je v rozpore s princípom podľa čl. 6 ods. 2 ústavného zákona č. 493/2011 Z. z. o rozpočtovej zodpovednosti a so zákonom č. 583/2004 Z. z. o rozpočtových pravidlách územnej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	Problematika energetickej efektívnosti nie je novou témou. Zámer návrhu zákona rozpracováva a aktualizuje požiadavky v oblasti energetickej efektívnosti a nadväzuje na existujúci zákon č. 321/2014 o energetickej efektívnosti a na vládou schválený materiál z roku 2025 – NECP, ktorý už  stanovuje súbor opatrení zameraných najmä na znižovanie konečnej a primárnej energetickej spotreby, dosahovanie úspor energie vo všetkých sektoroch hospodárstva, zvyšovanie energetickej efektívnosti budov, podnikov a verejnej správy, zavádzanie energetického manažmentu, vykonávanie energetických auditov, uplatňovanie zásady prvoradosti energetickej efektívnosti, rozvoj monitorovania a zberu energetických údajov prostredníctvom monitorovacieho systému, znižovanie spotreby energie verejných subjektov o 1,9 % ročne, obnovu verejných budov, rozvoj GES, zvyšovanie účinnosti systémov vykurovania a chladenia.</w:t>
              <w:br/>
            </w:r>
            <w:r>
              <w:rPr>
                <w:b w:val="off"/>
                <w:color w:val="000000"/>
                <w:rFonts w:ascii="Times New Roman" w:hAnsi="Times New Roman" w:cs="Times New Roman" w:eastAsia="Times New Roman"/>
                <w:sz w:val="24"/>
              </w:rPr>
              <w:t>•	Činnosti vzťahujúce sa energetickej efektívnosti sa v súčasnosti vo veľkej miere už vo verejnom sektore realizujú v rámci správy a starostlivosti o majetok verejného sektora aj bez vyslovene definovanej úlohy energetického manažéra (útvary správy majetku). Každý subjekt verejnej správy má povinnosť podľa platných právnych predpisov spravovať verejný majetok hospodárne, zároveň prijíma opatrenia na efektivitu nákladov a obnovu spravovaného majetku.</w:t>
              <w:br/>
            </w:r>
            <w:r>
              <w:rPr>
                <w:b w:val="off"/>
                <w:color w:val="000000"/>
                <w:rFonts w:ascii="Times New Roman" w:hAnsi="Times New Roman" w:cs="Times New Roman" w:eastAsia="Times New Roman"/>
                <w:sz w:val="24"/>
              </w:rPr>
              <w:t>•	Pre potreby zabezpečenia plnenia výkonu činnosti energetického manažmentu bude umožnené využitie podpory zo strany poverenej organizácie SIEA, ktorá bude zabezpečovať vzdelávanie a  školenia, vrátane problematiky zberu dát a možnosti nastavovania opatrení za účelom znižovania spotreby energie na regionálnej úrovni</w:t>
              <w:br/>
            </w:r>
            <w:r>
              <w:rPr>
                <w:b w:val="off"/>
                <w:color w:val="000000"/>
                <w:rFonts w:ascii="Times New Roman" w:hAnsi="Times New Roman" w:cs="Times New Roman" w:eastAsia="Times New Roman"/>
                <w:sz w:val="24"/>
              </w:rPr>
              <w:t>•	Zásada prvoradosti energetickej efektívnosti Uplatňovanie tejto zásady nepredstavuje bezprostredné dodatočné výdavky pre rozpočty obcí a vyšších územných celkov. Naopak, jej cieľom je podporiť prijímanie nákladovo efektívnych riešení, ktoré môžu viesť k znižovaniu prevádzkových nákladov na energiu a k efektívnejšiemu využívaniu verejných finančných prostriedkov.</w:t>
              <w:br/>
            </w:r>
            <w:r>
              <w:rPr>
                <w:b w:val="off"/>
                <w:color w:val="000000"/>
                <w:rFonts w:ascii="Times New Roman" w:hAnsi="Times New Roman" w:cs="Times New Roman" w:eastAsia="Times New Roman"/>
                <w:sz w:val="24"/>
              </w:rPr>
              <w:t>•	Na plnenie povinností vplývavajúcich zo zákona sa predpokladá v nadchádzajúcom období sa využívanie finančných prostriedkov zo súčasných schválených finančných mechanizmov -  Plán obnovy a odolnosti, Program Slovensko, Sociálno - klimatický fond, Envirofond, Modernizačný fond a ďalšie finančné prostriedky zo súkromných alebo verejných zdrojov. Taktiež sa predpokladá využívanie finančných prostriedkov z pripravovaného NRPP 2028-2035</w:t>
              <w:br/>
            </w:r>
            <w:r>
              <w:rPr>
                <w:b w:val="off"/>
                <w:color w:val="000000"/>
                <w:rFonts w:ascii="Times New Roman" w:hAnsi="Times New Roman" w:cs="Times New Roman" w:eastAsia="Times New Roman"/>
                <w:sz w:val="24"/>
              </w:rPr>
              <w:t>•	Príprava nového zákona (a nie novelizácie existujúceho zákona) je z dôvodu veľkého rozsahu zmien v záujme transparentnosti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17, § 18, § 19 a § 35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upraviť dotknuté ustanovenia tak, aby sa pri definovaní odbornej spôsobilosti energetického manažéra a energetického manažéra vo verejnej správe rozlišovalo medzi</w:t>
              <w:br/>
            </w:r>
            <w:r>
              <w:rPr>
                <w:b w:val="off"/>
                <w:color w:val="000000"/>
                <w:rFonts w:ascii="Times New Roman" w:hAnsi="Times New Roman" w:cs="Times New Roman" w:eastAsia="Times New Roman"/>
                <w:sz w:val="24"/>
              </w:rPr>
              <w:t xml:space="preserve">• energetickým manažmentom ako internou prevádzkovou a koordinačnou činnosťou verejného subjektu, ktorú môže vykonávať aj osoba so stredoškolským odborným technickým vzdelaním a primeranou praxou v správe budov, technických zariadení budov alebo energetickej prevádzke, </w:t>
              <w:br/>
            </w:r>
            <w:r>
              <w:rPr>
                <w:b w:val="off"/>
                <w:color w:val="000000"/>
                <w:rFonts w:ascii="Times New Roman" w:hAnsi="Times New Roman" w:cs="Times New Roman" w:eastAsia="Times New Roman"/>
                <w:sz w:val="24"/>
              </w:rPr>
              <w:t xml:space="preserve">• odborne regulovanými činnosťami, ako je energetický audit, odborné posudky, garantovaná energetická služba alebo iné činnosti s vyššou odbornou a právnou zodpovednosťou, ktoré majú zostať viazané na odborne spôsobilé osoby.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predpokladá, že verejný subjekt uvedený v databáze bude povinný zriadiť energetického manažéra pre verejnú správu s vysokoškolským titulom a praxou, zaviesť energetický manažment, plniť opatrenia a investovať alebo iným spôsobom zabezpečovať optimalizáciu spotreby a dlhodobé znižovanie spotreby o 1,9 % ročne. Tento cieľ je vecne opodstatnený, ale navrhovaný personálny model môže byť v praxi nevykonateľný. Na trhu práce dlhodobo chýbajú kvalifikovaní energetici, pričom získanie energetikov spĺňajúcich kvalifikačné požiadavky vyžadované podľa návrhu vyhlášky o odbornej spôsobilosti pritom je náročné aj väčšie mestá, ústredné orgány alebo odborné inštitúcie. </w:t>
              <w:br/>
            </w:r>
            <w:r>
              <w:rPr>
                <w:b w:val="off"/>
                <w:color w:val="000000"/>
                <w:rFonts w:ascii="Times New Roman" w:hAnsi="Times New Roman" w:cs="Times New Roman" w:eastAsia="Times New Roman"/>
                <w:sz w:val="24"/>
              </w:rPr>
              <w:t>V praxi energetický manažment v samosprávach často vykonávajú osoby so stredoškolským technickým vzdelaním, správcovia budov, technickí pracovníci, investiční pracovníci alebo pracovníci mestských organizácií, ktorí poznajú reálny stav budov, prevádzku kotolní, faktúry, odberné miesta, zmluvy a technické problémy. Ich vylúčenie z výkonu základného energetického manažmentu by mohlo oslabiť existujúce kapacity namiesto ich rozvoja.</w:t>
              <w:br/>
            </w:r>
            <w:r>
              <w:rPr>
                <w:b w:val="off"/>
                <w:color w:val="000000"/>
                <w:rFonts w:ascii="Times New Roman" w:hAnsi="Times New Roman" w:cs="Times New Roman" w:eastAsia="Times New Roman"/>
                <w:sz w:val="24"/>
              </w:rPr>
              <w:t>Preto je potrebné umožniť, aby verejný subjekt splnil povinnosť energetického manažmentu aj:</w:t>
              <w:br/>
            </w:r>
            <w:r>
              <w:rPr>
                <w:b w:val="off"/>
                <w:color w:val="000000"/>
                <w:rFonts w:ascii="Times New Roman" w:hAnsi="Times New Roman" w:cs="Times New Roman" w:eastAsia="Times New Roman"/>
                <w:sz w:val="24"/>
              </w:rPr>
              <w:t xml:space="preserve">• poverením vlastného zamestnanca minimálne so stredoškolským technickým vzdelaním a praxou, </w:t>
              <w:br/>
            </w:r>
            <w:r>
              <w:rPr>
                <w:b w:val="off"/>
                <w:color w:val="000000"/>
                <w:rFonts w:ascii="Times New Roman" w:hAnsi="Times New Roman" w:cs="Times New Roman" w:eastAsia="Times New Roman"/>
                <w:sz w:val="24"/>
              </w:rPr>
              <w:t xml:space="preserve">• spoločným energetickým manažérom pre viacero obcí alebo organizácií, </w:t>
              <w:br/>
            </w:r>
            <w:r>
              <w:rPr>
                <w:b w:val="off"/>
                <w:color w:val="000000"/>
                <w:rFonts w:ascii="Times New Roman" w:hAnsi="Times New Roman" w:cs="Times New Roman" w:eastAsia="Times New Roman"/>
                <w:sz w:val="24"/>
              </w:rPr>
              <w:t>• spoločným energetickým manažérom pre mestá s mestskými časťami,</w:t>
              <w:br/>
            </w:r>
            <w:r>
              <w:rPr>
                <w:b w:val="off"/>
                <w:color w:val="000000"/>
                <w:rFonts w:ascii="Times New Roman" w:hAnsi="Times New Roman" w:cs="Times New Roman" w:eastAsia="Times New Roman"/>
                <w:sz w:val="24"/>
              </w:rPr>
              <w:t xml:space="preserve">• zabezpečením služby cez združenie obcí, VÚC, regionálne energetické centrum alebo inú spoločnú kapacitu, </w:t>
              <w:br/>
            </w:r>
            <w:r>
              <w:rPr>
                <w:b w:val="off"/>
                <w:color w:val="000000"/>
                <w:rFonts w:ascii="Times New Roman" w:hAnsi="Times New Roman" w:cs="Times New Roman" w:eastAsia="Times New Roman"/>
                <w:sz w:val="24"/>
              </w:rPr>
              <w:t xml:space="preserve">• externou službou primeranou rozsahu majetku, počtu budov a spotrebe energie, </w:t>
              <w:br/>
            </w:r>
            <w:r>
              <w:rPr>
                <w:b w:val="off"/>
                <w:color w:val="000000"/>
                <w:rFonts w:ascii="Times New Roman" w:hAnsi="Times New Roman" w:cs="Times New Roman" w:eastAsia="Times New Roman"/>
                <w:sz w:val="24"/>
              </w:rPr>
              <w:t xml:space="preserve">• postupným nábehom povinnosti podľa veľkosti verejného subjektu a objemu spotreby. </w:t>
              <w:br/>
            </w:r>
            <w:r>
              <w:rPr>
                <w:b w:val="off"/>
                <w:color w:val="000000"/>
                <w:rFonts w:ascii="Times New Roman" w:hAnsi="Times New Roman" w:cs="Times New Roman" w:eastAsia="Times New Roman"/>
                <w:sz w:val="24"/>
              </w:rPr>
              <w:t>Verejný sektor potrebuje škálovateľný model:</w:t>
              <w:br/>
            </w:r>
            <w:r>
              <w:rPr>
                <w:b w:val="off"/>
                <w:color w:val="000000"/>
                <w:rFonts w:ascii="Times New Roman" w:hAnsi="Times New Roman" w:cs="Times New Roman" w:eastAsia="Times New Roman"/>
                <w:sz w:val="24"/>
              </w:rPr>
              <w:t>• základnú internú kapacitu, ktorá nie je len energetického, ale aj investičného, evidenčného, majetkového, prevádzkového, analytického, stavebného charakteru</w:t>
              <w:br/>
            </w:r>
            <w:r>
              <w:rPr>
                <w:b w:val="off"/>
                <w:color w:val="000000"/>
                <w:rFonts w:ascii="Times New Roman" w:hAnsi="Times New Roman" w:cs="Times New Roman" w:eastAsia="Times New Roman"/>
                <w:sz w:val="24"/>
              </w:rPr>
              <w:t>• metodickú podporu štátu,</w:t>
              <w:br/>
            </w:r>
            <w:r>
              <w:rPr>
                <w:b w:val="off"/>
                <w:color w:val="000000"/>
                <w:rFonts w:ascii="Times New Roman" w:hAnsi="Times New Roman" w:cs="Times New Roman" w:eastAsia="Times New Roman"/>
                <w:sz w:val="24"/>
              </w:rPr>
              <w:t>• spoločné regionálne kapacity a zapojenie odborne spôsobilých osôb pri činnostiach, ktoré si vyžadujú vyššiu kvalifikáciu.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Zákon explicitne nestanovuje povinnosť výkonu činnosti energetického manažéra pre každý verejný subjekt. Doplnili sme požadovaný nový bod, ktorý umožní zdieľať činnosť energetického manažéra vo verejnej správe § 35 ods. 3, 4 a 5.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v spojitosti s § 11, § 35, § 36 a § 45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spresniť dotknuté ustanovenia návrhu zákona o dátových povinnostiach verejných subjektov vo vzťahu k monitorovaciemu systému energetickej efektívnosti, registrom energetickej efektívnosti a databázam energetickej efektívnosti, a to o :  </w:t>
              <w:br/>
            </w:r>
            <w:r>
              <w:rPr>
                <w:b w:val="off"/>
                <w:color w:val="000000"/>
                <w:rFonts w:ascii="Times New Roman" w:hAnsi="Times New Roman" w:cs="Times New Roman" w:eastAsia="Times New Roman"/>
                <w:sz w:val="24"/>
              </w:rPr>
              <w:t xml:space="preserve">• zverejnenie jednotného dátového modelu, metodiky a elektronického formuláru pre všetky údaje, ktoré majú verejné subjekty poskytovať podľa § 10, § 35 a § 36 navrhovaného zákona v čase pred nadobudnutím účinnosti dátových povinností, pričom návrh vykonávacej vyhlášky požadujeme predložiť do medzirezortného pripomienkového konania, </w:t>
              <w:br/>
            </w:r>
            <w:r>
              <w:rPr>
                <w:b w:val="off"/>
                <w:color w:val="000000"/>
                <w:rFonts w:ascii="Times New Roman" w:hAnsi="Times New Roman" w:cs="Times New Roman" w:eastAsia="Times New Roman"/>
                <w:sz w:val="24"/>
              </w:rPr>
              <w:t xml:space="preserve">• preberanie už raz poskytnutých údajov zo strany verejného subjektu medzi jednotlivými registrami a databázami v rámci monitorovacieho systému bez opakovaného zadávania, </w:t>
              <w:br/>
            </w:r>
            <w:r>
              <w:rPr>
                <w:b w:val="off"/>
                <w:color w:val="000000"/>
                <w:rFonts w:ascii="Times New Roman" w:hAnsi="Times New Roman" w:cs="Times New Roman" w:eastAsia="Times New Roman"/>
                <w:sz w:val="24"/>
              </w:rPr>
              <w:t xml:space="preserve">• doplnenie povinnosti Správcu informačného systému získať informácie o spotrebách  komodít odberných miest: 1) elektrická energia, zemný plyn od dodávateľov komodít a OKTE a 2) tepla od prevádzkovateľov CZT a správcov tak, aby sa zabránilo duplicitnému zberu a nahrávaniu dát. </w:t>
              <w:br/>
            </w:r>
            <w:r>
              <w:rPr>
                <w:b w:val="off"/>
                <w:color w:val="000000"/>
                <w:rFonts w:ascii="Times New Roman" w:hAnsi="Times New Roman" w:cs="Times New Roman" w:eastAsia="Times New Roman"/>
                <w:sz w:val="24"/>
              </w:rPr>
              <w:t>• právo verejných subjektov na spätný prístup k vlastným údajom a analytickým výstupom za svoje budovy, organizácie a územie,</w:t>
              <w:br/>
            </w:r>
            <w:r>
              <w:rPr>
                <w:b w:val="off"/>
                <w:color w:val="000000"/>
                <w:rFonts w:ascii="Times New Roman" w:hAnsi="Times New Roman" w:cs="Times New Roman" w:eastAsia="Times New Roman"/>
                <w:sz w:val="24"/>
              </w:rPr>
              <w:t>• sprístupnenie agregovaných a anonymizovaných údajov pre analytické, výskumné a verejnopolitické účely združeniam samospráv, odborným organizáciám, občianskym združeniam a výskumným inštitúciám.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vytvára širší systém zberu, správy, analýzy a spracovania údajov. Verejné subjekty, vrátane obcí, miest, vyšších územných celkov a ich organizácií, sú zároveň poskytovateľmi údajov podľa § 10, povinnými subjektmi pre databázu verejných subjektov podľa § 35 a poskytovateľmi údajov do databázy verejných budov podľa § 36. </w:t>
              <w:br/>
            </w:r>
            <w:r>
              <w:rPr>
                <w:b w:val="off"/>
                <w:color w:val="000000"/>
                <w:rFonts w:ascii="Times New Roman" w:hAnsi="Times New Roman" w:cs="Times New Roman" w:eastAsia="Times New Roman"/>
                <w:sz w:val="24"/>
              </w:rPr>
              <w:t>Navrhovaná vykonávacia vyhláška zatiaľ obsahuje iba rámcové vymedzenie oblastí, ktoré má upraviť, ale neobsahuje konkrétny rozsah údajov, štruktúru dát, metodiku vypĺňania, pravidlá pre historicky nedostupné údaje, pravidlá pre údaje dostupné len podľa odberných miest, ani pravidlá spätného prístupu verejných subjektov k vlastným údajom.</w:t>
              <w:br/>
            </w:r>
            <w:r>
              <w:rPr>
                <w:b w:val="off"/>
                <w:color w:val="000000"/>
                <w:rFonts w:ascii="Times New Roman" w:hAnsi="Times New Roman" w:cs="Times New Roman" w:eastAsia="Times New Roman"/>
                <w:sz w:val="24"/>
              </w:rPr>
              <w:t>Bez zverejnenia konkrétneho dátového modelu a metodiky nie je možné vyhodnotiť reálnu administratívnu, technickú a finančnú záťaž verejných subjektov, najmä obcí, miest, vyšších územných celkov a ich organizácií.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Pripravená vyhláška o údajoch do monitorovacieho systému energetickej efektívnosti.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34 ods. 4 v spojitosti s Tabuľkou zhody návrhu právneho predpisu s právom Európskej únie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Ustanovenie žiadame upraviť tak, aby </w:t>
              <w:br/>
            </w:r>
            <w:r>
              <w:rPr>
                <w:b w:val="off"/>
                <w:color w:val="000000"/>
                <w:rFonts w:ascii="Times New Roman" w:hAnsi="Times New Roman" w:cs="Times New Roman" w:eastAsia="Times New Roman"/>
                <w:sz w:val="24"/>
              </w:rPr>
              <w:t xml:space="preserve">• ukladalo verejnému subjektu povinnosť posúdiť realizovateľnosť využitia zmluvy o energetickej efektívnosti a iných energetických služieb založených na hospodárnosti pri obnove budovy nad 750 m², </w:t>
              <w:br/>
            </w:r>
            <w:r>
              <w:rPr>
                <w:b w:val="off"/>
                <w:color w:val="000000"/>
                <w:rFonts w:ascii="Times New Roman" w:hAnsi="Times New Roman" w:cs="Times New Roman" w:eastAsia="Times New Roman"/>
                <w:sz w:val="24"/>
              </w:rPr>
              <w:t xml:space="preserve">• umožňovalo verejnému subjektu voľbu spôsobu realizácie a financovania obnovy (vrátane plne grantového alebo rozpočtového financovania) ostáva na verejnom subjekte, </w:t>
              <w:br/>
            </w:r>
            <w:r>
              <w:rPr>
                <w:b w:val="off"/>
                <w:color w:val="000000"/>
                <w:rFonts w:ascii="Times New Roman" w:hAnsi="Times New Roman" w:cs="Times New Roman" w:eastAsia="Times New Roman"/>
                <w:sz w:val="24"/>
              </w:rPr>
              <w:t xml:space="preserve">• vypustilo sa písm. b).  </w:t>
              <w:br/>
            </w:r>
            <w:r>
              <w:rPr>
                <w:b w:val="off"/>
                <w:color w:val="000000"/>
                <w:rFonts w:ascii="Times New Roman" w:hAnsi="Times New Roman" w:cs="Times New Roman" w:eastAsia="Times New Roman"/>
                <w:sz w:val="24"/>
              </w:rPr>
              <w:t>V nadväznosti na uvedené  žiadame v tabuľke zhody riadne identifikovať a odôvodniť goldplating.</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Smernica (EÚ) 2023/1791 vyžaduje, aby sa pri obnove veľkých nebytových budov nad 750 m² posúdila realizovateľnosť využitia energy performance contracting a iných výkonnostne založených energetických služieb. Smernica však neustanovuje automatickú povinnosť verejného subjektu realizovať obnovu výlučne touto formou pri splnení národne stanovených percentuálnych prahov úspor. </w:t>
              <w:br/>
            </w:r>
            <w:r>
              <w:rPr>
                <w:b w:val="off"/>
                <w:color w:val="000000"/>
                <w:rFonts w:ascii="Times New Roman" w:hAnsi="Times New Roman" w:cs="Times New Roman" w:eastAsia="Times New Roman"/>
                <w:sz w:val="24"/>
              </w:rPr>
              <w:t xml:space="preserve">Navrhované znenie § 34 ods. 4 ide nad rámec požiadaviek smernice, pretože mení povinné posúdenie realizovateľnosti na povinnosť použiť konkrétny zmluvný a finančný model. Takáto úprava neprimerane obmedzuje rozhodovaciu autonómiu samospráv a verejných subjektov pri výbere najvhodnejšieho spôsobu financovania obnovy budov. Navyše pevné percentuálne prahy úspor (35 %, 25 %, 15 %) obsiahnuté v písm. b) navrhovaného znenia nemajú oporu v smernici. </w:t>
              <w:br/>
            </w:r>
            <w:r>
              <w:rPr>
                <w:b w:val="off"/>
                <w:color w:val="000000"/>
                <w:rFonts w:ascii="Times New Roman" w:hAnsi="Times New Roman" w:cs="Times New Roman" w:eastAsia="Times New Roman"/>
                <w:sz w:val="24"/>
              </w:rPr>
              <w:t>Verejný subjekt môže mať objektívne dôvody na využitie iného modelu, napríklad grantového financovania, vlastných zdrojov, úveru, kombinácie verejných zdrojov alebo iného verejno-finančného mechanizmu. Rozhodujúce má byť porovnanie hospodárnosti, primeranosti, právnych rizík, rozpočtových dopadov a verejného záujmu, nie automatická preferencia jedného zmluvného modelu.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Percentuálne prahy a aj povinná zmluva o energetickej efektívnosti boli z § 34 vypustené.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predkladateľa, aby návrh zákona bol doplnený o ustanovenie o kompenzačnom mechanizme pre obce a VÚC, ktorý zabezpečí krytie preukázateľne zvýšených výdavkov vzniknutých v dôsledku plnenia nových povinností podľa § 35 ods. 5 (zriadenie energetického manažéra), § 36 (databáza verejných budov) a § 34 (technická asistencia pri obnove), a to formou účelových dotácií zo štátneho rozpočtu alebo zodpovedajúceho navýšenia podielových daní.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 35 ods. 5 ukladá samosprávam v obciach nad 5 000 obyvateľov povinnosť zriadiť energetického manažéra vo verejnej správe s odbornou spôsobilosťou podľa § 16, pričom táto povinnosť nastupuje od 1.1.2027. Odborne spôsobilé osoby v tejto kategórii doteraz neexistujú (ide o novú kvalifikáciu).  Databáza verejných budov (§ 36) si vyžaduje systematické zhromaždenie energetických certifikátov pre každú budovu nad 250 m². Väčšina samospráv disponuje certifikátmi iba pre obnovené budovy; pre ostatné budovy nie sú k dispozícii a ich dodatočné zabezpečenie predstavuje náklad v rozsahu  tisícov eur na budovu. Doložka vplyvov tieto náklady nevyčíslila. Ukladanie nových zákonných povinností bez zodpovedajúceho finančného krytia je v rozpore s týmto princípom a s čl. 9 Európskej charty miestnych samospráv.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boli poskytnuté vysvetľujúce argumenty:</w:t>
              <w:br/>
            </w:r>
            <w:r>
              <w:rPr>
                <w:b w:val="off"/>
                <w:color w:val="000000"/>
                <w:rFonts w:ascii="Times New Roman" w:hAnsi="Times New Roman" w:cs="Times New Roman" w:eastAsia="Times New Roman"/>
                <w:sz w:val="24"/>
              </w:rPr>
              <w:t>Na plnenie povinností vplývavajúcich zo zákona sa predpokladá v nadchádzajúcom období sa využívanie finančných prostriedkov zo súčasných schválených finančných mechanizmov -  Plán obnovy a odolnosti, Program Slovensko, Sociálno - klimatický fond, Envirofond, Modernizačný fond a ďalšie finančné prostriedky zo súkromných alebo verejných zdrojov. Taktiež sa predpokladá využívanie finančných prostriedkov z pripravovaného NRPP 2028-2035.</w:t>
              <w:br/>
            </w:r>
            <w:r>
              <w:rPr>
                <w:b w:val="off"/>
                <w:color w:val="000000"/>
                <w:rFonts w:ascii="Times New Roman" w:hAnsi="Times New Roman" w:cs="Times New Roman" w:eastAsia="Times New Roman"/>
                <w:sz w:val="24"/>
              </w:rPr>
              <w:t>Rozpor pretrváva.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44 ods. 9 a 27</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Ustanovenie ustanovenia upraviť tak, aby lehoty na prvé poskytnutie údajov do databázy verejných budov podľa § 36 návrhu zákona (§ 44 ods. 27) a do monitorovacieho systému podľa § 10 ods. 6 návrhu zákona (§ 44 ods. 9) boli predĺžené z troch mesiacov od nadobudnutia účinnosti zákona na tridsaťšesť mesiacov.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35 ods. 5 ukladá samosprávam v obciach nad 5 000 obyvateľov povinnosť zriadiť energetického manažéra vo verejnej správe s odbornou spôsobilosťou podľa § 16, pričom táto povinnosť nastupuje od 1.1.2027. Odborne spôsobilé osoby v tejto kategórii doteraz neexistujú (ide o novú kvalifikáciu), poverenú organizáciou (SIEA) nie sú zriadené skúšobné komisie a vzdelávacie programy ani vydané osvedčenia, a na trhu práce absentujú kapacity. Samosprávy tak nemajú reálnu možnosť splniť túto povinnosť v stanovenom termíne.</w:t>
              <w:br/>
            </w:r>
            <w:r>
              <w:rPr>
                <w:b w:val="off"/>
                <w:color w:val="000000"/>
                <w:rFonts w:ascii="Times New Roman" w:hAnsi="Times New Roman" w:cs="Times New Roman" w:eastAsia="Times New Roman"/>
                <w:sz w:val="24"/>
              </w:rPr>
              <w:t xml:space="preserve">Okrem toho, Databáza verejných budov (§ 36) si vyžaduje systematické zhromaždenie energetických certifikátov, energetických dát, pasporty budov, odhadovanú úsporu energií, investičné náklady pre každú budovu nad 250 m², pričom väčšina samospráv disponuje certifikátmi iba pre obnovené budovy obnovované budovy. Ich dodatočné zabezpečenie predstavuje dodatočné náklady a vyžaduje čas na zabezpečenie. </w:t>
              <w:br/>
            </w:r>
            <w:r>
              <w:rPr>
                <w:b w:val="off"/>
                <w:color w:val="000000"/>
                <w:rFonts w:ascii="Times New Roman" w:hAnsi="Times New Roman" w:cs="Times New Roman" w:eastAsia="Times New Roman"/>
                <w:sz w:val="24"/>
              </w:rPr>
              <w:t>Príprava takýchto podkladov pre obce a VÚC s väčšinou komplexitou zaberie príprava 2 – 3 roky, nakoľko do procesu musia byť zahrnutí aj zamestnanci: evidencie, prevádzka, výstavba, IT, finančné oddelenie.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bola dohodnutá úprava lehoty na poskytovanie údajov do databázy verejných budov do 6 mesiacov  pre poskytovanie dát v presne vymedzenom rozsahu. Komplexné údaje o budovách budú poskytnuté najneskôr do osemnástich mesiacov od nadobudnutia účinnosti tohto zákona. SIEA bude súčinná v tomto procese poskytovania údajov. Boli upravené podľa vzájomnej dohody § 10, § 44 a dôvodová správa.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V navrhovanej právnej úprave žiadame upraviť povinnosť pre prekladateľa do nadobudnutia účinnosti zákona zriadiť a sprístupniť funkčné elektronické rozhranie monitorovacieho systému vrátane metodickej podpory pre samosprávy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Pripomienka obsahovo súvisí s plnením povinnosti podľa § 44 ods. 9 a 27 navrhovaného zákona a platí rovnaké odôvodnenie.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nebude uvedené v zákone, nakoľko rozhranie už existuje a je spustené.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VII bod 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upraviť tak, aby sa pri povinnosti obstarávať tovary, služby, stavebné práce a budovy s vysokou energetickou efektívnosťou výslovne zohľadňovala hospodárnosť, primeranosť, dostupnosť na trhu, náklady počas životného cyklu a vplyv na hospodársku súťaž.</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vysokej energetickej efektívnosti je vecne opodstatnená a vychádza zo smernice (EÚ) 2023/1791. Bez jasných pravidiel však môže viesť k neprimeranému zvýšeniu obstarávacích cien, obmedzeniu súťaže alebo k problémom pri samosprávach s obmedzenými kapitálovými rozpočtami. Žiadame preto doplniť možnosť odôvodneného primeraného postupu, ak najvyššia dostupná energetická trieda alebo štandard nie sú hospodárne, primerané alebo dostupné.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novely zákona o verejnom obstarávaní obsahuje pravidlá. MH SR pripravuje vyhlášku. Návrh vyhlášky zaslaný v prílohe.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V ustanovení navrhujeme doplniť povinnosť  úradu alebo príslušného kontrolného orgánu v prípade prvého alebo menej závažného porušenia povinností verejných subjektov, najmä pri omeškaní alebo neúplnom poskytnutí údajov do monitorovacieho systému, databázy verejných subjektov alebo databázy verejných budov pred uložením pokuty vyzvať verejný subjekt na doplnenie údajov alebo odstránenie nedostatkov v primeranej lehote.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a rozsiahle povinnosti verejných subjektov v oblasti monitorovania spotreby energie, poskytovania údajov, registrácie v databázach, energetického manažmentu verejnej správy  a personálnych záležitostí. Mnohé z týchto povinností budú v prvej fáze závisieť od dostupnosti historických údajov, funkčnosti monitorovacieho systému, metodiky, dátového modelu, kapacity verejného subjektu, ako aj kapacity na trhu práce.</w:t>
              <w:br/>
            </w:r>
            <w:r>
              <w:rPr>
                <w:b w:val="off"/>
                <w:color w:val="000000"/>
                <w:rFonts w:ascii="Times New Roman" w:hAnsi="Times New Roman" w:cs="Times New Roman" w:eastAsia="Times New Roman"/>
                <w:sz w:val="24"/>
              </w:rPr>
              <w:t xml:space="preserve">Pri obciach, mestách, vyšších územných celkoch a ich organizáciách môže ísť najmä v úvodnom období o objektívne náročné povinnosti. Údaje o spotrebe energie za historické obdobia nemusia byť dostupné v požadovanej štruktúre. </w:t>
              <w:br/>
            </w:r>
            <w:r>
              <w:rPr>
                <w:b w:val="off"/>
                <w:color w:val="000000"/>
                <w:rFonts w:ascii="Times New Roman" w:hAnsi="Times New Roman" w:cs="Times New Roman" w:eastAsia="Times New Roman"/>
                <w:sz w:val="24"/>
              </w:rPr>
              <w:t xml:space="preserve">Rovnako, navrhovaná úprava zriadenia pozície energetického manažéra vytvára vysoké personálne, odborné a finančné nároky na obce, mestá a ich príspevkové alebo rozpočtové organizácie a nezohľadňuje dostupné kapacity na trhu práce. </w:t>
              <w:br/>
            </w:r>
            <w:r>
              <w:rPr>
                <w:b w:val="off"/>
                <w:color w:val="000000"/>
                <w:rFonts w:ascii="Times New Roman" w:hAnsi="Times New Roman" w:cs="Times New Roman" w:eastAsia="Times New Roman"/>
                <w:sz w:val="24"/>
              </w:rPr>
              <w:t>Sankčný režim by preto mal byť nastavený primárne ako nápravný a metodický, nie represívny Pokuta by sa mala ukladať až v prípade, ak verejný subjekt nedostatky neodstráni ani po výzve, alebo ak ide o opakované, závažné alebo úmyselné porušenie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10 ods. 6 a 7 sa umožňuje ďalšie rozšírenie lehoty poverenou organizáciou v rozsahu podľa rozsahu dát, ako aj  opakovanie oslovenia subjektu poverenou organizáciou.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26 ods. 1 a 7</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žiadame upraviť tak, aby sa pri verejnom subjekte rozlišovala aj kategória podniku len v rozsahu vedľajšej hospodárskej činnosti, pri ktorej by bolo výslovne ustanovené, (1) že sa prah 10 TJ podľa § 26 ods. 1 posudzuje len z energetickej spotreby pripadajúcej na hospodársku činnosť, nie z celkovej spotreby budovy zahŕňajúcej nehospodársku časť; (2) ktorý subjekt je nositeľom povinnosti a nákladov auditu, ak vlastníkom a správcom budovy nie je ten istý subjekt; a (3) že vedľajšia hospodárska činnosť malého rozsahu nezakladá auditovú povinnosť pre celý subjekt.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26 ods. 7 návrhu zákona sa povinnosti energetického auditu nevzťahujú na „verejný subjekt, ktorý nie je podnikom". Pojem podnik sa však v súlade s právom Únie (na ktoré odkazuje § 3 prostredníctvom prílohy I nariadenia Komisie č. 651/2014) chápe funkčne ako každý subjekt vykonávajúci hospodársku činnosť bez ohľadu na právnu formu a spôsob financovania, pričom odplatný prenájom nehnuteľnosti sa zvyčajne považuje za hospodársku činnosť. Z textu nie je zrejmé, či sa pri verejnom subjekte vykonávajúcom vedľajšiu hospodársku činnosť posudzuje prah 10 TJ z celej budovy alebo len z jej hospodárskej časti, ani kto je v prípade rozdielnej osoby vlastníka a správcu/prenajímateľa nositeľom povinnosti a nákladov auditu. Táto nejednoznačnosť vytvára riziko, že drobný prenájom (napríklad jedného poschodia občianskemu združeniu) zaťaží celý subjekt auditovou povinnosťou vrátane nákladov, ktoré nie sú v analýze vplyvov na rozpočet samospráv kryté. Smernica (EÚ) 2023/1791 v čl. 11 viaže povinnosť na spotrebu „podniku" a nevyžaduje, aby sa nehospodárska spotreba verejného subjektu zahŕňala do prahu; spresnenie preto nie je v rozpore so smernicou a odstraňuje výkladovú neistotu.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upravená definícia podniku v § 26 na podnik podľa § 2 ods.1 obchodného zákonníka. Text bol zaslaný,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30</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Z ustanovenia žiadame vypustiť definíciu Podporných energetických služieb.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tejto kategórii prevádzkovateľa podporných služieb spadajú bežné činnosti prevádzky energetických zariadení, poskytovatelia IT platforiem pre Energetický manažment, rozpočítavanie nákladov na teplo, teplú vodu a chlad, monitorovanie a vyhodnocovanie spotrieb alebo revízie vyhradených zariadení.</w:t>
              <w:br/>
            </w:r>
            <w:r>
              <w:rPr>
                <w:b w:val="off"/>
                <w:color w:val="000000"/>
                <w:rFonts w:ascii="Times New Roman" w:hAnsi="Times New Roman" w:cs="Times New Roman" w:eastAsia="Times New Roman"/>
                <w:sz w:val="24"/>
              </w:rPr>
              <w:t xml:space="preserve">Z definície podpornej energetickej služby je možné predpokladať, že všetky služby spojené s prevádzkou technických zariadení budov spadajú pod Podpornú energetickú činnosť a teda poskytovatelia budú živnostníci, obchodné spoločnosti, energetické komunity. </w:t>
              <w:br/>
            </w:r>
            <w:r>
              <w:rPr>
                <w:b w:val="off"/>
                <w:color w:val="000000"/>
                <w:rFonts w:ascii="Times New Roman" w:hAnsi="Times New Roman" w:cs="Times New Roman" w:eastAsia="Times New Roman"/>
                <w:sz w:val="24"/>
              </w:rPr>
              <w:t>Takto široko navrhnutá definícia zvyšuje administratívnu záťaž Poskytovateľa energetickej podpornej služby, čo sa prejaví v cenách poskytovaných služieb a vzhľadom na zákonné povinnosti môže viesť k dostupnosti služieb a zníženiu konkurencie na trhu.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Podporná energetická služba v kombinácii s energetickým manažérom umožňuje vykonávanie aktivít za účelom dosahovania úspory energie. Ak sa nešetrí energia, nie je to podporná energetická služba. Samotná prevádzková činnosť ktorá nie je zameraná na úspory energie, nespadá pod podpornú energetickú službu. V tejto súvislosti bol upravený §  29  ods. 6.</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Ustanovenie navrhujeme upraviť tak, aby povinnosť verejného subjektu zabezpečiť technickú asistenciu alebo posúdenie technickej a ekonomickej realizovateľnosti využitia garantovanej energetickej služby pri obnove verejnej budovy nad 750 m² bola viazaná na garantovanú, včasnú a bezplatnú dostupnosť technickej asistencie zo strany štátu alebo poverenej organizácie.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 34 zavádza povinnosť verejného subjektu zabezpečiť pred obnovou verejnej budovy s celkovou podlahovou plochou nad 750 m² posúdenie technickej a ekonomickej realizovateľnosti využitia garantovanej energetickej služby. Dôvodová správa uvádza, že nejde iba o jednoduché posúdenie uskutočniteľnosti GES, ale o aktívne hodnotenie možností obnovy budovy a spôsobov jej financovania. </w:t>
              <w:br/>
            </w:r>
            <w:r>
              <w:rPr>
                <w:b w:val="off"/>
                <w:color w:val="000000"/>
                <w:rFonts w:ascii="Times New Roman" w:hAnsi="Times New Roman" w:cs="Times New Roman" w:eastAsia="Times New Roman"/>
                <w:sz w:val="24"/>
              </w:rPr>
              <w:t xml:space="preserve">Zároveň sa síce predpokladá zriadenie podporného mechanizmu poverenou organizáciou, ale z návrhu nie je zrejmé, že technická asistencia bude pre verejné subjekty garantovane dostupná, bezplatná a kapacitne zabezpečená. Návrh zároveň umožňuje, aby technickú asistenciu poskytoval aj energetický audítor, poskytovateľ garantovanej energetickej služby alebo znalec v oblasti elektrotechniky a energetiky. </w:t>
              <w:br/>
            </w:r>
            <w:r>
              <w:rPr>
                <w:b w:val="off"/>
                <w:color w:val="000000"/>
                <w:rFonts w:ascii="Times New Roman" w:hAnsi="Times New Roman" w:cs="Times New Roman" w:eastAsia="Times New Roman"/>
                <w:sz w:val="24"/>
              </w:rPr>
              <w:t>V praxi to môže znamenať, že ak poverená organizácia nebude mať dostatočné kapacity alebo ak podporný mechanizmus nebude dostupný v čase prípravy obnovy, obec, mesto, vyšší územný celok alebo ich organizácia bude musieť zabezpečiť posúdenie externe a uhradiť ho z vlastných zdrojov. Pri väčšom fonde budov môže ísť o opakovaný a neplánovaný náklad, ktorý návrh dostatočne nevyhodnocuje.</w:t>
              <w:br/>
            </w:r>
            <w:r>
              <w:rPr>
                <w:b w:val="off"/>
                <w:color w:val="000000"/>
                <w:rFonts w:ascii="Times New Roman" w:hAnsi="Times New Roman" w:cs="Times New Roman" w:eastAsia="Times New Roman"/>
                <w:sz w:val="24"/>
              </w:rPr>
              <w:t>Ak štát ukladá povinnosť vykonať technickú asistenciu ako predpoklad obnovy verejnej budovy, musí zároveň zabezpečiť jej financovanie a dostupnosť. Inak ide o prenesenie novej odbornej a finančnej povinnosti na samosprávy bez primeraného krytia. Ak technická asistencia nie je verejnému subjektu dostupná bezplatne a v primeranej lehote, verejný subjekt by nemal byť povinný znášať náklady na jej zabezpečenie z vlastného rozpočtu ani by nemal byť sankcionovaný za jej nezabezpečenie pred obnovou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 34. (6) Poverená organizácia zriadi a administruje podporný mechanizmus na podporu realizácie technickej asistencie k realizovateľnosti využitia energetickej služby a možností spôsobu financovania.</w:t>
              <w:br/>
            </w:r>
            <w:r>
              <w:rPr>
                <w:b w:val="off"/>
                <w:color w:val="000000"/>
                <w:rFonts w:ascii="Times New Roman" w:hAnsi="Times New Roman" w:cs="Times New Roman" w:eastAsia="Times New Roman"/>
                <w:sz w:val="24"/>
              </w:rPr>
              <w:t>(7) Posúdenie podľa odseku 1 môže vykonávať aj poverená organizácia, odborne spôsobilá osoba v energetickej efektívnosti podľa § 18 ods. 2 písm. b) a c) a odborne spôsobilá osoba pre oblasť súvisiacu s energetickou efektívnosťou podľa § 17 písm. b).    Predpokladá sa možnosť čerpať finančné prostriedky na technickú asistenciu z EU fondov.</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44 v spojitosti s § 35 ods. 2 písm. d)</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Do ustanovenia navrhujeme doplniť nový odsek, ktorým sa upraví primeraná časová lehota na splnenie povinnosti podľa § 35 ods. 2 písm. d) návrhu zákona v prípade, že neexistuje pasport obnovy budovy v čase uzatvorenia zmluvy o prenájme.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35 ods. 2 písm. d) návrhu zákona ukladá zabezpečiť, aby súčasťou zmluvy o prenájme bol pasport obnovy budovy. Veľká časť obcí pasport obnovy svojich budov vôbec nemá vyhotovený a jeho obstaranie je spojené s nákladmi a časom. Bez spresnenia a primeraného nábehu by povinnosť plošne zasiahla bežnú majetkovú a nájomnú agendu obcí a vytvorila ďalší nekrytý náklad. Smernica (čl. 6) viaže pasport obnovy najmä na alternatívny prístup k cieľu obnovy, nie plošne na každý nájomný vzťah.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36 bol doplnený energetický certifikát budov. Pasport sa predkladá iba v prípade ak, existuje.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10</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aby k novej posudzovacej povinnosti obce pri vydávaní osvedčenia (posúdenie nárastu miery používania fosílnych palív) bolo súčasne zabezpečené metodické usmernenie a v prípade preneseného výkonu štátnej správy aj finančné krytie. Alternatívne žiadame túto posudzovaciu kompetenciu ponechať na ministerstve, resp. na odborne spôsobilom orgáne.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Nový § 12 ods. 6 ustanovuje, že „ministerstvo alebo obec" nevydá osvedčenie, ak sa po výstavbe zvýši miera používania fosílnych palív, čo si vyžaduje výpočet priemernej spotreby za predchádzajúce tri kalendárne roky. Menšie obce na takéto odborné posúdenie nemajú kapacitu ani metodiku. Ak ide o prenesený výkon štátnej správy, jeho financovanie musí byť zabezpečené v súlade s čl. 71 Ústavy Slovenskej republiky; ak ide o originálnu kompetenciu, je potrebné zabezpečiť aspoň metodické usmernenie a posúdenie nákladov v doložke.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MH SR zabezpečí úpravu už existujúceho metodického usmernenia pre obce, nakoľko tieto už v súčasnosti riešia predmetnú problematiku v rámci koncepcií rozvoja v oblasti tepelnej energetiky § 31 ods. 1 ZoT.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§44 ods.9 návrhu zák. v spojení s §10 ods. 6 a 12 až 16 a §36 zák, a k návrhu vyhlášky o súbore údajov a monit</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xml:space="preserve">Žiadame zamedziť duplicitnému zberu údajov o energetickej spotrebe verejných subjektov od roku 2021 doplnením nasledovného procesného postupu: </w:t>
              <w:br/>
            </w:r>
            <w:r>
              <w:rPr>
                <w:b w:val="off"/>
                <w:color w:val="000000"/>
                <w:rFonts w:ascii="Times New Roman" w:hAnsi="Times New Roman" w:cs="Times New Roman" w:eastAsia="Times New Roman"/>
                <w:sz w:val="24"/>
              </w:rPr>
              <w:t>(1) prevádzkovateľ monitorovacieho systému získa údaje priamo od dodávateľov energie, prevádzkovateľov distribučných sústav,  OKTE, a. S. a ďalších subjektov, ktorí týmito meranými údajmi disponujú, a sprístupní ich verejným subjektom v elektronickej forme na overenie a doplnenie;</w:t>
              <w:br/>
            </w:r>
            <w:r>
              <w:rPr>
                <w:b w:val="off"/>
                <w:color w:val="000000"/>
                <w:rFonts w:ascii="Times New Roman" w:hAnsi="Times New Roman" w:cs="Times New Roman" w:eastAsia="Times New Roman"/>
                <w:sz w:val="24"/>
              </w:rPr>
              <w:t>(2) ak údaje nie sú dostupné ani u týchto subjektov, môže verejný subjekt poskytnúť kvalifikovaný odhad;</w:t>
              <w:br/>
            </w:r>
            <w:r>
              <w:rPr>
                <w:b w:val="off"/>
                <w:color w:val="000000"/>
                <w:rFonts w:ascii="Times New Roman" w:hAnsi="Times New Roman" w:cs="Times New Roman" w:eastAsia="Times New Roman"/>
                <w:sz w:val="24"/>
              </w:rPr>
              <w:t>(3) lehota podľa § 44 ods. 9 sa primerane predĺži najmenej o dvanásť mesiacov, aby bol vytvorený priestor na technické zabezpečenie poskytovania údajov podľa bodu (1).</w:t>
              <w:br/>
            </w:r>
            <w:r>
              <w:rPr>
                <w:b w:val="off"/>
                <w:color w:val="000000"/>
                <w:rFonts w:ascii="Times New Roman" w:hAnsi="Times New Roman" w:cs="Times New Roman" w:eastAsia="Times New Roman"/>
                <w:sz w:val="24"/>
              </w:rPr>
              <w:t>Odôvodnenie: Údaje o spotrebe elektriny verejných subjektov za odberné miesta existujú u OKTE, a. s., u prevádzkovateľov distribučných sústav a u dodávateľov, ktorí ich na účely fakturácie a zúčtovania merajú a uchovávajú. Centralizovaný zber od primárnych držiteľov údajov zároveň zabezpečí jednotnú metodiku a porovnateľnosť, čo zbere rovnakých dát od rôznych subjektov a dodávateľov nie je dosiahnuteľné.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Pripravuje sa projekt na prepojenie energetických dát z rôznych dátových uzlov.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 26 ods. 3 návrhu zákona žiadame preformulovať text odkazujúci sa na technické normy tak, aby použitie technickej normy nebolo jediným možným riešením, teda aby nedochádzalo k zozáväzneniu technickej normy. Príklad úpravy textu: „(3) Podnik s celkovou ročnou energetickou spotrebou väčšou ako 85 TJ je povinný zaviesť </w:t>
              <w:br/>
            </w:r>
            <w:r>
              <w:rPr>
                <w:b w:val="off"/>
                <w:color w:val="000000"/>
                <w:rFonts w:ascii="Times New Roman" w:hAnsi="Times New Roman" w:cs="Times New Roman" w:eastAsia="Times New Roman"/>
                <w:sz w:val="24"/>
              </w:rPr>
              <w:t xml:space="preserve">a) certifikovaný systém energetického manažérstvaX), ktorý má zavedené vypracovanie energetického auditu v rozsahu podľa § 45 ods. 1 písm. n) alebo </w:t>
              <w:br/>
            </w:r>
            <w:r>
              <w:rPr>
                <w:b w:val="off"/>
                <w:color w:val="000000"/>
                <w:rFonts w:ascii="Times New Roman" w:hAnsi="Times New Roman" w:cs="Times New Roman" w:eastAsia="Times New Roman"/>
                <w:sz w:val="24"/>
              </w:rPr>
              <w:t xml:space="preserve">b) certifikovaný systém environmentálneho manažérstvaY), ktorý má zavedené vypracovanie energetického auditu v rozsahu podľa § 45 ods. 1 písm. n). </w:t>
              <w:br/>
            </w:r>
            <w:r>
              <w:rPr>
                <w:b w:val="off"/>
                <w:color w:val="000000"/>
                <w:rFonts w:ascii="Times New Roman" w:hAnsi="Times New Roman" w:cs="Times New Roman" w:eastAsia="Times New Roman"/>
                <w:sz w:val="24"/>
              </w:rPr>
              <w:t>X) Napríklad STN EN ISO 50001 Systémy energetického manažérstva. Požiadavky s návodom na používanie (ISO 50001) (38 0005).</w:t>
              <w:br/>
            </w:r>
            <w:r>
              <w:rPr>
                <w:b w:val="off"/>
                <w:color w:val="000000"/>
                <w:rFonts w:ascii="Times New Roman" w:hAnsi="Times New Roman" w:cs="Times New Roman" w:eastAsia="Times New Roman"/>
                <w:sz w:val="24"/>
              </w:rPr>
              <w:t>Y) Napríklad STN EN ISO 14001 Systémy environmentálneho manažérstva. Požiadavky s pokynmi na použitie (ISO 14001) (83 9001).</w:t>
              <w:br/>
            </w:r>
            <w:r>
              <w:rPr>
                <w:b w:val="off"/>
                <w:color w:val="000000"/>
                <w:rFonts w:ascii="Times New Roman" w:hAnsi="Times New Roman" w:cs="Times New Roman" w:eastAsia="Times New Roman"/>
                <w:sz w:val="24"/>
              </w:rPr>
              <w:t>Odôvodnenie: priamo účinné nariadenie Európskeho parlamentu a Rady (EÚ) č. 1025/2012 o európskej normalizácii v platnom znení  definuje normu ako technickú špecifikáciu prijatú uznaným normalizačným orgánom na opakované alebo nepretržité používanie, s ktorou súlad nie je povinný. Podľa bodu 23.8. prílohy č. 1 k legislatívnym pravidlám vlády Slovenskej republiky je možné sa odkazovať na konkrétne technické normy v poznámke pod čiarou s uvedením označenia, čísla a názvu technickej normy a triediaceho znaku technickej normy v zátvorke v súlade s platnou sústavou  slovenských technických noriem s použitím nedatovaných odkazov na technické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 26 ods. 2 v písm. a) a písm. b) žiadame uviesť odkazy na konkrétne technické normy v poznámke pod čiarou a upraviť ods. 2 napríklad takto: „(2) Podnik s celkovou ročnou energetickou spotrebou väčšou ako 10 TJ môže vykonať povinnosť podľa odseku 1 aj </w:t>
              <w:br/>
            </w:r>
            <w:r>
              <w:rPr>
                <w:b w:val="off"/>
                <w:color w:val="000000"/>
                <w:rFonts w:ascii="Times New Roman" w:hAnsi="Times New Roman" w:cs="Times New Roman" w:eastAsia="Times New Roman"/>
                <w:sz w:val="24"/>
              </w:rPr>
              <w:t xml:space="preserve">a) zavedením certifikovaného systému energetického manažérstvaX), ktorý má zavedené vypracovanie energetického auditu v rozsahu podľa § 45 ods. 1 písm. n) alebo </w:t>
              <w:br/>
            </w:r>
            <w:r>
              <w:rPr>
                <w:b w:val="off"/>
                <w:color w:val="000000"/>
                <w:rFonts w:ascii="Times New Roman" w:hAnsi="Times New Roman" w:cs="Times New Roman" w:eastAsia="Times New Roman"/>
                <w:sz w:val="24"/>
              </w:rPr>
              <w:t xml:space="preserve">b) zavedením certifikovaného systému environmentálneho manažérstvaY), ktorý má zavedené vypracovanie energetického auditu v rozsahu podľa § 45 ods. 1 písm. n). </w:t>
              <w:br/>
            </w:r>
            <w:r>
              <w:rPr>
                <w:b w:val="off"/>
                <w:color w:val="000000"/>
                <w:rFonts w:ascii="Times New Roman" w:hAnsi="Times New Roman" w:cs="Times New Roman" w:eastAsia="Times New Roman"/>
                <w:sz w:val="24"/>
              </w:rPr>
              <w:t>X) Napríklad STN EN ISO 50001 Systémy energetického manažérstva. Požiadavky s návodom na používanie (ISO 50001) (38 0005).</w:t>
              <w:br/>
            </w:r>
            <w:r>
              <w:rPr>
                <w:b w:val="off"/>
                <w:color w:val="000000"/>
                <w:rFonts w:ascii="Times New Roman" w:hAnsi="Times New Roman" w:cs="Times New Roman" w:eastAsia="Times New Roman"/>
                <w:sz w:val="24"/>
              </w:rPr>
              <w:t>Y) Napríklad STN EN ISO 14001 Systémy environmentálneho manažérstva. Požiadavky s pokynmi na použitie (ISO 14001) (83 9001).</w:t>
              <w:br/>
            </w:r>
            <w:r>
              <w:rPr>
                <w:b w:val="off"/>
                <w:color w:val="000000"/>
                <w:rFonts w:ascii="Times New Roman" w:hAnsi="Times New Roman" w:cs="Times New Roman" w:eastAsia="Times New Roman"/>
                <w:sz w:val="24"/>
              </w:rPr>
              <w:t>Odôvodnenie: Podľa bodu 23.8. prílohy č. 1 k legislatívnym pravidlám vlády Slovenskej republiky je možné sa odkazovať na konkrétne technické normy v poznámke pod čiarou s uvedením označenia, čísla a názvu technickej normy a triediaceho znaku technickej normy v zátvorke v súlade s platnou sústavou  slovenských technických noriem s použitím nedatovaných odkazov na technické normy.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a III návrhu zákona</w:t>
              <w:br/>
            </w:r>
            <w:r>
              <w:rPr>
                <w:b w:val="off"/>
                <w:color w:val="000000"/>
                <w:rFonts w:ascii="Times New Roman" w:hAnsi="Times New Roman" w:cs="Times New Roman" w:eastAsia="Times New Roman"/>
                <w:sz w:val="24"/>
              </w:rPr>
              <w:t>Zásadne žiadame nahradiť v celom texte zákona pojem energetickej štatistiky pojmom štatistiky energetickej efektívnosti a vypustiť odkaz 62 na zákon č. 540/2001 Z. z. z návrhu zákona v rátane poznámky pod čiarou. To sa týka nielen čl. I ale aj navrhovaného ustanovenia čl. III bod 21 [§ 18a ods. 6].</w:t>
              <w:br/>
            </w:r>
            <w:r>
              <w:rPr>
                <w:b w:val="off"/>
                <w:color w:val="000000"/>
                <w:rFonts w:ascii="Times New Roman" w:hAnsi="Times New Roman" w:cs="Times New Roman" w:eastAsia="Times New Roman"/>
                <w:sz w:val="24"/>
              </w:rPr>
              <w:t>Odôvodnenie: Energetická štatistika (správne "štatistika energetiky") je predmetom štátnej štatistiky a za jej rozvoj, tvorbu a šírenie zodpovedá Štatistický úrad SR. Ministerstvo hospodárstva SR ako orgán vykonávajúci štátnu štatistiku má v súčasnosti pri vykonávaní týchto úloh postavenie spolupracujúceho orgánu. Rozvoj, tvorba a šírenie štatistiky energetiky podlieha právnym predpisom v oblasti štátnej a európskej štatistiky [zákon č. 540/2001 Z. z. v znení neskorších predpisov, vyhláška č. 425/2023 z. z. v znení neskorších predpisov, nariadenie Európskeho parlamentu a Rady (ES) č. 1099/2008 z 22. októbra 2008 o energetickej štatistike (Ú. v. ES L 304 14.11.2008)], a nemôže byť predmetom úpravy v návrhu zákona. Ministerstvo hospodárstva SR nemôže štatistiku energetiky podľa zákona č. 540/2001 Z. z. koordinovať, ako je uvedené v § 37 ods. 2 písm. j) návrhu zákona, pretože takúto úlohu iný orgán vykonávajúci štátnu štatistiku nemá. Ministerstvo hospodárstva SR ako iný orgán vykonávajúci štátnu štatistiku by perspektívne mohlo aj v oblasti energetickej efektívnosti vytvárať štatistické produkty v rámci štátnej štatistiky, v takom prípade však bude postupovať podľa predpisov v oblasti štátnej štatistiky vrátane vytvárania správ o kvalite zostavenej štatistiky a bude oprávnené od orgánov vykonávajúcich štátnu štatistiku požadovať údaje na tvorbu takéhoto štatistického produktu. Aj ustanovenie § 39 ods. 3 písm. ao) návrhu zákona je relevantné len vo vzťahu k zberu  a poskytovaniu údajov štatistiky energetickej efektívnosti ako rezortnej štatistiky. Akékoľvek úpravy činností vykonávaných v režime štátnej štatistiky totiž nemôžu byť predmetom návrhu zákona.</w:t>
              <w:br/>
            </w:r>
            <w:r>
              <w:rPr>
                <w:b w:val="off"/>
                <w:color w:val="000000"/>
                <w:rFonts w:ascii="Times New Roman" w:hAnsi="Times New Roman" w:cs="Times New Roman" w:eastAsia="Times New Roman"/>
                <w:sz w:val="24"/>
              </w:rPr>
              <w:t>Táto pripomienka je zásadná a štatistický úrad je s predkladateľom pripravený o výslednej podobe ustanovení návrhu zákona týkajúcich sa štatistík rokovať v rámci rozporového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2 písm. a) a d)</w:t>
              <w:br/>
            </w:r>
            <w:r>
              <w:rPr>
                <w:b w:val="off"/>
                <w:color w:val="000000"/>
                <w:rFonts w:ascii="Times New Roman" w:hAnsi="Times New Roman" w:cs="Times New Roman" w:eastAsia="Times New Roman"/>
                <w:sz w:val="24"/>
              </w:rPr>
              <w:t xml:space="preserve">Žiadame </w:t>
              <w:br/>
            </w:r>
            <w:r>
              <w:rPr>
                <w:b w:val="off"/>
                <w:color w:val="000000"/>
                <w:rFonts w:ascii="Times New Roman" w:hAnsi="Times New Roman" w:cs="Times New Roman" w:eastAsia="Times New Roman"/>
                <w:sz w:val="24"/>
              </w:rPr>
              <w:t>1. v písmene a) na konci pripojiť slová "alebo orgán štátnej správy s celoslovenskou pôsobnosťou okrem údajov spracúvaných výlučne na štatistické účely podľa osobitného predpisu,x)" a</w:t>
              <w:br/>
            </w:r>
            <w:r>
              <w:rPr>
                <w:b w:val="off"/>
                <w:color w:val="000000"/>
                <w:rFonts w:ascii="Times New Roman" w:hAnsi="Times New Roman" w:cs="Times New Roman" w:eastAsia="Times New Roman"/>
                <w:sz w:val="24"/>
              </w:rPr>
              <w:t>2. vypustiť písmeno d).</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2 ods. 2 písm. h) zákona č. 540/2001 z. z. o štátnej štatistike v znení zákona č. 144/2021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Predmetom návrhu zákona môže byť len rezortná štatistika v oblasti energetickej efektívnosti. Zber a spracovanie údajov o energetickej efektívnosti nepatrí z hľadiska právneho základu a inštitucionálneho zabezpečenia v EÚ do predmetu štatistiky energetiky. Štatistický úrad SR ani iný orgán vykonávajúci štátnu štatistiku nemôžu poskytovať individuálne údaje o štatistických jednotkách na iný ako štatistický účel, čo platí aj pre zber údajov na účel štatistiky energetickej efektívnosti, ktorá nie je štátnou štatistikou. MH SR by muselo vytvárať štatistické produkty v oblasti štatistickej efektívnosti v režime štátnej štatistiky, aby toto obmedzenie neplatilo.</w:t>
              <w:br/>
            </w:r>
            <w:r>
              <w:rPr>
                <w:b w:val="off"/>
                <w:color w:val="000000"/>
                <w:rFonts w:ascii="Times New Roman" w:hAnsi="Times New Roman" w:cs="Times New Roman" w:eastAsia="Times New Roman"/>
                <w:sz w:val="24"/>
              </w:rPr>
              <w:t xml:space="preserve">V tejto súvislosti si dovoľujeme predkladateľa upozorniť, že orgány vykonávajúce štátnu štatistiku sú oprávnené poskytovať podľa zákona č. 540/2001 Z. z. o štátnej štatistike v znení neskorších predpisov, resp. nariadenia (ES) č. 223/2009 v platnom znení len štatistické informácie, a duplicitné ustanovenia tejto povinnosti v iných právnych predpisoch je nadbytočné. Zároveň upozorňujeme, že Štatistický úrad SR nedisponuje údajmi uvedenými v § 45 ods. 1 návrhu zákona, preto nemôže poskytovať štatistické informácie vytvorené ich spracovaním.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w:t>
              <w:br/>
            </w:r>
            <w:r>
              <w:rPr>
                <w:b w:val="off"/>
                <w:color w:val="000000"/>
                <w:rFonts w:ascii="Times New Roman" w:hAnsi="Times New Roman" w:cs="Times New Roman" w:eastAsia="Times New Roman"/>
                <w:sz w:val="24"/>
              </w:rPr>
              <w:t>Žiadame, aby návrh zákona prevzal súčasnú úpravu zmluvy o energetickej efektívnosti pre verejný sektor podľa zrušovaného zákona č. 321/2014 Z. z. o energetickej efektívnosti a o zmene a doplnení niektorých zákonov v znení zákona č. 4/2019 Z. z. vrátane záväzného zverejneného vzoru podľa § 18 ods. 6 zákona č. 321/2014 Z. z. v znení zákona č. 4/2019 Z. z. a povinnosti podľa § 18 ods. 1 zákona č. 321/2014 Z. z. v znení zákona č. 4/2019 Z. z., aby takáto zmluva nemala dôsledky na výšku dlhu verejnej správy v jednotnej metodike platnej pre Európsku úniu.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 zákon má nahradiť zákon č. 321/2014 Z. z. o energetickej efektívnosti a o zmene a doplnení niektorých zákonov, ktorý v § 18 upravuje zmluvy o energetickej efektívnosti pre verejný sektor a ich vplyv na dlh verejnej správy. </w:t>
              <w:br/>
            </w:r>
            <w:r>
              <w:rPr>
                <w:b w:val="off"/>
                <w:color w:val="000000"/>
                <w:rFonts w:ascii="Times New Roman" w:hAnsi="Times New Roman" w:cs="Times New Roman" w:eastAsia="Times New Roman"/>
                <w:sz w:val="24"/>
              </w:rPr>
              <w:t xml:space="preserve">Podľa § 18 ods. 1 posledná veta zákona č. 321/2014 v znení zákona č. 4/2019 Z. z.: „Zmluva o energetickej efektívnosti pre verejný sektor nemôže mať dôsledky na výšku dlhu verejnej správy v jednotnej metodike platnej pre Európsku úniu68a)“, pričom v poznámke pod čiarou k odkazu 68a sa cituje na nariadenie ESA 2010. </w:t>
              <w:br/>
            </w:r>
            <w:r>
              <w:rPr>
                <w:b w:val="off"/>
                <w:color w:val="000000"/>
                <w:rFonts w:ascii="Times New Roman" w:hAnsi="Times New Roman" w:cs="Times New Roman" w:eastAsia="Times New Roman"/>
                <w:sz w:val="24"/>
              </w:rPr>
              <w:t xml:space="preserve">Ministerstvo hospodárstva SR má podľa 18 ods. 6 zákon č. 321/2014 Z. z. v znení zákona č. 4/2019 Z. z. povinnosť v spolupráci s Ministerstvom financií SR vypracovať a zverejniť vzor zmluvy, ktorá „ktorá nemá dôsledky na výšku dlhu verejnej správy v jednotnej metodike platnej pre Európsku úniu.“ V roku 2019 bola problematika Energy Performance Contract with Guaranteed Energy Savings, čo sú vyššie uvedené zmluvy, detailne diskutovaná s Eurostatom, keď sa pripravovalo stanovisko Štatistického úradu SR k štandardizovanej zmluve. </w:t>
              <w:br/>
            </w:r>
            <w:r>
              <w:rPr>
                <w:b w:val="off"/>
                <w:color w:val="000000"/>
                <w:rFonts w:ascii="Times New Roman" w:hAnsi="Times New Roman" w:cs="Times New Roman" w:eastAsia="Times New Roman"/>
                <w:sz w:val="24"/>
              </w:rPr>
              <w:t>Ustanovenia § 32 predloženého návrhu zákona síce upravujú jednotlivé náležitosti zmluvy o energetickej efektívnosti pre verejný sektor a  § 32 ods. 10 ustanovuje, že Ministerstvo hospodárstva SR v spolupráci s Ministerstvom financií SR vypracuje a zverejní vzor tejto zmluvy, ale bez podmienky dodržania nezvyšovania dlhu verejnej správy. Návrh zákona v § 32 ods. 11 ustanovuje vzor zmluvy a zakladá nevyvrátiteľnú právnu domnienku, že zmluva  uzavretá podľa vzoru zmluvy uvedenej v § 32 ods. 11 nemá dôsledky na výšku dlhu verejnej správy. Na druhej strane sa podľa § 32 ods. 12 návrhu zákona umožňuje, aby len so súhlasom Ministerstva financií SR bolo možné zavrieť zmluvu, ktorá má dôsledky na výšku dlhu verejnej správy. Výška dlhu verejnej správy v jednotnej metodike platnej pre Európsku úniu,60) je výška dlhu vypočítaná podľa nariadenia Európskeho parlamentu a Rady č. 549/2013 (ESA 2010). Keďže vydávať stanovisko k zaznamenaniu podľa ESA 2010 je len Štatistický úrad SR alebo Eurostat, v praxi to bude znamenať, že Štatistický úrad SR bude posudzovať každú zmluvu s vplyvom na dlh. To predstavuje významnú záťaž, na ktorú štatistický úrad nemá dostatočné personálne kapacity. Zároveň predkladateľ návrhu zákona neuviedol v dôvodovej správe relevantné právne dôvody, na základe ktorých bude od 1. januára 2027 možné uzatvárať v danej oblasti zmluvy s dôsledkami na výšku dlhu verejnej správy, ak je zrejmé, že takáto úprava môže sťažiť plnenie záväzkov SR voči Európskej únii týkajúcich sa rozpočtovej zodpovednosti.</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 písm. a) piaty bod</w:t>
              <w:br/>
            </w:r>
            <w:r>
              <w:rPr>
                <w:b w:val="off"/>
                <w:color w:val="000000"/>
                <w:rFonts w:ascii="Times New Roman" w:hAnsi="Times New Roman" w:cs="Times New Roman" w:eastAsia="Times New Roman"/>
                <w:sz w:val="24"/>
              </w:rPr>
              <w:t>Odporúčame bod prepracovať. Po prvé, je nelogické, aby bol monitorovací systém určený na monitorovanie, vyhodnocovanie a overovanie energetickej štatistiky. Vytvára to predstavu, že pri tvorbe štatistiky nie je schopný zabezpečiť pravdivé údaje. Po druhé, odkaz na § 10 ods. 9 písm. d) návrhu zákona je legislatívno-technicky nadbytočný, pretože neobsahuje vo vzťahu k § 9 ods. 1 písm. a) piateho bodu žiadne vecné spresnenie. Po tretie, predmetom zákona je štatistika energetickej efektívnosti, nie štatistika energetiky, resp. energetická štatistika. Pretože tvorba, rozvoja šírenie štatistiky energetiky je predmetom štátnej štatistiky.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3 písm. a), § 32 ods. 4 písm. k), § 32 ods. 11 a 12, § 34 ods. 2 písm. c)</w:t>
              <w:br/>
            </w:r>
            <w:r>
              <w:rPr>
                <w:b w:val="off"/>
                <w:color w:val="000000"/>
                <w:rFonts w:ascii="Times New Roman" w:hAnsi="Times New Roman" w:cs="Times New Roman" w:eastAsia="Times New Roman"/>
                <w:sz w:val="24"/>
              </w:rPr>
              <w:t xml:space="preserve">Navrhujeme z dôvodu presnosti a jednoznačnosti slovné spojenie „jednotná dlhová metodika platná pre Európsku úniu“ v príslušnom tvare a slovné spojenie „jednotná metodika platná pre Európsku úniu“ v príslušnom tvare nahradiť slovným spojením „jednotná metodika zostavovania dlhu verejnej správy platná pre Európsku úniu“ v príslušnom tvare. </w:t>
              <w:br/>
            </w:r>
            <w:r>
              <w:rPr>
                <w:b w:val="off"/>
                <w:color w:val="000000"/>
                <w:rFonts w:ascii="Times New Roman" w:hAnsi="Times New Roman" w:cs="Times New Roman" w:eastAsia="Times New Roman"/>
                <w:sz w:val="24"/>
              </w:rPr>
              <w:t>Odôvodnenie: Termín „dlhová metodika“ v európskej štatistike nie je zavedený.</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zamestnanosť vo verejnej správe a financovanie návrhu</w:t>
              <w:br/>
            </w:r>
            <w:r>
              <w:rPr>
                <w:b w:val="off"/>
                <w:color w:val="000000"/>
                <w:rFonts w:ascii="Times New Roman" w:hAnsi="Times New Roman" w:cs="Times New Roman" w:eastAsia="Times New Roman"/>
                <w:sz w:val="24"/>
              </w:rPr>
              <w:t xml:space="preserve">Odporúčame uviesť priamo v tabuľke vyčíslenia limitov verejných výdavkov, že sa nepredpokladá žiadny vplyv, alebo tento vplyv vyčísliť. </w:t>
              <w:br/>
            </w:r>
            <w:r>
              <w:rPr>
                <w:b w:val="off"/>
                <w:color w:val="000000"/>
                <w:rFonts w:ascii="Times New Roman" w:hAnsi="Times New Roman" w:cs="Times New Roman" w:eastAsia="Times New Roman"/>
                <w:sz w:val="24"/>
              </w:rPr>
              <w:t>Odôvodnenie: Ak sú rozpísané príjmy a výdavky, mal by byť uvedený vplyv na výdavkové limity.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Priatelia Zeme - CEPA, Klimatická koalícia a Greenpeace Slovensko týmto v zákonom stanovenej lehote podávajú hromadnú pripomienku k návrhu nelegislatívneho materiálu Sk LP/2026/131- Návrh zákona o energetickej efektívnosti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Úplné znenie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navrhujeme stiahnuť z legislatívneho procesu ako celok a vrátiť predkladateľovi na dopracovanie. </w:t>
              <w:br/>
            </w:r>
            <w:r>
              <w:rPr>
                <w:b w:val="off"/>
                <w:color w:val="000000"/>
                <w:rFonts w:ascii="Times New Roman" w:hAnsi="Times New Roman" w:cs="Times New Roman" w:eastAsia="Times New Roman"/>
                <w:sz w:val="24"/>
              </w:rPr>
              <w:t>Navrhujeme, aby bol predložený návrh zákona v celom rozsahu vyradený z ďalšieho legislatívneho procesu a vrátený predkladateľovi na komplexné dopracovanie. Materiál v súčasnom znení obsahuje viaceré závažné koncepčné, obsahové aj legislatívno-technické nedostatky, ktoré podľa nášho názoru neumožňujú jeho schválenie v predloženej podobe. Návrh zákona je koncipovaný prevažne ako všeobecný transpozičný rámec bez dostatočne precizovaného materiálneho obsahu jednotlivých nástrojov energetickej efektívnosti, pričom významná časť konkrétnych pravidiel má byť dopracovaná až prostredníctvom vykonávacích predpisov, metodických dokumentov alebo následných technických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Predložený návrh zákona obsahuje rozsiahly okruh neurčitých a všeobecne formulovaných ustanovení, pričom podstatná časť práv a povinností regulovaných subjektov je prenesená na budúce vykonávacie právne akty, metodické usmernenia ministerstva, technické štandardy alebo administratívne procesy, ktorých obsah zákon explicitne nevymedzuje.</w:t>
              <w:br/>
            </w:r>
            <w:r>
              <w:rPr>
                <w:b w:val="off"/>
                <w:color w:val="000000"/>
                <w:rFonts w:ascii="Times New Roman" w:hAnsi="Times New Roman" w:cs="Times New Roman" w:eastAsia="Times New Roman"/>
                <w:sz w:val="24"/>
              </w:rPr>
              <w:t>Takto nastavený legislatívny prístup oslabuje princíp právnej istoty, keďže adresáti právnej úpravy nie sú schopní už v čase prijatia zákona identifikovať konkrétny rozsah svojich budúcich povinností, požadovaných údajov, evidenčných a reportovacích požiadaviek ani metodiku výpočtov a technických kritérií, ktoré budú následne aplikované.</w:t>
              <w:br/>
            </w:r>
            <w:r>
              <w:rPr>
                <w:b w:val="off"/>
                <w:color w:val="000000"/>
                <w:rFonts w:ascii="Times New Roman" w:hAnsi="Times New Roman" w:cs="Times New Roman" w:eastAsia="Times New Roman"/>
                <w:sz w:val="24"/>
              </w:rPr>
              <w:t>Návrh zákona preto v mnohých častiach nepôsobí ako štandardný normatívny predpis s jasne definovanými pravidlami správania, ale skôr ako rámcový administratívny dokument vytvárajúci priestor pre rozsiahlu sekundárnu reguláciu na podzákonnej úrovni. Takýto spôsob regulácie je sporný aj z pohľadu článku 123 Ústavy SR, podľa ktorého vykonávacie právne predpisy nesmú ukladať povinnosti nad rámec zákona ani upravovať spoločenské vzťahy, ktoré nie sú upravené samotným zákonom.</w:t>
              <w:br/>
            </w:r>
            <w:r>
              <w:rPr>
                <w:b w:val="off"/>
                <w:color w:val="000000"/>
                <w:rFonts w:ascii="Times New Roman" w:hAnsi="Times New Roman" w:cs="Times New Roman" w:eastAsia="Times New Roman"/>
                <w:sz w:val="24"/>
              </w:rPr>
              <w:t>Návrh zároveň kumuluje plánovacie, metodické, monitorovacie, koordinačné, analytické aj interpretačné právomoci takmer výlučne do pôsobnosti ministerstva, pričom absentujú prvky nezávislej odbornej kontroly, systematický konzultačný mechanizmus či širší participatívny rámec pri tvorbe energetickej politiky. V návrhu chýba odborný poradný orgán, transparentný mechanizmus nastavovania strategických priorít aj efektívne zapojenie zainteresovaných subjektov.</w:t>
              <w:br/>
            </w:r>
            <w:r>
              <w:rPr>
                <w:b w:val="off"/>
                <w:color w:val="000000"/>
                <w:rFonts w:ascii="Times New Roman" w:hAnsi="Times New Roman" w:cs="Times New Roman" w:eastAsia="Times New Roman"/>
                <w:sz w:val="24"/>
              </w:rPr>
              <w:t>Takto nastavený model nie je plne v súlade s princípmi participatívneho riadenia energetickej politiky ani s princípmi riadenia (z angl. governance) podľa Nariadenie (EÚ) 2018/1999, ktoré vychádzajú z požiadaviek transparentnosti, odbornej participácie, viacúrovňového riadenia a zapojenia relevantných zainteresovaných strán.</w:t>
              <w:br/>
            </w:r>
            <w:r>
              <w:rPr>
                <w:b w:val="off"/>
                <w:color w:val="000000"/>
                <w:rFonts w:ascii="Times New Roman" w:hAnsi="Times New Roman" w:cs="Times New Roman" w:eastAsia="Times New Roman"/>
                <w:sz w:val="24"/>
              </w:rPr>
              <w:t>Zo samotného návrhu zároveň nie je dostatočne zrejmé, aké strategické ciele štát v oblasti energetickej efektívnosti sleduje, ktoré segmenty hospodárstva majú byť prioritne transformované ani akým spôsobom má byť zabezpečené vyvažovanie cieľov dekarbonizácie, energetickej bezpečnosti, hospodárskej konkurencieschopnosti a sociálnych dôsledkov prijímaných opatrení. Návrh preto pôsobí predovšetkým ako administratívno-transpozičný materiál bez jasného strategického ukotvenia.</w:t>
              <w:br/>
            </w:r>
            <w:r>
              <w:rPr>
                <w:b w:val="off"/>
                <w:color w:val="000000"/>
                <w:rFonts w:ascii="Times New Roman" w:hAnsi="Times New Roman" w:cs="Times New Roman" w:eastAsia="Times New Roman"/>
                <w:sz w:val="24"/>
              </w:rPr>
              <w:t>S prihliadnutím na uvedené koncepčné, legislatívne a aplikačné nedostatky považujeme návrh zákona v aktuálnom znení za nedostatočne pripravený na prijatie. Predložený materiál nevytvára dostatočne jasný a vykonateľný regulačný rámec, vo významnej miere presúva podstatný obsah regulácie mimo samotného zákona a neposkytuje primerane určité právne podmienky na praktické uplatňovanie princípu prvoradosti energetickej efektívnosti.</w:t>
              <w:br/>
            </w:r>
            <w:r>
              <w:rPr>
                <w:b w:val="off"/>
                <w:color w:val="000000"/>
                <w:rFonts w:ascii="Times New Roman" w:hAnsi="Times New Roman" w:cs="Times New Roman" w:eastAsia="Times New Roman"/>
                <w:sz w:val="24"/>
              </w:rPr>
              <w:t>Z uvedených dôvodov navrhujeme návrh zákona vyradiť z legislatívneho procesu, podrobiť ho zásadnému koncepčnému a legislatívnemu prepracovaniu a následne ho opätovne predložiť do medzirezortného pripomienkového konania po uskutočnení odbornej diskusie so všetkými relevantnými zainteresovanými subjektmi.</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 - - - - - - - - - - - - - </w:t>
              <w:br/>
            </w:r>
            <w:r>
              <w:rPr>
                <w:b w:val="off"/>
                <w:color w:val="000000"/>
                <w:rFonts w:ascii="Times New Roman" w:hAnsi="Times New Roman" w:cs="Times New Roman" w:eastAsia="Times New Roman"/>
                <w:sz w:val="24"/>
              </w:rPr>
              <w:t>Zákaz poskytovania štátnej pomoci na fosílne palivá bez dodržania princípu prvoradosti energetickej efektívnosti, cieľov klimatickej neutrality a pravidiel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v § 24 sa za odsek 1 vkladá nový odsek 2, ktorý znie:</w:t>
              <w:br/>
            </w:r>
            <w:r>
              <w:rPr>
                <w:b w:val="off"/>
                <w:color w:val="000000"/>
                <w:rFonts w:ascii="Times New Roman" w:hAnsi="Times New Roman" w:cs="Times New Roman" w:eastAsia="Times New Roman"/>
                <w:sz w:val="24"/>
              </w:rPr>
              <w:t>„(2) Štátnu pomoc,55a) ktorej súčasťou je priama alebo nepriama podpora fosílnych palív vrátane zemného plynu, možno poskytnúť len za podmienky, že poskytovateľ financovania energetickej efektívnosti alebo iný poskytovateľ pomoci55b) preukáže</w:t>
              <w:br/>
            </w:r>
            <w:r>
              <w:rPr>
                <w:b w:val="off"/>
                <w:color w:val="000000"/>
                <w:rFonts w:ascii="Times New Roman" w:hAnsi="Times New Roman" w:cs="Times New Roman" w:eastAsia="Times New Roman"/>
                <w:sz w:val="24"/>
              </w:rPr>
              <w:t>a) dodržanie princípu prvoradosti energetickej efektívnosti,</w:t>
              <w:br/>
            </w:r>
            <w:r>
              <w:rPr>
                <w:b w:val="off"/>
                <w:color w:val="000000"/>
                <w:rFonts w:ascii="Times New Roman" w:hAnsi="Times New Roman" w:cs="Times New Roman" w:eastAsia="Times New Roman"/>
                <w:sz w:val="24"/>
              </w:rPr>
              <w:t xml:space="preserve">b) súlad s cieľmi klimatickej neutrality Európskej únie,55c) cieľmi, aktualizovanými cieľmi a orientačnou trajektóriou podľa § 4 ods. 3 písm. a) až c),   </w:t>
              <w:br/>
            </w:r>
            <w:r>
              <w:rPr>
                <w:b w:val="off"/>
                <w:color w:val="000000"/>
                <w:rFonts w:ascii="Times New Roman" w:hAnsi="Times New Roman" w:cs="Times New Roman" w:eastAsia="Times New Roman"/>
                <w:sz w:val="24"/>
              </w:rPr>
              <w:t>c) zlučiteľnosť navrhovaných opatrení štátnej pomoci s vnútorným trhom55d) a pravidlami Európskej únie pre štátnu pomoc, najmä zásadou zabránenia odkázanosti na fosílne palivá.55e)“.</w:t>
              <w:br/>
            </w:r>
            <w:r>
              <w:rPr>
                <w:b w:val="off"/>
                <w:color w:val="000000"/>
                <w:rFonts w:ascii="Times New Roman" w:hAnsi="Times New Roman" w:cs="Times New Roman" w:eastAsia="Times New Roman"/>
                <w:sz w:val="24"/>
              </w:rPr>
              <w:t>Doterajšie odseky 2 až 4 sa označujú ako odseky 3 až 5.</w:t>
              <w:br/>
            </w:r>
            <w:r>
              <w:rPr>
                <w:b w:val="off"/>
                <w:color w:val="000000"/>
                <w:rFonts w:ascii="Times New Roman" w:hAnsi="Times New Roman" w:cs="Times New Roman" w:eastAsia="Times New Roman"/>
                <w:sz w:val="24"/>
              </w:rPr>
              <w:t>Poznámky pod čiarou k odkazom 55a až 55e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„55a) zákon č. 358/2015 Z. z. o úprave niektorých vzťahov v oblasti štátnej pomoci a minimálnej pomoci a o zmene a doplnení niektorých zákonov (zákon o štátnej pomoci) v znení neskorších predpisov.</w:t>
              <w:br/>
            </w:r>
            <w:r>
              <w:rPr>
                <w:b w:val="off"/>
                <w:color w:val="000000"/>
                <w:rFonts w:ascii="Times New Roman" w:hAnsi="Times New Roman" w:cs="Times New Roman" w:eastAsia="Times New Roman"/>
                <w:sz w:val="24"/>
              </w:rPr>
              <w:t>55b) § 5 ods. 1 zákona č. 358/2015 Z. z. v znení neskorších predpisov.</w:t>
              <w:br/>
            </w:r>
            <w:r>
              <w:rPr>
                <w:b w:val="off"/>
                <w:color w:val="000000"/>
                <w:rFonts w:ascii="Times New Roman" w:hAnsi="Times New Roman" w:cs="Times New Roman" w:eastAsia="Times New Roman"/>
                <w:sz w:val="24"/>
              </w:rPr>
              <w:t>55c) čl. 2 a 4 nariadenia Európskeho parlamentu a Rady (EÚ) 2021/1119 z 30. júna 2021, ktorým sa stanovuje rámec na dosiahnutie klimatickej neutrality a menia nariadenia (ES) č. 401/2009 a (EÚ) 2018/1999 (európsky právny predpis v oblasti klímy) (Ú. v. EÚ L 243 9.7.2021) v platnom znení.</w:t>
              <w:br/>
            </w:r>
            <w:r>
              <w:rPr>
                <w:b w:val="off"/>
                <w:color w:val="000000"/>
                <w:rFonts w:ascii="Times New Roman" w:hAnsi="Times New Roman" w:cs="Times New Roman" w:eastAsia="Times New Roman"/>
                <w:sz w:val="24"/>
              </w:rPr>
              <w:t>55d) článok 107 ods. 2 a 3 Zmluvy o fungovaní Európskej únie (Ú. v.  EÚ C 326/47, 26.10.2012).</w:t>
              <w:br/>
            </w:r>
            <w:r>
              <w:rPr>
                <w:b w:val="off"/>
                <w:color w:val="000000"/>
                <w:rFonts w:ascii="Times New Roman" w:hAnsi="Times New Roman" w:cs="Times New Roman" w:eastAsia="Times New Roman"/>
                <w:sz w:val="24"/>
              </w:rPr>
              <w:t>55e) napríklad čl. 41 ods. 4a nariadenie Komisie (EÚ) č. 651/2017 v platnom znení, bod 74 a 129 Usmernenia o štátnej pomoci v oblasti klímy, ochrany životného prostredia a energetiky na rok 2022 (Ú. v. EÚ C 184, 5.5.2022).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Navrhovaná pripomienka reaguje na vývoj právneho a regulačného rámca Európskej únie v oblasti energetiky, ochrany klímy a štátnej pomoci, ktorý čoraz výraznejšie obmedzuje možnosť poskytovania verejnej podpory fosílnym palivám vrátane zemného plynu.</w:t>
              <w:br/>
            </w:r>
            <w:r>
              <w:rPr>
                <w:b w:val="off"/>
                <w:color w:val="000000"/>
                <w:rFonts w:ascii="Times New Roman" w:hAnsi="Times New Roman" w:cs="Times New Roman" w:eastAsia="Times New Roman"/>
                <w:sz w:val="24"/>
              </w:rPr>
              <w:t>Aj keď právo Európskej únie v súčasnosti explicitne nevylučuje všetky formy podpory zemného plynu, takáto podpora je podľa súčasného acquis EÚ prípustná už len ako výnimočné, prechodné a striktne podmienené riešenie. Verejná podpora fosílnych technológií preto nemôže byť považovaná za štandardný ani systémový nástroj energetickej politiky členského štátu.</w:t>
              <w:br/>
            </w:r>
            <w:r>
              <w:rPr>
                <w:b w:val="off"/>
                <w:color w:val="000000"/>
                <w:rFonts w:ascii="Times New Roman" w:hAnsi="Times New Roman" w:cs="Times New Roman" w:eastAsia="Times New Roman"/>
                <w:sz w:val="24"/>
              </w:rPr>
              <w:t>II.	Princíp Energy Efficiency First a klimatická neutralita</w:t>
              <w:br/>
            </w:r>
            <w:r>
              <w:rPr>
                <w:b w:val="off"/>
                <w:color w:val="000000"/>
                <w:rFonts w:ascii="Times New Roman" w:hAnsi="Times New Roman" w:cs="Times New Roman" w:eastAsia="Times New Roman"/>
                <w:sz w:val="24"/>
              </w:rPr>
              <w:t>Smernica Európskeho parlamentu a Rady (EÚ) 2023/1791 o energetickej efektívnosti zakotvuje princíp „Energy Efficiency First“ ako základnú zásadu energetickej politiky Únie. Tento princíp vyžaduje, aby členské štáty prednostne posudzovali energetické úspory, systémovú efektívnosť, flexibilitu siete, elektrifikáciu, obnoviteľné zdroje energie a riešenia na strane dopytu pred investíciami do novej infraštruktúry založenej na fosílnych palivách.</w:t>
              <w:br/>
            </w:r>
            <w:r>
              <w:rPr>
                <w:b w:val="off"/>
                <w:color w:val="000000"/>
                <w:rFonts w:ascii="Times New Roman" w:hAnsi="Times New Roman" w:cs="Times New Roman" w:eastAsia="Times New Roman"/>
                <w:sz w:val="24"/>
              </w:rPr>
              <w:t>Smernica zároveň zdôrazňuje potrebu znižovania závislosti Európskej únie od dovozu fosílnych palív a smerovanie energetických systémov k dlhodobo udržateľným nízkoemisným riešeniam kompatibilným s cieľom klimatickej neutrality do roku 2050.</w:t>
              <w:br/>
            </w:r>
            <w:r>
              <w:rPr>
                <w:b w:val="off"/>
                <w:color w:val="000000"/>
                <w:rFonts w:ascii="Times New Roman" w:hAnsi="Times New Roman" w:cs="Times New Roman" w:eastAsia="Times New Roman"/>
                <w:sz w:val="24"/>
              </w:rPr>
              <w:t>III.	Pravidlá štátnej pomoci Európskej únie</w:t>
              <w:br/>
            </w:r>
            <w:r>
              <w:rPr>
                <w:b w:val="off"/>
                <w:color w:val="000000"/>
                <w:rFonts w:ascii="Times New Roman" w:hAnsi="Times New Roman" w:cs="Times New Roman" w:eastAsia="Times New Roman"/>
                <w:sz w:val="24"/>
              </w:rPr>
              <w:t>Významné obmedzenia podpory fosílnych palív vyplývajú aj z pravidiel štátnej pomoci Európskej únie, najmä z Usmernenia o štátnej pomoci v oblasti klímy, ochrany životného prostredia a energetiky (CEEAG).</w:t>
              <w:br/>
            </w:r>
            <w:r>
              <w:rPr>
                <w:b w:val="off"/>
                <w:color w:val="000000"/>
                <w:rFonts w:ascii="Times New Roman" w:hAnsi="Times New Roman" w:cs="Times New Roman" w:eastAsia="Times New Roman"/>
                <w:sz w:val="24"/>
              </w:rPr>
              <w:t>CEEAG podmieňuje prípustnosť pomoci fosílnym technológiám splnením prísnych požiadaviek nevyhnutnosti, proporcionality, vhodnosti a konzistentnosti s klimatickými cieľmi Európskej únie. Mimoriadny dôraz pritom kladie na potrebu zabrániť vytváraniu dlhodobej závislosti na fosílnych palivách a vzniku uviaznutých aktív („stranded assets“).</w:t>
              <w:br/>
            </w:r>
            <w:r>
              <w:rPr>
                <w:b w:val="off"/>
                <w:color w:val="000000"/>
                <w:rFonts w:ascii="Times New Roman" w:hAnsi="Times New Roman" w:cs="Times New Roman" w:eastAsia="Times New Roman"/>
                <w:sz w:val="24"/>
              </w:rPr>
              <w:t>Z pohľadu článkov 107 a 108 Zmluvy o fungovaní Európskej únie nemožno verejnú podporu fosílnych projektov považovať za automaticky zlučiteľnú s vnútorným trhom len z dôvodu ich formálneho zaradenia pod existujúce schémy pomoci alebo skupinové výnimky. Každé opatrenie podpory musí byť materiálne posudzované aj z pohľadu jeho skutočného environmentálneho účinku, technologickej neutrality a kompatibility s cieľom klimatickej neutrality Európskej únie.</w:t>
              <w:br/>
            </w:r>
            <w:r>
              <w:rPr>
                <w:b w:val="off"/>
                <w:color w:val="000000"/>
                <w:rFonts w:ascii="Times New Roman" w:hAnsi="Times New Roman" w:cs="Times New Roman" w:eastAsia="Times New Roman"/>
                <w:sz w:val="24"/>
              </w:rPr>
              <w:t>IV.	Doterajšia aplikačná prax Slovenskej republiky</w:t>
              <w:br/>
            </w:r>
            <w:r>
              <w:rPr>
                <w:b w:val="off"/>
                <w:color w:val="000000"/>
                <w:rFonts w:ascii="Times New Roman" w:hAnsi="Times New Roman" w:cs="Times New Roman" w:eastAsia="Times New Roman"/>
                <w:sz w:val="24"/>
              </w:rPr>
              <w:t>Potrebu sprísnenia vnútroštátnych pravidiel poskytovania podpory fosílnym palivám potvrdzuje aj doterajšia aplikačná prax Slovenskej republiky, ktorá v posledných rokoch vyvoláva vážne pochybnosti z pohľadu súladu s pravidlami štátnej pomoci Európskej únie a klimatickým acquis.</w:t>
              <w:br/>
            </w:r>
            <w:r>
              <w:rPr>
                <w:b w:val="off"/>
                <w:color w:val="000000"/>
                <w:rFonts w:ascii="Times New Roman" w:hAnsi="Times New Roman" w:cs="Times New Roman" w:eastAsia="Times New Roman"/>
                <w:sz w:val="24"/>
              </w:rPr>
              <w:t>Osobitne ide o Schému štátnej pomoci z prostriedkov Modernizačného fondu na podporu investícií na modernizáciu energetických systémov vrátane uskladňovania energie a zlepšenie energetickej efektívnosti, ako aj o schému pomoci schválenú rozhodnutím Komisie SA.54318 (2020/NN) – Slovakia.</w:t>
              <w:br/>
            </w:r>
            <w:r>
              <w:rPr>
                <w:b w:val="off"/>
                <w:color w:val="000000"/>
                <w:rFonts w:ascii="Times New Roman" w:hAnsi="Times New Roman" w:cs="Times New Roman" w:eastAsia="Times New Roman"/>
                <w:sz w:val="24"/>
              </w:rPr>
              <w:t>V prípade podpory poskytovanej z Modernizačného fondu boli verejné prostriedky použité na podporu viacerých nových alebo modernizovaných zariadení vysoko účinnej kombinovanej výroby elektriny a tepla využívajúcich zemný plyn. Takýto postup vyvoláva otázky, či boli dostatočne preukázané podmienky pre použitie výnimiek viazaných na prechodný charakter podpory fosílneho plynu.</w:t>
              <w:br/>
            </w:r>
            <w:r>
              <w:rPr>
                <w:b w:val="off"/>
                <w:color w:val="000000"/>
                <w:rFonts w:ascii="Times New Roman" w:hAnsi="Times New Roman" w:cs="Times New Roman" w:eastAsia="Times New Roman"/>
                <w:sz w:val="24"/>
              </w:rPr>
              <w:t>Rovnako vznikajú pochybnosti, či rozsah podporovaných projektov nezakladá systémový efekt štrukturálnej preferencie zemného plynu v sektore teplárenstva, ktorý môže byť v rozpore s princípom technologickej neutrality a s požiadavkou predchádzania vytvárania dlhodobej závislosti na fosílnych palivách.</w:t>
              <w:br/>
            </w:r>
            <w:r>
              <w:rPr>
                <w:b w:val="off"/>
                <w:color w:val="000000"/>
                <w:rFonts w:ascii="Times New Roman" w:hAnsi="Times New Roman" w:cs="Times New Roman" w:eastAsia="Times New Roman"/>
                <w:sz w:val="24"/>
              </w:rPr>
              <w:t>Obdobné pochybnosti vznikajú aj pri poskytovaní prevádzkovej podpory na zariadenia využívajúce zemný plyn na základe schémy pomoci schválenej rozhodnutím Komisie SA.54318 (2020/NN) – Slovakia, najmä pokiaľ ide o rozsah oprávnených projektov, charakter podporovaných zariadení a možné rozširovanie podpory nad rámec pôvodne schválených podmienok.</w:t>
              <w:br/>
            </w:r>
            <w:r>
              <w:rPr>
                <w:b w:val="off"/>
                <w:color w:val="000000"/>
                <w:rFonts w:ascii="Times New Roman" w:hAnsi="Times New Roman" w:cs="Times New Roman" w:eastAsia="Times New Roman"/>
                <w:sz w:val="24"/>
              </w:rPr>
              <w:t>V.	Riziko dlhodobej závislosti na fosílnych palivách</w:t>
              <w:br/>
            </w:r>
            <w:r>
              <w:rPr>
                <w:b w:val="off"/>
                <w:color w:val="000000"/>
                <w:rFonts w:ascii="Times New Roman" w:hAnsi="Times New Roman" w:cs="Times New Roman" w:eastAsia="Times New Roman"/>
                <w:sz w:val="24"/>
              </w:rPr>
              <w:t>Osobitne závažné pochybnosti vyvoláva situácia, keď sa verejná podpora poskytuje technológiám využívajúcim zemný plyn alebo dokonca uhlie bez dostatočného preukázania ich nevyhnutnosti, prechodného charakteru a kompatibility s trajektóriou dekarbonizácie.</w:t>
              <w:br/>
            </w:r>
            <w:r>
              <w:rPr>
                <w:b w:val="off"/>
                <w:color w:val="000000"/>
                <w:rFonts w:ascii="Times New Roman" w:hAnsi="Times New Roman" w:cs="Times New Roman" w:eastAsia="Times New Roman"/>
                <w:sz w:val="24"/>
              </w:rPr>
              <w:t>Takýto postup môže vytvárať dlhodobú infraštruktúrnu a ekonomickú závislosť na fosílnych palivách (tzv. efekt odkázanosti), a zároveň vytláčať ekologickejšie alternatívy, vrátane energetickej efektívnosti, geotermálnej energie, tepelných čerpadiel, využitia odpadového tepla, obnoviteľných zdrojov energie, akumulácie energie a riešení flexibilného riadenia spotreby.</w:t>
              <w:br/>
            </w:r>
            <w:r>
              <w:rPr>
                <w:b w:val="off"/>
                <w:color w:val="000000"/>
                <w:rFonts w:ascii="Times New Roman" w:hAnsi="Times New Roman" w:cs="Times New Roman" w:eastAsia="Times New Roman"/>
                <w:sz w:val="24"/>
              </w:rPr>
              <w:t>Zároveň vzniká riziko budúceho vzniku ekonomicky alebo regulačne neudržateľných investícií, ktoré nebudú kompatibilné s budúcim vývojom klimatickej a energetickej legislatívy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	Dopady na koncových odberateľov energie a verejné zdroje</w:t>
              <w:br/>
            </w:r>
            <w:r>
              <w:rPr>
                <w:b w:val="off"/>
                <w:color w:val="000000"/>
                <w:rFonts w:ascii="Times New Roman" w:hAnsi="Times New Roman" w:cs="Times New Roman" w:eastAsia="Times New Roman"/>
                <w:sz w:val="24"/>
              </w:rPr>
              <w:t>Osobitnú pozornosť je potrebné venovať aj ekonomickým dopadom podpory fosílnych palív na koncových odberateľov energie vrátane domácností a podnikov.</w:t>
              <w:br/>
            </w:r>
            <w:r>
              <w:rPr>
                <w:b w:val="off"/>
                <w:color w:val="000000"/>
                <w:rFonts w:ascii="Times New Roman" w:hAnsi="Times New Roman" w:cs="Times New Roman" w:eastAsia="Times New Roman"/>
                <w:sz w:val="24"/>
              </w:rPr>
              <w:t>Prevádzková podpora výroby elektriny vysoko účinnou kombinovanou výrobou podľa schémy pomoci schválenej rozhodnutím Komisie SA.54318 (2020/NN) – Slovakia je financovaná prostredníctvom mechanizmov premietaných do koncových cien elektriny.</w:t>
              <w:br/>
            </w:r>
            <w:r>
              <w:rPr>
                <w:b w:val="off"/>
                <w:color w:val="000000"/>
                <w:rFonts w:ascii="Times New Roman" w:hAnsi="Times New Roman" w:cs="Times New Roman" w:eastAsia="Times New Roman"/>
                <w:sz w:val="24"/>
              </w:rPr>
              <w:t>Princíp „Energy Efficiency First“ má pritom význam nielen z pohľadu klimatickej politiky, ale aj z pohľadu ochrany spotrebiteľov a efektívneho využívania verejných a súkromných finančných zdrojov.</w:t>
              <w:br/>
            </w:r>
            <w:r>
              <w:rPr>
                <w:b w:val="off"/>
                <w:color w:val="000000"/>
                <w:rFonts w:ascii="Times New Roman" w:hAnsi="Times New Roman" w:cs="Times New Roman" w:eastAsia="Times New Roman"/>
                <w:sz w:val="24"/>
              </w:rPr>
              <w:t>VII.	Zhrnutie</w:t>
              <w:br/>
            </w:r>
            <w:r>
              <w:rPr>
                <w:b w:val="off"/>
                <w:color w:val="000000"/>
                <w:rFonts w:ascii="Times New Roman" w:hAnsi="Times New Roman" w:cs="Times New Roman" w:eastAsia="Times New Roman"/>
                <w:sz w:val="24"/>
              </w:rPr>
              <w:t>Navrhované ustanovenie nepredstavuje absolútny zákaz všetkých projektov využívajúcich zemný plyn, ale zavádza nevyhnutnú požiadavku, aby poskytovateľ pomoci pred poskytnutím akejkoľvek investičnej alebo prevádzkovej podpory jednoznačne preukázal:</w:t>
              <w:br/>
            </w:r>
            <w:r>
              <w:rPr>
                <w:b w:val="off"/>
                <w:color w:val="000000"/>
                <w:rFonts w:ascii="Times New Roman" w:hAnsi="Times New Roman" w:cs="Times New Roman" w:eastAsia="Times New Roman"/>
                <w:sz w:val="24"/>
              </w:rPr>
              <w:t>•	neexistenciu vhodnejšej nízkoemisnej alternatívy,</w:t>
              <w:br/>
            </w:r>
            <w:r>
              <w:rPr>
                <w:b w:val="off"/>
                <w:color w:val="000000"/>
                <w:rFonts w:ascii="Times New Roman" w:hAnsi="Times New Roman" w:cs="Times New Roman" w:eastAsia="Times New Roman"/>
                <w:sz w:val="24"/>
              </w:rPr>
              <w:t>• 	súlad s princípom prvoradosti energetickej efektívnosti (Energy Efficiency First),</w:t>
              <w:br/>
            </w:r>
            <w:r>
              <w:rPr>
                <w:b w:val="off"/>
                <w:color w:val="000000"/>
                <w:rFonts w:ascii="Times New Roman" w:hAnsi="Times New Roman" w:cs="Times New Roman" w:eastAsia="Times New Roman"/>
                <w:sz w:val="24"/>
              </w:rPr>
              <w:t>• 	súlad s pravidlami štátnej pomoci Európskej únie,</w:t>
              <w:br/>
            </w:r>
            <w:r>
              <w:rPr>
                <w:b w:val="off"/>
                <w:color w:val="000000"/>
                <w:rFonts w:ascii="Times New Roman" w:hAnsi="Times New Roman" w:cs="Times New Roman" w:eastAsia="Times New Roman"/>
                <w:sz w:val="24"/>
              </w:rPr>
              <w:t>•  	absenciu neprimeranej dlhodobej závislosti na fosílnych palivách a</w:t>
              <w:br/>
            </w:r>
            <w:r>
              <w:rPr>
                <w:b w:val="off"/>
                <w:color w:val="000000"/>
                <w:rFonts w:ascii="Times New Roman" w:hAnsi="Times New Roman" w:cs="Times New Roman" w:eastAsia="Times New Roman"/>
                <w:sz w:val="24"/>
              </w:rPr>
              <w:t>•	kompatibilitu projektu s trajektóriou dekarbonizácie a klimatickej neutrality EÚ.</w:t>
              <w:br/>
            </w:r>
            <w:r>
              <w:rPr>
                <w:b w:val="off"/>
                <w:color w:val="000000"/>
                <w:rFonts w:ascii="Times New Roman" w:hAnsi="Times New Roman" w:cs="Times New Roman" w:eastAsia="Times New Roman"/>
                <w:sz w:val="24"/>
              </w:rPr>
              <w:t xml:space="preserve">Bez splnenia týchto podmienok vzniká vážne riziko, že ďalšie verejné investície do fosílnych technológií budú v budúcnosti nielen environmentálne neudržateľné, ale aj právne a ekonomicky spochybniteľné z pohľadu práva Európskej únie.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 - - - - - - - - - - - - - </w:t>
              <w:br/>
            </w:r>
            <w:r>
              <w:rPr>
                <w:b w:val="off"/>
                <w:color w:val="000000"/>
                <w:rFonts w:ascii="Times New Roman" w:hAnsi="Times New Roman" w:cs="Times New Roman" w:eastAsia="Times New Roman"/>
                <w:sz w:val="24"/>
              </w:rPr>
              <w:t>Potreba spolupráce ministerstva hospodárstva s ministerstvom životného prostredia pri tvorbe a aktualizácii integrovaného národného energetického a klimatického plánu</w:t>
              <w:br/>
            </w:r>
            <w:r>
              <w:rPr>
                <w:b w:val="off"/>
                <w:color w:val="000000"/>
                <w:rFonts w:ascii="Times New Roman" w:hAnsi="Times New Roman" w:cs="Times New Roman" w:eastAsia="Times New Roman"/>
                <w:sz w:val="24"/>
              </w:rPr>
              <w:t>V čl. I v § 37 ods. 2 písm. m) v druhom bode sa pred slovo “integrovaný” vkladajú slová “v spolupráci s Ministerstvom životného prostredia Slovenskej republiky”.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Integrovaný národný energetický a klimatický plán má byť základným koncepčným dokumentom, ktorým sa bude riadiť v Slovenskej republika politika energetickej efektívnosti. Je nevyhnutné, aby sa prípravy týchto strategických dokumentov zúčastnilo nielen ministerstvo hospodárstva, ale aj ministerstvo životného prostredia, ktoré je ústredným orgánom štátnej správy pre tvorbu a ochranu životného prostredia. Koncentrácia všetkých kompetencií v tejto oblasti na ministerstve hospodárstva nie je dobrým základom pre rozvoj energetickej efektívnosti.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 - - - - - - - -- - - - - - - - - - - - - -</w:t>
              <w:br/>
            </w:r>
            <w:r>
              <w:rPr>
                <w:b w:val="off"/>
                <w:color w:val="000000"/>
                <w:rFonts w:ascii="Times New Roman" w:hAnsi="Times New Roman" w:cs="Times New Roman" w:eastAsia="Times New Roman"/>
                <w:sz w:val="24"/>
              </w:rPr>
              <w:t>Potreba spolupráce ministerstva hospodárstva s ministerstvom životného prostredia pri tvorbe a aktualizácii integrovanej národnej energetickej a klimatickej správy</w:t>
              <w:br/>
            </w:r>
            <w:r>
              <w:rPr>
                <w:b w:val="off"/>
                <w:color w:val="000000"/>
                <w:rFonts w:ascii="Times New Roman" w:hAnsi="Times New Roman" w:cs="Times New Roman" w:eastAsia="Times New Roman"/>
                <w:sz w:val="24"/>
              </w:rPr>
              <w:t>V čl. I v § 37 ods. 2 písm. m) v treťom bode sa pred slovo “integrovanú” vkladajú slová “v spolupráci s Ministerstvom životného prostredia Slovenskej republiky”.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Integrovaná národná energetická a klimatická správa má byť ďalším koncepčným dokumentom, ktorým sa bude riadiť v Slovenskej republika politika energetickej efektívnosti. Je nevyhnutné, aby sa prípravy týchto strategických dokumentov zúčastnilo nielen ministerstvo hospodárstva, ale aj ministerstvo životného prostredia, ktoré je ústredným orgánom štátnej správy pre tvorbu a ochranu životného prostredia. Koncentrácia všetkých kompetencií v tejto oblasti na ministerstve hospodárstva nie je dobrým základom pre rozvoj energetickej efektívnosti.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 - - - - - - - -- - - - - - - - - - - - - -</w:t>
              <w:br/>
            </w:r>
            <w:r>
              <w:rPr>
                <w:b w:val="off"/>
                <w:color w:val="000000"/>
                <w:rFonts w:ascii="Times New Roman" w:hAnsi="Times New Roman" w:cs="Times New Roman" w:eastAsia="Times New Roman"/>
                <w:sz w:val="24"/>
              </w:rPr>
              <w:t>Rozšíriť možnosti spoločnej koncepcie rozvoja skupiny susediacich obcí v oblasti tepelnej energetiky</w:t>
              <w:br/>
            </w:r>
            <w:r>
              <w:rPr>
                <w:b w:val="off"/>
                <w:color w:val="000000"/>
                <w:rFonts w:ascii="Times New Roman" w:hAnsi="Times New Roman" w:cs="Times New Roman" w:eastAsia="Times New Roman"/>
                <w:sz w:val="24"/>
              </w:rPr>
              <w:t>V čl. III bode 34 v § 31 ods. 2 sa slová “ako aj” nahrádzajú slovom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novelizačný bod umožňuje obciam spoločný výkon koncepcie rozvoja obce v oblasti tepelnej energetiky za kumulatívneho splnenia podmienky existencie vhodného geografického a administratívneho kontextu a existencie vhodnej teplárenskej infraštruktúry. Navrhujeme, aby takáto spolupráca bola možná aj v prípade, že jedna z týchto podmienok nie je splnená, preto navrhuje náhradu spojky “ako aj” spojkou “alebo”. Cieľom spolupráce môže byť totiž aj vytvorenie takejto infraštruktúry. Koncepcia rozvoja skupiny viacerých susediacich obcí v oblasti tepelnej energetiky môže výrazne ušetriť prostriedky obciam a zvýšiť efektívnosť využívania systémov centralizovaného systému zásobovania teplom. Takéto rozšírenie môže pozitívne nadväzovať na aktivity ako Centrá zdieľaných služieb obcí a diskutovanú reformu verejnej správy.</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 - - - - - - - - - - - -</w:t>
              <w:br/>
            </w:r>
            <w:r>
              <w:rPr>
                <w:b w:val="off"/>
                <w:color w:val="000000"/>
                <w:rFonts w:ascii="Times New Roman" w:hAnsi="Times New Roman" w:cs="Times New Roman" w:eastAsia="Times New Roman"/>
                <w:sz w:val="24"/>
              </w:rPr>
              <w:t>Navrhujeme presnejšiu a podrobnejšiu definíciu energetickej chudoby, ktorú pripravil Prognostický ústav Slovenskej akadémie vied v roku 2025.</w:t>
              <w:br/>
            </w:r>
            <w:r>
              <w:rPr>
                <w:b w:val="off"/>
                <w:color w:val="000000"/>
                <w:rFonts w:ascii="Times New Roman" w:hAnsi="Times New Roman" w:cs="Times New Roman" w:eastAsia="Times New Roman"/>
                <w:sz w:val="24"/>
              </w:rPr>
              <w:t>V čl. V bode 3 v § 2 písmeno n) znie:</w:t>
              <w:br/>
            </w:r>
            <w:r>
              <w:rPr>
                <w:b w:val="off"/>
                <w:color w:val="000000"/>
                <w:rFonts w:ascii="Times New Roman" w:hAnsi="Times New Roman" w:cs="Times New Roman" w:eastAsia="Times New Roman"/>
                <w:sz w:val="24"/>
              </w:rPr>
              <w:t>n) energetickou chudobou je stav, kedy je domácnosť bez fyzického prístupu k elektrine alebo stav, kedy domácnosti po úhrade celkových nákladov na energie zostane menej než 1,5-násobok životného minima a súčasne jej celkový čistý ročný ekvivalentný disponibilný príjem prepočítaný na počet členov domácnosti je menší ako národný medián; ak však domácnosť prejavuje známky hospodárneho správania sa a má ročné náklady na energie pod polovicou národného mediánu a súčasne jej celkový ekvivalentný disponibilný príjem je nižší ako 70% národného mediánu, považuje sa za domácnosť ohrozenú skrytou energetickou chudobou,“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2 písmeno n) zákona 250/2012 Z. z.v znení neskorších predpisov nie je prakticky využiteľné pri pomoci ľuďom v energetickej chudobe. Cenové stropy (zvané aj Energopomoc https://energopomoc.sk/ ) sú absolútne nevhodne nastavené pre podporu najzraniteľnejších domácností, pretože neberú do úvahy domácnosti bez fyzického prístupu k elektrickej energii a/alebo využívajúce tuhé palivá. Taktiež programy z fondov EÚ, napríklad Obnov dom mini alebo Zelená solidarita, majú rozdielne definované skupiny, ktoré by mohli čerpať z tohto legislatívneho základu.</w:t>
              <w:br/>
            </w:r>
            <w:r>
              <w:rPr>
                <w:b w:val="off"/>
                <w:color w:val="000000"/>
                <w:rFonts w:ascii="Times New Roman" w:hAnsi="Times New Roman" w:cs="Times New Roman" w:eastAsia="Times New Roman"/>
                <w:sz w:val="24"/>
              </w:rPr>
              <w:t>Navrhujeme preto rozšírenú definíciu Energetickej chudoby, ktorú pripravil Prognostický ústav Slovenskej akadémie vied v roku 2025. Zdroj a viac informácií: Dokupilová, D. Energetická Chudoba 2025. Prognostický ústav CSPV SAV, 2025. https://www.prog.sav.sk/wp-content/uploads/Energeticka-chudoba2025-.pdf.</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 - - - - - - - - - - - - - </w:t>
              <w:br/>
            </w:r>
            <w:r>
              <w:rPr>
                <w:b w:val="off"/>
                <w:color w:val="000000"/>
                <w:rFonts w:ascii="Times New Roman" w:hAnsi="Times New Roman" w:cs="Times New Roman" w:eastAsia="Times New Roman"/>
                <w:sz w:val="24"/>
              </w:rPr>
              <w:t xml:space="preserve"> Regionálne energetické plánovanie </w:t>
              <w:br/>
            </w:r>
            <w:r>
              <w:rPr>
                <w:b w:val="off"/>
                <w:color w:val="000000"/>
                <w:rFonts w:ascii="Times New Roman" w:hAnsi="Times New Roman" w:cs="Times New Roman" w:eastAsia="Times New Roman"/>
                <w:sz w:val="24"/>
              </w:rPr>
              <w:t>Navrhujeme do zákona zakomponovať úpravu vzniku a fungovania komplexného systému regionálneho energetického plánovania s nasledovnými charakteristikami:</w:t>
              <w:br/>
            </w:r>
            <w:r>
              <w:rPr>
                <w:b w:val="off"/>
                <w:color w:val="000000"/>
                <w:rFonts w:ascii="Times New Roman" w:hAnsi="Times New Roman" w:cs="Times New Roman" w:eastAsia="Times New Roman"/>
                <w:sz w:val="24"/>
              </w:rPr>
              <w:t>komplexnosť a interdisciplinarita (systém zahŕňa všetky sektory aj odvetvia významne ovplyvňujúce energetickú a emisnú bilanciu regiónov, orientácia nielen na problematiku energetickej efektívnosti, ale aj udržateľného využívania obnoviteľných zdrojov energie (OZE), riešenia energetickej chudoby atď.),</w:t>
              <w:br/>
            </w:r>
            <w:r>
              <w:rPr>
                <w:b w:val="off"/>
                <w:color w:val="000000"/>
                <w:rFonts w:ascii="Times New Roman" w:hAnsi="Times New Roman" w:cs="Times New Roman" w:eastAsia="Times New Roman"/>
                <w:sz w:val="24"/>
              </w:rPr>
              <w:t>regionálna správa a pôsobnosť na celom území SR,</w:t>
              <w:br/>
            </w:r>
            <w:r>
              <w:rPr>
                <w:b w:val="off"/>
                <w:color w:val="000000"/>
                <w:rFonts w:ascii="Times New Roman" w:hAnsi="Times New Roman" w:cs="Times New Roman" w:eastAsia="Times New Roman"/>
                <w:sz w:val="24"/>
              </w:rPr>
              <w:t>primerané odborné kapacity a spoločný informačný systém,</w:t>
              <w:br/>
            </w:r>
            <w:r>
              <w:rPr>
                <w:b w:val="off"/>
                <w:color w:val="000000"/>
                <w:rFonts w:ascii="Times New Roman" w:hAnsi="Times New Roman" w:cs="Times New Roman" w:eastAsia="Times New Roman"/>
                <w:sz w:val="24"/>
              </w:rPr>
              <w:t>jednotná metodická koordinácia, odborná podpora a stabilné financovanie z centra.</w:t>
              <w:br/>
            </w:r>
            <w:r>
              <w:rPr>
                <w:b w:val="off"/>
                <w:color w:val="000000"/>
                <w:rFonts w:ascii="Times New Roman" w:hAnsi="Times New Roman" w:cs="Times New Roman" w:eastAsia="Times New Roman"/>
                <w:sz w:val="24"/>
              </w:rPr>
              <w:t>Systém regionálneho energetického plánovania nemá suplovať energetický manažment, vykonávať projektový manažment ani zabezpečovať individuálnu technickú pomoc pre konkrétne subjekty. Vzorom pre jeho organizačné, personálne, technické a rozpočtové nastavenie môže byť model predstavený v nerealizovanom národnom projekte Kapacity pre regióny.</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Návrh zákona úplne obchádza problematiku regionálneho energetického plánovania. Ignoruje potrebu vnímať energetickú efektívnosť v regionálnej (“priestorovej”) perspektíve a obmedzuje sa na oklieštený (“bodový”) prístup - k redukcii monitoringu a opatrení na zvyšovanie energetickej efektívnosti iba na úrovni individuálnych budov, prevádzok, technológií, technických energetických systémov a konkrétnych subjektov. Pritom práve uplatňovanie takéhoto jednorozmerného prístupu dlhodobo blokuje vznik účinnej regionálnej energetickej politiky na Slovensku, účinne bráni časovej, technicko-technologickej, organizačno-logistickej aj finančnej harmonizácii individuálnych energetických opatrení a ich prioritizácii na regionálnej úrovni a znemožňuje maximalizovať ich synergické efekty.</w:t>
              <w:br/>
            </w:r>
            <w:r>
              <w:rPr>
                <w:b w:val="off"/>
                <w:color w:val="000000"/>
                <w:rFonts w:ascii="Times New Roman" w:hAnsi="Times New Roman" w:cs="Times New Roman" w:eastAsia="Times New Roman"/>
                <w:sz w:val="24"/>
              </w:rPr>
              <w:t>Výsledkom je vysoká celková energetická náročnosť obcí, miest a regiónov a ich pretrvávajúca závislosť od dovozu energie a palív, vrátane fosílnych. Z regionálnych ekonomík cez neefektívnu a regionálne neoptimalizovanú energetiku trvalo odtekajú obrovské sumy peňazí. „Bodový“ prístup k problematike energetickej efektívnosti aj k využívaniu OZE ohrozuje rozvoj regiónov v ére rastúcej neistoty, fixuje ich závislosť od nestabilných externých finančných zdrojov, predražuje život ľudí aj fungovanie inštitúcií a podnikov, zvyšuje regionálnu zraniteľnosť a oslabuje odolnosť regiónov voči opakujúcim sa krízam. Berúc do úvahy výraznú geografickú, klimatickú a prírodnú členitosť Slovenska, súčasnú situáciu nijako nezmení centralizované energetické plánovanie na úrovni štátu a uplatňovanie plošných riešení ignorujúcich priepastné rozdiely v podmienkach, potrebách a potenciáloch jednotlivých regiónov.</w:t>
              <w:br/>
            </w:r>
            <w:r>
              <w:rPr>
                <w:b w:val="off"/>
                <w:color w:val="000000"/>
                <w:rFonts w:ascii="Times New Roman" w:hAnsi="Times New Roman" w:cs="Times New Roman" w:eastAsia="Times New Roman"/>
                <w:sz w:val="24"/>
              </w:rPr>
              <w:t>Nutnou podmienkou k splneniu náročných medzinárodných energetických a klimatických záväzkov SR je naplnenie týchto záväzkov najprv na úrovni regiónov. To isté platí aj pre ekonomickú stabilitu a energetickú bezpečnosť a zdravú mieru sebestačnosti. Je naivné predpokladať, že zhora nastavené limity a obmedzenia kombinované so zhora nastavenými a financovanými dotáciami dovedú regióny k dekarbonizácii a energetickej stabilite. Alebo že sa tam spontánne dopracujú regióny bez vlastných odborných kapacít a kvalitného systému regionálneho plánovania postaveného na systematickej práci s dátami.</w:t>
              <w:br/>
            </w:r>
            <w:r>
              <w:rPr>
                <w:b w:val="off"/>
                <w:color w:val="000000"/>
                <w:rFonts w:ascii="Times New Roman" w:hAnsi="Times New Roman" w:cs="Times New Roman" w:eastAsia="Times New Roman"/>
                <w:sz w:val="24"/>
              </w:rPr>
              <w:t>Práve absencia systematického plánovania regionálnej energetiky a kapacitne poddimenzovaný energetický manažment v miestnych a regionálnych samosprávach je dôležitým faktorom, ktorý prispieva k súčasnej ekonomickej a energetickej nestabilite a zraniteľnosti obcí, miest a regiónov.</w:t>
              <w:br/>
            </w:r>
            <w:r>
              <w:rPr>
                <w:b w:val="off"/>
                <w:color w:val="000000"/>
                <w:rFonts w:ascii="Times New Roman" w:hAnsi="Times New Roman" w:cs="Times New Roman" w:eastAsia="Times New Roman"/>
                <w:sz w:val="24"/>
              </w:rPr>
              <w:t>Na tomto mieste je dôležité zdôrazniť zásadný rozdiel medzi energetickým plánovaním na úrovni regiónov a energetickým manažmentom na úrovni konkrétnych subjektov. Na rozdiel od energetického manažmentu, ktorý sa sústreďuje prioritne na energeticky efektívnu správu majetku  individuálnych spotrebiteľov, regionálne energetické plánovanie zahŕňa všetkých spotrebiteľov v rôznych odvetviach a sektoroch, ktorí ovplyvňujú celkovú energetickú a emisnú bilanciu regiónu. Tieto dve odborné disciplíny sú síce komplementárne, ale zásadne sa líšia a preto sa nesmú zamieňať. Ak majú byť regióny úspešné, musia sa rozvíjať súbežne a byť navzájom previazané. Obe si vyžadujú stabilné odborné kapacity, jasné metodiky, kvalitnú prácu s dátami a primeraný informačný systém.</w:t>
              <w:br/>
            </w:r>
            <w:r>
              <w:rPr>
                <w:b w:val="off"/>
                <w:color w:val="000000"/>
                <w:rFonts w:ascii="Times New Roman" w:hAnsi="Times New Roman" w:cs="Times New Roman" w:eastAsia="Times New Roman"/>
                <w:sz w:val="24"/>
              </w:rPr>
              <w:t>Prijatie návrhu zákona v nezmenenej podobe v tomto smere by bolo veľkou premárnenou príležitosťou, keďže ide o náročnú legislatívu a tak je pravdepodobné, že sa dlhší čas nebude meniť.</w:t>
              <w:br/>
            </w:r>
            <w:r>
              <w:rPr>
                <w:b w:val="off"/>
                <w:color w:val="000000"/>
                <w:rFonts w:ascii="Times New Roman" w:hAnsi="Times New Roman" w:cs="Times New Roman" w:eastAsia="Times New Roman"/>
                <w:sz w:val="24"/>
              </w:rPr>
              <w:t xml:space="preserve">Pripomienka je zásadná </w:t>
              <w:br/>
            </w:r>
            <w:r>
              <w:rPr>
                <w:b w:val="off"/>
                <w:color w:val="000000"/>
                <w:rFonts w:ascii="Times New Roman" w:hAnsi="Times New Roman" w:cs="Times New Roman" w:eastAsia="Times New Roman"/>
                <w:sz w:val="24"/>
              </w:rPr>
              <w:t xml:space="preserve">8.	Požadujeme opraviť faktor primárnej energie v slovenskej legislatíve </w:t>
              <w:br/>
            </w:r>
            <w:r>
              <w:rPr>
                <w:b w:val="off"/>
                <w:color w:val="000000"/>
                <w:rFonts w:ascii="Times New Roman" w:hAnsi="Times New Roman" w:cs="Times New Roman" w:eastAsia="Times New Roman"/>
                <w:sz w:val="24"/>
              </w:rPr>
              <w:t>V návrhu zákon a súvisiacich vyhláškach žiadame opravu definície primárnej energie v zákone č. 555/2005 Z. z., keďže z uvádzaných argumentov v zákone, ako aj vo vyhláške č. 364/2012 Z. z. je evidentné, že sa nejedná o celkovú primárnu energiu, ale o primárnu neobnoviteľnú energiu. Taktiež je dôležitá aktualizácia referencií na normy v spomenutých legislatívnych dokumentoch vzhľadom k niektorým odkazom na zrušenú normu STN EN 15603.</w:t>
              <w:br/>
            </w:r>
            <w:r>
              <w:rPr>
                <w:b w:val="off"/>
                <w:color w:val="000000"/>
                <w:rFonts w:ascii="Times New Roman" w:hAnsi="Times New Roman" w:cs="Times New Roman" w:eastAsia="Times New Roman"/>
                <w:sz w:val="24"/>
              </w:rPr>
              <w:t>Odôvodnenie: Zle definovaná primárna energia môže kriviť celoštátne štatistické údaje a poukazovať na väčšiu úsporu primárnej energie než je skutočnosť.nastavenie výpočtu faktora primárnej energie pre sústavy centralizovaného zásobovania teplom ide proti energetickej efektívnosti a podpore obnoviteľných zdrojov energie. Protežovanie sústav centralizovaného zásobovania teplom voči iným energetickým nosičom alebo spôsobom získavania energie bolo zmapované modelovými situáciami a ukážkami z praxe.</w:t>
              <w:br/>
            </w:r>
            <w:r>
              <w:rPr>
                <w:b w:val="off"/>
                <w:color w:val="000000"/>
                <w:rFonts w:ascii="Times New Roman" w:hAnsi="Times New Roman" w:cs="Times New Roman" w:eastAsia="Times New Roman"/>
                <w:sz w:val="24"/>
              </w:rPr>
              <w:t>Modelovou analýzou bolo preskúmané, že zavedením vyhlášky 308/2016 Z.z. mohlo dôjsť v prípade niektorých budov k zlepšeniu až o dve energetické triedy z B na A0 podľa globálneho ukazovateľa – primárna energia, pričom neboli vykonané žiadne opatrenia na zníženie ich energetickej náročnosti.</w:t>
              <w:br/>
            </w:r>
            <w:r>
              <w:rPr>
                <w:b w:val="off"/>
                <w:color w:val="000000"/>
                <w:rFonts w:ascii="Times New Roman" w:hAnsi="Times New Roman" w:cs="Times New Roman" w:eastAsia="Times New Roman"/>
                <w:sz w:val="24"/>
              </w:rPr>
              <w:t xml:space="preserve">Na konkrétnom prípade z mestskej časti Ružinov v Bratislave bolo poukázané, že vybrané bytové budovy pripojené na sústavu centralizovaného zásobovania teplom s celkovou potrebou energie v triede C dosiahli energetickú triedu A0 podľa globálneho ukazovateľa. Matematickým overením bolo zistené, že analyzované budovy pri danom faktore primárnej energie by museli mať celkovú potrebu energie až v triede D, aby nedosiahli energetickú triedu A0 podľa globálneho ukazovateľa. </w:t>
              <w:br/>
            </w:r>
            <w:r>
              <w:rPr>
                <w:b w:val="off"/>
                <w:color w:val="000000"/>
                <w:rFonts w:ascii="Times New Roman" w:hAnsi="Times New Roman" w:cs="Times New Roman" w:eastAsia="Times New Roman"/>
                <w:sz w:val="24"/>
              </w:rPr>
              <w:t>V neposlednom rade, dodávateľ tepla musí poskytnúť hodnotu faktora primárnej energie na účely certifikácie budov, avšak v zákone nie je definovaná zodpovednosť za kontrolu správnosti uvedenej hodnoty. Z uvedených zistení vyplýva, že nastavenie hodnôt faktora primárnej energie na Slovensku nie je správne a znižuje požiadavky na energetickú hospodárnosť budov pripojených do sústav centralizovaného zásobovania teplom. Nižšie nároky na obnovu alebo výstavbu budov síce znamenajú nižšie investičné náklady, ale ich prevádzkové výdavky zostávajú vysoké. Takéto podmienky sú výhodné pre dodávateľov tepla, ale nie pre užívateľov budov.</w:t>
              <w:br/>
            </w:r>
            <w:r>
              <w:rPr>
                <w:b w:val="off"/>
                <w:color w:val="000000"/>
                <w:rFonts w:ascii="Times New Roman" w:hAnsi="Times New Roman" w:cs="Times New Roman" w:eastAsia="Times New Roman"/>
                <w:sz w:val="24"/>
              </w:rPr>
              <w:t>Zdroj a viac informácií: Vilga, Uhrik. ‘Mikroštúdia: Faktor Primárnej Energie’. Priatelia Zeme-CEPA, November 2021. https://www.udrzatelne.sk/aktuality/item/329-faktor-primarnej-energie-odborna-mikrostudia.</w:t>
              <w:br/>
            </w:r>
            <w:r>
              <w:rPr>
                <w:b w:val="off"/>
                <w:color w:val="000000"/>
                <w:rFonts w:ascii="Times New Roman" w:hAnsi="Times New Roman" w:cs="Times New Roman" w:eastAsia="Times New Roman"/>
                <w:sz w:val="24"/>
              </w:rPr>
              <w:t xml:space="preserve">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 Ministerstvo hospodárstva SR nevyhovie hromadnej pripomienke, žiadame uskutočnenie rozporového konania, na ktoré budú písomne pozvaní nižšie uvedení zástupcovia a zástupkyne verejnosti, ktoré sú zároveň splnomocnenými zástupcami verejnosti na ďalší postup s uplatnenou hromadnou pripomienkou: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Juraj Melichár, Priatelia Zeme-CEPA</w:t>
              <w:br/>
            </w:r>
            <w:r>
              <w:rPr>
                <w:b w:val="off"/>
                <w:color w:val="000000"/>
                <w:rFonts w:ascii="Times New Roman" w:hAnsi="Times New Roman" w:cs="Times New Roman" w:eastAsia="Times New Roman"/>
                <w:sz w:val="24"/>
              </w:rPr>
              <w:t>Lucia Szabová, Klimatická koalícia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53 (10o, 43z)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84 (3o, 81z)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BPB</w:t>
            </w:r>
            <w:r>
              <w:rPr>
                <w:b w:val="off"/>
                <w:color w:val="000000"/>
                <w:rFonts w:ascii="Times New Roman" w:hAnsi="Times New Roman" w:cs="Times New Roman" w:eastAsia="Times New Roman"/>
                <w:sz w:val="24"/>
              </w:rPr>
              <w:t xml:space="preserve"> – Budovy pre budúcnosť</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Elektrosmog a zdravie</w:t>
            </w:r>
            <w:r>
              <w:rPr>
                <w:b w:val="off"/>
                <w:color w:val="000000"/>
                <w:rFonts w:ascii="Times New Roman" w:hAnsi="Times New Roman" w:cs="Times New Roman" w:eastAsia="Times New Roman"/>
                <w:sz w:val="24"/>
              </w:rPr>
              <w:t xml:space="preserve"> – Elektrosmog a zdravie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22 (1o, 21z)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43 (24o, 19z)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28 (22o,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9 (6o,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16 (13o,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11 (7o,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24 (17o,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342 (342o,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104 (2o, 102z)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SEAS</w:t>
            </w:r>
            <w:r>
              <w:rPr>
                <w:b w:val="off"/>
                <w:color w:val="000000"/>
                <w:rFonts w:ascii="Times New Roman" w:hAnsi="Times New Roman" w:cs="Times New Roman" w:eastAsia="Times New Roman"/>
                <w:sz w:val="24"/>
              </w:rPr>
              <w:t xml:space="preserve"> – Slovenské elektrárne,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SEPS</w:t>
            </w:r>
            <w:r>
              <w:rPr>
                <w:b w:val="off"/>
                <w:color w:val="000000"/>
                <w:rFonts w:ascii="Times New Roman" w:hAnsi="Times New Roman" w:cs="Times New Roman" w:eastAsia="Times New Roman"/>
                <w:sz w:val="24"/>
              </w:rPr>
              <w:t xml:space="preserve"> – Slovenská elektrizačná prenosová sústava, a.s.</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8 (3o,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SKSI</w:t>
            </w:r>
            <w:r>
              <w:rPr>
                <w:b w:val="off"/>
                <w:color w:val="000000"/>
                <w:rFonts w:ascii="Times New Roman" w:hAnsi="Times New Roman" w:cs="Times New Roman" w:eastAsia="Times New Roman"/>
                <w:sz w:val="24"/>
              </w:rPr>
              <w:t xml:space="preserve"> – Slovenská komora stavebných inžinierov </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SSD</w:t>
            </w:r>
            <w:r>
              <w:rPr>
                <w:b w:val="off"/>
                <w:color w:val="000000"/>
                <w:rFonts w:ascii="Times New Roman" w:hAnsi="Times New Roman" w:cs="Times New Roman" w:eastAsia="Times New Roman"/>
                <w:sz w:val="24"/>
              </w:rPr>
              <w:t xml:space="preserve"> – Stredoslovenská distribučná, a. s.</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SZVT</w:t>
            </w:r>
            <w:r>
              <w:rPr>
                <w:b w:val="off"/>
                <w:color w:val="000000"/>
                <w:rFonts w:ascii="Times New Roman" w:hAnsi="Times New Roman" w:cs="Times New Roman" w:eastAsia="Times New Roman"/>
                <w:sz w:val="24"/>
              </w:rPr>
              <w:t xml:space="preserve"> – Slovenský zväz výrobcov tepla</w:t>
            </w:r>
          </w:p>
        </w:tc>
        <w:tc>
          <w:tcPr>
            <w:vAlign w:val="top"/>
          </w:tcPr>
          <w:p>
            <w:pPr>
              <w:spacing w:after="0"/>
              <w:jc w:val="center"/>
            </w:pPr>
            <w:r>
              <w:rPr>
                <w:b w:val="off"/>
                <w:color w:val="000000"/>
                <w:rFonts w:ascii="Times New Roman" w:hAnsi="Times New Roman" w:cs="Times New Roman" w:eastAsia="Times New Roman"/>
                <w:sz w:val="24"/>
              </w:rPr>
              <w:t>129 (129o,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53 (0o, 53z)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VSD, a.s.</w:t>
            </w:r>
            <w:r>
              <w:rPr>
                <w:b w:val="off"/>
                <w:color w:val="000000"/>
                <w:rFonts w:ascii="Times New Roman" w:hAnsi="Times New Roman" w:cs="Times New Roman" w:eastAsia="Times New Roman"/>
                <w:sz w:val="24"/>
              </w:rPr>
              <w:t xml:space="preserve"> – Východoslovenská distribučná, a.s.</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ZDE</w:t>
            </w:r>
            <w:r>
              <w:rPr>
                <w:b w:val="off"/>
                <w:color w:val="000000"/>
                <w:rFonts w:ascii="Times New Roman" w:hAnsi="Times New Roman" w:cs="Times New Roman" w:eastAsia="Times New Roman"/>
                <w:sz w:val="24"/>
              </w:rPr>
              <w:t xml:space="preserve"> – Združenie dodávateľov energií</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ZSD</w:t>
            </w:r>
            <w:r>
              <w:rPr>
                <w:b w:val="off"/>
                <w:color w:val="000000"/>
                <w:rFonts w:ascii="Times New Roman" w:hAnsi="Times New Roman" w:cs="Times New Roman" w:eastAsia="Times New Roman"/>
                <w:sz w:val="24"/>
              </w:rPr>
              <w:t xml:space="preserve"> – Západoslovenská distribučná, a.s.</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eustream</w:t>
            </w:r>
            <w:r>
              <w:rPr>
                <w:b w:val="off"/>
                <w:color w:val="000000"/>
                <w:rFonts w:ascii="Times New Roman" w:hAnsi="Times New Roman" w:cs="Times New Roman" w:eastAsia="Times New Roman"/>
                <w:sz w:val="24"/>
              </w:rPr>
              <w:t xml:space="preserve"> – eustream, a.s.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15 (0o,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6 (3o,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1135 (746o, 389z)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21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