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na schválenie Aktov Svetovej poštovej únie – 12. dodatkového protokolu k Ústave Svetovej poštovej únie, 5. dodatkového protokolu ku Generálnemu poriadku Svetovej poštovej únie,  2. dodatkového protokolu k Svetovému poštovému dohovoru a 2. dodatkového protokolu k Dohode o poštových platobných službách prijatých na 28. svetovom poštovom kongrese Svetovej poštovej únie (Spojené arabské emiráty, Dubaj, 8. - 19. 9. 2025)</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LP/2026/455</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6</w:t>
      </w:r>
      <w:r w:rsidR="002E3CEC">
        <w:rPr>
          <w:rFonts w:ascii="Times New Roman" w:eastAsia="Times New Roman" w:hAnsi="Times New Roman" w:cs="Times New Roman"/>
          <w:sz w:val="24"/>
          <w:szCs w:val="24"/>
          <w:lang w:val="en-US"/>
        </w:rPr>
        <w:t>/0</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k Doložke vybraných vplyvov, k sekcii 2. Definovanie problému: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Odporúčame predkladateľovi v sekcii "2. Definovanie problému" doplniť informácie k problému, ktorý je dôvodom pre vypracovanie materiálu a je materiálom riešený.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poli pre "Definovanie problému" by mal byť uvedený problém, ktorý existuje a je práve prijímaným materiálom riešený. </w:t>
              <w:br/>
            </w:r>
            <w:r>
              <w:rPr>
                <w:b w:val="off"/>
                <w:color w:val="000000"/>
                <w:rFonts w:ascii="Times New Roman" w:hAnsi="Times New Roman" w:cs="Times New Roman" w:eastAsia="Times New Roman"/>
                <w:sz w:val="24"/>
              </w:rPr>
              <w:t>V aktuálnej verzii je opísané prijatie aktov SPÚ, pričom by bolo vhodné uviesť, prečo a za akým účelom boli prijaté, resp. akú problematiku majú riešiť.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dokumente „Doložka prednosti medzinárodnej zmluvy pred zákonmi“, ktorý sa nachádza v sprievodnej dokumentácii k legislatívnemu procesu LP/2026/455, absentuje samotný text doložky prednosti. Odporúčame tento nedostatok odstrániť a text doložky do dokumentu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2. dodatkový protokol k Svetovému poštovému dohovoru - nie je uvedené, o aký druh zmluvy ide. Po posúdení gestorom, že na účel vykonávania tohto Dodatkového protokolu nie je potrebné prijať zákon, zmenu existujúceho zákona, príp. inej legislatívy, odporúčame doplniť na koniec odseku text: „Dodatkový protokol má charakter medzinárodnej zmluvy vládnej povahy v podľa čl. 4 ods.1 písm. b) Pravidiel. Protokol bude predložený na rokovanie vlády Slovenskej republiky a v podmienkach Slovenskej republiky bude vyhotovená listina o schválení.“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vlastnému materiálu a k sprievodnej dokumentácii</w:t>
              <w:br/>
            </w:r>
            <w:r>
              <w:rPr>
                <w:b w:val="off"/>
                <w:color w:val="000000"/>
                <w:rFonts w:ascii="Times New Roman" w:hAnsi="Times New Roman" w:cs="Times New Roman" w:eastAsia="Times New Roman"/>
                <w:sz w:val="24"/>
              </w:rPr>
              <w:t>Obsah vlastného materiálu ako aj sprievodnej dokumentácie odporúčame dať do súladu s predkladanými Aktami Svetovej poštovej únie, ktoré boli prijaté na 28. svetovom poštovom kongrese Svetovej poštovej únie v Dubaji (8. - 19. 9. 2025). Dokumenty "Záverečný protokol Svetového poštového dohovoru" v slovenskej aj francúzskej verzii a "Záverečný protokol Dohody o poštových platobných službách" v slovenskej aj francúzskej verzii, ktoré sa nachádzajú vo vlastnom materiáli aj v sprievodnej dokumentácii, nie sú uvedené medzi schválenými dokumentami a neboli posúdené v zmysle Pravidiel pre uzatváranie medzinárodných zmlúv a zmluvnú prax schválených uznesením vlády Slovenskej republiky č. 743 zo dňa 21. 10. 2009.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prednosti medzinárodnej zmluvy pred zákonmi</w:t>
              <w:br/>
            </w:r>
            <w:r>
              <w:rPr>
                <w:b w:val="off"/>
                <w:color w:val="000000"/>
                <w:rFonts w:ascii="Times New Roman" w:hAnsi="Times New Roman" w:cs="Times New Roman" w:eastAsia="Times New Roman"/>
                <w:sz w:val="24"/>
              </w:rPr>
              <w:t>Dokument „Doložka prednosti medzinárodnej zmluvy pred zákonmi“, ktorý sa nachádza v sprievodnej dokumentácii, je bez textu. Odporúčame dať predmetnú doložku do súladu s charakterom schvaľovaných Aktov Svetovej poštovej únie.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bode 1 spojenie „Spolupredkladateľ: Ministerstvo zahraničných vecí a európskych záležitostí Slovenskej republiky“ navrhujeme vyňať, keďže Ministerstvo zahraničných vecí a európskych záležitostí Slovenskej republiky v zmysle kompetencií podľa § 14 zákona č. 575/2001 Z. z. o organizácii činnosti vlády a organizácii ústrednej štátnej správy nemôže byť spolupredkladateľom predmetného materiálu; minister zahraničných vecí a európskych záležitostí návrh na uzavretie medzinárodnej zmluvy spolupodpisuje v súlade s čl. 19 Pravidiel pre uzatváranie medzinárodných zmlúv a zmluvnú prax z 21. 10. 2009 (ako je správne uvedené na obale materiálu).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