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32A227C1"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9F0EC8">
        <w:rPr>
          <w:rFonts w:ascii="Times New Roman" w:eastAsia="Calibri" w:hAnsi="Times New Roman" w:cs="Times New Roman"/>
          <w:b/>
          <w:sz w:val="24"/>
          <w:szCs w:val="24"/>
        </w:rPr>
        <w:t xml:space="preserve"> </w:t>
      </w:r>
      <w:r w:rsidR="009F0EC8" w:rsidRPr="000F037D">
        <w:rPr>
          <w:rFonts w:ascii="Times New Roman" w:eastAsia="Times New Roman" w:hAnsi="Times New Roman" w:cs="Times New Roman"/>
          <w:sz w:val="20"/>
          <w:szCs w:val="20"/>
          <w:lang w:eastAsia="sk-SK"/>
        </w:rPr>
        <w:t>Návrh</w:t>
      </w:r>
      <w:r w:rsidR="009F0EC8">
        <w:rPr>
          <w:rFonts w:ascii="Times New Roman" w:eastAsia="Times New Roman" w:hAnsi="Times New Roman" w:cs="Times New Roman"/>
          <w:sz w:val="20"/>
          <w:szCs w:val="20"/>
          <w:lang w:eastAsia="sk-SK"/>
        </w:rPr>
        <w:t xml:space="preserve"> zákona</w:t>
      </w:r>
      <w:r w:rsidR="009F0EC8" w:rsidRPr="00F266B0">
        <w:t xml:space="preserve"> </w:t>
      </w:r>
      <w:r w:rsidR="009F0EC8" w:rsidRPr="00F266B0">
        <w:rPr>
          <w:rFonts w:ascii="Times New Roman" w:eastAsia="Times New Roman" w:hAnsi="Times New Roman" w:cs="Times New Roman"/>
          <w:sz w:val="20"/>
          <w:szCs w:val="20"/>
          <w:lang w:eastAsia="sk-SK"/>
        </w:rPr>
        <w:t>o evidencii tržieb a o zmene a doplnení niektorých zákonov</w:t>
      </w:r>
    </w:p>
    <w:p w14:paraId="2711DC2C" w14:textId="4B2E8C49"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9F0EC8">
        <w:rPr>
          <w:rFonts w:ascii="Times New Roman" w:eastAsia="Calibri" w:hAnsi="Times New Roman" w:cs="Times New Roman"/>
          <w:b/>
          <w:sz w:val="24"/>
          <w:szCs w:val="24"/>
        </w:rPr>
        <w:t xml:space="preserve"> </w:t>
      </w:r>
      <w:r w:rsidR="009F0EC8">
        <w:rPr>
          <w:rFonts w:ascii="Times New Roman" w:eastAsia="Times New Roman" w:hAnsi="Times New Roman" w:cs="Times New Roman"/>
          <w:sz w:val="20"/>
          <w:szCs w:val="20"/>
          <w:lang w:eastAsia="sk-SK"/>
        </w:rPr>
        <w:t>Ministerstvo financií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DC0622"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DC0622">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DC0622"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DC0622">
              <w:rPr>
                <w:rFonts w:ascii="Times New Roman" w:eastAsia="Times New Roman" w:hAnsi="Times New Roman" w:cs="Times New Roman"/>
                <w:b/>
                <w:bCs/>
                <w:color w:val="000000"/>
                <w:sz w:val="20"/>
                <w:szCs w:val="20"/>
                <w:lang w:eastAsia="sk-SK"/>
              </w:rPr>
              <w:t>Zníženie nákladov v € na PP</w:t>
            </w:r>
          </w:p>
        </w:tc>
      </w:tr>
      <w:tr w:rsidR="0002668C" w:rsidRPr="00C929AE" w14:paraId="0F790483" w14:textId="77777777" w:rsidTr="000F0149">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02668C" w:rsidRPr="00C929AE" w:rsidRDefault="0002668C" w:rsidP="0002668C">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02668C" w:rsidRPr="00C929AE" w:rsidRDefault="0002668C" w:rsidP="0002668C">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36C02A5A" w14:textId="4451040E" w:rsidR="0002668C" w:rsidRPr="0002668C"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0525A008" w14:textId="1600B072" w:rsidR="0002668C" w:rsidRPr="0002668C"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r>
      <w:tr w:rsidR="0002668C" w:rsidRPr="00C929AE" w14:paraId="37B64D12" w14:textId="77777777" w:rsidTr="000F0149">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02668C" w:rsidRPr="00C929AE" w:rsidRDefault="0002668C" w:rsidP="0002668C">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02668C" w:rsidRPr="00C929AE" w:rsidRDefault="0002668C" w:rsidP="0002668C">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38D91672" w14:textId="7C21B25B" w:rsidR="0002668C" w:rsidRPr="0002668C"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7B3EEA7A" w14:textId="0AB2ADA9" w:rsidR="0002668C" w:rsidRPr="0002668C"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r>
      <w:tr w:rsidR="0002668C" w:rsidRPr="00C929AE" w14:paraId="21231540" w14:textId="77777777" w:rsidTr="000F0149">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02668C" w:rsidRPr="00C929AE" w:rsidRDefault="0002668C" w:rsidP="0002668C">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02668C" w:rsidRPr="00C929AE" w:rsidRDefault="0002668C" w:rsidP="0002668C">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69D07100" w14:textId="033AF947" w:rsidR="0002668C" w:rsidRPr="0002668C"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7C8BFAD7" w14:textId="4419DF2E" w:rsidR="0002668C" w:rsidRPr="0002668C"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r>
      <w:tr w:rsidR="0002668C" w:rsidRPr="00C929AE" w14:paraId="280383DA" w14:textId="77777777" w:rsidTr="009B1E30">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02668C" w:rsidRPr="00C929AE" w:rsidRDefault="0002668C" w:rsidP="0002668C">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02668C" w:rsidRPr="00C929AE" w:rsidRDefault="0002668C" w:rsidP="0002668C">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5ED34EA3" w14:textId="5246B5F3" w:rsidR="0002668C" w:rsidRPr="00DC0622"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3 046 225</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6B7CA645" w14:textId="27F43661" w:rsidR="0002668C" w:rsidRPr="00DC0622"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r>
      <w:tr w:rsidR="0002668C" w:rsidRPr="00C929AE" w14:paraId="547BC8DA" w14:textId="77777777" w:rsidTr="009B1E30">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02668C" w:rsidRPr="00C929AE" w:rsidRDefault="0002668C" w:rsidP="0002668C">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02668C" w:rsidRPr="00C929AE" w:rsidRDefault="0002668C" w:rsidP="0002668C">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nil"/>
              <w:left w:val="single" w:sz="4" w:space="0" w:color="auto"/>
              <w:bottom w:val="nil"/>
              <w:right w:val="single" w:sz="4" w:space="0" w:color="auto"/>
            </w:tcBorders>
            <w:shd w:val="clear" w:color="000000" w:fill="FFC000"/>
            <w:vAlign w:val="center"/>
          </w:tcPr>
          <w:p w14:paraId="1A8F0D68" w14:textId="743268E8" w:rsidR="0002668C" w:rsidRPr="00DC0622"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1 518 957</w:t>
            </w:r>
          </w:p>
        </w:tc>
        <w:tc>
          <w:tcPr>
            <w:tcW w:w="2622" w:type="dxa"/>
            <w:gridSpan w:val="3"/>
            <w:tcBorders>
              <w:top w:val="nil"/>
              <w:left w:val="nil"/>
              <w:bottom w:val="nil"/>
              <w:right w:val="single" w:sz="8" w:space="0" w:color="auto"/>
            </w:tcBorders>
            <w:shd w:val="clear" w:color="000000" w:fill="92D050"/>
            <w:vAlign w:val="center"/>
          </w:tcPr>
          <w:p w14:paraId="7D0218BB" w14:textId="1CC5049B" w:rsidR="0002668C" w:rsidRPr="00DC0622"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r>
      <w:tr w:rsidR="0002668C" w:rsidRPr="00C929AE" w14:paraId="10B7BDC5" w14:textId="77777777" w:rsidTr="009B1E30">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02668C" w:rsidRPr="00C929AE" w:rsidRDefault="0002668C" w:rsidP="0002668C">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02668C" w:rsidRPr="00C929AE" w:rsidRDefault="0002668C" w:rsidP="0002668C">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8" w:space="0" w:color="auto"/>
              <w:left w:val="single" w:sz="4" w:space="0" w:color="auto"/>
              <w:bottom w:val="single" w:sz="8" w:space="0" w:color="auto"/>
              <w:right w:val="single" w:sz="4" w:space="0" w:color="auto"/>
            </w:tcBorders>
            <w:shd w:val="clear" w:color="000000" w:fill="FFC000"/>
            <w:vAlign w:val="center"/>
            <w:hideMark/>
          </w:tcPr>
          <w:p w14:paraId="3829EB10" w14:textId="56E9E113" w:rsidR="0002668C" w:rsidRPr="00DC0622"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4 565 182</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hideMark/>
          </w:tcPr>
          <w:p w14:paraId="3B2B8C72" w14:textId="0B9D427C" w:rsidR="0002668C" w:rsidRPr="00DC0622"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r>
      <w:tr w:rsidR="00E41D44"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E41D44" w:rsidRPr="00C929AE" w:rsidRDefault="00E41D44" w:rsidP="00E41D4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E41D44" w:rsidRPr="00C929AE" w:rsidRDefault="00E41D44" w:rsidP="00E41D44">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E41D44" w:rsidRPr="00DC0622" w:rsidRDefault="00E41D44" w:rsidP="00E41D44">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E41D44" w:rsidRPr="00DC0622" w:rsidRDefault="00E41D44" w:rsidP="00E41D44">
            <w:pPr>
              <w:spacing w:after="0" w:line="240" w:lineRule="auto"/>
              <w:rPr>
                <w:rFonts w:ascii="Times New Roman" w:eastAsia="Times New Roman" w:hAnsi="Times New Roman" w:cs="Times New Roman"/>
                <w:b/>
                <w:b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E41D44" w:rsidRPr="00DC0622" w:rsidRDefault="00E41D44" w:rsidP="00E41D44">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E41D44" w:rsidRPr="00C929AE" w:rsidRDefault="00E41D44" w:rsidP="00E41D44">
            <w:pPr>
              <w:spacing w:after="0" w:line="240" w:lineRule="auto"/>
              <w:rPr>
                <w:rFonts w:ascii="Times New Roman" w:eastAsia="Times New Roman" w:hAnsi="Times New Roman" w:cs="Times New Roman"/>
                <w:i/>
                <w:iCs/>
                <w:color w:val="000000"/>
                <w:sz w:val="20"/>
                <w:szCs w:val="20"/>
                <w:lang w:eastAsia="sk-SK"/>
              </w:rPr>
            </w:pPr>
          </w:p>
        </w:tc>
      </w:tr>
      <w:tr w:rsidR="00E41D44"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E41D44" w:rsidRPr="00C929AE" w:rsidRDefault="00E41D44" w:rsidP="00E41D44">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E41D44" w:rsidRPr="00C929AE" w:rsidRDefault="00E41D44" w:rsidP="00E41D44">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17C4D15D" w:rsidR="00E41D44" w:rsidRPr="00DC0622" w:rsidRDefault="00E41D44" w:rsidP="00E41D44">
            <w:pPr>
              <w:spacing w:after="0" w:line="240" w:lineRule="auto"/>
              <w:jc w:val="center"/>
              <w:rPr>
                <w:rFonts w:ascii="Times New Roman" w:eastAsia="Times New Roman" w:hAnsi="Times New Roman" w:cs="Times New Roman"/>
                <w:b/>
                <w:bCs/>
                <w:color w:val="000000"/>
                <w:sz w:val="20"/>
                <w:szCs w:val="20"/>
                <w:lang w:eastAsia="sk-SK"/>
              </w:rPr>
            </w:pPr>
            <w:r w:rsidRPr="00DC0622">
              <w:rPr>
                <w:rFonts w:ascii="Times New Roman" w:hAnsi="Times New Roman" w:cs="Times New Roman"/>
                <w:b/>
                <w:bCs/>
                <w:color w:val="000000"/>
                <w:sz w:val="20"/>
                <w:szCs w:val="20"/>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51940BF0" w:rsidR="00E41D44" w:rsidRPr="00DC0622" w:rsidRDefault="00E41D44" w:rsidP="00E41D44">
            <w:pPr>
              <w:spacing w:after="0" w:line="240" w:lineRule="auto"/>
              <w:jc w:val="center"/>
              <w:rPr>
                <w:rFonts w:ascii="Times New Roman" w:eastAsia="Times New Roman" w:hAnsi="Times New Roman" w:cs="Times New Roman"/>
                <w:b/>
                <w:bCs/>
                <w:color w:val="000000"/>
                <w:sz w:val="20"/>
                <w:szCs w:val="20"/>
                <w:lang w:eastAsia="sk-SK"/>
              </w:rPr>
            </w:pPr>
            <w:r w:rsidRPr="00DC0622">
              <w:rPr>
                <w:rFonts w:ascii="Times New Roman" w:hAnsi="Times New Roman" w:cs="Times New Roman"/>
                <w:b/>
                <w:bCs/>
                <w:color w:val="000000"/>
                <w:sz w:val="20"/>
                <w:szCs w:val="20"/>
              </w:rPr>
              <w:t>Zníženie nákladov v € na PP</w:t>
            </w:r>
          </w:p>
        </w:tc>
      </w:tr>
      <w:tr w:rsidR="00E41D44"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E41D44" w:rsidRPr="00C929AE" w:rsidRDefault="00E41D44" w:rsidP="00E41D4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E41D44" w:rsidRPr="00C929AE" w:rsidRDefault="00E41D44" w:rsidP="00E41D44">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C929AE">
              <w:rPr>
                <w:rFonts w:ascii="Times New Roman" w:eastAsia="Times New Roman" w:hAnsi="Times New Roman" w:cs="Times New Roman"/>
                <w:i/>
                <w:iCs/>
                <w:color w:val="000000"/>
                <w:sz w:val="16"/>
                <w:szCs w:val="16"/>
                <w:lang w:eastAsia="sk-SK"/>
              </w:rPr>
              <w:t>externality</w:t>
            </w:r>
            <w:proofErr w:type="spellEnd"/>
            <w:r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4B30D6F0" w:rsidR="00E41D44" w:rsidRPr="00DC0622" w:rsidRDefault="00E41D44" w:rsidP="00E41D44">
            <w:pPr>
              <w:spacing w:after="0" w:line="240" w:lineRule="auto"/>
              <w:jc w:val="center"/>
              <w:rPr>
                <w:rFonts w:ascii="Times New Roman" w:eastAsia="Times New Roman" w:hAnsi="Times New Roman" w:cs="Times New Roman"/>
                <w:b/>
                <w:bCs/>
                <w:color w:val="000000"/>
                <w:sz w:val="20"/>
                <w:szCs w:val="20"/>
                <w:lang w:eastAsia="sk-SK"/>
              </w:rPr>
            </w:pPr>
            <w:r w:rsidRPr="00DC0622">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A26283B" w:rsidR="00E41D44" w:rsidRPr="00DC0622" w:rsidRDefault="00E41D44" w:rsidP="00E41D44">
            <w:pPr>
              <w:spacing w:after="0" w:line="240" w:lineRule="auto"/>
              <w:jc w:val="center"/>
              <w:rPr>
                <w:rFonts w:ascii="Times New Roman" w:eastAsia="Times New Roman" w:hAnsi="Times New Roman" w:cs="Times New Roman"/>
                <w:b/>
                <w:bCs/>
                <w:color w:val="000000"/>
                <w:sz w:val="20"/>
                <w:szCs w:val="20"/>
                <w:lang w:eastAsia="sk-SK"/>
              </w:rPr>
            </w:pPr>
            <w:r w:rsidRPr="00DC0622">
              <w:rPr>
                <w:rFonts w:ascii="Times New Roman" w:hAnsi="Times New Roman" w:cs="Times New Roman"/>
                <w:b/>
                <w:bCs/>
                <w:color w:val="000000"/>
                <w:sz w:val="20"/>
                <w:szCs w:val="20"/>
              </w:rPr>
              <w:t>0</w:t>
            </w:r>
          </w:p>
        </w:tc>
      </w:tr>
      <w:tr w:rsidR="00E41D44"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E41D44" w:rsidRPr="00C929AE" w:rsidRDefault="00E41D44" w:rsidP="00E41D4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E41D44" w:rsidRPr="00C929AE" w:rsidRDefault="00E41D44" w:rsidP="00E41D44">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xml:space="preserve">. </w:t>
            </w:r>
            <w:proofErr w:type="spellStart"/>
            <w:r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1C1CBAB9" w:rsidR="00E41D44" w:rsidRPr="00DC0622" w:rsidRDefault="00E41D44" w:rsidP="00E41D44">
            <w:pPr>
              <w:spacing w:after="0" w:line="240" w:lineRule="auto"/>
              <w:jc w:val="center"/>
              <w:rPr>
                <w:rFonts w:ascii="Times New Roman" w:eastAsia="Times New Roman" w:hAnsi="Times New Roman" w:cs="Times New Roman"/>
                <w:b/>
                <w:bCs/>
                <w:color w:val="000000"/>
                <w:sz w:val="20"/>
                <w:szCs w:val="20"/>
                <w:lang w:eastAsia="sk-SK"/>
              </w:rPr>
            </w:pPr>
            <w:r w:rsidRPr="00DC0622">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07A16708" w:rsidR="00E41D44" w:rsidRPr="00DC0622" w:rsidRDefault="00E41D44" w:rsidP="00E41D44">
            <w:pPr>
              <w:spacing w:after="0" w:line="240" w:lineRule="auto"/>
              <w:jc w:val="center"/>
              <w:rPr>
                <w:rFonts w:ascii="Times New Roman" w:eastAsia="Times New Roman" w:hAnsi="Times New Roman" w:cs="Times New Roman"/>
                <w:b/>
                <w:bCs/>
                <w:color w:val="000000"/>
                <w:sz w:val="20"/>
                <w:szCs w:val="20"/>
                <w:lang w:eastAsia="sk-SK"/>
              </w:rPr>
            </w:pPr>
            <w:r w:rsidRPr="00DC0622">
              <w:rPr>
                <w:rFonts w:ascii="Times New Roman" w:hAnsi="Times New Roman" w:cs="Times New Roman"/>
                <w:b/>
                <w:bCs/>
                <w:color w:val="000000"/>
                <w:sz w:val="20"/>
                <w:szCs w:val="20"/>
              </w:rPr>
              <w:t>0</w:t>
            </w:r>
          </w:p>
        </w:tc>
      </w:tr>
      <w:tr w:rsidR="00E41D44"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E41D44" w:rsidRPr="00C929AE" w:rsidRDefault="00E41D44" w:rsidP="00E41D4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E41D44" w:rsidRPr="00C929AE" w:rsidRDefault="00E41D44" w:rsidP="00E41D44">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E41D44" w:rsidRPr="00DC0622" w:rsidRDefault="00E41D44" w:rsidP="00E41D44">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E41D44" w:rsidRPr="00DC0622" w:rsidRDefault="00E41D44" w:rsidP="00E41D44">
            <w:pPr>
              <w:spacing w:after="0" w:line="240" w:lineRule="auto"/>
              <w:rPr>
                <w:rFonts w:ascii="Times New Roman" w:eastAsia="Times New Roman" w:hAnsi="Times New Roman" w:cs="Times New Roman"/>
                <w:b/>
                <w:b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E41D44" w:rsidRPr="00DC0622" w:rsidRDefault="00E41D44" w:rsidP="00E41D44">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E41D44" w:rsidRPr="00C929AE" w:rsidRDefault="00E41D44" w:rsidP="00E41D44">
            <w:pPr>
              <w:spacing w:after="0" w:line="240" w:lineRule="auto"/>
              <w:rPr>
                <w:rFonts w:ascii="Times New Roman" w:eastAsia="Times New Roman" w:hAnsi="Times New Roman" w:cs="Times New Roman"/>
                <w:i/>
                <w:iCs/>
                <w:color w:val="000000"/>
                <w:sz w:val="20"/>
                <w:szCs w:val="20"/>
                <w:lang w:eastAsia="sk-SK"/>
              </w:rPr>
            </w:pPr>
          </w:p>
        </w:tc>
      </w:tr>
      <w:tr w:rsidR="008B3B78"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8B3B78" w:rsidRPr="00C929AE" w:rsidRDefault="008B3B78" w:rsidP="008B3B78">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8B3B78" w:rsidRPr="00C929AE" w:rsidRDefault="008B3B78" w:rsidP="008B3B78">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51710EB2" w:rsidR="008B3B78" w:rsidRPr="008B3B78" w:rsidRDefault="008B3B78" w:rsidP="008B3B78">
            <w:pPr>
              <w:spacing w:after="0" w:line="240" w:lineRule="auto"/>
              <w:jc w:val="center"/>
              <w:rPr>
                <w:rFonts w:ascii="Times New Roman" w:hAnsi="Times New Roman" w:cs="Times New Roman"/>
                <w:b/>
                <w:bCs/>
                <w:color w:val="000000"/>
                <w:sz w:val="20"/>
                <w:szCs w:val="20"/>
              </w:rPr>
            </w:pPr>
            <w:r w:rsidRPr="008B3B78">
              <w:rPr>
                <w:rFonts w:ascii="Times New Roman" w:hAnsi="Times New Roman" w:cs="Times New Roman"/>
                <w:b/>
                <w:bCs/>
                <w:color w:val="000000"/>
                <w:sz w:val="20"/>
                <w:szCs w:val="20"/>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94DA3B1" w:rsidR="008B3B78" w:rsidRPr="008B3B78" w:rsidRDefault="008B3B78" w:rsidP="008B3B78">
            <w:pPr>
              <w:spacing w:after="0" w:line="240" w:lineRule="auto"/>
              <w:jc w:val="center"/>
              <w:rPr>
                <w:rFonts w:ascii="Times New Roman" w:hAnsi="Times New Roman" w:cs="Times New Roman"/>
                <w:b/>
                <w:bCs/>
                <w:color w:val="000000"/>
                <w:sz w:val="20"/>
                <w:szCs w:val="20"/>
              </w:rPr>
            </w:pPr>
            <w:r w:rsidRPr="008B3B78">
              <w:rPr>
                <w:rFonts w:ascii="Times New Roman" w:hAnsi="Times New Roman" w:cs="Times New Roman"/>
                <w:b/>
                <w:bCs/>
                <w:color w:val="000000"/>
                <w:sz w:val="20"/>
                <w:szCs w:val="20"/>
              </w:rPr>
              <w:t>OUT</w:t>
            </w:r>
          </w:p>
        </w:tc>
      </w:tr>
      <w:tr w:rsidR="0002668C"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02668C" w:rsidRPr="00C929AE" w:rsidRDefault="0002668C" w:rsidP="0002668C">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02668C" w:rsidRPr="00751DA9" w:rsidRDefault="0002668C" w:rsidP="0002668C">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6A10297D" w:rsidR="0002668C" w:rsidRPr="008B3B78"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4 565 182</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212D5E0" w:rsidR="0002668C" w:rsidRPr="008B3B78" w:rsidRDefault="0002668C" w:rsidP="0002668C">
            <w:pPr>
              <w:spacing w:after="0" w:line="240" w:lineRule="auto"/>
              <w:jc w:val="center"/>
              <w:rPr>
                <w:rFonts w:ascii="Times New Roman" w:hAnsi="Times New Roman" w:cs="Times New Roman"/>
                <w:b/>
                <w:bCs/>
                <w:color w:val="000000"/>
                <w:sz w:val="20"/>
                <w:szCs w:val="20"/>
              </w:rPr>
            </w:pPr>
            <w:r w:rsidRPr="0002668C">
              <w:rPr>
                <w:rFonts w:ascii="Times New Roman" w:hAnsi="Times New Roman" w:cs="Times New Roman"/>
                <w:b/>
                <w:bCs/>
                <w:color w:val="000000"/>
                <w:sz w:val="20"/>
                <w:szCs w:val="20"/>
              </w:rPr>
              <w:t>0</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059"/>
        <w:gridCol w:w="709"/>
        <w:gridCol w:w="1701"/>
        <w:gridCol w:w="1275"/>
        <w:gridCol w:w="993"/>
        <w:gridCol w:w="1060"/>
        <w:gridCol w:w="1000"/>
        <w:gridCol w:w="1058"/>
        <w:gridCol w:w="784"/>
      </w:tblGrid>
      <w:tr w:rsidR="00DE6ACB" w:rsidRPr="000A6B7F" w14:paraId="58E6573D" w14:textId="77777777" w:rsidTr="00CD5A46">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0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27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10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105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7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02668C" w:rsidRPr="00895898" w14:paraId="609FED73" w14:textId="77777777" w:rsidTr="00FB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44A5F166" w:rsidR="0002668C" w:rsidRPr="0002668C" w:rsidRDefault="0002668C" w:rsidP="0002668C">
            <w:pPr>
              <w:spacing w:after="0" w:line="240" w:lineRule="auto"/>
              <w:rPr>
                <w:rFonts w:ascii="Times New Roman" w:eastAsia="Times New Roman" w:hAnsi="Times New Roman" w:cs="Times New Roman"/>
                <w:sz w:val="20"/>
                <w:szCs w:val="20"/>
                <w:lang w:eastAsia="sk-SK"/>
              </w:rPr>
            </w:pPr>
            <w:r w:rsidRPr="0002668C">
              <w:rPr>
                <w:rFonts w:ascii="Times New Roman" w:hAnsi="Times New Roman" w:cs="Times New Roman"/>
                <w:color w:val="000000"/>
                <w:sz w:val="20"/>
                <w:szCs w:val="20"/>
              </w:rPr>
              <w:t>1</w:t>
            </w:r>
          </w:p>
        </w:tc>
        <w:tc>
          <w:tcPr>
            <w:tcW w:w="1740" w:type="dxa"/>
            <w:shd w:val="clear" w:color="auto" w:fill="auto"/>
            <w:vAlign w:val="center"/>
          </w:tcPr>
          <w:p w14:paraId="7D629DAC" w14:textId="5A0C7177" w:rsidR="0002668C" w:rsidRPr="0002668C" w:rsidRDefault="0002668C" w:rsidP="0002668C">
            <w:pPr>
              <w:spacing w:after="0" w:line="240" w:lineRule="auto"/>
              <w:rPr>
                <w:rFonts w:ascii="Times New Roman" w:eastAsia="Times New Roman" w:hAnsi="Times New Roman" w:cs="Times New Roman"/>
                <w:sz w:val="20"/>
                <w:szCs w:val="20"/>
                <w:lang w:eastAsia="sk-SK"/>
              </w:rPr>
            </w:pPr>
            <w:r w:rsidRPr="0002668C">
              <w:rPr>
                <w:rFonts w:ascii="Times New Roman" w:hAnsi="Times New Roman" w:cs="Times New Roman"/>
                <w:color w:val="000000"/>
                <w:sz w:val="20"/>
                <w:szCs w:val="20"/>
              </w:rPr>
              <w:t>oznamovacia povinnosť pri poruche</w:t>
            </w:r>
          </w:p>
        </w:tc>
        <w:tc>
          <w:tcPr>
            <w:tcW w:w="992" w:type="dxa"/>
            <w:vAlign w:val="center"/>
          </w:tcPr>
          <w:p w14:paraId="4B47CD37" w14:textId="374F39F8" w:rsidR="0002668C" w:rsidRPr="0002668C" w:rsidRDefault="0002668C" w:rsidP="0002668C">
            <w:pPr>
              <w:spacing w:after="0" w:line="240" w:lineRule="auto"/>
              <w:rPr>
                <w:rFonts w:ascii="Times New Roman" w:eastAsia="Times New Roman" w:hAnsi="Times New Roman" w:cs="Times New Roman"/>
                <w:sz w:val="20"/>
                <w:szCs w:val="20"/>
                <w:lang w:eastAsia="sk-SK"/>
              </w:rPr>
            </w:pPr>
            <w:r w:rsidRPr="0002668C">
              <w:rPr>
                <w:rFonts w:ascii="Times New Roman" w:hAnsi="Times New Roman" w:cs="Times New Roman"/>
                <w:color w:val="000000"/>
                <w:sz w:val="20"/>
                <w:szCs w:val="20"/>
              </w:rPr>
              <w:t>č.../2025</w:t>
            </w:r>
          </w:p>
        </w:tc>
        <w:tc>
          <w:tcPr>
            <w:tcW w:w="1134" w:type="dxa"/>
            <w:vAlign w:val="center"/>
          </w:tcPr>
          <w:p w14:paraId="1C988908" w14:textId="5747DAD4" w:rsidR="0002668C" w:rsidRPr="0002668C" w:rsidRDefault="0002668C" w:rsidP="0002668C">
            <w:pPr>
              <w:spacing w:after="0" w:line="240" w:lineRule="auto"/>
              <w:rPr>
                <w:rFonts w:ascii="Times New Roman" w:eastAsia="Times New Roman" w:hAnsi="Times New Roman" w:cs="Times New Roman"/>
                <w:sz w:val="20"/>
                <w:szCs w:val="20"/>
                <w:lang w:eastAsia="sk-SK"/>
              </w:rPr>
            </w:pPr>
            <w:r w:rsidRPr="0002668C">
              <w:rPr>
                <w:rFonts w:ascii="Times New Roman" w:hAnsi="Times New Roman" w:cs="Times New Roman"/>
                <w:color w:val="000000"/>
                <w:sz w:val="20"/>
                <w:szCs w:val="20"/>
              </w:rPr>
              <w:t>§ 11 ods. 4</w:t>
            </w:r>
          </w:p>
        </w:tc>
        <w:tc>
          <w:tcPr>
            <w:tcW w:w="1059" w:type="dxa"/>
            <w:shd w:val="clear" w:color="auto" w:fill="auto"/>
            <w:vAlign w:val="center"/>
          </w:tcPr>
          <w:p w14:paraId="22CDA76A" w14:textId="524D3D93" w:rsidR="0002668C" w:rsidRPr="0002668C" w:rsidRDefault="0002668C" w:rsidP="0002668C">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02668C">
              <w:rPr>
                <w:rFonts w:ascii="Times New Roman" w:hAnsi="Times New Roman" w:cs="Times New Roman"/>
                <w:color w:val="000000"/>
                <w:sz w:val="20"/>
                <w:szCs w:val="20"/>
              </w:rPr>
              <w:t>1.SK</w:t>
            </w:r>
          </w:p>
        </w:tc>
        <w:tc>
          <w:tcPr>
            <w:tcW w:w="709" w:type="dxa"/>
            <w:vAlign w:val="center"/>
          </w:tcPr>
          <w:p w14:paraId="469C4721" w14:textId="4F341766" w:rsidR="0002668C" w:rsidRPr="0002668C" w:rsidRDefault="0002668C" w:rsidP="0002668C">
            <w:pPr>
              <w:spacing w:after="0" w:line="240" w:lineRule="auto"/>
              <w:jc w:val="center"/>
              <w:rPr>
                <w:rFonts w:ascii="Times New Roman" w:eastAsia="Times New Roman" w:hAnsi="Times New Roman" w:cs="Times New Roman"/>
                <w:color w:val="000000"/>
                <w:sz w:val="20"/>
                <w:szCs w:val="20"/>
                <w:lang w:eastAsia="sk-SK"/>
              </w:rPr>
            </w:pPr>
            <w:r w:rsidRPr="0002668C">
              <w:rPr>
                <w:rFonts w:ascii="Times New Roman" w:hAnsi="Times New Roman" w:cs="Times New Roman"/>
                <w:color w:val="000000"/>
                <w:sz w:val="20"/>
                <w:szCs w:val="20"/>
              </w:rPr>
              <w:t>01.01.26</w:t>
            </w:r>
          </w:p>
        </w:tc>
        <w:tc>
          <w:tcPr>
            <w:tcW w:w="1701" w:type="dxa"/>
            <w:shd w:val="clear" w:color="auto" w:fill="auto"/>
            <w:noWrap/>
            <w:vAlign w:val="center"/>
          </w:tcPr>
          <w:p w14:paraId="74618A9C" w14:textId="6DFB9B61" w:rsidR="0002668C" w:rsidRPr="0002668C" w:rsidRDefault="0002668C" w:rsidP="0002668C">
            <w:pPr>
              <w:spacing w:after="0" w:line="240" w:lineRule="auto"/>
              <w:jc w:val="center"/>
              <w:rPr>
                <w:rFonts w:ascii="Times New Roman" w:eastAsia="Times New Roman" w:hAnsi="Times New Roman" w:cs="Times New Roman"/>
                <w:color w:val="000000"/>
                <w:sz w:val="20"/>
                <w:szCs w:val="20"/>
                <w:lang w:eastAsia="sk-SK"/>
              </w:rPr>
            </w:pPr>
            <w:r w:rsidRPr="0002668C">
              <w:rPr>
                <w:rFonts w:ascii="Times New Roman" w:hAnsi="Times New Roman" w:cs="Times New Roman"/>
                <w:color w:val="000000"/>
                <w:sz w:val="20"/>
                <w:szCs w:val="20"/>
              </w:rPr>
              <w:t>predávajúci</w:t>
            </w:r>
          </w:p>
        </w:tc>
        <w:tc>
          <w:tcPr>
            <w:tcW w:w="1275" w:type="dxa"/>
            <w:vAlign w:val="center"/>
          </w:tcPr>
          <w:p w14:paraId="5D0F89C4" w14:textId="4ABE00D1" w:rsidR="0002668C" w:rsidRPr="0002668C" w:rsidRDefault="0002668C" w:rsidP="0002668C">
            <w:pPr>
              <w:spacing w:after="0" w:line="240" w:lineRule="auto"/>
              <w:jc w:val="center"/>
              <w:rPr>
                <w:rFonts w:ascii="Times New Roman" w:eastAsia="Times New Roman" w:hAnsi="Times New Roman" w:cs="Times New Roman"/>
                <w:sz w:val="20"/>
                <w:szCs w:val="20"/>
                <w:lang w:eastAsia="sk-SK"/>
              </w:rPr>
            </w:pPr>
            <w:r w:rsidRPr="0002668C">
              <w:rPr>
                <w:rFonts w:ascii="Times New Roman" w:hAnsi="Times New Roman" w:cs="Times New Roman"/>
                <w:color w:val="000000"/>
                <w:sz w:val="20"/>
                <w:szCs w:val="20"/>
              </w:rPr>
              <w:t xml:space="preserve">     234 172 </w:t>
            </w:r>
          </w:p>
        </w:tc>
        <w:tc>
          <w:tcPr>
            <w:tcW w:w="993" w:type="dxa"/>
            <w:shd w:val="clear" w:color="auto" w:fill="auto"/>
            <w:noWrap/>
            <w:vAlign w:val="center"/>
          </w:tcPr>
          <w:p w14:paraId="38251139" w14:textId="7CCBBB1F" w:rsidR="0002668C" w:rsidRPr="0002668C" w:rsidRDefault="0002668C" w:rsidP="0002668C">
            <w:pPr>
              <w:spacing w:after="0" w:line="240" w:lineRule="auto"/>
              <w:jc w:val="center"/>
              <w:rPr>
                <w:rFonts w:ascii="Times New Roman" w:eastAsia="Times New Roman" w:hAnsi="Times New Roman" w:cs="Times New Roman"/>
                <w:sz w:val="20"/>
                <w:szCs w:val="20"/>
                <w:lang w:eastAsia="sk-SK"/>
              </w:rPr>
            </w:pPr>
            <w:r w:rsidRPr="0002668C">
              <w:rPr>
                <w:rFonts w:ascii="Times New Roman" w:hAnsi="Times New Roman" w:cs="Times New Roman"/>
                <w:color w:val="000000"/>
                <w:sz w:val="20"/>
                <w:szCs w:val="20"/>
              </w:rPr>
              <w:t>6</w:t>
            </w:r>
          </w:p>
        </w:tc>
        <w:tc>
          <w:tcPr>
            <w:tcW w:w="1060" w:type="dxa"/>
            <w:shd w:val="clear" w:color="auto" w:fill="auto"/>
            <w:noWrap/>
            <w:vAlign w:val="center"/>
          </w:tcPr>
          <w:p w14:paraId="01129C91" w14:textId="7AF8D4BB" w:rsidR="0002668C" w:rsidRPr="0002668C" w:rsidRDefault="0002668C" w:rsidP="0002668C">
            <w:pPr>
              <w:spacing w:after="0" w:line="240" w:lineRule="auto"/>
              <w:jc w:val="center"/>
              <w:rPr>
                <w:rFonts w:ascii="Times New Roman" w:eastAsia="Times New Roman" w:hAnsi="Times New Roman" w:cs="Times New Roman"/>
                <w:color w:val="000000"/>
                <w:sz w:val="20"/>
                <w:szCs w:val="20"/>
                <w:lang w:eastAsia="sk-SK"/>
              </w:rPr>
            </w:pPr>
            <w:r w:rsidRPr="0002668C">
              <w:rPr>
                <w:rFonts w:ascii="Times New Roman" w:hAnsi="Times New Roman" w:cs="Times New Roman"/>
                <w:color w:val="000000"/>
                <w:sz w:val="20"/>
                <w:szCs w:val="20"/>
              </w:rPr>
              <w:t>1 518 957</w:t>
            </w:r>
          </w:p>
        </w:tc>
        <w:tc>
          <w:tcPr>
            <w:tcW w:w="1000" w:type="dxa"/>
            <w:shd w:val="clear" w:color="auto" w:fill="auto"/>
            <w:noWrap/>
            <w:vAlign w:val="center"/>
          </w:tcPr>
          <w:p w14:paraId="420D0685" w14:textId="7BFC66D6" w:rsidR="0002668C" w:rsidRPr="0002668C" w:rsidRDefault="0002668C" w:rsidP="0002668C">
            <w:pPr>
              <w:spacing w:after="0" w:line="240" w:lineRule="auto"/>
              <w:rPr>
                <w:rFonts w:ascii="Times New Roman" w:eastAsia="Times New Roman" w:hAnsi="Times New Roman" w:cs="Times New Roman"/>
                <w:sz w:val="20"/>
                <w:szCs w:val="20"/>
                <w:lang w:eastAsia="sk-SK"/>
              </w:rPr>
            </w:pPr>
            <w:r w:rsidRPr="0002668C">
              <w:rPr>
                <w:rFonts w:ascii="Times New Roman" w:hAnsi="Times New Roman" w:cs="Times New Roman"/>
                <w:color w:val="000000"/>
                <w:sz w:val="20"/>
                <w:szCs w:val="20"/>
              </w:rPr>
              <w:t>In (zvyšuje náklady)</w:t>
            </w:r>
          </w:p>
        </w:tc>
        <w:tc>
          <w:tcPr>
            <w:tcW w:w="1058" w:type="dxa"/>
            <w:shd w:val="clear" w:color="auto" w:fill="auto"/>
            <w:noWrap/>
            <w:vAlign w:val="center"/>
          </w:tcPr>
          <w:p w14:paraId="08BFFDBA" w14:textId="76CF6A61" w:rsidR="0002668C" w:rsidRPr="0002668C" w:rsidRDefault="0002668C" w:rsidP="0002668C">
            <w:pPr>
              <w:spacing w:after="0" w:line="240" w:lineRule="auto"/>
              <w:rPr>
                <w:rFonts w:ascii="Times New Roman" w:eastAsia="Times New Roman" w:hAnsi="Times New Roman" w:cs="Times New Roman"/>
                <w:color w:val="000000"/>
                <w:sz w:val="20"/>
                <w:szCs w:val="20"/>
                <w:lang w:eastAsia="sk-SK"/>
              </w:rPr>
            </w:pPr>
            <w:r w:rsidRPr="0002668C">
              <w:rPr>
                <w:rFonts w:ascii="Times New Roman" w:hAnsi="Times New Roman" w:cs="Times New Roman"/>
                <w:sz w:val="20"/>
                <w:szCs w:val="20"/>
              </w:rPr>
              <w:t>1 518 957</w:t>
            </w:r>
          </w:p>
        </w:tc>
        <w:tc>
          <w:tcPr>
            <w:tcW w:w="784" w:type="dxa"/>
            <w:vAlign w:val="center"/>
          </w:tcPr>
          <w:p w14:paraId="48758C9B" w14:textId="77777777" w:rsidR="0002668C" w:rsidRPr="00895898" w:rsidRDefault="0002668C" w:rsidP="0002668C">
            <w:pPr>
              <w:spacing w:after="0" w:line="240" w:lineRule="auto"/>
              <w:rPr>
                <w:rFonts w:ascii="Times New Roman" w:eastAsia="Times New Roman" w:hAnsi="Times New Roman" w:cs="Times New Roman"/>
                <w:sz w:val="20"/>
                <w:szCs w:val="20"/>
                <w:lang w:eastAsia="sk-SK"/>
              </w:rPr>
            </w:pPr>
          </w:p>
        </w:tc>
      </w:tr>
      <w:tr w:rsidR="0002668C" w:rsidRPr="00895898" w14:paraId="022095BC" w14:textId="77777777" w:rsidTr="00FB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074685C5" w:rsidR="0002668C" w:rsidRPr="0002668C" w:rsidRDefault="0002668C" w:rsidP="0002668C">
            <w:pPr>
              <w:spacing w:after="0" w:line="240" w:lineRule="auto"/>
              <w:rPr>
                <w:rFonts w:ascii="Times New Roman" w:eastAsia="Times New Roman" w:hAnsi="Times New Roman" w:cs="Times New Roman"/>
                <w:sz w:val="20"/>
                <w:szCs w:val="20"/>
                <w:highlight w:val="yellow"/>
                <w:lang w:eastAsia="sk-SK"/>
              </w:rPr>
            </w:pPr>
            <w:r w:rsidRPr="0002668C">
              <w:rPr>
                <w:rFonts w:ascii="Times New Roman" w:hAnsi="Times New Roman" w:cs="Times New Roman"/>
                <w:color w:val="000000"/>
                <w:sz w:val="20"/>
                <w:szCs w:val="20"/>
              </w:rPr>
              <w:t>2</w:t>
            </w:r>
          </w:p>
        </w:tc>
        <w:tc>
          <w:tcPr>
            <w:tcW w:w="1740" w:type="dxa"/>
            <w:shd w:val="clear" w:color="auto" w:fill="auto"/>
            <w:vAlign w:val="center"/>
          </w:tcPr>
          <w:p w14:paraId="302744A6" w14:textId="3E6AC52E" w:rsidR="0002668C" w:rsidRPr="0002668C" w:rsidRDefault="0002668C" w:rsidP="0002668C">
            <w:pPr>
              <w:spacing w:after="0" w:line="240" w:lineRule="auto"/>
              <w:rPr>
                <w:rFonts w:ascii="Times New Roman" w:eastAsia="Times New Roman" w:hAnsi="Times New Roman" w:cs="Times New Roman"/>
                <w:sz w:val="20"/>
                <w:szCs w:val="20"/>
                <w:highlight w:val="yellow"/>
                <w:lang w:eastAsia="sk-SK"/>
              </w:rPr>
            </w:pPr>
            <w:r w:rsidRPr="0002668C">
              <w:rPr>
                <w:rFonts w:ascii="Times New Roman" w:hAnsi="Times New Roman" w:cs="Times New Roman"/>
                <w:color w:val="000000"/>
                <w:sz w:val="20"/>
                <w:szCs w:val="20"/>
              </w:rPr>
              <w:t>povinnosť evidencie tržby z predaja služieb pri poskytovaní finančných služieb</w:t>
            </w:r>
          </w:p>
        </w:tc>
        <w:tc>
          <w:tcPr>
            <w:tcW w:w="992" w:type="dxa"/>
            <w:vAlign w:val="center"/>
          </w:tcPr>
          <w:p w14:paraId="6D81551D" w14:textId="2D2FA3C5" w:rsidR="0002668C" w:rsidRPr="0002668C" w:rsidRDefault="0002668C" w:rsidP="0002668C">
            <w:pPr>
              <w:spacing w:after="0" w:line="240" w:lineRule="auto"/>
              <w:rPr>
                <w:rFonts w:ascii="Times New Roman" w:eastAsia="Times New Roman" w:hAnsi="Times New Roman" w:cs="Times New Roman"/>
                <w:sz w:val="20"/>
                <w:szCs w:val="20"/>
                <w:highlight w:val="yellow"/>
                <w:lang w:eastAsia="sk-SK"/>
              </w:rPr>
            </w:pPr>
            <w:r w:rsidRPr="0002668C">
              <w:rPr>
                <w:rFonts w:ascii="Times New Roman" w:hAnsi="Times New Roman" w:cs="Times New Roman"/>
                <w:color w:val="000000"/>
                <w:sz w:val="20"/>
                <w:szCs w:val="20"/>
              </w:rPr>
              <w:t>č.../2025</w:t>
            </w:r>
          </w:p>
        </w:tc>
        <w:tc>
          <w:tcPr>
            <w:tcW w:w="1134" w:type="dxa"/>
            <w:vAlign w:val="center"/>
          </w:tcPr>
          <w:p w14:paraId="15AB3E50" w14:textId="05369285" w:rsidR="0002668C" w:rsidRPr="0002668C" w:rsidRDefault="0002668C" w:rsidP="0002668C">
            <w:pPr>
              <w:spacing w:after="0" w:line="240" w:lineRule="auto"/>
              <w:rPr>
                <w:rFonts w:ascii="Times New Roman" w:eastAsia="Times New Roman" w:hAnsi="Times New Roman" w:cs="Times New Roman"/>
                <w:sz w:val="20"/>
                <w:szCs w:val="20"/>
                <w:highlight w:val="yellow"/>
                <w:lang w:eastAsia="sk-SK"/>
              </w:rPr>
            </w:pPr>
            <w:r w:rsidRPr="0002668C">
              <w:rPr>
                <w:rFonts w:ascii="Times New Roman" w:hAnsi="Times New Roman" w:cs="Times New Roman"/>
                <w:color w:val="000000"/>
                <w:sz w:val="20"/>
                <w:szCs w:val="20"/>
              </w:rPr>
              <w:t>§ 3</w:t>
            </w:r>
          </w:p>
        </w:tc>
        <w:tc>
          <w:tcPr>
            <w:tcW w:w="1059" w:type="dxa"/>
            <w:shd w:val="clear" w:color="auto" w:fill="auto"/>
            <w:vAlign w:val="center"/>
          </w:tcPr>
          <w:p w14:paraId="65823171" w14:textId="1C9FC728" w:rsidR="0002668C" w:rsidRPr="0002668C" w:rsidDel="00801596" w:rsidRDefault="0002668C" w:rsidP="0002668C">
            <w:pPr>
              <w:pStyle w:val="gmail-m-1648484718305530482msolistparagraph"/>
              <w:spacing w:before="0" w:beforeAutospacing="0" w:after="0" w:afterAutospacing="0"/>
              <w:jc w:val="center"/>
              <w:rPr>
                <w:rFonts w:ascii="Times New Roman" w:eastAsia="Times New Roman" w:hAnsi="Times New Roman" w:cs="Times New Roman"/>
                <w:sz w:val="20"/>
                <w:szCs w:val="20"/>
                <w:highlight w:val="yellow"/>
              </w:rPr>
            </w:pPr>
            <w:r w:rsidRPr="0002668C">
              <w:rPr>
                <w:rFonts w:ascii="Times New Roman" w:hAnsi="Times New Roman" w:cs="Times New Roman"/>
                <w:color w:val="000000"/>
                <w:sz w:val="20"/>
                <w:szCs w:val="20"/>
              </w:rPr>
              <w:t>1.SK</w:t>
            </w:r>
          </w:p>
        </w:tc>
        <w:tc>
          <w:tcPr>
            <w:tcW w:w="709" w:type="dxa"/>
            <w:vAlign w:val="center"/>
          </w:tcPr>
          <w:p w14:paraId="4EAFA699" w14:textId="1F152DBD" w:rsidR="0002668C" w:rsidRPr="0002668C" w:rsidRDefault="0002668C" w:rsidP="0002668C">
            <w:pPr>
              <w:spacing w:after="0" w:line="240" w:lineRule="auto"/>
              <w:jc w:val="center"/>
              <w:rPr>
                <w:rFonts w:ascii="Times New Roman" w:eastAsia="Times New Roman" w:hAnsi="Times New Roman" w:cs="Times New Roman"/>
                <w:color w:val="000000"/>
                <w:sz w:val="20"/>
                <w:szCs w:val="20"/>
                <w:highlight w:val="yellow"/>
                <w:lang w:eastAsia="sk-SK"/>
              </w:rPr>
            </w:pPr>
            <w:r w:rsidRPr="0002668C">
              <w:rPr>
                <w:rFonts w:ascii="Times New Roman" w:hAnsi="Times New Roman" w:cs="Times New Roman"/>
                <w:color w:val="000000"/>
                <w:sz w:val="20"/>
                <w:szCs w:val="20"/>
              </w:rPr>
              <w:t>01.01.26</w:t>
            </w:r>
          </w:p>
        </w:tc>
        <w:tc>
          <w:tcPr>
            <w:tcW w:w="1701" w:type="dxa"/>
            <w:shd w:val="clear" w:color="auto" w:fill="auto"/>
            <w:noWrap/>
            <w:vAlign w:val="center"/>
          </w:tcPr>
          <w:p w14:paraId="439720A9" w14:textId="2E2962B4" w:rsidR="0002668C" w:rsidRPr="0002668C" w:rsidRDefault="0002668C" w:rsidP="0002668C">
            <w:pPr>
              <w:spacing w:after="0" w:line="240" w:lineRule="auto"/>
              <w:jc w:val="center"/>
              <w:rPr>
                <w:rFonts w:ascii="Times New Roman" w:eastAsia="Times New Roman" w:hAnsi="Times New Roman" w:cs="Times New Roman"/>
                <w:color w:val="000000"/>
                <w:sz w:val="20"/>
                <w:szCs w:val="20"/>
                <w:highlight w:val="yellow"/>
                <w:lang w:eastAsia="sk-SK"/>
              </w:rPr>
            </w:pPr>
            <w:r w:rsidRPr="0002668C">
              <w:rPr>
                <w:rFonts w:ascii="Times New Roman" w:hAnsi="Times New Roman" w:cs="Times New Roman"/>
                <w:color w:val="000000"/>
                <w:sz w:val="20"/>
                <w:szCs w:val="20"/>
              </w:rPr>
              <w:t>predávajúci</w:t>
            </w:r>
          </w:p>
        </w:tc>
        <w:tc>
          <w:tcPr>
            <w:tcW w:w="1275" w:type="dxa"/>
            <w:vAlign w:val="center"/>
          </w:tcPr>
          <w:p w14:paraId="17CCCE83" w14:textId="4C77D971" w:rsidR="0002668C" w:rsidRPr="0002668C" w:rsidRDefault="0002668C" w:rsidP="0002668C">
            <w:pPr>
              <w:spacing w:after="0" w:line="240" w:lineRule="auto"/>
              <w:jc w:val="center"/>
              <w:rPr>
                <w:rFonts w:ascii="Times New Roman" w:eastAsia="Times New Roman" w:hAnsi="Times New Roman" w:cs="Times New Roman"/>
                <w:sz w:val="20"/>
                <w:szCs w:val="20"/>
                <w:highlight w:val="yellow"/>
                <w:lang w:eastAsia="sk-SK"/>
              </w:rPr>
            </w:pPr>
            <w:r w:rsidRPr="0002668C">
              <w:rPr>
                <w:rFonts w:ascii="Times New Roman" w:hAnsi="Times New Roman" w:cs="Times New Roman"/>
                <w:color w:val="000000"/>
                <w:sz w:val="20"/>
                <w:szCs w:val="20"/>
              </w:rPr>
              <w:t xml:space="preserve">             700 </w:t>
            </w:r>
          </w:p>
        </w:tc>
        <w:tc>
          <w:tcPr>
            <w:tcW w:w="993" w:type="dxa"/>
            <w:shd w:val="clear" w:color="auto" w:fill="auto"/>
            <w:noWrap/>
            <w:vAlign w:val="center"/>
          </w:tcPr>
          <w:p w14:paraId="271B2646" w14:textId="4BCB7356" w:rsidR="0002668C" w:rsidRPr="0002668C" w:rsidRDefault="0002668C" w:rsidP="0002668C">
            <w:pPr>
              <w:spacing w:after="0" w:line="240" w:lineRule="auto"/>
              <w:jc w:val="center"/>
              <w:rPr>
                <w:rFonts w:ascii="Times New Roman" w:eastAsia="Times New Roman" w:hAnsi="Times New Roman" w:cs="Times New Roman"/>
                <w:sz w:val="20"/>
                <w:szCs w:val="20"/>
                <w:highlight w:val="yellow"/>
                <w:lang w:eastAsia="sk-SK"/>
              </w:rPr>
            </w:pPr>
            <w:r w:rsidRPr="0002668C">
              <w:rPr>
                <w:rFonts w:ascii="Times New Roman" w:hAnsi="Times New Roman" w:cs="Times New Roman"/>
                <w:color w:val="000000"/>
                <w:sz w:val="20"/>
                <w:szCs w:val="20"/>
              </w:rPr>
              <w:t>150</w:t>
            </w:r>
          </w:p>
        </w:tc>
        <w:tc>
          <w:tcPr>
            <w:tcW w:w="1060" w:type="dxa"/>
            <w:shd w:val="clear" w:color="auto" w:fill="auto"/>
            <w:noWrap/>
            <w:vAlign w:val="center"/>
          </w:tcPr>
          <w:p w14:paraId="57980520" w14:textId="4BE1EB5B" w:rsidR="0002668C" w:rsidRPr="0002668C" w:rsidRDefault="0002668C" w:rsidP="0002668C">
            <w:pPr>
              <w:spacing w:after="0" w:line="240" w:lineRule="auto"/>
              <w:jc w:val="center"/>
              <w:rPr>
                <w:rFonts w:ascii="Times New Roman" w:eastAsia="Times New Roman" w:hAnsi="Times New Roman" w:cs="Times New Roman"/>
                <w:color w:val="000000"/>
                <w:sz w:val="20"/>
                <w:szCs w:val="20"/>
                <w:highlight w:val="yellow"/>
                <w:lang w:eastAsia="sk-SK"/>
              </w:rPr>
            </w:pPr>
            <w:r w:rsidRPr="0002668C">
              <w:rPr>
                <w:rFonts w:ascii="Times New Roman" w:hAnsi="Times New Roman" w:cs="Times New Roman"/>
                <w:color w:val="000000"/>
                <w:sz w:val="20"/>
                <w:szCs w:val="20"/>
              </w:rPr>
              <w:t>105 000</w:t>
            </w:r>
          </w:p>
        </w:tc>
        <w:tc>
          <w:tcPr>
            <w:tcW w:w="1000" w:type="dxa"/>
            <w:shd w:val="clear" w:color="auto" w:fill="auto"/>
            <w:noWrap/>
            <w:vAlign w:val="center"/>
          </w:tcPr>
          <w:p w14:paraId="7E097137" w14:textId="18B49A19" w:rsidR="0002668C" w:rsidRPr="0002668C" w:rsidRDefault="0002668C" w:rsidP="0002668C">
            <w:pPr>
              <w:spacing w:after="0" w:line="240" w:lineRule="auto"/>
              <w:rPr>
                <w:rFonts w:ascii="Times New Roman" w:eastAsia="Times New Roman" w:hAnsi="Times New Roman" w:cs="Times New Roman"/>
                <w:sz w:val="20"/>
                <w:szCs w:val="20"/>
                <w:highlight w:val="yellow"/>
                <w:lang w:eastAsia="sk-SK"/>
              </w:rPr>
            </w:pPr>
            <w:r w:rsidRPr="0002668C">
              <w:rPr>
                <w:rFonts w:ascii="Times New Roman" w:hAnsi="Times New Roman" w:cs="Times New Roman"/>
                <w:color w:val="000000"/>
                <w:sz w:val="20"/>
                <w:szCs w:val="20"/>
              </w:rPr>
              <w:t>In (zvyšuje náklady)</w:t>
            </w:r>
          </w:p>
        </w:tc>
        <w:tc>
          <w:tcPr>
            <w:tcW w:w="1058" w:type="dxa"/>
            <w:shd w:val="clear" w:color="auto" w:fill="auto"/>
            <w:noWrap/>
            <w:vAlign w:val="center"/>
          </w:tcPr>
          <w:p w14:paraId="4B494DF4" w14:textId="024A3657" w:rsidR="0002668C" w:rsidRPr="0002668C" w:rsidRDefault="0002668C" w:rsidP="0002668C">
            <w:pPr>
              <w:spacing w:after="0" w:line="240" w:lineRule="auto"/>
              <w:rPr>
                <w:rFonts w:ascii="Times New Roman" w:eastAsia="Times New Roman" w:hAnsi="Times New Roman" w:cs="Times New Roman"/>
                <w:color w:val="000000"/>
                <w:sz w:val="20"/>
                <w:szCs w:val="20"/>
                <w:highlight w:val="yellow"/>
                <w:lang w:eastAsia="sk-SK"/>
              </w:rPr>
            </w:pPr>
            <w:r w:rsidRPr="0002668C">
              <w:rPr>
                <w:rFonts w:ascii="Times New Roman" w:hAnsi="Times New Roman" w:cs="Times New Roman"/>
                <w:sz w:val="20"/>
                <w:szCs w:val="20"/>
              </w:rPr>
              <w:t>105 000</w:t>
            </w:r>
          </w:p>
        </w:tc>
        <w:tc>
          <w:tcPr>
            <w:tcW w:w="784" w:type="dxa"/>
            <w:vAlign w:val="center"/>
          </w:tcPr>
          <w:p w14:paraId="564076F6" w14:textId="77777777" w:rsidR="0002668C" w:rsidRPr="00895898" w:rsidRDefault="0002668C" w:rsidP="0002668C">
            <w:pPr>
              <w:spacing w:after="0" w:line="240" w:lineRule="auto"/>
              <w:rPr>
                <w:rFonts w:ascii="Times New Roman" w:eastAsia="Times New Roman" w:hAnsi="Times New Roman" w:cs="Times New Roman"/>
                <w:sz w:val="20"/>
                <w:szCs w:val="20"/>
                <w:lang w:eastAsia="sk-SK"/>
              </w:rPr>
            </w:pPr>
          </w:p>
        </w:tc>
      </w:tr>
      <w:tr w:rsidR="0002668C" w:rsidRPr="00895898" w14:paraId="00B9F3E2" w14:textId="77777777" w:rsidTr="00FB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990DC20" w14:textId="74136472" w:rsidR="0002668C" w:rsidRPr="0002668C" w:rsidRDefault="0002668C" w:rsidP="0002668C">
            <w:pPr>
              <w:spacing w:after="0" w:line="240" w:lineRule="auto"/>
              <w:rPr>
                <w:rFonts w:ascii="Times New Roman" w:hAnsi="Times New Roman" w:cs="Times New Roman"/>
                <w:sz w:val="20"/>
                <w:szCs w:val="20"/>
              </w:rPr>
            </w:pPr>
            <w:r w:rsidRPr="0002668C">
              <w:rPr>
                <w:rFonts w:ascii="Times New Roman" w:hAnsi="Times New Roman" w:cs="Times New Roman"/>
                <w:color w:val="000000"/>
                <w:sz w:val="20"/>
                <w:szCs w:val="20"/>
              </w:rPr>
              <w:t>3</w:t>
            </w:r>
          </w:p>
        </w:tc>
        <w:tc>
          <w:tcPr>
            <w:tcW w:w="1740" w:type="dxa"/>
            <w:shd w:val="clear" w:color="auto" w:fill="auto"/>
            <w:vAlign w:val="center"/>
          </w:tcPr>
          <w:p w14:paraId="5559997B" w14:textId="27015624" w:rsidR="0002668C" w:rsidRPr="0002668C" w:rsidRDefault="0002668C" w:rsidP="0002668C">
            <w:pPr>
              <w:spacing w:after="0" w:line="240" w:lineRule="auto"/>
              <w:rPr>
                <w:rFonts w:ascii="Times New Roman" w:hAnsi="Times New Roman" w:cs="Times New Roman"/>
                <w:color w:val="000000"/>
                <w:sz w:val="20"/>
                <w:szCs w:val="20"/>
              </w:rPr>
            </w:pPr>
            <w:r w:rsidRPr="0002668C">
              <w:rPr>
                <w:rFonts w:ascii="Times New Roman" w:hAnsi="Times New Roman" w:cs="Times New Roman"/>
                <w:color w:val="000000"/>
                <w:sz w:val="20"/>
                <w:szCs w:val="20"/>
              </w:rPr>
              <w:t>bezhotovostná platba</w:t>
            </w:r>
          </w:p>
        </w:tc>
        <w:tc>
          <w:tcPr>
            <w:tcW w:w="992" w:type="dxa"/>
            <w:vAlign w:val="center"/>
          </w:tcPr>
          <w:p w14:paraId="6961E610" w14:textId="79525CB2" w:rsidR="0002668C" w:rsidRPr="0002668C" w:rsidRDefault="0002668C" w:rsidP="0002668C">
            <w:pPr>
              <w:spacing w:after="0" w:line="240" w:lineRule="auto"/>
              <w:rPr>
                <w:rFonts w:ascii="Times New Roman" w:hAnsi="Times New Roman" w:cs="Times New Roman"/>
                <w:color w:val="000000"/>
                <w:sz w:val="20"/>
                <w:szCs w:val="20"/>
              </w:rPr>
            </w:pPr>
            <w:r w:rsidRPr="0002668C">
              <w:rPr>
                <w:rFonts w:ascii="Times New Roman" w:hAnsi="Times New Roman" w:cs="Times New Roman"/>
                <w:color w:val="000000"/>
                <w:sz w:val="20"/>
                <w:szCs w:val="20"/>
              </w:rPr>
              <w:t>č.../2025</w:t>
            </w:r>
          </w:p>
        </w:tc>
        <w:tc>
          <w:tcPr>
            <w:tcW w:w="1134" w:type="dxa"/>
            <w:vAlign w:val="center"/>
          </w:tcPr>
          <w:p w14:paraId="6BC3E09B" w14:textId="67BB0CA7" w:rsidR="0002668C" w:rsidRPr="0002668C" w:rsidRDefault="0002668C" w:rsidP="0002668C">
            <w:pPr>
              <w:spacing w:after="0" w:line="240" w:lineRule="auto"/>
              <w:rPr>
                <w:rFonts w:ascii="Times New Roman" w:hAnsi="Times New Roman" w:cs="Times New Roman"/>
                <w:color w:val="000000"/>
                <w:sz w:val="20"/>
                <w:szCs w:val="20"/>
              </w:rPr>
            </w:pPr>
            <w:r w:rsidRPr="0002668C">
              <w:rPr>
                <w:rFonts w:ascii="Times New Roman" w:hAnsi="Times New Roman" w:cs="Times New Roman"/>
                <w:color w:val="000000"/>
                <w:sz w:val="20"/>
                <w:szCs w:val="20"/>
              </w:rPr>
              <w:t>§ 15</w:t>
            </w:r>
          </w:p>
        </w:tc>
        <w:tc>
          <w:tcPr>
            <w:tcW w:w="1059" w:type="dxa"/>
            <w:shd w:val="clear" w:color="auto" w:fill="auto"/>
            <w:vAlign w:val="center"/>
          </w:tcPr>
          <w:p w14:paraId="548C909F" w14:textId="0DE14367" w:rsidR="0002668C" w:rsidRPr="0002668C" w:rsidRDefault="0002668C" w:rsidP="0002668C">
            <w:pPr>
              <w:pStyle w:val="gmail-m-1648484718305530482msolistparagraph"/>
              <w:spacing w:before="0" w:beforeAutospacing="0" w:after="0" w:afterAutospacing="0"/>
              <w:jc w:val="center"/>
              <w:rPr>
                <w:rFonts w:ascii="Times New Roman" w:hAnsi="Times New Roman" w:cs="Times New Roman"/>
                <w:color w:val="000000"/>
                <w:sz w:val="20"/>
                <w:szCs w:val="20"/>
              </w:rPr>
            </w:pPr>
            <w:r w:rsidRPr="0002668C">
              <w:rPr>
                <w:rFonts w:ascii="Times New Roman" w:hAnsi="Times New Roman" w:cs="Times New Roman"/>
                <w:color w:val="000000"/>
                <w:sz w:val="20"/>
                <w:szCs w:val="20"/>
              </w:rPr>
              <w:t>1.SK</w:t>
            </w:r>
          </w:p>
        </w:tc>
        <w:tc>
          <w:tcPr>
            <w:tcW w:w="709" w:type="dxa"/>
            <w:vAlign w:val="center"/>
          </w:tcPr>
          <w:p w14:paraId="2F94F669" w14:textId="15E38D01" w:rsidR="0002668C" w:rsidRPr="0002668C" w:rsidRDefault="0002668C" w:rsidP="0002668C">
            <w:pPr>
              <w:spacing w:after="0" w:line="240" w:lineRule="auto"/>
              <w:jc w:val="center"/>
              <w:rPr>
                <w:rFonts w:ascii="Times New Roman" w:hAnsi="Times New Roman" w:cs="Times New Roman"/>
                <w:color w:val="000000"/>
                <w:sz w:val="20"/>
                <w:szCs w:val="20"/>
              </w:rPr>
            </w:pPr>
            <w:r w:rsidRPr="0002668C">
              <w:rPr>
                <w:rFonts w:ascii="Times New Roman" w:hAnsi="Times New Roman" w:cs="Times New Roman"/>
                <w:color w:val="000000"/>
                <w:sz w:val="20"/>
                <w:szCs w:val="20"/>
              </w:rPr>
              <w:t>01.03.26</w:t>
            </w:r>
          </w:p>
        </w:tc>
        <w:tc>
          <w:tcPr>
            <w:tcW w:w="1701" w:type="dxa"/>
            <w:shd w:val="clear" w:color="auto" w:fill="auto"/>
            <w:noWrap/>
            <w:vAlign w:val="center"/>
          </w:tcPr>
          <w:p w14:paraId="00BDDB09" w14:textId="55A516E2" w:rsidR="0002668C" w:rsidRPr="0002668C" w:rsidRDefault="0002668C" w:rsidP="0002668C">
            <w:pPr>
              <w:spacing w:after="0" w:line="240" w:lineRule="auto"/>
              <w:jc w:val="center"/>
              <w:rPr>
                <w:rFonts w:ascii="Times New Roman" w:hAnsi="Times New Roman" w:cs="Times New Roman"/>
                <w:color w:val="000000"/>
                <w:sz w:val="20"/>
                <w:szCs w:val="20"/>
              </w:rPr>
            </w:pPr>
            <w:r w:rsidRPr="0002668C">
              <w:rPr>
                <w:rFonts w:ascii="Times New Roman" w:hAnsi="Times New Roman" w:cs="Times New Roman"/>
                <w:color w:val="000000"/>
                <w:sz w:val="20"/>
                <w:szCs w:val="20"/>
              </w:rPr>
              <w:t>predávajúci</w:t>
            </w:r>
          </w:p>
        </w:tc>
        <w:tc>
          <w:tcPr>
            <w:tcW w:w="1275" w:type="dxa"/>
            <w:vAlign w:val="center"/>
          </w:tcPr>
          <w:p w14:paraId="0E88A74A" w14:textId="396BCCCB" w:rsidR="0002668C" w:rsidRPr="0002668C" w:rsidRDefault="0002668C" w:rsidP="0002668C">
            <w:pPr>
              <w:spacing w:after="0" w:line="240" w:lineRule="auto"/>
              <w:jc w:val="center"/>
              <w:rPr>
                <w:rFonts w:ascii="Times New Roman" w:hAnsi="Times New Roman" w:cs="Times New Roman"/>
                <w:color w:val="000000"/>
                <w:sz w:val="20"/>
                <w:szCs w:val="20"/>
              </w:rPr>
            </w:pPr>
            <w:r w:rsidRPr="0002668C">
              <w:rPr>
                <w:rFonts w:ascii="Times New Roman" w:hAnsi="Times New Roman" w:cs="Times New Roman"/>
                <w:color w:val="000000"/>
                <w:sz w:val="20"/>
                <w:szCs w:val="20"/>
              </w:rPr>
              <w:t xml:space="preserve">     117 649 </w:t>
            </w:r>
          </w:p>
        </w:tc>
        <w:tc>
          <w:tcPr>
            <w:tcW w:w="993" w:type="dxa"/>
            <w:shd w:val="clear" w:color="auto" w:fill="auto"/>
            <w:noWrap/>
            <w:vAlign w:val="center"/>
          </w:tcPr>
          <w:p w14:paraId="2B866C25" w14:textId="779C68C6" w:rsidR="0002668C" w:rsidRPr="0002668C" w:rsidRDefault="0002668C" w:rsidP="0002668C">
            <w:pPr>
              <w:spacing w:after="0" w:line="240" w:lineRule="auto"/>
              <w:jc w:val="center"/>
              <w:rPr>
                <w:rFonts w:ascii="Times New Roman" w:hAnsi="Times New Roman" w:cs="Times New Roman"/>
                <w:color w:val="000000"/>
                <w:sz w:val="20"/>
                <w:szCs w:val="20"/>
              </w:rPr>
            </w:pPr>
            <w:r w:rsidRPr="0002668C">
              <w:rPr>
                <w:rFonts w:ascii="Times New Roman" w:hAnsi="Times New Roman" w:cs="Times New Roman"/>
                <w:color w:val="000000"/>
                <w:sz w:val="20"/>
                <w:szCs w:val="20"/>
              </w:rPr>
              <w:t>25</w:t>
            </w:r>
          </w:p>
        </w:tc>
        <w:tc>
          <w:tcPr>
            <w:tcW w:w="1060" w:type="dxa"/>
            <w:shd w:val="clear" w:color="auto" w:fill="auto"/>
            <w:noWrap/>
            <w:vAlign w:val="center"/>
          </w:tcPr>
          <w:p w14:paraId="5EEF9780" w14:textId="466C7CC0" w:rsidR="0002668C" w:rsidRPr="0002668C" w:rsidRDefault="0002668C" w:rsidP="0002668C">
            <w:pPr>
              <w:spacing w:after="0" w:line="240" w:lineRule="auto"/>
              <w:jc w:val="center"/>
              <w:rPr>
                <w:rFonts w:ascii="Times New Roman" w:hAnsi="Times New Roman" w:cs="Times New Roman"/>
                <w:color w:val="000000"/>
                <w:sz w:val="20"/>
                <w:szCs w:val="20"/>
              </w:rPr>
            </w:pPr>
            <w:r w:rsidRPr="0002668C">
              <w:rPr>
                <w:rFonts w:ascii="Times New Roman" w:hAnsi="Times New Roman" w:cs="Times New Roman"/>
                <w:color w:val="000000"/>
                <w:sz w:val="20"/>
                <w:szCs w:val="20"/>
              </w:rPr>
              <w:t>2 941 225</w:t>
            </w:r>
          </w:p>
        </w:tc>
        <w:tc>
          <w:tcPr>
            <w:tcW w:w="1000" w:type="dxa"/>
            <w:shd w:val="clear" w:color="auto" w:fill="auto"/>
            <w:noWrap/>
            <w:vAlign w:val="center"/>
          </w:tcPr>
          <w:p w14:paraId="2893F9B5" w14:textId="4AFA9F4D" w:rsidR="0002668C" w:rsidRPr="0002668C" w:rsidRDefault="0002668C" w:rsidP="0002668C">
            <w:pPr>
              <w:spacing w:after="0" w:line="240" w:lineRule="auto"/>
              <w:rPr>
                <w:rFonts w:ascii="Times New Roman" w:hAnsi="Times New Roman" w:cs="Times New Roman"/>
                <w:color w:val="000000"/>
                <w:sz w:val="20"/>
                <w:szCs w:val="20"/>
              </w:rPr>
            </w:pPr>
            <w:r w:rsidRPr="0002668C">
              <w:rPr>
                <w:rFonts w:ascii="Times New Roman" w:hAnsi="Times New Roman" w:cs="Times New Roman"/>
                <w:color w:val="000000"/>
                <w:sz w:val="20"/>
                <w:szCs w:val="20"/>
              </w:rPr>
              <w:t>In (zvyšuje náklady)</w:t>
            </w:r>
          </w:p>
        </w:tc>
        <w:tc>
          <w:tcPr>
            <w:tcW w:w="1058" w:type="dxa"/>
            <w:shd w:val="clear" w:color="auto" w:fill="auto"/>
            <w:noWrap/>
            <w:vAlign w:val="center"/>
          </w:tcPr>
          <w:p w14:paraId="4FDF5BA3" w14:textId="0BBE26BE" w:rsidR="0002668C" w:rsidRPr="0002668C" w:rsidRDefault="0002668C" w:rsidP="0002668C">
            <w:pPr>
              <w:spacing w:after="0" w:line="240" w:lineRule="auto"/>
              <w:rPr>
                <w:rFonts w:ascii="Times New Roman" w:hAnsi="Times New Roman" w:cs="Times New Roman"/>
                <w:sz w:val="20"/>
                <w:szCs w:val="20"/>
              </w:rPr>
            </w:pPr>
            <w:r w:rsidRPr="0002668C">
              <w:rPr>
                <w:rFonts w:ascii="Times New Roman" w:hAnsi="Times New Roman" w:cs="Times New Roman"/>
                <w:sz w:val="20"/>
                <w:szCs w:val="20"/>
              </w:rPr>
              <w:t>2 941 225</w:t>
            </w:r>
          </w:p>
        </w:tc>
        <w:tc>
          <w:tcPr>
            <w:tcW w:w="784" w:type="dxa"/>
            <w:vAlign w:val="center"/>
          </w:tcPr>
          <w:p w14:paraId="46CB4F9C" w14:textId="77777777" w:rsidR="0002668C" w:rsidRPr="00895898" w:rsidRDefault="0002668C" w:rsidP="0002668C">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24C62945"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127D5BB5" w14:textId="3C1F64EC" w:rsidR="00C44D4B" w:rsidRPr="0002668C" w:rsidRDefault="0002668C" w:rsidP="0002668C">
      <w:pPr>
        <w:jc w:val="both"/>
        <w:rPr>
          <w:rFonts w:ascii="Times New Roman" w:eastAsia="Calibri" w:hAnsi="Times New Roman" w:cs="Times New Roman"/>
          <w:bCs/>
          <w:color w:val="000000"/>
          <w:sz w:val="24"/>
          <w:szCs w:val="24"/>
        </w:rPr>
      </w:pPr>
      <w:r w:rsidRPr="0002668C">
        <w:rPr>
          <w:rFonts w:ascii="Times New Roman" w:eastAsia="Calibri" w:hAnsi="Times New Roman" w:cs="Times New Roman"/>
          <w:bCs/>
          <w:color w:val="000000"/>
          <w:sz w:val="24"/>
          <w:szCs w:val="24"/>
        </w:rPr>
        <w:t>1.</w:t>
      </w:r>
      <w:r>
        <w:rPr>
          <w:rFonts w:ascii="Times New Roman" w:eastAsia="Calibri" w:hAnsi="Times New Roman" w:cs="Times New Roman"/>
          <w:bCs/>
          <w:color w:val="000000"/>
          <w:sz w:val="24"/>
          <w:szCs w:val="24"/>
        </w:rPr>
        <w:t xml:space="preserve"> </w:t>
      </w:r>
      <w:r w:rsidR="00C44D4B" w:rsidRPr="0002668C">
        <w:rPr>
          <w:rFonts w:ascii="Times New Roman" w:eastAsia="Calibri" w:hAnsi="Times New Roman" w:cs="Times New Roman"/>
          <w:bCs/>
          <w:color w:val="000000"/>
          <w:sz w:val="24"/>
          <w:szCs w:val="24"/>
        </w:rPr>
        <w:t xml:space="preserve">V predkladanom návrhu bol v novom zákone o evidencii tržieb </w:t>
      </w:r>
      <w:r w:rsidR="00267BD6" w:rsidRPr="0002668C">
        <w:rPr>
          <w:rFonts w:ascii="Times New Roman" w:eastAsia="Calibri" w:hAnsi="Times New Roman" w:cs="Times New Roman"/>
          <w:bCs/>
          <w:color w:val="000000"/>
          <w:sz w:val="24"/>
          <w:szCs w:val="24"/>
        </w:rPr>
        <w:t xml:space="preserve">je </w:t>
      </w:r>
      <w:r w:rsidR="00C44D4B" w:rsidRPr="0002668C">
        <w:rPr>
          <w:rFonts w:ascii="Times New Roman" w:eastAsia="Calibri" w:hAnsi="Times New Roman" w:cs="Times New Roman"/>
          <w:bCs/>
          <w:color w:val="000000"/>
          <w:sz w:val="24"/>
          <w:szCs w:val="24"/>
        </w:rPr>
        <w:t>identifikovan</w:t>
      </w:r>
      <w:r w:rsidR="00267BD6" w:rsidRPr="0002668C">
        <w:rPr>
          <w:rFonts w:ascii="Times New Roman" w:eastAsia="Calibri" w:hAnsi="Times New Roman" w:cs="Times New Roman"/>
          <w:bCs/>
          <w:color w:val="000000"/>
          <w:sz w:val="24"/>
          <w:szCs w:val="24"/>
        </w:rPr>
        <w:t xml:space="preserve">ý </w:t>
      </w:r>
      <w:r w:rsidR="00C44D4B" w:rsidRPr="0002668C">
        <w:rPr>
          <w:rFonts w:ascii="Times New Roman" w:eastAsia="Calibri" w:hAnsi="Times New Roman" w:cs="Times New Roman"/>
          <w:bCs/>
          <w:color w:val="000000"/>
          <w:sz w:val="24"/>
          <w:szCs w:val="24"/>
        </w:rPr>
        <w:t>vplyv na podnikateľské prostredie</w:t>
      </w:r>
      <w:r w:rsidR="00E2234B" w:rsidRPr="0002668C">
        <w:rPr>
          <w:rFonts w:ascii="Times New Roman" w:eastAsia="Calibri" w:hAnsi="Times New Roman" w:cs="Times New Roman"/>
          <w:bCs/>
          <w:color w:val="000000"/>
          <w:sz w:val="24"/>
          <w:szCs w:val="24"/>
        </w:rPr>
        <w:t xml:space="preserve"> pri ktorom dôjde k zvýšeniu nákladov</w:t>
      </w:r>
      <w:r w:rsidR="00C44D4B" w:rsidRPr="0002668C">
        <w:rPr>
          <w:rFonts w:ascii="Times New Roman" w:eastAsia="Calibri" w:hAnsi="Times New Roman" w:cs="Times New Roman"/>
          <w:bCs/>
          <w:color w:val="000000"/>
          <w:sz w:val="24"/>
          <w:szCs w:val="24"/>
        </w:rPr>
        <w:t>,</w:t>
      </w:r>
      <w:r w:rsidR="00267BD6" w:rsidRPr="0002668C">
        <w:rPr>
          <w:rFonts w:ascii="Times New Roman" w:eastAsia="Calibri" w:hAnsi="Times New Roman" w:cs="Times New Roman"/>
          <w:bCs/>
          <w:color w:val="000000"/>
          <w:sz w:val="24"/>
          <w:szCs w:val="24"/>
        </w:rPr>
        <w:t xml:space="preserve"> ktorým je </w:t>
      </w:r>
      <w:r w:rsidR="00267BD6" w:rsidRPr="0002668C">
        <w:rPr>
          <w:rFonts w:ascii="Times New Roman" w:eastAsia="Calibri" w:hAnsi="Times New Roman" w:cs="Times New Roman"/>
          <w:bCs/>
          <w:i/>
          <w:iCs/>
          <w:color w:val="000000"/>
          <w:sz w:val="24"/>
          <w:szCs w:val="24"/>
        </w:rPr>
        <w:t xml:space="preserve">oznamovacia povinnosť pri poruche, </w:t>
      </w:r>
      <w:r w:rsidR="00267BD6" w:rsidRPr="0002668C">
        <w:rPr>
          <w:rFonts w:ascii="Times New Roman" w:eastAsia="Calibri" w:hAnsi="Times New Roman" w:cs="Times New Roman"/>
          <w:bCs/>
          <w:color w:val="000000"/>
          <w:sz w:val="24"/>
          <w:szCs w:val="24"/>
        </w:rPr>
        <w:t>pri ktorej bude predávajúci povinný oznámiť prostredníctvom e-kasa zóny predávajúceho najneskôr do konca pracovného dňa, v ktorom došlo k poruche, a to spôsobom, ktorý zverejní finančné riaditeľstvo na svojom webovom sídle.</w:t>
      </w:r>
      <w:r w:rsidR="00E2234B" w:rsidRPr="0002668C">
        <w:rPr>
          <w:rFonts w:ascii="Times New Roman" w:eastAsia="Calibri" w:hAnsi="Times New Roman" w:cs="Times New Roman"/>
          <w:bCs/>
          <w:color w:val="000000"/>
          <w:sz w:val="24"/>
          <w:szCs w:val="24"/>
        </w:rPr>
        <w:t xml:space="preserve"> Dotknutými subjektami sú všetky subjekty, používajúce pokladnicu </w:t>
      </w:r>
      <w:proofErr w:type="spellStart"/>
      <w:r w:rsidR="00E2234B" w:rsidRPr="0002668C">
        <w:rPr>
          <w:rFonts w:ascii="Times New Roman" w:eastAsia="Calibri" w:hAnsi="Times New Roman" w:cs="Times New Roman"/>
          <w:bCs/>
          <w:color w:val="000000"/>
          <w:sz w:val="24"/>
          <w:szCs w:val="24"/>
        </w:rPr>
        <w:t>eKasa</w:t>
      </w:r>
      <w:proofErr w:type="spellEnd"/>
      <w:r w:rsidR="009732F4" w:rsidRPr="0002668C">
        <w:rPr>
          <w:rFonts w:ascii="Times New Roman" w:eastAsia="Calibri" w:hAnsi="Times New Roman" w:cs="Times New Roman"/>
          <w:bCs/>
          <w:color w:val="000000"/>
          <w:sz w:val="24"/>
          <w:szCs w:val="24"/>
        </w:rPr>
        <w:t xml:space="preserve">, pričom počet subjektov je určený podľa počtu aktívnych pokladníc </w:t>
      </w:r>
      <w:proofErr w:type="spellStart"/>
      <w:r w:rsidR="009732F4" w:rsidRPr="0002668C">
        <w:rPr>
          <w:rFonts w:ascii="Times New Roman" w:eastAsia="Calibri" w:hAnsi="Times New Roman" w:cs="Times New Roman"/>
          <w:bCs/>
          <w:color w:val="000000"/>
          <w:sz w:val="24"/>
          <w:szCs w:val="24"/>
        </w:rPr>
        <w:t>eKasa</w:t>
      </w:r>
      <w:proofErr w:type="spellEnd"/>
      <w:r w:rsidR="009732F4" w:rsidRPr="0002668C">
        <w:rPr>
          <w:rFonts w:ascii="Times New Roman" w:eastAsia="Calibri" w:hAnsi="Times New Roman" w:cs="Times New Roman"/>
          <w:bCs/>
          <w:color w:val="000000"/>
          <w:sz w:val="24"/>
          <w:szCs w:val="24"/>
        </w:rPr>
        <w:t xml:space="preserve"> za posledné tri mesiace.</w:t>
      </w:r>
    </w:p>
    <w:p w14:paraId="4C7876A6" w14:textId="5896FB12" w:rsidR="0002668C" w:rsidRPr="0002668C" w:rsidRDefault="0002668C" w:rsidP="0002668C">
      <w:pPr>
        <w:jc w:val="both"/>
        <w:rPr>
          <w:rFonts w:ascii="Times New Roman" w:eastAsia="Calibri" w:hAnsi="Times New Roman" w:cs="Times New Roman"/>
          <w:bCs/>
          <w:color w:val="000000"/>
          <w:sz w:val="24"/>
          <w:szCs w:val="24"/>
        </w:rPr>
      </w:pPr>
      <w:r w:rsidRPr="0002668C">
        <w:rPr>
          <w:rFonts w:ascii="Times New Roman" w:eastAsia="Calibri" w:hAnsi="Times New Roman" w:cs="Times New Roman"/>
          <w:bCs/>
          <w:color w:val="000000"/>
          <w:sz w:val="24"/>
          <w:szCs w:val="24"/>
        </w:rPr>
        <w:t xml:space="preserve">2. Zrušením prílohy č. 1 </w:t>
      </w:r>
      <w:r>
        <w:rPr>
          <w:rFonts w:ascii="Times New Roman" w:eastAsia="Calibri" w:hAnsi="Times New Roman" w:cs="Times New Roman"/>
          <w:bCs/>
          <w:color w:val="000000"/>
          <w:sz w:val="24"/>
          <w:szCs w:val="24"/>
        </w:rPr>
        <w:t xml:space="preserve">dochádza k zavedeniu povinnosti evidovať </w:t>
      </w:r>
      <w:r w:rsidRPr="0002668C">
        <w:rPr>
          <w:rFonts w:ascii="Times New Roman" w:eastAsia="Calibri" w:hAnsi="Times New Roman" w:cs="Times New Roman"/>
          <w:bCs/>
          <w:color w:val="000000"/>
          <w:sz w:val="24"/>
          <w:szCs w:val="24"/>
        </w:rPr>
        <w:t>tržby z predaja služieb pri poskytovaní finančných služieb</w:t>
      </w:r>
      <w:r>
        <w:rPr>
          <w:rFonts w:ascii="Times New Roman" w:eastAsia="Calibri" w:hAnsi="Times New Roman" w:cs="Times New Roman"/>
          <w:bCs/>
          <w:color w:val="000000"/>
          <w:sz w:val="24"/>
          <w:szCs w:val="24"/>
        </w:rPr>
        <w:t xml:space="preserve">. Zavedením procesov na splnenie tejto povinnosti spolu s prípadnou inštaláciou </w:t>
      </w:r>
      <w:proofErr w:type="spellStart"/>
      <w:r>
        <w:rPr>
          <w:rFonts w:ascii="Times New Roman" w:eastAsia="Calibri" w:hAnsi="Times New Roman" w:cs="Times New Roman"/>
          <w:bCs/>
          <w:color w:val="000000"/>
          <w:sz w:val="24"/>
          <w:szCs w:val="24"/>
        </w:rPr>
        <w:t>eKasy</w:t>
      </w:r>
      <w:proofErr w:type="spellEnd"/>
      <w:r>
        <w:rPr>
          <w:rFonts w:ascii="Times New Roman" w:eastAsia="Calibri" w:hAnsi="Times New Roman" w:cs="Times New Roman"/>
          <w:bCs/>
          <w:color w:val="000000"/>
          <w:sz w:val="24"/>
          <w:szCs w:val="24"/>
        </w:rPr>
        <w:t xml:space="preserve"> na približne 700 pobočkách vzniknú náklady na zabezpečeniu súladu s touto zmenou.</w:t>
      </w:r>
    </w:p>
    <w:p w14:paraId="11100031" w14:textId="1820F5DA" w:rsidR="009732F4" w:rsidRDefault="0002668C" w:rsidP="00C44D4B">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3</w:t>
      </w:r>
      <w:r w:rsidR="00D151B4">
        <w:rPr>
          <w:rFonts w:ascii="Times New Roman" w:eastAsia="Calibri" w:hAnsi="Times New Roman" w:cs="Times New Roman"/>
          <w:bCs/>
          <w:color w:val="000000"/>
          <w:sz w:val="24"/>
          <w:szCs w:val="24"/>
        </w:rPr>
        <w:t xml:space="preserve">. </w:t>
      </w:r>
      <w:r w:rsidR="009732F4">
        <w:rPr>
          <w:rFonts w:ascii="Times New Roman" w:eastAsia="Calibri" w:hAnsi="Times New Roman" w:cs="Times New Roman"/>
          <w:bCs/>
          <w:color w:val="000000"/>
          <w:sz w:val="24"/>
          <w:szCs w:val="24"/>
        </w:rPr>
        <w:t xml:space="preserve">Ďalším identifikovaným vplyvom je povinnosť zavedenie povinnosti predávajúceho umožniť kupujúcemu uskutočniť bezhotovostnú platbu </w:t>
      </w:r>
      <w:r w:rsidR="009732F4" w:rsidRPr="009732F4">
        <w:rPr>
          <w:rFonts w:ascii="Times New Roman" w:eastAsia="Calibri" w:hAnsi="Times New Roman" w:cs="Times New Roman"/>
          <w:bCs/>
          <w:color w:val="000000"/>
          <w:sz w:val="24"/>
          <w:szCs w:val="24"/>
        </w:rPr>
        <w:t>za predaj tovaru alebo poskytnutie služby, a to pri tržbe presahujúcej 1 euro.</w:t>
      </w:r>
      <w:r w:rsidR="009732F4">
        <w:rPr>
          <w:rFonts w:ascii="Times New Roman" w:eastAsia="Calibri" w:hAnsi="Times New Roman" w:cs="Times New Roman"/>
          <w:bCs/>
          <w:color w:val="000000"/>
          <w:sz w:val="24"/>
          <w:szCs w:val="24"/>
        </w:rPr>
        <w:t xml:space="preserve"> </w:t>
      </w:r>
      <w:r w:rsidR="009732F4" w:rsidRPr="009732F4">
        <w:rPr>
          <w:rFonts w:ascii="Times New Roman" w:eastAsia="Calibri" w:hAnsi="Times New Roman" w:cs="Times New Roman"/>
          <w:bCs/>
          <w:color w:val="000000"/>
          <w:sz w:val="24"/>
          <w:szCs w:val="24"/>
        </w:rPr>
        <w:t xml:space="preserve">Vzhľadom na to, že nie je možné určiť, koľko podnikateľov nevyužíva na prijatie platby hardware, ktorý umožňuje vykonanie bezhotovostnej platby, keďže to nebolo v doterajšej legislatíve stanovené ako oznamovacia povinnosť, nevedie sa evidencia, </w:t>
      </w:r>
      <w:r w:rsidR="009732F4">
        <w:rPr>
          <w:rFonts w:ascii="Times New Roman" w:eastAsia="Calibri" w:hAnsi="Times New Roman" w:cs="Times New Roman"/>
          <w:bCs/>
          <w:color w:val="000000"/>
          <w:sz w:val="24"/>
          <w:szCs w:val="24"/>
        </w:rPr>
        <w:t>počet subjektov je určený podľa evidovania aktívnych ORP pokladníc za posledné tri mesiace.</w:t>
      </w:r>
      <w:r w:rsidR="005435DF">
        <w:rPr>
          <w:rFonts w:ascii="Times New Roman" w:eastAsia="Calibri" w:hAnsi="Times New Roman" w:cs="Times New Roman"/>
          <w:bCs/>
          <w:color w:val="000000"/>
          <w:sz w:val="24"/>
          <w:szCs w:val="24"/>
        </w:rPr>
        <w:t xml:space="preserve"> Dôvodom rozdielneho počtu pokladníc medzi bodom 1 a bodom </w:t>
      </w:r>
      <w:r w:rsidR="003118D6">
        <w:rPr>
          <w:rFonts w:ascii="Times New Roman" w:eastAsia="Calibri" w:hAnsi="Times New Roman" w:cs="Times New Roman"/>
          <w:bCs/>
          <w:color w:val="000000"/>
          <w:sz w:val="24"/>
          <w:szCs w:val="24"/>
        </w:rPr>
        <w:t>3</w:t>
      </w:r>
      <w:r w:rsidR="005435DF">
        <w:rPr>
          <w:rFonts w:ascii="Times New Roman" w:eastAsia="Calibri" w:hAnsi="Times New Roman" w:cs="Times New Roman"/>
          <w:bCs/>
          <w:color w:val="000000"/>
          <w:sz w:val="24"/>
          <w:szCs w:val="24"/>
        </w:rPr>
        <w:t xml:space="preserve"> je, že povinnosť bodu 1 sa vzťahuje na všetky pokladnice</w:t>
      </w:r>
      <w:r w:rsidR="003118D6">
        <w:rPr>
          <w:rFonts w:ascii="Times New Roman" w:eastAsia="Calibri" w:hAnsi="Times New Roman" w:cs="Times New Roman"/>
          <w:bCs/>
          <w:color w:val="000000"/>
          <w:sz w:val="24"/>
          <w:szCs w:val="24"/>
        </w:rPr>
        <w:t>, pričom niektoré už existujúce pokladnice už bezhotovostnú platbu uskutočňujú</w:t>
      </w:r>
      <w:r w:rsidR="005435DF">
        <w:rPr>
          <w:rFonts w:ascii="Times New Roman" w:eastAsia="Calibri" w:hAnsi="Times New Roman" w:cs="Times New Roman"/>
          <w:bCs/>
          <w:color w:val="000000"/>
          <w:sz w:val="24"/>
          <w:szCs w:val="24"/>
        </w:rPr>
        <w:t xml:space="preserve">. </w:t>
      </w:r>
      <w:r w:rsidR="009732F4" w:rsidRPr="009732F4">
        <w:rPr>
          <w:rFonts w:ascii="Times New Roman" w:eastAsia="Calibri" w:hAnsi="Times New Roman" w:cs="Times New Roman"/>
          <w:bCs/>
          <w:color w:val="000000"/>
          <w:sz w:val="24"/>
          <w:szCs w:val="24"/>
        </w:rPr>
        <w:t xml:space="preserve">Pre zavedenie QR platieb bude potrebná aktualizácia pokladničných programov existujúcich pokladníc. Odhad nákladov </w:t>
      </w:r>
      <w:r w:rsidR="00CF7B09">
        <w:rPr>
          <w:rFonts w:ascii="Times New Roman" w:eastAsia="Calibri" w:hAnsi="Times New Roman" w:cs="Times New Roman"/>
          <w:bCs/>
          <w:color w:val="000000"/>
          <w:sz w:val="24"/>
          <w:szCs w:val="24"/>
        </w:rPr>
        <w:t>je vyčíslený hrubým odhadom</w:t>
      </w:r>
      <w:r w:rsidR="009732F4" w:rsidRPr="009732F4">
        <w:rPr>
          <w:rFonts w:ascii="Times New Roman" w:eastAsia="Calibri" w:hAnsi="Times New Roman" w:cs="Times New Roman"/>
          <w:bCs/>
          <w:color w:val="000000"/>
          <w:sz w:val="24"/>
          <w:szCs w:val="24"/>
        </w:rPr>
        <w:t xml:space="preserve">, nakoľko ide o obchodnú stratégiu výrobcov. Predávajúci si bude môcť vybrať formu bezhotovostnej platby, ktorú bude umožňovať kupujúcemu, a teda nemusí umožňovať napr. platbu QR kódom, to znamená že v tomto prípade </w:t>
      </w:r>
      <w:r w:rsidR="00CF7B09">
        <w:rPr>
          <w:rFonts w:ascii="Times New Roman" w:eastAsia="Calibri" w:hAnsi="Times New Roman" w:cs="Times New Roman"/>
          <w:bCs/>
          <w:color w:val="000000"/>
          <w:sz w:val="24"/>
          <w:szCs w:val="24"/>
        </w:rPr>
        <w:t>nemusí</w:t>
      </w:r>
      <w:r w:rsidR="009732F4" w:rsidRPr="009732F4">
        <w:rPr>
          <w:rFonts w:ascii="Times New Roman" w:eastAsia="Calibri" w:hAnsi="Times New Roman" w:cs="Times New Roman"/>
          <w:bCs/>
          <w:color w:val="000000"/>
          <w:sz w:val="24"/>
          <w:szCs w:val="24"/>
        </w:rPr>
        <w:t xml:space="preserve"> mať žiadne náklady.</w:t>
      </w: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lastRenderedPageBreak/>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65DA9461" w14:textId="77777777" w:rsidR="005F1609" w:rsidRDefault="005F1609" w:rsidP="005F1609">
      <w:pPr>
        <w:pStyle w:val="Standard"/>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Ministerstvo financií SR počas januára 2025 uskutočnilo  konzultácie k návrhu zákona o evidencii tržieb so zástupcami Asociácie priemyselných zväzov a dopravy, Asociácie zamestnávateľských zväzov a združení, Republikovej únie zamestnávateľov SR, Únie nevidiacich a slabozrakých Slovenska, Organizácií osôb so sluchovým postihnutím, Slovenská aliancia moderného obchodu, Slovenská asociácia palivového priemyslu a obchodu, Zväz obchodu Slovenskej republiky, Republiková únia zamestnávateľov.</w:t>
      </w:r>
    </w:p>
    <w:p w14:paraId="0D7B3F48" w14:textId="77777777" w:rsidR="005F1609" w:rsidRDefault="005F1609" w:rsidP="005F1609">
      <w:pPr>
        <w:pStyle w:val="Odsekzoznamu"/>
        <w:autoSpaceDN w:val="0"/>
        <w:spacing w:after="0" w:line="240" w:lineRule="auto"/>
        <w:ind w:left="0"/>
        <w:jc w:val="both"/>
        <w:textAlignment w:val="baseline"/>
        <w:rPr>
          <w:rFonts w:ascii="Times New Roman" w:hAnsi="Times New Roman" w:cs="Times New Roman"/>
          <w:sz w:val="24"/>
          <w:szCs w:val="24"/>
        </w:rPr>
      </w:pPr>
    </w:p>
    <w:p w14:paraId="4C37722A" w14:textId="77777777" w:rsidR="005F1609" w:rsidRPr="006C7D95" w:rsidRDefault="005F1609" w:rsidP="005F1609">
      <w:pPr>
        <w:pStyle w:val="Odsekzoznamu"/>
        <w:autoSpaceDN w:val="0"/>
        <w:spacing w:after="0" w:line="240" w:lineRule="auto"/>
        <w:ind w:left="0"/>
        <w:jc w:val="both"/>
        <w:textAlignment w:val="baseline"/>
        <w:rPr>
          <w:rFonts w:ascii="Times New Roman" w:hAnsi="Times New Roman" w:cs="Times New Roman"/>
          <w:sz w:val="24"/>
          <w:szCs w:val="24"/>
        </w:rPr>
      </w:pPr>
      <w:hyperlink r:id="rId12" w:history="1">
        <w:r w:rsidRPr="006C7D95">
          <w:rPr>
            <w:rStyle w:val="Hypertextovprepojenie"/>
            <w:rFonts w:ascii="Times New Roman" w:hAnsi="Times New Roman" w:cs="Times New Roman"/>
            <w:sz w:val="24"/>
            <w:szCs w:val="24"/>
          </w:rPr>
          <w:t>https://www.slov-lex.sk/elegislativa/legislativne-procesy/SK/PI/2024/317/sprievodne-dokumenty?stadiumUuid=cb3cb9f5-60ef-4c4d-83df-f306d68d938f</w:t>
        </w:r>
      </w:hyperlink>
    </w:p>
    <w:p w14:paraId="06239A44" w14:textId="77777777" w:rsidR="005F1609" w:rsidRDefault="005F1609" w:rsidP="005F1609">
      <w:pPr>
        <w:pStyle w:val="Odsekzoznamu"/>
        <w:autoSpaceDN w:val="0"/>
        <w:spacing w:after="0" w:line="240" w:lineRule="auto"/>
        <w:ind w:left="0"/>
        <w:jc w:val="both"/>
        <w:textAlignment w:val="baseline"/>
        <w:rPr>
          <w:sz w:val="24"/>
          <w:szCs w:val="24"/>
        </w:rPr>
      </w:pPr>
    </w:p>
    <w:p w14:paraId="1EE1D07D" w14:textId="77777777" w:rsidR="005F1609" w:rsidRDefault="005F1609" w:rsidP="005F1609">
      <w:pPr>
        <w:pStyle w:val="Standard"/>
        <w:jc w:val="both"/>
        <w:rPr>
          <w:rFonts w:ascii="Times New Roman" w:hAnsi="Times New Roman" w:cs="Times New Roman"/>
          <w:b/>
          <w:bCs/>
          <w:sz w:val="24"/>
          <w:szCs w:val="24"/>
          <w:u w:val="single"/>
        </w:rPr>
      </w:pPr>
      <w:r>
        <w:rPr>
          <w:rFonts w:ascii="Times New Roman" w:hAnsi="Times New Roman" w:cs="Times New Roman"/>
          <w:b/>
          <w:bCs/>
          <w:sz w:val="24"/>
          <w:szCs w:val="24"/>
          <w:u w:val="single"/>
        </w:rPr>
        <w:t>Priebeh konzultácií:</w:t>
      </w:r>
    </w:p>
    <w:p w14:paraId="5807FE36" w14:textId="77777777" w:rsidR="005F1609" w:rsidRDefault="005F1609" w:rsidP="005F16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úvode konzultácií Ministerstvo financií Slovenskej republiky (MF SR) informovalo o  zámere MF SR pripraviť nový zákon o evidencii tržieb s účinnosťou od 1. januára 2026. </w:t>
      </w:r>
    </w:p>
    <w:p w14:paraId="45B03D4D" w14:textId="77777777" w:rsidR="005F1609" w:rsidRDefault="005F1609" w:rsidP="005F1609">
      <w:pPr>
        <w:spacing w:after="0"/>
        <w:jc w:val="both"/>
        <w:rPr>
          <w:rFonts w:ascii="Times New Roman" w:hAnsi="Times New Roman" w:cs="Times New Roman"/>
          <w:i/>
          <w:iCs/>
          <w:sz w:val="24"/>
          <w:szCs w:val="24"/>
        </w:rPr>
      </w:pPr>
    </w:p>
    <w:p w14:paraId="152C8B17" w14:textId="77777777" w:rsidR="005F1609" w:rsidRDefault="005F1609" w:rsidP="005F1609">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Ministerstvo hospodárstva SR (17.12.2024):</w:t>
      </w:r>
    </w:p>
    <w:p w14:paraId="68E0BC35" w14:textId="77777777" w:rsidR="005F1609" w:rsidRDefault="005F1609" w:rsidP="005F1609">
      <w:pPr>
        <w:jc w:val="both"/>
        <w:rPr>
          <w:rFonts w:ascii="Times New Roman" w:hAnsi="Times New Roman" w:cs="Times New Roman"/>
          <w:sz w:val="24"/>
          <w:szCs w:val="24"/>
        </w:rPr>
      </w:pPr>
      <w:r>
        <w:rPr>
          <w:rFonts w:ascii="Times New Roman" w:hAnsi="Times New Roman" w:cs="Times New Roman"/>
          <w:sz w:val="24"/>
          <w:szCs w:val="24"/>
        </w:rPr>
        <w:t xml:space="preserve">Simona Takáčová, Richard Gallo, Zuzana </w:t>
      </w:r>
      <w:proofErr w:type="spellStart"/>
      <w:r>
        <w:rPr>
          <w:rFonts w:ascii="Times New Roman" w:hAnsi="Times New Roman" w:cs="Times New Roman"/>
          <w:sz w:val="24"/>
          <w:szCs w:val="24"/>
        </w:rPr>
        <w:t>Radosová</w:t>
      </w:r>
      <w:proofErr w:type="spellEnd"/>
    </w:p>
    <w:p w14:paraId="10A128B4"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V úvode stretnutia bol predstavený návrh nového zákona o evidovaní tržieb, ktorý je rekodifikáciou dnes platného zákona č. 289/2008 o elektronickej registračnej pokladnici. Rekodifikáciou zákona sa má dosiahnuť sprehľadnenie zákona po skončení používania elektronických registračných pokladníc a na základe Akčného plánu boja proti daňovým únikom je potrebné implementovať konkrétne opatrenia, a to:</w:t>
      </w:r>
    </w:p>
    <w:p w14:paraId="11A34701"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zavedenie  povinnosti pre všetkých podnikateľov prijímať platby elektronicky/bezhotovostne (platba QR kódom)</w:t>
      </w:r>
    </w:p>
    <w:p w14:paraId="3FE79B06"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           sprístupnenie dát z </w:t>
      </w:r>
      <w:proofErr w:type="spellStart"/>
      <w:r>
        <w:rPr>
          <w:rFonts w:ascii="Times New Roman" w:hAnsi="Times New Roman" w:cs="Times New Roman"/>
          <w:sz w:val="24"/>
          <w:szCs w:val="24"/>
        </w:rPr>
        <w:t>eKasy</w:t>
      </w:r>
      <w:proofErr w:type="spellEnd"/>
      <w:r>
        <w:rPr>
          <w:rFonts w:ascii="Times New Roman" w:hAnsi="Times New Roman" w:cs="Times New Roman"/>
          <w:sz w:val="24"/>
          <w:szCs w:val="24"/>
        </w:rPr>
        <w:t xml:space="preserve"> pre tretie strany</w:t>
      </w:r>
    </w:p>
    <w:p w14:paraId="33330EB8"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           prepracovanie systému sankcií </w:t>
      </w:r>
    </w:p>
    <w:p w14:paraId="48C88501"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           zefektívniť a zjednodušiť proces ukladania sankcií, napr. zavedenie blokového konania </w:t>
      </w:r>
    </w:p>
    <w:p w14:paraId="4FA3613C" w14:textId="77777777" w:rsidR="005F1609" w:rsidRDefault="005F1609" w:rsidP="005F1609">
      <w:pPr>
        <w:spacing w:after="0"/>
        <w:jc w:val="both"/>
        <w:rPr>
          <w:rFonts w:ascii="Times New Roman" w:hAnsi="Times New Roman" w:cs="Times New Roman"/>
          <w:sz w:val="24"/>
          <w:szCs w:val="24"/>
        </w:rPr>
      </w:pPr>
    </w:p>
    <w:p w14:paraId="49D62DE3"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Zo strany MH SR bola MF SR ponúknutá metodická podpora a odporučená komunikácia s podnikateľskými subjektami a asociáciami ohľadom nákladov pri implementácii nových zmien vyplývajúcich z nového zákona. Nový zákon nie je implementáciou žiadnej európskej smernice.</w:t>
      </w:r>
    </w:p>
    <w:p w14:paraId="38AB374E" w14:textId="77777777" w:rsidR="005F1609" w:rsidRDefault="005F1609" w:rsidP="005F1609">
      <w:pPr>
        <w:spacing w:after="0"/>
        <w:jc w:val="both"/>
        <w:rPr>
          <w:rFonts w:ascii="Times New Roman" w:hAnsi="Times New Roman" w:cs="Times New Roman"/>
          <w:i/>
          <w:iCs/>
          <w:sz w:val="24"/>
          <w:szCs w:val="24"/>
        </w:rPr>
      </w:pPr>
    </w:p>
    <w:p w14:paraId="1B757D03" w14:textId="77777777" w:rsidR="005F1609" w:rsidRDefault="005F1609" w:rsidP="005F1609">
      <w:pPr>
        <w:spacing w:after="0"/>
        <w:jc w:val="both"/>
        <w:rPr>
          <w:rFonts w:ascii="Times New Roman" w:hAnsi="Times New Roman" w:cs="Times New Roman"/>
          <w:b/>
          <w:bCs/>
          <w:sz w:val="24"/>
          <w:szCs w:val="24"/>
          <w:u w:val="single"/>
        </w:rPr>
      </w:pPr>
      <w:r>
        <w:rPr>
          <w:rFonts w:ascii="Times New Roman" w:hAnsi="Times New Roman" w:cs="Times New Roman"/>
          <w:b/>
          <w:bCs/>
          <w:sz w:val="24"/>
          <w:szCs w:val="24"/>
          <w:u w:val="single"/>
        </w:rPr>
        <w:t>RÚZ SR (13.1.2025):</w:t>
      </w:r>
    </w:p>
    <w:p w14:paraId="05498F1F" w14:textId="77777777" w:rsidR="005F1609" w:rsidRDefault="005F1609" w:rsidP="005F1609">
      <w:pPr>
        <w:spacing w:after="0"/>
        <w:jc w:val="both"/>
        <w:rPr>
          <w:rFonts w:ascii="Times New Roman" w:hAnsi="Times New Roman" w:cs="Times New Roman"/>
          <w:sz w:val="24"/>
          <w:szCs w:val="24"/>
        </w:rPr>
      </w:pPr>
      <w:proofErr w:type="spellStart"/>
      <w:r>
        <w:rPr>
          <w:rFonts w:ascii="Times New Roman" w:hAnsi="Times New Roman" w:cs="Times New Roman"/>
          <w:sz w:val="24"/>
          <w:szCs w:val="24"/>
        </w:rPr>
        <w:t>Vanyek</w:t>
      </w:r>
      <w:proofErr w:type="spellEnd"/>
      <w:r>
        <w:rPr>
          <w:rFonts w:ascii="Times New Roman" w:hAnsi="Times New Roman" w:cs="Times New Roman"/>
          <w:sz w:val="24"/>
          <w:szCs w:val="24"/>
        </w:rPr>
        <w:t xml:space="preserve"> Molnárová Nikoleta, </w:t>
      </w:r>
      <w:proofErr w:type="spellStart"/>
      <w:r>
        <w:rPr>
          <w:rFonts w:ascii="Times New Roman" w:hAnsi="Times New Roman" w:cs="Times New Roman"/>
          <w:sz w:val="24"/>
          <w:szCs w:val="24"/>
        </w:rPr>
        <w:t>Biľ</w:t>
      </w:r>
      <w:proofErr w:type="spellEnd"/>
      <w:r>
        <w:rPr>
          <w:rFonts w:ascii="Times New Roman" w:hAnsi="Times New Roman" w:cs="Times New Roman"/>
          <w:sz w:val="24"/>
          <w:szCs w:val="24"/>
        </w:rPr>
        <w:t xml:space="preserve"> Vladimír, </w:t>
      </w:r>
      <w:proofErr w:type="spellStart"/>
      <w:r>
        <w:rPr>
          <w:rFonts w:ascii="Times New Roman" w:hAnsi="Times New Roman" w:cs="Times New Roman"/>
          <w:sz w:val="24"/>
          <w:szCs w:val="24"/>
        </w:rPr>
        <w:t>Laznia</w:t>
      </w:r>
      <w:proofErr w:type="spellEnd"/>
      <w:r>
        <w:rPr>
          <w:rFonts w:ascii="Times New Roman" w:hAnsi="Times New Roman" w:cs="Times New Roman"/>
          <w:sz w:val="24"/>
          <w:szCs w:val="24"/>
        </w:rPr>
        <w:t xml:space="preserve"> Marcel</w:t>
      </w:r>
    </w:p>
    <w:p w14:paraId="7204401F"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V úvode stretnutia bol predstavený návrh nového zákona o evidovaní tržieb, ktorý je rekodifikáciou dnes platného zákona č. 289/2008 o elektronickej registračnej pokladnici. Rekodifikáciou zákona sa má dosiahnuť sprehľadnenie zákona po skončení používania elektronických registračných pokladníc a na základe Akčného plánu boja proti daňovým únikom je potrebné implementovať konkrétne opatrenia, a to:</w:t>
      </w:r>
    </w:p>
    <w:p w14:paraId="281CD761"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zavedenie  povinnosti pre všetkých podnikateľov prijímať platby elektronicky/bezhotovostne (platba QR kódom),</w:t>
      </w:r>
    </w:p>
    <w:p w14:paraId="757F704A"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           sprístupnenie dát z </w:t>
      </w:r>
      <w:proofErr w:type="spellStart"/>
      <w:r>
        <w:rPr>
          <w:rFonts w:ascii="Times New Roman" w:hAnsi="Times New Roman" w:cs="Times New Roman"/>
          <w:sz w:val="24"/>
          <w:szCs w:val="24"/>
        </w:rPr>
        <w:t>eKasy</w:t>
      </w:r>
      <w:proofErr w:type="spellEnd"/>
      <w:r>
        <w:rPr>
          <w:rFonts w:ascii="Times New Roman" w:hAnsi="Times New Roman" w:cs="Times New Roman"/>
          <w:sz w:val="24"/>
          <w:szCs w:val="24"/>
        </w:rPr>
        <w:t xml:space="preserve"> pre tretie strany,</w:t>
      </w:r>
    </w:p>
    <w:p w14:paraId="3503AEBC"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           prepracovanie systému sankcií, </w:t>
      </w:r>
    </w:p>
    <w:p w14:paraId="695332D8"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zefektívniť a zjednodušiť proces ukladania sankcií,</w:t>
      </w:r>
    </w:p>
    <w:p w14:paraId="37D26C6D"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zmena filozofie vydávania pokladničných dokladov (najprv zaevidovanie a vydanie pokladničného dokladu – potom platba),</w:t>
      </w:r>
    </w:p>
    <w:p w14:paraId="1E9650EA"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           predstavenie harmonogramu legislatívneho procesu. </w:t>
      </w:r>
    </w:p>
    <w:p w14:paraId="07AAE725" w14:textId="77777777" w:rsidR="005F1609" w:rsidRDefault="005F1609" w:rsidP="005F1609">
      <w:pPr>
        <w:spacing w:after="0"/>
        <w:jc w:val="both"/>
        <w:rPr>
          <w:rFonts w:ascii="Times New Roman" w:hAnsi="Times New Roman" w:cs="Times New Roman"/>
          <w:sz w:val="24"/>
          <w:szCs w:val="24"/>
        </w:rPr>
      </w:pPr>
    </w:p>
    <w:p w14:paraId="42722A84"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Zo strany zástupcov RÚZ bol vyslovený dopyt po materiály k Akčnému plánu boja proti daňovým únikom.  </w:t>
      </w:r>
    </w:p>
    <w:p w14:paraId="30D5ED02" w14:textId="77777777" w:rsidR="005F1609" w:rsidRDefault="005F1609" w:rsidP="005F1609">
      <w:pPr>
        <w:spacing w:after="0"/>
        <w:jc w:val="both"/>
        <w:rPr>
          <w:rFonts w:ascii="Times New Roman" w:hAnsi="Times New Roman" w:cs="Times New Roman"/>
          <w:sz w:val="24"/>
          <w:szCs w:val="24"/>
        </w:rPr>
      </w:pPr>
    </w:p>
    <w:p w14:paraId="19F24483" w14:textId="77777777" w:rsidR="005F1609" w:rsidRDefault="005F1609" w:rsidP="005F1609">
      <w:pPr>
        <w:spacing w:after="0"/>
        <w:jc w:val="both"/>
        <w:rPr>
          <w:rFonts w:ascii="Times New Roman" w:hAnsi="Times New Roman" w:cs="Times New Roman"/>
          <w:b/>
          <w:bCs/>
          <w:sz w:val="24"/>
          <w:szCs w:val="24"/>
          <w:u w:val="single"/>
        </w:rPr>
      </w:pPr>
    </w:p>
    <w:p w14:paraId="7E3B26CF" w14:textId="77777777" w:rsidR="005F1609" w:rsidRDefault="005F1609" w:rsidP="005F1609">
      <w:pPr>
        <w:spacing w:after="0"/>
        <w:jc w:val="both"/>
        <w:rPr>
          <w:rFonts w:ascii="Times New Roman" w:hAnsi="Times New Roman" w:cs="Times New Roman"/>
          <w:b/>
          <w:bCs/>
          <w:sz w:val="24"/>
          <w:szCs w:val="24"/>
          <w:u w:val="single"/>
        </w:rPr>
      </w:pPr>
      <w:r>
        <w:rPr>
          <w:rFonts w:ascii="Times New Roman" w:hAnsi="Times New Roman" w:cs="Times New Roman"/>
          <w:b/>
          <w:bCs/>
          <w:sz w:val="24"/>
          <w:szCs w:val="24"/>
          <w:u w:val="single"/>
        </w:rPr>
        <w:t>Zväz obchodu SR (14.1.2025):</w:t>
      </w:r>
    </w:p>
    <w:p w14:paraId="3E4CCF81"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Zuzana </w:t>
      </w:r>
      <w:proofErr w:type="spellStart"/>
      <w:r>
        <w:rPr>
          <w:rFonts w:ascii="Times New Roman" w:hAnsi="Times New Roman" w:cs="Times New Roman"/>
          <w:sz w:val="24"/>
          <w:szCs w:val="24"/>
        </w:rPr>
        <w:t>Kontrová</w:t>
      </w:r>
      <w:proofErr w:type="spellEnd"/>
    </w:p>
    <w:p w14:paraId="23C16EE4"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V úvode stretnutia p. Beran predstavil návrh nového zákona o evidovaní tržieb, ktorý je rekodifikáciou dnes platného zákona č. 289/2008 o elektronickej registračnej pokladnici. Rekodifikáciou zákona sa má dosiahnuť sprehľadnenie zákona po skončení používania elektronických registračných pokladníc a na základe Akčného plánu boja proti daňovým únikom je potrebné implementovať konkrétne opatrenia, a to:</w:t>
      </w:r>
    </w:p>
    <w:p w14:paraId="4EC7F14D"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zavedenie  povinnosti pre všetkých podnikateľov prijímať platby elektronicky/bezhotovostne (platba QR kódom)</w:t>
      </w:r>
    </w:p>
    <w:p w14:paraId="6780F3F5"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           sprístupnenie dát z </w:t>
      </w:r>
      <w:proofErr w:type="spellStart"/>
      <w:r>
        <w:rPr>
          <w:rFonts w:ascii="Times New Roman" w:hAnsi="Times New Roman" w:cs="Times New Roman"/>
          <w:sz w:val="24"/>
          <w:szCs w:val="24"/>
        </w:rPr>
        <w:t>eKasy</w:t>
      </w:r>
      <w:proofErr w:type="spellEnd"/>
      <w:r>
        <w:rPr>
          <w:rFonts w:ascii="Times New Roman" w:hAnsi="Times New Roman" w:cs="Times New Roman"/>
          <w:sz w:val="24"/>
          <w:szCs w:val="24"/>
        </w:rPr>
        <w:t xml:space="preserve"> pre tretie strany</w:t>
      </w:r>
    </w:p>
    <w:p w14:paraId="591BE7CD"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           prepracovanie systému sankcií </w:t>
      </w:r>
    </w:p>
    <w:p w14:paraId="1E988F99"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           zefektívniť a zjednodušiť proces ukladania sankcií, napr. zavedenie blokového konania </w:t>
      </w:r>
    </w:p>
    <w:p w14:paraId="5DC9982D"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zmena filozofie zákona</w:t>
      </w:r>
    </w:p>
    <w:p w14:paraId="19DFEE03" w14:textId="77777777" w:rsidR="005F1609" w:rsidRDefault="005F1609" w:rsidP="005F1609">
      <w:pPr>
        <w:spacing w:after="0"/>
        <w:jc w:val="both"/>
        <w:rPr>
          <w:rFonts w:ascii="Times New Roman" w:hAnsi="Times New Roman" w:cs="Times New Roman"/>
          <w:sz w:val="24"/>
          <w:szCs w:val="24"/>
        </w:rPr>
      </w:pPr>
    </w:p>
    <w:p w14:paraId="3EBA9FA3"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Zo strany Zväzu obchodu SR nebola vyslovená žiadna požiadavka, ale so zmenou filozofie pre túto chvíľu nesúhlasia.</w:t>
      </w:r>
    </w:p>
    <w:p w14:paraId="188B130C" w14:textId="77777777" w:rsidR="005F1609" w:rsidRDefault="005F1609" w:rsidP="005F1609">
      <w:pPr>
        <w:spacing w:after="0"/>
        <w:jc w:val="both"/>
        <w:rPr>
          <w:rFonts w:ascii="Times New Roman" w:hAnsi="Times New Roman" w:cs="Times New Roman"/>
          <w:sz w:val="24"/>
          <w:szCs w:val="24"/>
        </w:rPr>
      </w:pPr>
    </w:p>
    <w:p w14:paraId="2A667D3E" w14:textId="77777777" w:rsidR="005F1609" w:rsidRDefault="005F1609" w:rsidP="005F1609">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Zástupcovia ŤZP </w:t>
      </w:r>
    </w:p>
    <w:p w14:paraId="38DF6ABF" w14:textId="77777777" w:rsidR="005F1609" w:rsidRDefault="005F1609" w:rsidP="005F1609">
      <w:pPr>
        <w:jc w:val="both"/>
        <w:rPr>
          <w:rFonts w:ascii="Times New Roman" w:hAnsi="Times New Roman" w:cs="Times New Roman"/>
          <w:sz w:val="24"/>
          <w:szCs w:val="24"/>
        </w:rPr>
      </w:pPr>
      <w:r>
        <w:rPr>
          <w:rFonts w:ascii="Times New Roman" w:hAnsi="Times New Roman" w:cs="Times New Roman"/>
          <w:sz w:val="24"/>
          <w:szCs w:val="24"/>
        </w:rPr>
        <w:t xml:space="preserve">Členka Rady vlády SR pre osoby so zdravotným postihnutím- reprezentantka skupiny organizácií osôb so sluchovým postihnutím -                                Katarína </w:t>
      </w:r>
      <w:proofErr w:type="spellStart"/>
      <w:r>
        <w:rPr>
          <w:rFonts w:ascii="Times New Roman" w:hAnsi="Times New Roman" w:cs="Times New Roman"/>
          <w:sz w:val="24"/>
          <w:szCs w:val="24"/>
        </w:rPr>
        <w:t>Kluková</w:t>
      </w:r>
      <w:proofErr w:type="spellEnd"/>
      <w:r>
        <w:rPr>
          <w:rFonts w:ascii="Times New Roman" w:hAnsi="Times New Roman" w:cs="Times New Roman"/>
          <w:sz w:val="24"/>
          <w:szCs w:val="24"/>
        </w:rPr>
        <w:t>                                                               </w:t>
      </w:r>
    </w:p>
    <w:p w14:paraId="6E0EF634" w14:textId="77777777" w:rsidR="005F1609" w:rsidRDefault="005F1609" w:rsidP="005F1609">
      <w:pPr>
        <w:rPr>
          <w:rFonts w:ascii="Times New Roman" w:hAnsi="Times New Roman" w:cs="Times New Roman"/>
          <w:sz w:val="24"/>
          <w:szCs w:val="24"/>
        </w:rPr>
      </w:pPr>
      <w:r>
        <w:rPr>
          <w:rFonts w:ascii="Times New Roman" w:hAnsi="Times New Roman" w:cs="Times New Roman"/>
          <w:sz w:val="24"/>
          <w:szCs w:val="24"/>
        </w:rPr>
        <w:t xml:space="preserve">Skupina organizácií osôb so zrakovým postihnutím- predseda Únie nevidiacich a slabozrakých Slovenska -                             Ján </w:t>
      </w:r>
      <w:proofErr w:type="spellStart"/>
      <w:r>
        <w:rPr>
          <w:rFonts w:ascii="Times New Roman" w:hAnsi="Times New Roman" w:cs="Times New Roman"/>
          <w:sz w:val="24"/>
          <w:szCs w:val="24"/>
        </w:rPr>
        <w:t>Podolinský</w:t>
      </w:r>
      <w:proofErr w:type="spellEnd"/>
      <w:r>
        <w:rPr>
          <w:rFonts w:ascii="Times New Roman" w:hAnsi="Times New Roman" w:cs="Times New Roman"/>
          <w:sz w:val="24"/>
          <w:szCs w:val="24"/>
        </w:rPr>
        <w:t xml:space="preserve">                                   </w:t>
      </w:r>
    </w:p>
    <w:p w14:paraId="4F081A68" w14:textId="77777777" w:rsidR="005F1609" w:rsidRDefault="005F1609" w:rsidP="005F1609">
      <w:pPr>
        <w:rPr>
          <w:rFonts w:ascii="Times New Roman" w:hAnsi="Times New Roman" w:cs="Times New Roman"/>
          <w:sz w:val="24"/>
          <w:szCs w:val="24"/>
        </w:rPr>
      </w:pPr>
      <w:r>
        <w:rPr>
          <w:rFonts w:ascii="Times New Roman" w:hAnsi="Times New Roman" w:cs="Times New Roman"/>
          <w:sz w:val="24"/>
          <w:szCs w:val="24"/>
        </w:rPr>
        <w:t xml:space="preserve">Hosť: tajomníčka Rady vlády SR pre osoby so zdravotným postihnutím -  Mária Homolová </w:t>
      </w:r>
    </w:p>
    <w:p w14:paraId="04E9E8D1"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V úvode konzultačného stretnutia p. Beran predstavil návrh nového zákona o evidovaní tržieb, ktorý je rekodifikáciou dnes platného zákona č. 289/2008 o elektronickej registračnej pokladnici. Rekodifikáciou zákona sa má dosiahnuť sprehľadnenie zákona po skončení používania elektronických registračných pokladníc a na základe Akčného plánu boja proti daňovým únikom je potrebné implementovať konkrétne opatrenia, a to aj:</w:t>
      </w:r>
    </w:p>
    <w:p w14:paraId="1C955605"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zrušenie výnimky pre ťažko zdravotne postihnutých z povinnosti používania pokladnice e-kasa klient.</w:t>
      </w:r>
    </w:p>
    <w:p w14:paraId="2811CB38" w14:textId="77777777" w:rsidR="005F1609" w:rsidRDefault="005F1609" w:rsidP="005F1609">
      <w:pPr>
        <w:spacing w:after="0"/>
        <w:jc w:val="both"/>
        <w:rPr>
          <w:rFonts w:ascii="Times New Roman" w:hAnsi="Times New Roman" w:cs="Times New Roman"/>
          <w:sz w:val="24"/>
          <w:szCs w:val="24"/>
        </w:rPr>
      </w:pPr>
    </w:p>
    <w:p w14:paraId="4DADEF2C"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V úvode konzultačného stretnutia M. Homolová- tajomníčka Rady vlády SR pre osoby so zdravotným postihnutím uviedla, že bola oslovená pani Jurkovičovou z Ministerstva financií SR (zo sekcie daňovej </w:t>
      </w:r>
    </w:p>
    <w:p w14:paraId="24BD3DEF"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a colnej) so žiadosťou o konzultáciu k návrhu nového zákona o evidencii tržieb. </w:t>
      </w:r>
    </w:p>
    <w:p w14:paraId="0AFDB03A"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Prítomným vysvetlila, že ona ako tajomníčka rady oslovila e- mailom členov komory za mimovládne neziskové organizácie Rady vlády SR pre osoby so zdravotným postihnutím, a to: reprezentantov</w:t>
      </w:r>
    </w:p>
    <w:p w14:paraId="415E4F9A"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šiestich skupín organizácií osôb so zdravotným postihnutím s uvedenou žiadosťou. Spätnú väzbu </w:t>
      </w:r>
    </w:p>
    <w:p w14:paraId="5A209911"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dostala od skupiny organizácií osôb so zrakovým postihnutím a od skupiny organizácií osôb so sluchovým postihnutím. Na základe vyššie uvedeného bol nominovaný pán </w:t>
      </w:r>
      <w:proofErr w:type="spellStart"/>
      <w:r>
        <w:rPr>
          <w:rFonts w:ascii="Times New Roman" w:hAnsi="Times New Roman" w:cs="Times New Roman"/>
          <w:sz w:val="24"/>
          <w:szCs w:val="24"/>
        </w:rPr>
        <w:t>Podolinský</w:t>
      </w:r>
      <w:proofErr w:type="spellEnd"/>
      <w:r>
        <w:rPr>
          <w:rFonts w:ascii="Times New Roman" w:hAnsi="Times New Roman" w:cs="Times New Roman"/>
          <w:sz w:val="24"/>
          <w:szCs w:val="24"/>
        </w:rPr>
        <w:t xml:space="preserve">- predseda Únie </w:t>
      </w:r>
    </w:p>
    <w:p w14:paraId="2F9CFE03"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nevidiacich a slabozrakých Slovenska za skupinu organizácií osôb so zrakovým postihnutím; </w:t>
      </w:r>
    </w:p>
    <w:p w14:paraId="34C994F4"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a pani </w:t>
      </w:r>
      <w:proofErr w:type="spellStart"/>
      <w:r>
        <w:rPr>
          <w:rFonts w:ascii="Times New Roman" w:hAnsi="Times New Roman" w:cs="Times New Roman"/>
          <w:sz w:val="24"/>
          <w:szCs w:val="24"/>
        </w:rPr>
        <w:t>Kluková</w:t>
      </w:r>
      <w:proofErr w:type="spellEnd"/>
      <w:r>
        <w:rPr>
          <w:rFonts w:ascii="Times New Roman" w:hAnsi="Times New Roman" w:cs="Times New Roman"/>
          <w:sz w:val="24"/>
          <w:szCs w:val="24"/>
        </w:rPr>
        <w:t xml:space="preserve"> za skupinu organizácií osôb so sluchovým postihnutím. </w:t>
      </w:r>
    </w:p>
    <w:p w14:paraId="346422A4" w14:textId="77777777" w:rsidR="005F1609" w:rsidRDefault="005F1609" w:rsidP="005F1609">
      <w:pPr>
        <w:spacing w:after="0"/>
        <w:jc w:val="both"/>
        <w:rPr>
          <w:rFonts w:ascii="Times New Roman" w:hAnsi="Times New Roman" w:cs="Times New Roman"/>
          <w:sz w:val="24"/>
          <w:szCs w:val="24"/>
        </w:rPr>
      </w:pPr>
    </w:p>
    <w:p w14:paraId="0091CACB" w14:textId="77777777" w:rsidR="005F1609" w:rsidRDefault="005F1609" w:rsidP="005F1609">
      <w:pPr>
        <w:spacing w:after="0"/>
        <w:jc w:val="both"/>
        <w:rPr>
          <w:rFonts w:ascii="Times New Roman" w:hAnsi="Times New Roman" w:cs="Times New Roman"/>
          <w:sz w:val="24"/>
          <w:szCs w:val="24"/>
        </w:rPr>
      </w:pPr>
      <w:proofErr w:type="spellStart"/>
      <w:r>
        <w:rPr>
          <w:rFonts w:ascii="Times New Roman" w:hAnsi="Times New Roman" w:cs="Times New Roman"/>
          <w:sz w:val="24"/>
          <w:szCs w:val="24"/>
        </w:rPr>
        <w:t>J.Podolinský</w:t>
      </w:r>
      <w:proofErr w:type="spellEnd"/>
      <w:r>
        <w:rPr>
          <w:rFonts w:ascii="Times New Roman" w:hAnsi="Times New Roman" w:cs="Times New Roman"/>
          <w:sz w:val="24"/>
          <w:szCs w:val="24"/>
        </w:rPr>
        <w:t>:</w:t>
      </w:r>
    </w:p>
    <w:p w14:paraId="741D7FB8"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Zrušenie výnimky je podmienené Uplatnením pravidiel prístupnosti (Zákon 351 / 2022 </w:t>
      </w:r>
      <w:proofErr w:type="spellStart"/>
      <w:r>
        <w:rPr>
          <w:rFonts w:ascii="Times New Roman" w:hAnsi="Times New Roman" w:cs="Times New Roman"/>
          <w:sz w:val="24"/>
          <w:szCs w:val="24"/>
        </w:rPr>
        <w:t>Z.z</w:t>
      </w:r>
      <w:proofErr w:type="spellEnd"/>
      <w:r>
        <w:rPr>
          <w:rFonts w:ascii="Times New Roman" w:hAnsi="Times New Roman" w:cs="Times New Roman"/>
          <w:sz w:val="24"/>
          <w:szCs w:val="24"/>
        </w:rPr>
        <w:t xml:space="preserve">. o prístupnosti výrobkov a služieb pre osoby so zdravotným postihnutím, vstupuje do platnosti 28.6.2025) pre online registračnú pokladnicu, virtuálnu pokladnicu vrátane mobilnej aplikácie </w:t>
      </w:r>
      <w:r>
        <w:rPr>
          <w:rFonts w:ascii="Times New Roman" w:hAnsi="Times New Roman" w:cs="Times New Roman"/>
          <w:sz w:val="24"/>
          <w:szCs w:val="24"/>
        </w:rPr>
        <w:lastRenderedPageBreak/>
        <w:t xml:space="preserve">a webového rozhrania ako aj dostupnosťou prístupných modelov fyzických registračných pokladníc, ktoré umožnia ich ovládanie osobami s ŤZP, napríklad nevidiacich, na našom trhu. Uplatňovanie pravidiel prístupnosti je postačujúce na to, aby osoby </w:t>
      </w:r>
      <w:proofErr w:type="spellStart"/>
      <w:r>
        <w:rPr>
          <w:rFonts w:ascii="Times New Roman" w:hAnsi="Times New Roman" w:cs="Times New Roman"/>
          <w:sz w:val="24"/>
          <w:szCs w:val="24"/>
        </w:rPr>
        <w:t>nevidiace</w:t>
      </w:r>
      <w:proofErr w:type="spellEnd"/>
      <w:r>
        <w:rPr>
          <w:rFonts w:ascii="Times New Roman" w:hAnsi="Times New Roman" w:cs="Times New Roman"/>
          <w:sz w:val="24"/>
          <w:szCs w:val="24"/>
        </w:rPr>
        <w:t xml:space="preserve"> alebo ťažko slabozraké vedeli evidovať tržby a primerane reagovať na situácie s odosielaním údajov do online systému e-Kasa alebo reagovať na blížiace sa zaplnenie fiškálnej pamäte pokladnice. Je dôležité, aby podmienka prístupnosti bola splnená pre všetky časti s ktorými prichádza do styku používateľ registračnej pokladnice, online registračnej pokladnice alebo virtuálnej registračnej pokladnice. Nakoľko nie je možné ospravedlniť podnikateľa z neplnenia niektorej z povinností, daných zákonom, z dôvodu toho, že nezareagoval primerane alebo v požadovanej lehote z dôvodu svojho zdravotného postihnutia a z toho vyplývajúcej nemožnosti prijať informáciu, ktorú registračná pokladnica oznamuje.</w:t>
      </w:r>
    </w:p>
    <w:p w14:paraId="2AB9BBF8" w14:textId="77777777" w:rsidR="005F1609" w:rsidRDefault="005F1609" w:rsidP="005F1609">
      <w:pPr>
        <w:spacing w:after="0"/>
        <w:jc w:val="both"/>
        <w:rPr>
          <w:rFonts w:ascii="Times New Roman" w:hAnsi="Times New Roman" w:cs="Times New Roman"/>
          <w:sz w:val="24"/>
          <w:szCs w:val="24"/>
        </w:rPr>
      </w:pPr>
    </w:p>
    <w:p w14:paraId="326CDD5B"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K. </w:t>
      </w:r>
      <w:proofErr w:type="spellStart"/>
      <w:r>
        <w:rPr>
          <w:rFonts w:ascii="Times New Roman" w:hAnsi="Times New Roman" w:cs="Times New Roman"/>
          <w:sz w:val="24"/>
          <w:szCs w:val="24"/>
        </w:rPr>
        <w:t>Kluková</w:t>
      </w:r>
      <w:proofErr w:type="spellEnd"/>
      <w:r>
        <w:rPr>
          <w:rFonts w:ascii="Times New Roman" w:hAnsi="Times New Roman" w:cs="Times New Roman"/>
          <w:sz w:val="24"/>
          <w:szCs w:val="24"/>
        </w:rPr>
        <w:t xml:space="preserve">: Zrušenie výnimky je podmienené zriadením tzv. asistenčnej pomoci, zverejnenie manuálu </w:t>
      </w:r>
    </w:p>
    <w:p w14:paraId="1574B1BF"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a inštruktážneho videa s titulkami, s presnými pokynmi ako postupovať pri získaní a používaní online registračnej pokladnice a virtuálnej registračnej pokladnice na evidenciu tržieb. </w:t>
      </w:r>
    </w:p>
    <w:p w14:paraId="38D39D04" w14:textId="77777777" w:rsidR="005F1609" w:rsidRDefault="005F1609" w:rsidP="005F1609">
      <w:pPr>
        <w:spacing w:after="0"/>
        <w:jc w:val="both"/>
        <w:rPr>
          <w:rFonts w:ascii="Times New Roman" w:hAnsi="Times New Roman" w:cs="Times New Roman"/>
          <w:sz w:val="24"/>
          <w:szCs w:val="24"/>
        </w:rPr>
      </w:pPr>
    </w:p>
    <w:p w14:paraId="293B77E0" w14:textId="77777777" w:rsidR="005F1609" w:rsidRDefault="005F1609" w:rsidP="005F1609">
      <w:pPr>
        <w:spacing w:after="0"/>
        <w:jc w:val="both"/>
        <w:rPr>
          <w:rFonts w:ascii="Times New Roman" w:hAnsi="Times New Roman" w:cs="Times New Roman"/>
          <w:sz w:val="24"/>
          <w:szCs w:val="24"/>
        </w:rPr>
      </w:pPr>
      <w:proofErr w:type="spellStart"/>
      <w:r>
        <w:rPr>
          <w:rFonts w:ascii="Times New Roman" w:hAnsi="Times New Roman" w:cs="Times New Roman"/>
          <w:sz w:val="24"/>
          <w:szCs w:val="24"/>
        </w:rPr>
        <w:t>T.Beran</w:t>
      </w:r>
      <w:proofErr w:type="spellEnd"/>
      <w:r>
        <w:rPr>
          <w:rFonts w:ascii="Times New Roman" w:hAnsi="Times New Roman" w:cs="Times New Roman"/>
          <w:sz w:val="24"/>
          <w:szCs w:val="24"/>
        </w:rPr>
        <w:t>: Reagoval v tom zmysle, že nevedia teraz zaručiť, že budú online systémy a fyzické pokladne spĺňať podmienky prístupnosti. Prístupnosť bude konzultovaná s Finančným úradom a taktiež s výrobcami fyzických registračných pokladníc v rámci procesu, ktorý v súčasnosti prebieha.</w:t>
      </w:r>
    </w:p>
    <w:p w14:paraId="6972828C" w14:textId="77777777" w:rsidR="005F1609" w:rsidRDefault="005F1609" w:rsidP="005F1609">
      <w:pPr>
        <w:spacing w:after="0"/>
        <w:jc w:val="both"/>
        <w:rPr>
          <w:rFonts w:ascii="Times New Roman" w:hAnsi="Times New Roman" w:cs="Times New Roman"/>
          <w:sz w:val="24"/>
          <w:szCs w:val="24"/>
        </w:rPr>
      </w:pPr>
    </w:p>
    <w:p w14:paraId="69071B36" w14:textId="77777777" w:rsidR="005F1609" w:rsidRDefault="005F1609" w:rsidP="005F1609">
      <w:pPr>
        <w:spacing w:after="0"/>
        <w:jc w:val="both"/>
        <w:rPr>
          <w:rFonts w:ascii="Times New Roman" w:hAnsi="Times New Roman" w:cs="Times New Roman"/>
          <w:sz w:val="24"/>
          <w:szCs w:val="24"/>
        </w:rPr>
      </w:pPr>
      <w:proofErr w:type="spellStart"/>
      <w:r>
        <w:rPr>
          <w:rFonts w:ascii="Times New Roman" w:hAnsi="Times New Roman" w:cs="Times New Roman"/>
          <w:sz w:val="24"/>
          <w:szCs w:val="24"/>
        </w:rPr>
        <w:t>J.Podolinský</w:t>
      </w:r>
      <w:proofErr w:type="spellEnd"/>
      <w:r>
        <w:rPr>
          <w:rFonts w:ascii="Times New Roman" w:hAnsi="Times New Roman" w:cs="Times New Roman"/>
          <w:sz w:val="24"/>
          <w:szCs w:val="24"/>
        </w:rPr>
        <w:t>:</w:t>
      </w:r>
    </w:p>
    <w:p w14:paraId="50ABC51A"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Zo strany Únie nevidiacich a slabozrakých Slovenska bola ponúknutá podpora vo forme poskytnutia expertízy v oblasti prístupnosti online technického riešenia odborníkmi s medzinárodným certifikátom. Taktiež bola ponúknutá možnosť konzultácie a testovania riešenia v oblasti prístupnosti pre fyzické zariadenia ako aj testovanie celého procesu evidencie tržieb nevidiacimi a ťažko slabozrakými ľuďmi.</w:t>
      </w:r>
    </w:p>
    <w:p w14:paraId="68B55228" w14:textId="77777777" w:rsidR="005F1609" w:rsidRDefault="005F1609" w:rsidP="005F1609">
      <w:pPr>
        <w:spacing w:after="0"/>
        <w:jc w:val="both"/>
        <w:rPr>
          <w:rFonts w:ascii="Times New Roman" w:hAnsi="Times New Roman" w:cs="Times New Roman"/>
          <w:sz w:val="24"/>
          <w:szCs w:val="24"/>
        </w:rPr>
      </w:pPr>
    </w:p>
    <w:p w14:paraId="0F1DAEF6"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M. Homolová- tajomníčka Rady vlády SR pre osoby so zdravotným postihnutím požiadala zástupcov Ministerstva financií SR, aby predmetný zámer predložili na najbližšie rokovanie poradného orgánu vlády SR- Rady vlády SR pre osoby so zdravotným postihnutím.  </w:t>
      </w:r>
    </w:p>
    <w:p w14:paraId="00CDD276" w14:textId="77777777" w:rsidR="005F1609" w:rsidRDefault="005F1609" w:rsidP="005F1609">
      <w:pPr>
        <w:spacing w:after="0"/>
        <w:jc w:val="both"/>
        <w:rPr>
          <w:rFonts w:ascii="Times New Roman" w:hAnsi="Times New Roman" w:cs="Times New Roman"/>
          <w:sz w:val="24"/>
          <w:szCs w:val="24"/>
        </w:rPr>
      </w:pPr>
    </w:p>
    <w:p w14:paraId="730FAA18"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T. Beran:</w:t>
      </w:r>
    </w:p>
    <w:p w14:paraId="3AFD4186"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Pred odchodom zo stretnutia sa uistil u oboch zástupcov, či vyjadrujú podmienený súhlas so zrušením výnimky z používania pokladnice e-kasa klient. Zrušenie výnimky je podmienené dodržaním pravidiel prístupnosti a zriadením tzv. asistenčnej pomoci, zverejnenie manuálu a inštruktážneho videa s titulkami, s presnými pokynmi ako postupovať pri získaní a používaní online registračnej pokladnice a virtuálnej registračnej pokladnice na evidenciu tržieb. Čo mu bolo potvrdené za dodržania uvedených podmienok.</w:t>
      </w:r>
    </w:p>
    <w:p w14:paraId="20C778CA" w14:textId="77777777" w:rsidR="005F1609" w:rsidRDefault="005F1609" w:rsidP="005F1609">
      <w:pPr>
        <w:spacing w:after="0"/>
        <w:jc w:val="both"/>
        <w:rPr>
          <w:rFonts w:ascii="Times New Roman" w:hAnsi="Times New Roman" w:cs="Times New Roman"/>
          <w:sz w:val="24"/>
          <w:szCs w:val="24"/>
        </w:rPr>
      </w:pPr>
    </w:p>
    <w:p w14:paraId="1F719F52"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V závere, po odchode T. </w:t>
      </w:r>
      <w:proofErr w:type="spellStart"/>
      <w:r>
        <w:rPr>
          <w:rFonts w:ascii="Times New Roman" w:hAnsi="Times New Roman" w:cs="Times New Roman"/>
          <w:sz w:val="24"/>
          <w:szCs w:val="24"/>
        </w:rPr>
        <w:t>Berana</w:t>
      </w:r>
      <w:proofErr w:type="spellEnd"/>
      <w:r>
        <w:rPr>
          <w:rFonts w:ascii="Times New Roman" w:hAnsi="Times New Roman" w:cs="Times New Roman"/>
          <w:sz w:val="24"/>
          <w:szCs w:val="24"/>
        </w:rPr>
        <w:t xml:space="preserve">, bola prediskutovaná aj možnosť vytvorenia a uvádzania zoznamu konkrétnych zdravotných postihnutí, ktoré by mali výnimku z evidencie tržieb. </w:t>
      </w:r>
    </w:p>
    <w:p w14:paraId="64F9E0A2" w14:textId="77777777" w:rsidR="005F1609" w:rsidRDefault="005F1609" w:rsidP="005F1609">
      <w:pPr>
        <w:spacing w:after="0"/>
        <w:jc w:val="both"/>
        <w:rPr>
          <w:rFonts w:ascii="Times New Roman" w:hAnsi="Times New Roman" w:cs="Times New Roman"/>
          <w:sz w:val="24"/>
          <w:szCs w:val="24"/>
        </w:rPr>
      </w:pPr>
    </w:p>
    <w:p w14:paraId="612B8A81" w14:textId="77777777" w:rsidR="005F1609" w:rsidRDefault="005F1609" w:rsidP="005F1609">
      <w:pPr>
        <w:spacing w:after="0"/>
        <w:jc w:val="both"/>
        <w:rPr>
          <w:rFonts w:ascii="Times New Roman" w:hAnsi="Times New Roman" w:cs="Times New Roman"/>
          <w:sz w:val="24"/>
          <w:szCs w:val="24"/>
        </w:rPr>
      </w:pPr>
      <w:proofErr w:type="spellStart"/>
      <w:r>
        <w:rPr>
          <w:rFonts w:ascii="Times New Roman" w:hAnsi="Times New Roman" w:cs="Times New Roman"/>
          <w:sz w:val="24"/>
          <w:szCs w:val="24"/>
        </w:rPr>
        <w:t>J.Podolinský</w:t>
      </w:r>
      <w:proofErr w:type="spellEnd"/>
      <w:r>
        <w:rPr>
          <w:rFonts w:ascii="Times New Roman" w:hAnsi="Times New Roman" w:cs="Times New Roman"/>
          <w:sz w:val="24"/>
          <w:szCs w:val="24"/>
        </w:rPr>
        <w:t xml:space="preserve">: </w:t>
      </w:r>
    </w:p>
    <w:p w14:paraId="5E6D6708"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lastRenderedPageBreak/>
        <w:t>Táto možnosť nie je optimálna. Nie je jednoduché definovať, ktoré zdravotné postihnutia sú relevantné pre oslobodenie. Pre budúcnosť by to znamenalo, že tento zoznam bude potrebné preverovať a revidovať.</w:t>
      </w:r>
    </w:p>
    <w:p w14:paraId="26167486"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 xml:space="preserve">Doplnenie: Na základe čoho by sa dokladovalo, že daná osoba má zdravotné postihnutie spadajúce do oslobodenia. </w:t>
      </w:r>
    </w:p>
    <w:p w14:paraId="4681119F"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Jednoduchšie, z tohto pohľadu sa javí, aby bola požadovaná podmienka prístupnosti.</w:t>
      </w:r>
    </w:p>
    <w:p w14:paraId="608DCB8A" w14:textId="77777777" w:rsidR="005F1609" w:rsidRDefault="005F1609" w:rsidP="005F1609">
      <w:pPr>
        <w:spacing w:after="0"/>
        <w:jc w:val="both"/>
        <w:rPr>
          <w:rFonts w:ascii="Times New Roman" w:hAnsi="Times New Roman" w:cs="Times New Roman"/>
          <w:sz w:val="24"/>
          <w:szCs w:val="24"/>
        </w:rPr>
      </w:pPr>
      <w:proofErr w:type="spellStart"/>
      <w:r>
        <w:rPr>
          <w:rFonts w:ascii="Times New Roman" w:hAnsi="Times New Roman" w:cs="Times New Roman"/>
          <w:sz w:val="24"/>
          <w:szCs w:val="24"/>
        </w:rPr>
        <w:t>K.Kluková</w:t>
      </w:r>
      <w:proofErr w:type="spellEnd"/>
      <w:r>
        <w:rPr>
          <w:rFonts w:ascii="Times New Roman" w:hAnsi="Times New Roman" w:cs="Times New Roman"/>
          <w:sz w:val="24"/>
          <w:szCs w:val="24"/>
        </w:rPr>
        <w:t>:</w:t>
      </w:r>
    </w:p>
    <w:p w14:paraId="3AC6519D" w14:textId="77777777" w:rsidR="005F1609" w:rsidRDefault="005F1609" w:rsidP="005F1609">
      <w:pPr>
        <w:spacing w:after="0"/>
        <w:jc w:val="both"/>
        <w:rPr>
          <w:rFonts w:ascii="Times New Roman" w:hAnsi="Times New Roman" w:cs="Times New Roman"/>
          <w:sz w:val="24"/>
          <w:szCs w:val="24"/>
        </w:rPr>
      </w:pPr>
      <w:r>
        <w:rPr>
          <w:rFonts w:ascii="Times New Roman" w:hAnsi="Times New Roman" w:cs="Times New Roman"/>
          <w:sz w:val="24"/>
          <w:szCs w:val="24"/>
        </w:rPr>
        <w:t>Prikláňa sa k dodržaniu pravidiel prístupnosti a zriadeniu tzv. asistenčnej pomoci, čo by zahŕňalo zverejnenie manuálu a inštruktážneho videa s titulkami, s presnými pokynmi ako správne postupovať pri získaní a následnom používaní online registračnej pokladnice a virtuálnej registračnej pokladnice na evidenciu tržieb.</w:t>
      </w:r>
    </w:p>
    <w:p w14:paraId="08FCAD96" w14:textId="77777777" w:rsidR="00054C41"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213BE1BB"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Dochádza k vytvoreniu resp. k zmene bariér na trhu?</w:t>
      </w:r>
    </w:p>
    <w:p w14:paraId="3546F4B9" w14:textId="5645E912" w:rsidR="00A46B8E" w:rsidRPr="00A46B8E" w:rsidRDefault="00A46B8E" w:rsidP="00054C41">
      <w:pPr>
        <w:spacing w:after="0"/>
        <w:jc w:val="both"/>
        <w:rPr>
          <w:rFonts w:ascii="Times New Roman" w:eastAsia="Calibri" w:hAnsi="Times New Roman" w:cs="Times New Roman"/>
          <w:b/>
          <w:bCs/>
          <w:iCs/>
          <w:sz w:val="24"/>
          <w:szCs w:val="24"/>
        </w:rPr>
      </w:pPr>
      <w:r w:rsidRPr="00A46B8E">
        <w:rPr>
          <w:rFonts w:ascii="Times New Roman" w:eastAsia="Calibri" w:hAnsi="Times New Roman" w:cs="Times New Roman"/>
          <w:b/>
          <w:bCs/>
          <w:iCs/>
          <w:sz w:val="24"/>
          <w:szCs w:val="24"/>
        </w:rPr>
        <w:t>Nie</w:t>
      </w:r>
    </w:p>
    <w:p w14:paraId="4D049DE7" w14:textId="382F5688"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malé a stredné podniky tzv. MSP)?</w:t>
      </w:r>
    </w:p>
    <w:p w14:paraId="0F5CD2B5" w14:textId="77777777" w:rsidR="00A46B8E" w:rsidRPr="00A46B8E" w:rsidRDefault="00A46B8E" w:rsidP="00A46B8E">
      <w:pPr>
        <w:spacing w:after="0"/>
        <w:jc w:val="both"/>
        <w:rPr>
          <w:rFonts w:ascii="Times New Roman" w:eastAsia="Calibri" w:hAnsi="Times New Roman" w:cs="Times New Roman"/>
          <w:b/>
          <w:bCs/>
          <w:iCs/>
          <w:sz w:val="24"/>
          <w:szCs w:val="24"/>
        </w:rPr>
      </w:pPr>
      <w:r w:rsidRPr="00A46B8E">
        <w:rPr>
          <w:rFonts w:ascii="Times New Roman" w:eastAsia="Calibri" w:hAnsi="Times New Roman" w:cs="Times New Roman"/>
          <w:b/>
          <w:bCs/>
          <w:iCs/>
          <w:sz w:val="24"/>
          <w:szCs w:val="24"/>
        </w:rPr>
        <w:t>Nie</w:t>
      </w:r>
    </w:p>
    <w:p w14:paraId="452A90F1" w14:textId="770C15CF"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Ovplyvňuje zmena regulácie cezhraničné investície (príliv/odliv zahraničných investícií resp. uplatnenie slovenských podnikov na zahraničných trhoch)?</w:t>
      </w:r>
    </w:p>
    <w:p w14:paraId="3560C18D" w14:textId="77777777" w:rsidR="00A46B8E" w:rsidRPr="00A46B8E" w:rsidRDefault="00A46B8E" w:rsidP="00A46B8E">
      <w:pPr>
        <w:spacing w:after="0"/>
        <w:jc w:val="both"/>
        <w:rPr>
          <w:rFonts w:ascii="Times New Roman" w:eastAsia="Calibri" w:hAnsi="Times New Roman" w:cs="Times New Roman"/>
          <w:b/>
          <w:bCs/>
          <w:iCs/>
          <w:sz w:val="24"/>
          <w:szCs w:val="24"/>
        </w:rPr>
      </w:pPr>
      <w:r w:rsidRPr="00A46B8E">
        <w:rPr>
          <w:rFonts w:ascii="Times New Roman" w:eastAsia="Calibri" w:hAnsi="Times New Roman" w:cs="Times New Roman"/>
          <w:b/>
          <w:bCs/>
          <w:iCs/>
          <w:sz w:val="24"/>
          <w:szCs w:val="24"/>
        </w:rPr>
        <w:t>Nie</w:t>
      </w:r>
    </w:p>
    <w:p w14:paraId="0D074838" w14:textId="5BEE0939"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Ovplyvní dostupnosť základných zdrojov (financie, pracovná sila, suroviny, mechanizmy, energie atď.)?</w:t>
      </w:r>
    </w:p>
    <w:p w14:paraId="2CCA2BC4" w14:textId="77777777" w:rsidR="00A46B8E" w:rsidRPr="00A46B8E" w:rsidRDefault="00A46B8E" w:rsidP="00A46B8E">
      <w:pPr>
        <w:spacing w:after="0"/>
        <w:jc w:val="both"/>
        <w:rPr>
          <w:rFonts w:ascii="Times New Roman" w:eastAsia="Calibri" w:hAnsi="Times New Roman" w:cs="Times New Roman"/>
          <w:b/>
          <w:bCs/>
          <w:iCs/>
          <w:sz w:val="24"/>
          <w:szCs w:val="24"/>
        </w:rPr>
      </w:pPr>
      <w:r w:rsidRPr="00A46B8E">
        <w:rPr>
          <w:rFonts w:ascii="Times New Roman" w:eastAsia="Calibri" w:hAnsi="Times New Roman" w:cs="Times New Roman"/>
          <w:b/>
          <w:bCs/>
          <w:iCs/>
          <w:sz w:val="24"/>
          <w:szCs w:val="24"/>
        </w:rPr>
        <w:t>Nie</w:t>
      </w:r>
    </w:p>
    <w:p w14:paraId="6B6A3793" w14:textId="7D7864E0"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w:t>
      </w:r>
      <w:r w:rsidR="00A46B8E">
        <w:rPr>
          <w:rFonts w:ascii="Times New Roman" w:eastAsia="Calibri" w:hAnsi="Times New Roman" w:cs="Times New Roman"/>
          <w:i/>
          <w:sz w:val="24"/>
          <w:szCs w:val="24"/>
        </w:rPr>
        <w:t> </w:t>
      </w:r>
      <w:r>
        <w:rPr>
          <w:rFonts w:ascii="Times New Roman" w:eastAsia="Calibri" w:hAnsi="Times New Roman" w:cs="Times New Roman"/>
          <w:i/>
          <w:sz w:val="24"/>
          <w:szCs w:val="24"/>
        </w:rPr>
        <w:t>výskum</w:t>
      </w:r>
      <w:r w:rsidR="00A46B8E">
        <w:rPr>
          <w:rFonts w:ascii="Times New Roman" w:eastAsia="Calibri" w:hAnsi="Times New Roman" w:cs="Times New Roman"/>
          <w:i/>
          <w:sz w:val="24"/>
          <w:szCs w:val="24"/>
        </w:rPr>
        <w:t>?</w:t>
      </w:r>
    </w:p>
    <w:p w14:paraId="58596E5B" w14:textId="77777777" w:rsidR="00A46B8E" w:rsidRPr="00A46B8E" w:rsidRDefault="00A46B8E" w:rsidP="00A46B8E">
      <w:pPr>
        <w:spacing w:after="0"/>
        <w:jc w:val="both"/>
        <w:rPr>
          <w:rFonts w:ascii="Times New Roman" w:eastAsia="Calibri" w:hAnsi="Times New Roman" w:cs="Times New Roman"/>
          <w:b/>
          <w:bCs/>
          <w:iCs/>
          <w:sz w:val="24"/>
          <w:szCs w:val="24"/>
        </w:rPr>
      </w:pPr>
      <w:r w:rsidRPr="00A46B8E">
        <w:rPr>
          <w:rFonts w:ascii="Times New Roman" w:eastAsia="Calibri" w:hAnsi="Times New Roman" w:cs="Times New Roman"/>
          <w:b/>
          <w:bCs/>
          <w:iCs/>
          <w:sz w:val="24"/>
          <w:szCs w:val="24"/>
        </w:rPr>
        <w:t>Nie</w:t>
      </w:r>
    </w:p>
    <w:p w14:paraId="64E2FB2F" w14:textId="77777777" w:rsidR="00BA19B0"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B3BF34D" w14:textId="77777777" w:rsidR="00A46B8E" w:rsidRPr="00A46B8E" w:rsidRDefault="00A46B8E" w:rsidP="00A46B8E">
      <w:pPr>
        <w:spacing w:after="0"/>
        <w:jc w:val="both"/>
        <w:rPr>
          <w:rFonts w:ascii="Times New Roman" w:eastAsia="Calibri" w:hAnsi="Times New Roman" w:cs="Times New Roman"/>
          <w:b/>
          <w:bCs/>
          <w:iCs/>
          <w:sz w:val="24"/>
          <w:szCs w:val="24"/>
        </w:rPr>
      </w:pPr>
      <w:r w:rsidRPr="00A46B8E">
        <w:rPr>
          <w:rFonts w:ascii="Times New Roman" w:eastAsia="Calibri" w:hAnsi="Times New Roman" w:cs="Times New Roman"/>
          <w:b/>
          <w:bCs/>
          <w:iCs/>
          <w:sz w:val="24"/>
          <w:szCs w:val="24"/>
        </w:rPr>
        <w:t>Nie</w:t>
      </w:r>
    </w:p>
    <w:p w14:paraId="72CB32C8" w14:textId="77777777" w:rsidR="00054C41" w:rsidRDefault="00054C41" w:rsidP="00054C41">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529B17EF" w:rsidR="00054C41" w:rsidRDefault="0075623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sdt>
                <w:sdtPr>
                  <w:rPr>
                    <w:rFonts w:ascii="Segoe UI Symbol" w:eastAsia="Calibri" w:hAnsi="Segoe UI Symbol" w:cs="Segoe UI Symbol"/>
                    <w:i/>
                    <w:sz w:val="24"/>
                    <w:szCs w:val="24"/>
                  </w:rPr>
                  <w:id w:val="676010360"/>
                  <w14:checkbox>
                    <w14:checked w14:val="0"/>
                    <w14:checkedState w14:val="2612" w14:font="MS Gothic"/>
                    <w14:uncheckedState w14:val="2610" w14:font="MS Gothic"/>
                  </w14:checkbox>
                </w:sdtPr>
                <w:sdtEndPr/>
                <w:sdtContent>
                  <w:r w:rsidR="00D151B4">
                    <w:rPr>
                      <w:rFonts w:ascii="MS Gothic" w:eastAsia="MS Gothic" w:hAnsi="MS Gothic" w:cs="Segoe UI Symbol" w:hint="eastAsia"/>
                      <w:i/>
                      <w:sz w:val="24"/>
                      <w:szCs w:val="24"/>
                    </w:rPr>
                    <w:t>☐</w:t>
                  </w:r>
                </w:sdtContent>
              </w:sdt>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Segoe UI Symbol" w:eastAsia="Calibri" w:hAnsi="Segoe UI Symbol" w:cs="Segoe UI Symbol"/>
            <w:i/>
            <w:sz w:val="24"/>
            <w:szCs w:val="24"/>
          </w:rPr>
          <w:id w:val="410579887"/>
        </w:sdtPr>
        <w:sdtEndPr/>
        <w:sdtContent>
          <w:sdt>
            <w:sdtPr>
              <w:rPr>
                <w:rFonts w:ascii="Segoe UI Symbol" w:eastAsia="Calibri" w:hAnsi="Segoe UI Symbol" w:cs="Segoe UI Symbol"/>
                <w:i/>
                <w:sz w:val="24"/>
                <w:szCs w:val="24"/>
              </w:rPr>
              <w:id w:val="1281381661"/>
              <w14:checkbox>
                <w14:checked w14:val="1"/>
                <w14:checkedState w14:val="2612" w14:font="MS Gothic"/>
                <w14:uncheckedState w14:val="2610" w14:font="MS Gothic"/>
              </w14:checkbox>
            </w:sdtPr>
            <w:sdtEndPr/>
            <w:sdtContent>
              <w:r w:rsidR="00D151B4">
                <w:rPr>
                  <w:rFonts w:ascii="MS Gothic" w:eastAsia="MS Gothic" w:hAnsi="MS Gothic" w:cs="Segoe UI Symbol" w:hint="eastAsia"/>
                  <w:i/>
                  <w:sz w:val="24"/>
                  <w:szCs w:val="24"/>
                </w:rPr>
                <w:t>☒</w:t>
              </w:r>
            </w:sdtContent>
          </w:sdt>
        </w:sdtContent>
      </w:sdt>
      <w:r w:rsidR="00A46B8E"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4A03E34F" w14:textId="77777777" w:rsidR="00814159" w:rsidRDefault="00814159"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0C1F556A" w:rsidR="00054C41" w:rsidRPr="00D8247C" w:rsidRDefault="0075623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Segoe UI Symbol" w:eastAsia="Calibri" w:hAnsi="Segoe UI Symbol" w:cs="Segoe UI Symbol"/>
                <w:i/>
                <w:sz w:val="24"/>
                <w:szCs w:val="24"/>
              </w:rPr>
              <w:id w:val="464396333"/>
            </w:sdtPr>
            <w:sdtEndPr/>
            <w:sdtContent>
              <w:sdt>
                <w:sdtPr>
                  <w:rPr>
                    <w:rFonts w:ascii="Segoe UI Symbol" w:eastAsia="Calibri" w:hAnsi="Segoe UI Symbol" w:cs="Segoe UI Symbol"/>
                    <w:i/>
                    <w:sz w:val="24"/>
                    <w:szCs w:val="24"/>
                  </w:rPr>
                  <w:id w:val="-1093704835"/>
                  <w14:checkbox>
                    <w14:checked w14:val="1"/>
                    <w14:checkedState w14:val="2612" w14:font="MS Gothic"/>
                    <w14:uncheckedState w14:val="2610" w14:font="MS Gothic"/>
                  </w14:checkbox>
                </w:sdtPr>
                <w:sdtEndPr/>
                <w:sdtContent>
                  <w:r w:rsidR="00A46B8E">
                    <w:rPr>
                      <w:rFonts w:ascii="MS Gothic" w:eastAsia="MS Gothic" w:hAnsi="MS Gothic" w:cs="Segoe UI Symbol" w:hint="eastAsia"/>
                      <w:i/>
                      <w:sz w:val="24"/>
                      <w:szCs w:val="24"/>
                    </w:rPr>
                    <w:t>☒</w:t>
                  </w:r>
                </w:sdtContent>
              </w:sdt>
            </w:sdtContent>
          </w:sdt>
          <w:r w:rsidR="00A46B8E" w:rsidRPr="00D8247C">
            <w:rPr>
              <w:rFonts w:ascii="Times New Roman" w:eastAsia="Calibri" w:hAnsi="Times New Roman" w:cs="Times New Roman"/>
              <w:i/>
              <w:sz w:val="24"/>
              <w:szCs w:val="24"/>
            </w:rPr>
            <w:t xml:space="preserve"> nemení</w:t>
          </w:r>
        </w:sdtContent>
      </w:sdt>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0DA96A71" w14:textId="1DC0D1A8" w:rsidR="00775F55" w:rsidRDefault="00775F55" w:rsidP="00A0376A">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Zrušením zákona č. </w:t>
      </w:r>
      <w:bookmarkStart w:id="1" w:name="_Hlk203125145"/>
      <w:r w:rsidRPr="00775F55">
        <w:rPr>
          <w:rFonts w:ascii="Times New Roman" w:eastAsia="Times New Roman" w:hAnsi="Times New Roman" w:cs="Times New Roman"/>
          <w:bCs/>
          <w:sz w:val="24"/>
          <w:szCs w:val="24"/>
          <w:lang w:eastAsia="sk-SK"/>
        </w:rPr>
        <w:t>zákon č. 289/2008 Z. z. o používaní elektronickej registračnej pokladnice a o zmene a doplnení zákona Slovenskej národnej rady č. 511/1992 Zb. o správe daní a poplatkov a o zmenách v sústave územných finančných orgánov v znení neskorších predpisov</w:t>
      </w:r>
      <w:r>
        <w:rPr>
          <w:rFonts w:ascii="Times New Roman" w:eastAsia="Times New Roman" w:hAnsi="Times New Roman" w:cs="Times New Roman"/>
          <w:bCs/>
          <w:sz w:val="24"/>
          <w:szCs w:val="24"/>
          <w:lang w:eastAsia="sk-SK"/>
        </w:rPr>
        <w:t xml:space="preserve"> </w:t>
      </w:r>
      <w:bookmarkEnd w:id="1"/>
      <w:r>
        <w:rPr>
          <w:rFonts w:ascii="Times New Roman" w:eastAsia="Times New Roman" w:hAnsi="Times New Roman" w:cs="Times New Roman"/>
          <w:bCs/>
          <w:sz w:val="24"/>
          <w:szCs w:val="24"/>
          <w:lang w:eastAsia="sk-SK"/>
        </w:rPr>
        <w:t xml:space="preserve">sa zrušujú </w:t>
      </w:r>
      <w:r w:rsidR="00331840">
        <w:rPr>
          <w:rFonts w:ascii="Times New Roman" w:eastAsia="Times New Roman" w:hAnsi="Times New Roman" w:cs="Times New Roman"/>
          <w:bCs/>
          <w:sz w:val="24"/>
          <w:szCs w:val="24"/>
          <w:lang w:eastAsia="sk-SK"/>
        </w:rPr>
        <w:t xml:space="preserve">ustanovenia, ktoré sú v súčasnosti už </w:t>
      </w:r>
      <w:proofErr w:type="spellStart"/>
      <w:r w:rsidR="00D87F47">
        <w:rPr>
          <w:rFonts w:ascii="Times New Roman" w:eastAsia="Times New Roman" w:hAnsi="Times New Roman" w:cs="Times New Roman"/>
          <w:bCs/>
          <w:sz w:val="24"/>
          <w:szCs w:val="24"/>
          <w:lang w:eastAsia="sk-SK"/>
        </w:rPr>
        <w:t>obsolétne</w:t>
      </w:r>
      <w:proofErr w:type="spellEnd"/>
      <w:r w:rsidR="00331840">
        <w:rPr>
          <w:rFonts w:ascii="Times New Roman" w:eastAsia="Times New Roman" w:hAnsi="Times New Roman" w:cs="Times New Roman"/>
          <w:bCs/>
          <w:sz w:val="24"/>
          <w:szCs w:val="24"/>
          <w:lang w:eastAsia="sk-SK"/>
        </w:rPr>
        <w:t xml:space="preserve"> (napr. ustanovenia týkajúce sa servisných organizácií, zaznamenávanie do knihy elektronickej registračnej pokladnice podľa § 10 ods. 3, povinnosť vykonávať dennú uzávierku podľa § 12 ods. 1, povinnosť viesť knihu elektronickej registračnej pokladnice podľa § 13), a preto sa v týchto prípadoch neočakáva vznik vplyvu.</w:t>
      </w:r>
      <w:r w:rsidR="00D87F47">
        <w:rPr>
          <w:rFonts w:ascii="Times New Roman" w:eastAsia="Times New Roman" w:hAnsi="Times New Roman" w:cs="Times New Roman"/>
          <w:bCs/>
          <w:sz w:val="24"/>
          <w:szCs w:val="24"/>
          <w:lang w:eastAsia="sk-SK"/>
        </w:rPr>
        <w:t xml:space="preserve"> Dôvodom </w:t>
      </w:r>
      <w:proofErr w:type="spellStart"/>
      <w:r w:rsidR="00D87F47">
        <w:rPr>
          <w:rFonts w:ascii="Times New Roman" w:eastAsia="Times New Roman" w:hAnsi="Times New Roman" w:cs="Times New Roman"/>
          <w:bCs/>
          <w:sz w:val="24"/>
          <w:szCs w:val="24"/>
          <w:lang w:eastAsia="sk-SK"/>
        </w:rPr>
        <w:t>obsolétnosti</w:t>
      </w:r>
      <w:proofErr w:type="spellEnd"/>
      <w:r w:rsidR="00D87F47">
        <w:rPr>
          <w:rFonts w:ascii="Times New Roman" w:eastAsia="Times New Roman" w:hAnsi="Times New Roman" w:cs="Times New Roman"/>
          <w:bCs/>
          <w:sz w:val="24"/>
          <w:szCs w:val="24"/>
          <w:lang w:eastAsia="sk-SK"/>
        </w:rPr>
        <w:t xml:space="preserve"> je novela č. </w:t>
      </w:r>
      <w:r w:rsidR="004B4A7B">
        <w:rPr>
          <w:rFonts w:ascii="Times New Roman" w:eastAsia="Times New Roman" w:hAnsi="Times New Roman" w:cs="Times New Roman"/>
          <w:bCs/>
          <w:sz w:val="24"/>
          <w:szCs w:val="24"/>
          <w:lang w:eastAsia="sk-SK"/>
        </w:rPr>
        <w:t>368/2018 Z. z., ktorou bola od 1.7.2019 zrušená elektronická registračná pokladnica</w:t>
      </w:r>
      <w:r w:rsidR="00825B5A">
        <w:rPr>
          <w:rFonts w:ascii="Times New Roman" w:eastAsia="Times New Roman" w:hAnsi="Times New Roman" w:cs="Times New Roman"/>
          <w:bCs/>
          <w:sz w:val="24"/>
          <w:szCs w:val="24"/>
          <w:lang w:eastAsia="sk-SK"/>
        </w:rPr>
        <w:t>, na ktorú sa niektoré ustanovenia vzťahovali.</w:t>
      </w:r>
    </w:p>
    <w:p w14:paraId="4B8B97CF" w14:textId="77777777" w:rsidR="00B024DD" w:rsidRDefault="00B024DD" w:rsidP="00A0376A">
      <w:pPr>
        <w:spacing w:after="0" w:line="240" w:lineRule="auto"/>
        <w:jc w:val="both"/>
        <w:rPr>
          <w:rFonts w:ascii="Times New Roman" w:eastAsia="Times New Roman" w:hAnsi="Times New Roman" w:cs="Times New Roman"/>
          <w:bCs/>
          <w:sz w:val="24"/>
          <w:szCs w:val="24"/>
          <w:lang w:eastAsia="sk-SK"/>
        </w:rPr>
      </w:pPr>
    </w:p>
    <w:p w14:paraId="30F40C49" w14:textId="227C95CC" w:rsidR="00B024DD" w:rsidRDefault="00B024DD" w:rsidP="00A0376A">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Zrušením povinnosti sprístupniť na predajnom mieste oznámenie, že predávajúci nie je povinný používať elektronickú registračnú pokladnicu podľa § 3 ods. 8 </w:t>
      </w:r>
      <w:r w:rsidRPr="00B024DD">
        <w:rPr>
          <w:rFonts w:ascii="Times New Roman" w:eastAsia="Times New Roman" w:hAnsi="Times New Roman" w:cs="Times New Roman"/>
          <w:bCs/>
          <w:sz w:val="24"/>
          <w:szCs w:val="24"/>
          <w:lang w:eastAsia="sk-SK"/>
        </w:rPr>
        <w:t>zákon</w:t>
      </w:r>
      <w:r>
        <w:rPr>
          <w:rFonts w:ascii="Times New Roman" w:eastAsia="Times New Roman" w:hAnsi="Times New Roman" w:cs="Times New Roman"/>
          <w:bCs/>
          <w:sz w:val="24"/>
          <w:szCs w:val="24"/>
          <w:lang w:eastAsia="sk-SK"/>
        </w:rPr>
        <w:t>a</w:t>
      </w:r>
      <w:r w:rsidRPr="00B024DD">
        <w:rPr>
          <w:rFonts w:ascii="Times New Roman" w:eastAsia="Times New Roman" w:hAnsi="Times New Roman" w:cs="Times New Roman"/>
          <w:bCs/>
          <w:sz w:val="24"/>
          <w:szCs w:val="24"/>
          <w:lang w:eastAsia="sk-SK"/>
        </w:rPr>
        <w:t xml:space="preserve"> č. 289/2008 Z. z. o používaní elektronickej registračnej pokladnice a o zmene a doplnení zákona Slovenskej národnej rady č. 511/1992 Zb. o správe daní a poplatkov a o zmenách v sústave územných finančných orgánov v znení neskorších predpisov</w:t>
      </w:r>
      <w:r>
        <w:rPr>
          <w:rFonts w:ascii="Times New Roman" w:eastAsia="Times New Roman" w:hAnsi="Times New Roman" w:cs="Times New Roman"/>
          <w:bCs/>
          <w:sz w:val="24"/>
          <w:szCs w:val="24"/>
          <w:lang w:eastAsia="sk-SK"/>
        </w:rPr>
        <w:t xml:space="preserve"> vznikne pozitívny vplyv, avšak vzhľadom na to, že nie je vedená evidencia výnimiek, nie je možné stanoviť okruh predávajúcich, na ktorých sa </w:t>
      </w:r>
      <w:r w:rsidR="00825B5A">
        <w:rPr>
          <w:rFonts w:ascii="Times New Roman" w:eastAsia="Times New Roman" w:hAnsi="Times New Roman" w:cs="Times New Roman"/>
          <w:bCs/>
          <w:sz w:val="24"/>
          <w:szCs w:val="24"/>
          <w:lang w:eastAsia="sk-SK"/>
        </w:rPr>
        <w:t>bude vzťahovať.</w:t>
      </w:r>
    </w:p>
    <w:p w14:paraId="6F4721C9" w14:textId="77777777" w:rsidR="00691C88" w:rsidRDefault="00691C88" w:rsidP="00A0376A">
      <w:pPr>
        <w:spacing w:after="0" w:line="240" w:lineRule="auto"/>
        <w:jc w:val="both"/>
        <w:rPr>
          <w:rFonts w:ascii="Times New Roman" w:eastAsia="Times New Roman" w:hAnsi="Times New Roman" w:cs="Times New Roman"/>
          <w:bCs/>
          <w:sz w:val="24"/>
          <w:szCs w:val="24"/>
          <w:lang w:eastAsia="sk-SK"/>
        </w:rPr>
      </w:pPr>
    </w:p>
    <w:p w14:paraId="60B2327C" w14:textId="740561A7" w:rsidR="00691C88" w:rsidRDefault="00691C88" w:rsidP="00A0376A">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Začatím využívania QR kódov sa predpokladá pozitívny vplyv na podnikateľské prostredie. Vzhľadom na množstvo okolností, ktoré na tieto náklady môžu vplývať (napr. využívanie inej formy </w:t>
      </w:r>
      <w:proofErr w:type="spellStart"/>
      <w:r>
        <w:rPr>
          <w:rFonts w:ascii="Times New Roman" w:eastAsia="Times New Roman" w:hAnsi="Times New Roman" w:cs="Times New Roman"/>
          <w:bCs/>
          <w:sz w:val="24"/>
          <w:szCs w:val="24"/>
          <w:lang w:eastAsia="sk-SK"/>
        </w:rPr>
        <w:t>bezhotovosti</w:t>
      </w:r>
      <w:proofErr w:type="spellEnd"/>
      <w:r>
        <w:rPr>
          <w:rFonts w:ascii="Times New Roman" w:eastAsia="Times New Roman" w:hAnsi="Times New Roman" w:cs="Times New Roman"/>
          <w:bCs/>
          <w:sz w:val="24"/>
          <w:szCs w:val="24"/>
          <w:lang w:eastAsia="sk-SK"/>
        </w:rPr>
        <w:t xml:space="preserve">, rôzna výška poplatkov a nákladov kartových spoločností) nie je možné kvantifikovať </w:t>
      </w:r>
      <w:r w:rsidR="00C912BE">
        <w:rPr>
          <w:rFonts w:ascii="Times New Roman" w:eastAsia="Times New Roman" w:hAnsi="Times New Roman" w:cs="Times New Roman"/>
          <w:bCs/>
          <w:sz w:val="24"/>
          <w:szCs w:val="24"/>
          <w:lang w:eastAsia="sk-SK"/>
        </w:rPr>
        <w:t>výšku pozitívneho vplyvu a ušetrených nákladov.</w:t>
      </w:r>
    </w:p>
    <w:p w14:paraId="1B5F7A43" w14:textId="77777777" w:rsidR="00775F55" w:rsidRDefault="00775F55" w:rsidP="00A0376A">
      <w:pPr>
        <w:spacing w:after="0" w:line="240" w:lineRule="auto"/>
        <w:jc w:val="both"/>
        <w:rPr>
          <w:rFonts w:ascii="Times New Roman" w:eastAsia="Times New Roman" w:hAnsi="Times New Roman" w:cs="Times New Roman"/>
          <w:bCs/>
          <w:sz w:val="24"/>
          <w:szCs w:val="24"/>
          <w:lang w:eastAsia="sk-SK"/>
        </w:rPr>
      </w:pPr>
    </w:p>
    <w:p w14:paraId="56127AB6" w14:textId="6FCCB598" w:rsidR="00A0376A" w:rsidRPr="00A0376A" w:rsidRDefault="00A0376A" w:rsidP="00A0376A">
      <w:pPr>
        <w:spacing w:after="0" w:line="240" w:lineRule="auto"/>
        <w:jc w:val="both"/>
        <w:rPr>
          <w:rFonts w:ascii="Times New Roman" w:eastAsia="Times New Roman" w:hAnsi="Times New Roman" w:cs="Times New Roman"/>
          <w:bCs/>
          <w:sz w:val="24"/>
          <w:szCs w:val="24"/>
          <w:lang w:eastAsia="sk-SK"/>
        </w:rPr>
      </w:pPr>
      <w:r w:rsidRPr="00A0376A">
        <w:rPr>
          <w:rFonts w:ascii="Times New Roman" w:eastAsia="Times New Roman" w:hAnsi="Times New Roman" w:cs="Times New Roman"/>
          <w:bCs/>
          <w:sz w:val="24"/>
          <w:szCs w:val="24"/>
          <w:lang w:eastAsia="sk-SK"/>
        </w:rPr>
        <w:t xml:space="preserve">Zrušením </w:t>
      </w:r>
      <w:r w:rsidR="00904303">
        <w:rPr>
          <w:rFonts w:ascii="Times New Roman" w:eastAsia="Times New Roman" w:hAnsi="Times New Roman" w:cs="Times New Roman"/>
          <w:bCs/>
          <w:sz w:val="24"/>
          <w:szCs w:val="24"/>
          <w:lang w:eastAsia="sk-SK"/>
        </w:rPr>
        <w:t xml:space="preserve">niektorých </w:t>
      </w:r>
      <w:r w:rsidRPr="00854E06">
        <w:rPr>
          <w:rFonts w:ascii="Times New Roman" w:eastAsia="Times New Roman" w:hAnsi="Times New Roman" w:cs="Times New Roman"/>
          <w:bCs/>
          <w:i/>
          <w:iCs/>
          <w:sz w:val="24"/>
          <w:szCs w:val="24"/>
          <w:lang w:eastAsia="sk-SK"/>
        </w:rPr>
        <w:t>výnimiek a prílohy č. 1</w:t>
      </w:r>
      <w:r w:rsidRPr="00A0376A">
        <w:rPr>
          <w:rFonts w:ascii="Times New Roman" w:eastAsia="Times New Roman" w:hAnsi="Times New Roman" w:cs="Times New Roman"/>
          <w:bCs/>
          <w:sz w:val="24"/>
          <w:szCs w:val="24"/>
          <w:lang w:eastAsia="sk-SK"/>
        </w:rPr>
        <w:t xml:space="preserve"> zákona č. 289/2008 Z. z. o používaní elektronickej registračnej pokladnice a o zmene a doplnení zákona Slovenskej národnej rady č. 511/1992 Zb. o správe daní a poplatkov a o zmenách v sústave územných finančných orgánov v znení neskorších predpisov</w:t>
      </w:r>
      <w:r w:rsidR="00904303">
        <w:rPr>
          <w:rFonts w:ascii="Times New Roman" w:eastAsia="Times New Roman" w:hAnsi="Times New Roman" w:cs="Times New Roman"/>
          <w:bCs/>
          <w:sz w:val="24"/>
          <w:szCs w:val="24"/>
          <w:lang w:eastAsia="sk-SK"/>
        </w:rPr>
        <w:t xml:space="preserve"> sa rozširuje počet predávajúcich, ktorý budú povinný evidovať tržbu za predaný tovar alebo poskytnutú službu do pokladnice </w:t>
      </w:r>
      <w:proofErr w:type="spellStart"/>
      <w:r w:rsidR="00904303">
        <w:rPr>
          <w:rFonts w:ascii="Times New Roman" w:eastAsia="Times New Roman" w:hAnsi="Times New Roman" w:cs="Times New Roman"/>
          <w:bCs/>
          <w:sz w:val="24"/>
          <w:szCs w:val="24"/>
          <w:lang w:eastAsia="sk-SK"/>
        </w:rPr>
        <w:t>eKasa</w:t>
      </w:r>
      <w:proofErr w:type="spellEnd"/>
      <w:r w:rsidR="00904303">
        <w:rPr>
          <w:rFonts w:ascii="Times New Roman" w:eastAsia="Times New Roman" w:hAnsi="Times New Roman" w:cs="Times New Roman"/>
          <w:bCs/>
          <w:sz w:val="24"/>
          <w:szCs w:val="24"/>
          <w:lang w:eastAsia="sk-SK"/>
        </w:rPr>
        <w:t>. Vzhľadom na to, že sa nedá určiť počet subjektov, na ktoré sa doteraz zrušené konkrétne výnimky a príloha č. 1 vzťahovali, nie je možné kvantifikovať vplyvy na podnikateľské prostredie.</w:t>
      </w:r>
    </w:p>
    <w:p w14:paraId="2D348731" w14:textId="77777777" w:rsidR="00A0376A" w:rsidRDefault="00A0376A" w:rsidP="00A0376A">
      <w:pPr>
        <w:spacing w:after="0" w:line="240" w:lineRule="auto"/>
        <w:jc w:val="both"/>
        <w:rPr>
          <w:rFonts w:ascii="Times New Roman" w:eastAsia="Times New Roman" w:hAnsi="Times New Roman" w:cs="Times New Roman"/>
          <w:bCs/>
          <w:sz w:val="28"/>
          <w:szCs w:val="28"/>
          <w:lang w:eastAsia="sk-SK"/>
        </w:rPr>
      </w:pPr>
    </w:p>
    <w:p w14:paraId="08D9FF11" w14:textId="3827DC68" w:rsidR="00854E06" w:rsidRDefault="00027C6C" w:rsidP="00A0376A">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 súčasne platnej legislatíve nie je umožnené pri úmrtí fyzickej osoby – podnikateľa a zániku právnickej osoby právnemu nástupcovi pokračovať v podnikaní bez zrušenia pôvodnej pokladnice. Rekodifikáciou zákona bude už umožnené právnemu nástupcovi podať</w:t>
      </w:r>
      <w:r w:rsidR="00854E06" w:rsidRPr="00854E06">
        <w:rPr>
          <w:rFonts w:ascii="Times New Roman" w:eastAsia="Times New Roman" w:hAnsi="Times New Roman" w:cs="Times New Roman"/>
          <w:bCs/>
          <w:sz w:val="24"/>
          <w:szCs w:val="24"/>
          <w:lang w:eastAsia="sk-SK"/>
        </w:rPr>
        <w:t xml:space="preserve"> žiadosti pri úmrtí a zániku predávajúceho</w:t>
      </w:r>
      <w:r>
        <w:rPr>
          <w:rFonts w:ascii="Times New Roman" w:eastAsia="Times New Roman" w:hAnsi="Times New Roman" w:cs="Times New Roman"/>
          <w:bCs/>
          <w:sz w:val="24"/>
          <w:szCs w:val="24"/>
          <w:lang w:eastAsia="sk-SK"/>
        </w:rPr>
        <w:t>, čo však nie je povinnosťou ale možnosťou. Z uvedeného dôvodu nie je možné jednoznačne kvantifikovať vplyv na podnikateľské prostredie.</w:t>
      </w:r>
    </w:p>
    <w:p w14:paraId="50A03181" w14:textId="77777777" w:rsidR="006133FA" w:rsidRDefault="006133FA" w:rsidP="00A0376A">
      <w:pPr>
        <w:spacing w:after="0" w:line="240" w:lineRule="auto"/>
        <w:jc w:val="both"/>
        <w:rPr>
          <w:rFonts w:ascii="Times New Roman" w:eastAsia="Times New Roman" w:hAnsi="Times New Roman" w:cs="Times New Roman"/>
          <w:bCs/>
          <w:sz w:val="24"/>
          <w:szCs w:val="24"/>
          <w:lang w:eastAsia="sk-SK"/>
        </w:rPr>
      </w:pPr>
    </w:p>
    <w:p w14:paraId="37451C6A" w14:textId="25737A12" w:rsidR="00854E06" w:rsidRPr="00904303" w:rsidRDefault="006133FA" w:rsidP="00A0376A">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Zavedením </w:t>
      </w:r>
      <w:r w:rsidR="003F0C2B">
        <w:rPr>
          <w:rFonts w:ascii="Times New Roman" w:eastAsia="Times New Roman" w:hAnsi="Times New Roman" w:cs="Times New Roman"/>
          <w:bCs/>
          <w:sz w:val="24"/>
          <w:szCs w:val="24"/>
          <w:lang w:eastAsia="sk-SK"/>
        </w:rPr>
        <w:t>no</w:t>
      </w:r>
      <w:r w:rsidR="005F5FB4">
        <w:rPr>
          <w:rFonts w:ascii="Times New Roman" w:eastAsia="Times New Roman" w:hAnsi="Times New Roman" w:cs="Times New Roman"/>
          <w:bCs/>
          <w:sz w:val="24"/>
          <w:szCs w:val="24"/>
          <w:lang w:eastAsia="sk-SK"/>
        </w:rPr>
        <w:t xml:space="preserve">vých správnych deliktov </w:t>
      </w:r>
      <w:r>
        <w:rPr>
          <w:rFonts w:ascii="Times New Roman" w:eastAsia="Times New Roman" w:hAnsi="Times New Roman" w:cs="Times New Roman"/>
          <w:bCs/>
          <w:sz w:val="24"/>
          <w:szCs w:val="24"/>
          <w:lang w:eastAsia="sk-SK"/>
        </w:rPr>
        <w:t>(</w:t>
      </w:r>
      <w:r w:rsidR="00756237">
        <w:rPr>
          <w:rFonts w:ascii="Times New Roman" w:eastAsia="Times New Roman" w:hAnsi="Times New Roman" w:cs="Times New Roman"/>
          <w:bCs/>
          <w:sz w:val="24"/>
          <w:szCs w:val="24"/>
          <w:lang w:eastAsia="sk-SK"/>
        </w:rPr>
        <w:t>n</w:t>
      </w:r>
      <w:r w:rsidR="008351F6">
        <w:rPr>
          <w:rFonts w:ascii="Times New Roman" w:eastAsia="Times New Roman" w:hAnsi="Times New Roman" w:cs="Times New Roman"/>
          <w:bCs/>
          <w:sz w:val="24"/>
          <w:szCs w:val="24"/>
          <w:lang w:eastAsia="sk-SK"/>
        </w:rPr>
        <w:t xml:space="preserve">eumožnenie platby </w:t>
      </w:r>
      <w:r w:rsidR="00BD441F">
        <w:rPr>
          <w:rFonts w:ascii="Times New Roman" w:eastAsia="Times New Roman" w:hAnsi="Times New Roman" w:cs="Times New Roman"/>
          <w:bCs/>
          <w:sz w:val="24"/>
          <w:szCs w:val="24"/>
          <w:lang w:eastAsia="sk-SK"/>
        </w:rPr>
        <w:t>bezhotovostne - § 15</w:t>
      </w:r>
      <w:r w:rsidR="005F5FB4">
        <w:rPr>
          <w:rFonts w:ascii="Times New Roman" w:eastAsia="Times New Roman" w:hAnsi="Times New Roman" w:cs="Times New Roman"/>
          <w:bCs/>
          <w:sz w:val="24"/>
          <w:szCs w:val="24"/>
          <w:lang w:eastAsia="sk-SK"/>
        </w:rPr>
        <w:t>, nevyhotovenie a</w:t>
      </w:r>
      <w:r w:rsidR="00BD441F">
        <w:rPr>
          <w:rFonts w:ascii="Times New Roman" w:eastAsia="Times New Roman" w:hAnsi="Times New Roman" w:cs="Times New Roman"/>
          <w:bCs/>
          <w:sz w:val="24"/>
          <w:szCs w:val="24"/>
          <w:lang w:eastAsia="sk-SK"/>
        </w:rPr>
        <w:t xml:space="preserve"> nezaslanie/nesprístupnenie/neodovzdanie pokladničného dokladu </w:t>
      </w:r>
      <w:r w:rsidR="00BD441F">
        <w:rPr>
          <w:rFonts w:ascii="Times New Roman" w:eastAsia="Times New Roman" w:hAnsi="Times New Roman" w:cs="Times New Roman"/>
          <w:bCs/>
          <w:sz w:val="24"/>
          <w:szCs w:val="24"/>
          <w:lang w:eastAsia="sk-SK"/>
        </w:rPr>
        <w:lastRenderedPageBreak/>
        <w:t>cestujúcemu - § 8 ods. 6</w:t>
      </w:r>
      <w:r>
        <w:rPr>
          <w:rFonts w:ascii="Times New Roman" w:eastAsia="Times New Roman" w:hAnsi="Times New Roman" w:cs="Times New Roman"/>
          <w:bCs/>
          <w:sz w:val="24"/>
          <w:szCs w:val="24"/>
          <w:lang w:eastAsia="sk-SK"/>
        </w:rPr>
        <w:t>) alebo rekodifikáciou už existujúcich je možné tiež predpokladať vplyv na podnikateľské prostredie. Avšak z dôvodu, že sa jedná o pokuty za nesplnenie povinnosti nie je možné kvantifikovať vplyvy na podnikateľské prostredie, resp. pri dodržaní povinností nevzniknú žiadne vplyvy.</w:t>
      </w:r>
    </w:p>
    <w:p w14:paraId="394FA1FF" w14:textId="77777777" w:rsidR="00A0376A" w:rsidRDefault="00A0376A" w:rsidP="00054C41">
      <w:pPr>
        <w:spacing w:after="0" w:line="240" w:lineRule="auto"/>
        <w:jc w:val="center"/>
        <w:rPr>
          <w:rFonts w:ascii="Times New Roman" w:eastAsia="Times New Roman" w:hAnsi="Times New Roman" w:cs="Times New Roman"/>
          <w:b/>
          <w:sz w:val="28"/>
          <w:szCs w:val="28"/>
          <w:lang w:eastAsia="sk-SK"/>
        </w:rPr>
      </w:pPr>
    </w:p>
    <w:p w14:paraId="7A99458A" w14:textId="77777777" w:rsidR="00A0376A" w:rsidRDefault="00A0376A" w:rsidP="00054C41">
      <w:pPr>
        <w:spacing w:after="0" w:line="240" w:lineRule="auto"/>
        <w:jc w:val="center"/>
        <w:rPr>
          <w:rFonts w:ascii="Times New Roman" w:eastAsia="Times New Roman" w:hAnsi="Times New Roman" w:cs="Times New Roman"/>
          <w:b/>
          <w:sz w:val="28"/>
          <w:szCs w:val="28"/>
          <w:lang w:eastAsia="sk-SK"/>
        </w:rPr>
      </w:pPr>
    </w:p>
    <w:sectPr w:rsidR="00A0376A"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B8E1D" w14:textId="77777777" w:rsidR="00F244DC" w:rsidRDefault="00F244DC" w:rsidP="00054C41">
      <w:pPr>
        <w:spacing w:after="0" w:line="240" w:lineRule="auto"/>
      </w:pPr>
      <w:r>
        <w:separator/>
      </w:r>
    </w:p>
  </w:endnote>
  <w:endnote w:type="continuationSeparator" w:id="0">
    <w:p w14:paraId="7DC6A2AE" w14:textId="77777777" w:rsidR="00F244DC" w:rsidRDefault="00F244DC"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Arial"/>
    <w:panose1 w:val="020B0502040204020203"/>
    <w:charset w:val="EE"/>
    <w:family w:val="swiss"/>
    <w:pitch w:val="variable"/>
    <w:sig w:usb0="E4002EFF" w:usb1="C000E47F" w:usb2="00000009" w:usb3="00000000" w:csb0="000001FF" w:csb1="00000000"/>
  </w:font>
  <w:font w:name="Arial Narrow">
    <w:altName w:val="Century Gothic"/>
    <w:panose1 w:val="020B0606020202030204"/>
    <w:charset w:val="EE"/>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3170AA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2472B" w14:textId="77777777" w:rsidR="00F244DC" w:rsidRDefault="00F244DC" w:rsidP="00054C41">
      <w:pPr>
        <w:spacing w:after="0" w:line="240" w:lineRule="auto"/>
      </w:pPr>
      <w:r>
        <w:separator/>
      </w:r>
    </w:p>
  </w:footnote>
  <w:footnote w:type="continuationSeparator" w:id="0">
    <w:p w14:paraId="31E40756" w14:textId="77777777" w:rsidR="00F244DC" w:rsidRDefault="00F244DC"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CE11D75"/>
    <w:multiLevelType w:val="hybridMultilevel"/>
    <w:tmpl w:val="4D92340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8C36EE3"/>
    <w:multiLevelType w:val="hybridMultilevel"/>
    <w:tmpl w:val="79F8B85E"/>
    <w:lvl w:ilvl="0" w:tplc="041B000F">
      <w:start w:val="1"/>
      <w:numFmt w:val="decimal"/>
      <w:lvlText w:val="%1."/>
      <w:lvlJc w:val="left"/>
      <w:pPr>
        <w:ind w:left="2629" w:hanging="360"/>
      </w:pPr>
      <w:rPr>
        <w:rFonts w:hint="default"/>
      </w:rPr>
    </w:lvl>
    <w:lvl w:ilvl="1" w:tplc="041B0019" w:tentative="1">
      <w:start w:val="1"/>
      <w:numFmt w:val="lowerLetter"/>
      <w:lvlText w:val="%2."/>
      <w:lvlJc w:val="left"/>
      <w:pPr>
        <w:ind w:left="3349" w:hanging="360"/>
      </w:pPr>
    </w:lvl>
    <w:lvl w:ilvl="2" w:tplc="041B001B" w:tentative="1">
      <w:start w:val="1"/>
      <w:numFmt w:val="lowerRoman"/>
      <w:lvlText w:val="%3."/>
      <w:lvlJc w:val="right"/>
      <w:pPr>
        <w:ind w:left="4069" w:hanging="180"/>
      </w:pPr>
    </w:lvl>
    <w:lvl w:ilvl="3" w:tplc="041B000F" w:tentative="1">
      <w:start w:val="1"/>
      <w:numFmt w:val="decimal"/>
      <w:lvlText w:val="%4."/>
      <w:lvlJc w:val="left"/>
      <w:pPr>
        <w:ind w:left="4789" w:hanging="360"/>
      </w:pPr>
    </w:lvl>
    <w:lvl w:ilvl="4" w:tplc="041B0019" w:tentative="1">
      <w:start w:val="1"/>
      <w:numFmt w:val="lowerLetter"/>
      <w:lvlText w:val="%5."/>
      <w:lvlJc w:val="left"/>
      <w:pPr>
        <w:ind w:left="5509" w:hanging="360"/>
      </w:pPr>
    </w:lvl>
    <w:lvl w:ilvl="5" w:tplc="041B001B" w:tentative="1">
      <w:start w:val="1"/>
      <w:numFmt w:val="lowerRoman"/>
      <w:lvlText w:val="%6."/>
      <w:lvlJc w:val="right"/>
      <w:pPr>
        <w:ind w:left="6229" w:hanging="180"/>
      </w:pPr>
    </w:lvl>
    <w:lvl w:ilvl="6" w:tplc="041B000F" w:tentative="1">
      <w:start w:val="1"/>
      <w:numFmt w:val="decimal"/>
      <w:lvlText w:val="%7."/>
      <w:lvlJc w:val="left"/>
      <w:pPr>
        <w:ind w:left="6949" w:hanging="360"/>
      </w:pPr>
    </w:lvl>
    <w:lvl w:ilvl="7" w:tplc="041B0019" w:tentative="1">
      <w:start w:val="1"/>
      <w:numFmt w:val="lowerLetter"/>
      <w:lvlText w:val="%8."/>
      <w:lvlJc w:val="left"/>
      <w:pPr>
        <w:ind w:left="7669" w:hanging="360"/>
      </w:pPr>
    </w:lvl>
    <w:lvl w:ilvl="8" w:tplc="041B001B" w:tentative="1">
      <w:start w:val="1"/>
      <w:numFmt w:val="lowerRoman"/>
      <w:lvlText w:val="%9."/>
      <w:lvlJc w:val="right"/>
      <w:pPr>
        <w:ind w:left="8389" w:hanging="180"/>
      </w:p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86626D2"/>
    <w:multiLevelType w:val="hybridMultilevel"/>
    <w:tmpl w:val="2BBEA1A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021345331">
    <w:abstractNumId w:val="1"/>
  </w:num>
  <w:num w:numId="2" w16cid:durableId="118299481">
    <w:abstractNumId w:val="11"/>
  </w:num>
  <w:num w:numId="3" w16cid:durableId="1618296558">
    <w:abstractNumId w:val="12"/>
  </w:num>
  <w:num w:numId="4" w16cid:durableId="931862080">
    <w:abstractNumId w:val="10"/>
  </w:num>
  <w:num w:numId="5" w16cid:durableId="1523395177">
    <w:abstractNumId w:val="8"/>
  </w:num>
  <w:num w:numId="6" w16cid:durableId="8413113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6000492">
    <w:abstractNumId w:val="12"/>
  </w:num>
  <w:num w:numId="8" w16cid:durableId="179469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1402678">
    <w:abstractNumId w:val="9"/>
  </w:num>
  <w:num w:numId="10" w16cid:durableId="474182700">
    <w:abstractNumId w:val="4"/>
  </w:num>
  <w:num w:numId="11" w16cid:durableId="1898736657">
    <w:abstractNumId w:val="5"/>
  </w:num>
  <w:num w:numId="12" w16cid:durableId="1629623800">
    <w:abstractNumId w:val="0"/>
  </w:num>
  <w:num w:numId="13" w16cid:durableId="197818569">
    <w:abstractNumId w:val="13"/>
  </w:num>
  <w:num w:numId="14" w16cid:durableId="929700528">
    <w:abstractNumId w:val="7"/>
  </w:num>
  <w:num w:numId="15" w16cid:durableId="914557196">
    <w:abstractNumId w:val="6"/>
  </w:num>
  <w:num w:numId="16" w16cid:durableId="773598174">
    <w:abstractNumId w:val="14"/>
  </w:num>
  <w:num w:numId="17" w16cid:durableId="11494440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2668C"/>
    <w:rsid w:val="00027C6C"/>
    <w:rsid w:val="00047C70"/>
    <w:rsid w:val="00050AAB"/>
    <w:rsid w:val="00054A53"/>
    <w:rsid w:val="00054C41"/>
    <w:rsid w:val="00060DA1"/>
    <w:rsid w:val="00061E85"/>
    <w:rsid w:val="000820E0"/>
    <w:rsid w:val="00091A43"/>
    <w:rsid w:val="0009490E"/>
    <w:rsid w:val="000A6B7F"/>
    <w:rsid w:val="000C5419"/>
    <w:rsid w:val="000C5E9A"/>
    <w:rsid w:val="000D15F0"/>
    <w:rsid w:val="0011003B"/>
    <w:rsid w:val="001133DA"/>
    <w:rsid w:val="00126A2B"/>
    <w:rsid w:val="00142154"/>
    <w:rsid w:val="00144DF6"/>
    <w:rsid w:val="001476A4"/>
    <w:rsid w:val="00162C6C"/>
    <w:rsid w:val="0016512E"/>
    <w:rsid w:val="0018715C"/>
    <w:rsid w:val="001A1561"/>
    <w:rsid w:val="001B4C03"/>
    <w:rsid w:val="001C7B91"/>
    <w:rsid w:val="001D1083"/>
    <w:rsid w:val="001D3FA0"/>
    <w:rsid w:val="001E24E8"/>
    <w:rsid w:val="001E53CB"/>
    <w:rsid w:val="0020538C"/>
    <w:rsid w:val="00207F43"/>
    <w:rsid w:val="002232D3"/>
    <w:rsid w:val="00225A83"/>
    <w:rsid w:val="00231B8F"/>
    <w:rsid w:val="00241159"/>
    <w:rsid w:val="00243156"/>
    <w:rsid w:val="002665AF"/>
    <w:rsid w:val="00267BD6"/>
    <w:rsid w:val="00270EA5"/>
    <w:rsid w:val="002712B9"/>
    <w:rsid w:val="00282391"/>
    <w:rsid w:val="00284B8C"/>
    <w:rsid w:val="0029483F"/>
    <w:rsid w:val="002C2FC0"/>
    <w:rsid w:val="00302A17"/>
    <w:rsid w:val="003118D6"/>
    <w:rsid w:val="00314D25"/>
    <w:rsid w:val="00315BE2"/>
    <w:rsid w:val="00331840"/>
    <w:rsid w:val="003322EE"/>
    <w:rsid w:val="00336406"/>
    <w:rsid w:val="00337630"/>
    <w:rsid w:val="00340CFD"/>
    <w:rsid w:val="003413D5"/>
    <w:rsid w:val="00342621"/>
    <w:rsid w:val="00357F22"/>
    <w:rsid w:val="00366C2B"/>
    <w:rsid w:val="0036748D"/>
    <w:rsid w:val="00376039"/>
    <w:rsid w:val="0038255E"/>
    <w:rsid w:val="00391648"/>
    <w:rsid w:val="0039304E"/>
    <w:rsid w:val="0039334E"/>
    <w:rsid w:val="00394AD2"/>
    <w:rsid w:val="003A02AF"/>
    <w:rsid w:val="003A3124"/>
    <w:rsid w:val="003A5C25"/>
    <w:rsid w:val="003A686F"/>
    <w:rsid w:val="003D3C27"/>
    <w:rsid w:val="003E58B8"/>
    <w:rsid w:val="003F06D7"/>
    <w:rsid w:val="003F0C2B"/>
    <w:rsid w:val="00400224"/>
    <w:rsid w:val="00400BA5"/>
    <w:rsid w:val="00404483"/>
    <w:rsid w:val="00410E62"/>
    <w:rsid w:val="00414FA7"/>
    <w:rsid w:val="00420090"/>
    <w:rsid w:val="004239D1"/>
    <w:rsid w:val="00433BB3"/>
    <w:rsid w:val="00445638"/>
    <w:rsid w:val="00446432"/>
    <w:rsid w:val="00446512"/>
    <w:rsid w:val="00466D7A"/>
    <w:rsid w:val="0048237B"/>
    <w:rsid w:val="00484D16"/>
    <w:rsid w:val="00491853"/>
    <w:rsid w:val="004A14CD"/>
    <w:rsid w:val="004A1A41"/>
    <w:rsid w:val="004A2C6B"/>
    <w:rsid w:val="004B4A7B"/>
    <w:rsid w:val="004D20CB"/>
    <w:rsid w:val="004D65B2"/>
    <w:rsid w:val="004D681D"/>
    <w:rsid w:val="004E2324"/>
    <w:rsid w:val="004F427A"/>
    <w:rsid w:val="004F63E6"/>
    <w:rsid w:val="005103DA"/>
    <w:rsid w:val="00511F8F"/>
    <w:rsid w:val="00512BA7"/>
    <w:rsid w:val="00515726"/>
    <w:rsid w:val="005435DF"/>
    <w:rsid w:val="00562527"/>
    <w:rsid w:val="00562A1E"/>
    <w:rsid w:val="00563427"/>
    <w:rsid w:val="00581EB9"/>
    <w:rsid w:val="005B4E6E"/>
    <w:rsid w:val="005B56E4"/>
    <w:rsid w:val="005C795C"/>
    <w:rsid w:val="005D0E50"/>
    <w:rsid w:val="005D39D8"/>
    <w:rsid w:val="005F1609"/>
    <w:rsid w:val="005F5FB4"/>
    <w:rsid w:val="00601DEA"/>
    <w:rsid w:val="0061097B"/>
    <w:rsid w:val="006133FA"/>
    <w:rsid w:val="0061612F"/>
    <w:rsid w:val="006177C8"/>
    <w:rsid w:val="0062600A"/>
    <w:rsid w:val="0063777D"/>
    <w:rsid w:val="00643358"/>
    <w:rsid w:val="00646084"/>
    <w:rsid w:val="006564C3"/>
    <w:rsid w:val="006578CB"/>
    <w:rsid w:val="00691C88"/>
    <w:rsid w:val="006A4E85"/>
    <w:rsid w:val="006A60C0"/>
    <w:rsid w:val="006A712F"/>
    <w:rsid w:val="006B1F98"/>
    <w:rsid w:val="006B5D74"/>
    <w:rsid w:val="006C25BE"/>
    <w:rsid w:val="006C54E9"/>
    <w:rsid w:val="006C7D95"/>
    <w:rsid w:val="006D7AD8"/>
    <w:rsid w:val="006F1D57"/>
    <w:rsid w:val="006F7622"/>
    <w:rsid w:val="00701127"/>
    <w:rsid w:val="0070306F"/>
    <w:rsid w:val="0070364C"/>
    <w:rsid w:val="00710EDF"/>
    <w:rsid w:val="0072221D"/>
    <w:rsid w:val="0072357C"/>
    <w:rsid w:val="007259CB"/>
    <w:rsid w:val="00726031"/>
    <w:rsid w:val="00751DA9"/>
    <w:rsid w:val="00755E69"/>
    <w:rsid w:val="00756237"/>
    <w:rsid w:val="007648EE"/>
    <w:rsid w:val="00765DFA"/>
    <w:rsid w:val="0077106D"/>
    <w:rsid w:val="00775F55"/>
    <w:rsid w:val="00780ACC"/>
    <w:rsid w:val="00787A11"/>
    <w:rsid w:val="00797B40"/>
    <w:rsid w:val="007A0C9D"/>
    <w:rsid w:val="007A5294"/>
    <w:rsid w:val="007B40FB"/>
    <w:rsid w:val="007B62AF"/>
    <w:rsid w:val="007E24B2"/>
    <w:rsid w:val="007E2DA4"/>
    <w:rsid w:val="007E6815"/>
    <w:rsid w:val="007E7632"/>
    <w:rsid w:val="007F1C84"/>
    <w:rsid w:val="007F4579"/>
    <w:rsid w:val="00801235"/>
    <w:rsid w:val="00801596"/>
    <w:rsid w:val="00804BC8"/>
    <w:rsid w:val="00806E23"/>
    <w:rsid w:val="00807981"/>
    <w:rsid w:val="00814159"/>
    <w:rsid w:val="008206B4"/>
    <w:rsid w:val="00823F5A"/>
    <w:rsid w:val="00825B5A"/>
    <w:rsid w:val="008351F6"/>
    <w:rsid w:val="00845D3B"/>
    <w:rsid w:val="00854E06"/>
    <w:rsid w:val="008634E9"/>
    <w:rsid w:val="008801B5"/>
    <w:rsid w:val="00880578"/>
    <w:rsid w:val="00882407"/>
    <w:rsid w:val="008920C3"/>
    <w:rsid w:val="00894052"/>
    <w:rsid w:val="008A7B87"/>
    <w:rsid w:val="008B3B78"/>
    <w:rsid w:val="008B4AA1"/>
    <w:rsid w:val="008C1C71"/>
    <w:rsid w:val="008D6F3C"/>
    <w:rsid w:val="008E1AD0"/>
    <w:rsid w:val="008E315F"/>
    <w:rsid w:val="008E6B82"/>
    <w:rsid w:val="008F6ADE"/>
    <w:rsid w:val="00904303"/>
    <w:rsid w:val="0091269B"/>
    <w:rsid w:val="00914C50"/>
    <w:rsid w:val="00923C0C"/>
    <w:rsid w:val="00943B20"/>
    <w:rsid w:val="0095170D"/>
    <w:rsid w:val="00952CF6"/>
    <w:rsid w:val="00960413"/>
    <w:rsid w:val="009732F4"/>
    <w:rsid w:val="00981995"/>
    <w:rsid w:val="00981C7F"/>
    <w:rsid w:val="00985515"/>
    <w:rsid w:val="00990813"/>
    <w:rsid w:val="0099544D"/>
    <w:rsid w:val="009973D3"/>
    <w:rsid w:val="00997513"/>
    <w:rsid w:val="009A0E2C"/>
    <w:rsid w:val="009A4D56"/>
    <w:rsid w:val="009B1F04"/>
    <w:rsid w:val="009E09F7"/>
    <w:rsid w:val="009E2D5C"/>
    <w:rsid w:val="009E3E44"/>
    <w:rsid w:val="009F0EC8"/>
    <w:rsid w:val="009F4175"/>
    <w:rsid w:val="009F66A4"/>
    <w:rsid w:val="009F6C80"/>
    <w:rsid w:val="00A000DA"/>
    <w:rsid w:val="00A0376A"/>
    <w:rsid w:val="00A1736E"/>
    <w:rsid w:val="00A216DF"/>
    <w:rsid w:val="00A33F2C"/>
    <w:rsid w:val="00A46B8E"/>
    <w:rsid w:val="00A50EE3"/>
    <w:rsid w:val="00A83E11"/>
    <w:rsid w:val="00A94A0F"/>
    <w:rsid w:val="00AA3C6D"/>
    <w:rsid w:val="00AB57C4"/>
    <w:rsid w:val="00AE7C81"/>
    <w:rsid w:val="00B024DD"/>
    <w:rsid w:val="00B11CF5"/>
    <w:rsid w:val="00B209FA"/>
    <w:rsid w:val="00B21D1F"/>
    <w:rsid w:val="00B410BA"/>
    <w:rsid w:val="00B43D68"/>
    <w:rsid w:val="00B44A3A"/>
    <w:rsid w:val="00B5600C"/>
    <w:rsid w:val="00B61FE3"/>
    <w:rsid w:val="00B66E33"/>
    <w:rsid w:val="00B7095C"/>
    <w:rsid w:val="00B72FB1"/>
    <w:rsid w:val="00B953DA"/>
    <w:rsid w:val="00BA19B0"/>
    <w:rsid w:val="00BB3870"/>
    <w:rsid w:val="00BB45A7"/>
    <w:rsid w:val="00BC2A7A"/>
    <w:rsid w:val="00BD0EF7"/>
    <w:rsid w:val="00BD441F"/>
    <w:rsid w:val="00BD6778"/>
    <w:rsid w:val="00C01599"/>
    <w:rsid w:val="00C048D1"/>
    <w:rsid w:val="00C05563"/>
    <w:rsid w:val="00C11132"/>
    <w:rsid w:val="00C115B9"/>
    <w:rsid w:val="00C12FDD"/>
    <w:rsid w:val="00C145AA"/>
    <w:rsid w:val="00C14655"/>
    <w:rsid w:val="00C21399"/>
    <w:rsid w:val="00C446E2"/>
    <w:rsid w:val="00C44D4B"/>
    <w:rsid w:val="00C535F5"/>
    <w:rsid w:val="00C560C4"/>
    <w:rsid w:val="00C6748F"/>
    <w:rsid w:val="00C74337"/>
    <w:rsid w:val="00C75DC8"/>
    <w:rsid w:val="00C912BE"/>
    <w:rsid w:val="00C929AE"/>
    <w:rsid w:val="00CA4344"/>
    <w:rsid w:val="00CA6348"/>
    <w:rsid w:val="00CA768A"/>
    <w:rsid w:val="00CB1232"/>
    <w:rsid w:val="00CB17A0"/>
    <w:rsid w:val="00CC3B7D"/>
    <w:rsid w:val="00CD5A46"/>
    <w:rsid w:val="00CD5AE4"/>
    <w:rsid w:val="00CD5E86"/>
    <w:rsid w:val="00CE3B21"/>
    <w:rsid w:val="00CE7B42"/>
    <w:rsid w:val="00CF4D09"/>
    <w:rsid w:val="00CF7B09"/>
    <w:rsid w:val="00D005F2"/>
    <w:rsid w:val="00D03A8E"/>
    <w:rsid w:val="00D114ED"/>
    <w:rsid w:val="00D151B4"/>
    <w:rsid w:val="00D3032C"/>
    <w:rsid w:val="00D31A3B"/>
    <w:rsid w:val="00D5309D"/>
    <w:rsid w:val="00D631FA"/>
    <w:rsid w:val="00D71064"/>
    <w:rsid w:val="00D811BB"/>
    <w:rsid w:val="00D82356"/>
    <w:rsid w:val="00D84EEE"/>
    <w:rsid w:val="00D87F47"/>
    <w:rsid w:val="00D90A61"/>
    <w:rsid w:val="00D946EF"/>
    <w:rsid w:val="00D95553"/>
    <w:rsid w:val="00D96972"/>
    <w:rsid w:val="00D97490"/>
    <w:rsid w:val="00DC0622"/>
    <w:rsid w:val="00DC355F"/>
    <w:rsid w:val="00DC608C"/>
    <w:rsid w:val="00DD1E4C"/>
    <w:rsid w:val="00DE331A"/>
    <w:rsid w:val="00DE6ACB"/>
    <w:rsid w:val="00DF02CE"/>
    <w:rsid w:val="00DF1462"/>
    <w:rsid w:val="00DF4DB1"/>
    <w:rsid w:val="00E00FE6"/>
    <w:rsid w:val="00E030DA"/>
    <w:rsid w:val="00E214C0"/>
    <w:rsid w:val="00E2234B"/>
    <w:rsid w:val="00E26A1F"/>
    <w:rsid w:val="00E30D85"/>
    <w:rsid w:val="00E41D44"/>
    <w:rsid w:val="00E444EB"/>
    <w:rsid w:val="00E77A69"/>
    <w:rsid w:val="00E81A42"/>
    <w:rsid w:val="00E961E8"/>
    <w:rsid w:val="00E96244"/>
    <w:rsid w:val="00E96DE0"/>
    <w:rsid w:val="00EA6197"/>
    <w:rsid w:val="00EB2BEC"/>
    <w:rsid w:val="00EB74BF"/>
    <w:rsid w:val="00EC0704"/>
    <w:rsid w:val="00EC508B"/>
    <w:rsid w:val="00ED6B5D"/>
    <w:rsid w:val="00EE4C99"/>
    <w:rsid w:val="00F153D7"/>
    <w:rsid w:val="00F1599C"/>
    <w:rsid w:val="00F2433F"/>
    <w:rsid w:val="00F244DC"/>
    <w:rsid w:val="00F378F4"/>
    <w:rsid w:val="00F46925"/>
    <w:rsid w:val="00F47912"/>
    <w:rsid w:val="00F541B6"/>
    <w:rsid w:val="00F57702"/>
    <w:rsid w:val="00F61361"/>
    <w:rsid w:val="00F613E8"/>
    <w:rsid w:val="00F74D3C"/>
    <w:rsid w:val="00F74FC9"/>
    <w:rsid w:val="00F91F47"/>
    <w:rsid w:val="00FA4F36"/>
    <w:rsid w:val="00FA6FFE"/>
    <w:rsid w:val="00FC121B"/>
    <w:rsid w:val="00FD2676"/>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Odsek zoznamu1,Odsek"/>
    <w:basedOn w:val="Normlny"/>
    <w:link w:val="OdsekzoznamuChar"/>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semiHidden/>
    <w:unhideWhenUsed/>
    <w:rsid w:val="005F1609"/>
    <w:rPr>
      <w:color w:val="0563C1"/>
      <w:u w:val="single"/>
    </w:rPr>
  </w:style>
  <w:style w:type="character" w:customStyle="1" w:styleId="OdsekzoznamuChar">
    <w:name w:val="Odsek zoznamu Char"/>
    <w:aliases w:val="Odsek zoznamu1 Char,Odsek Char"/>
    <w:basedOn w:val="Predvolenpsmoodseku"/>
    <w:link w:val="Odsekzoznamu"/>
    <w:uiPriority w:val="34"/>
    <w:locked/>
    <w:rsid w:val="005F1609"/>
  </w:style>
  <w:style w:type="paragraph" w:customStyle="1" w:styleId="Standard">
    <w:name w:val="Standard"/>
    <w:basedOn w:val="Normlny"/>
    <w:rsid w:val="005F1609"/>
    <w:pPr>
      <w:autoSpaceDN w:val="0"/>
      <w:spacing w:after="200" w:line="276" w:lineRule="auto"/>
    </w:pPr>
    <w:rPr>
      <w:rFonts w:ascii="Arial Narrow" w:hAnsi="Arial Narrow" w:cs="Aptos"/>
    </w:rPr>
  </w:style>
  <w:style w:type="character" w:styleId="PouitHypertextovPrepojenie">
    <w:name w:val="FollowedHyperlink"/>
    <w:basedOn w:val="Predvolenpsmoodseku"/>
    <w:uiPriority w:val="99"/>
    <w:semiHidden/>
    <w:unhideWhenUsed/>
    <w:rsid w:val="008351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73461039">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elegislativa/legislativne-procesy/SK/PI/2024/317/sprievodne-dokumenty?stadiumUuid=cb3cb9f5-60ef-4c4d-83df-f306d68d938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10</Pages>
  <Words>3378</Words>
  <Characters>19256</Characters>
  <Application>Microsoft Office Word</Application>
  <DocSecurity>0</DocSecurity>
  <Lines>160</Lines>
  <Paragraphs>45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Turenic Peter</cp:lastModifiedBy>
  <cp:revision>26</cp:revision>
  <cp:lastPrinted>2025-07-11T10:49:00Z</cp:lastPrinted>
  <dcterms:created xsi:type="dcterms:W3CDTF">2025-07-10T14:51:00Z</dcterms:created>
  <dcterms:modified xsi:type="dcterms:W3CDTF">2025-07-14T12:22:00Z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