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17FD2D6C" w:rsidR="00E66622" w:rsidRPr="00785E8D" w:rsidRDefault="00461B69" w:rsidP="00796EBE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VYHODNOTENIE PRIPOMIENKOVÉHO KONANIA</w:t>
      </w:r>
      <w:r w:rsidR="00785E8D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215E64">
        <w:rPr>
          <w:rFonts w:ascii="Times New Roman" w:eastAsia="Times New Roman" w:hAnsi="Times New Roman" w:cs="Times New Roman"/>
          <w:b/>
          <w:sz w:val="24"/>
          <w:szCs w:val="20"/>
        </w:rPr>
        <w:t>Návrh zákona, ktorým sa mení a dopĺňa zákon č. 199/2004 Z. z. Colný zákon a o zmene a doplnení niektorých zákonov v znení neskorších predpisov</w:t>
      </w:r>
      <w:r w:rsidR="00917A99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3F1216" w:rsidRPr="00785E8D">
        <w:rPr>
          <w:rFonts w:ascii="Times New Roman" w:eastAsia="Times New Roman" w:hAnsi="Times New Roman" w:cs="Times New Roman"/>
          <w:bCs/>
          <w:sz w:val="24"/>
          <w:szCs w:val="24"/>
        </w:rPr>
        <w:t>LP/2024/669</w:t>
      </w:r>
    </w:p>
    <w:p w14:paraId="37B19B45" w14:textId="0784701B" w:rsidR="00362D69" w:rsidRPr="00362D69" w:rsidRDefault="00785E8D" w:rsidP="00362D6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362D69" w:rsidRPr="00362D69" w:rsidSect="00362D69">
          <w:footerReference w:type="default" r:id="rId7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785E8D">
        <w:rPr>
          <w:rFonts w:ascii="Times New Roman" w:eastAsia="Times New Roman" w:hAnsi="Times New Roman" w:cs="Times New Roman"/>
          <w:b/>
          <w:bCs/>
          <w:sz w:val="24"/>
          <w:szCs w:val="24"/>
        </w:rPr>
        <w:t>Spôsob pripomienkového konania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Počet vznesených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  <w:lang w:val="en-US"/>
        </w:rPr>
        <w:t>32/1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vyhodnoten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754CB0">
        <w:rPr>
          <w:rFonts w:ascii="Times New Roman" w:eastAsia="Times New Roman" w:hAnsi="Times New Roman" w:cs="Times New Roman"/>
          <w:sz w:val="24"/>
          <w:szCs w:val="24"/>
        </w:rPr>
        <w:t>32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akceptovan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pripomienok, 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18"/>
          <w:szCs w:val="18"/>
        </w:rPr>
        <w:tab/>
      </w:r>
      <w:r w:rsidR="009275DB">
        <w:rPr>
          <w:rFonts w:ascii="Times New Roman" w:eastAsia="Times New Roman" w:hAnsi="Times New Roman" w:cs="Times New Roman"/>
          <w:sz w:val="18"/>
          <w:szCs w:val="18"/>
        </w:rPr>
        <w:tab/>
      </w:r>
      <w:r w:rsidR="00273DAE">
        <w:rPr>
          <w:rFonts w:ascii="Times New Roman" w:eastAsia="Times New Roman" w:hAnsi="Times New Roman" w:cs="Times New Roman"/>
          <w:sz w:val="24"/>
          <w:szCs w:val="24"/>
        </w:rPr>
        <w:t>13</w:t>
      </w:r>
      <w:r w:rsidR="00754CB0">
        <w:rPr>
          <w:rFonts w:ascii="Times New Roman" w:eastAsia="Times New Roman" w:hAnsi="Times New Roman" w:cs="Times New Roman"/>
          <w:sz w:val="24"/>
          <w:szCs w:val="24"/>
        </w:rPr>
        <w:t>/1</w:t>
      </w:r>
      <w:r w:rsidR="009275DB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pripomienok, z toho zásadných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1/</w:t>
      </w:r>
      <w:r w:rsidR="008E0404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hAnsi="Times New Roman" w:cs="Times New Roman"/>
          <w:sz w:val="24"/>
          <w:szCs w:val="24"/>
        </w:rPr>
        <w:t>et neakceptovaných pripomienok, z toho zásadných</w:t>
      </w:r>
      <w:r w:rsidR="009275DB">
        <w:rPr>
          <w:rFonts w:ascii="Times New Roman" w:hAnsi="Times New Roman" w:cs="Times New Roman"/>
          <w:sz w:val="24"/>
          <w:szCs w:val="24"/>
        </w:rPr>
        <w:t>:</w:t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18</w:t>
      </w:r>
      <w:r w:rsidR="004A48F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vznesených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011D5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vyhodnotených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neakceptovaných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362D69">
        <w:rPr>
          <w:sz w:val="24"/>
          <w:szCs w:val="24"/>
        </w:rPr>
        <w:tab/>
      </w:r>
    </w:p>
    <w:p w14:paraId="7416DD4C" w14:textId="08345D1C" w:rsidR="00677591" w:rsidRP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lastRenderedPageBreak/>
        <w:t>Vysvetlivky k použitým skratkám v tabu</w:t>
      </w:r>
      <w:r w:rsidR="00A6034C">
        <w:rPr>
          <w:rFonts w:ascii="Times New Roman" w:eastAsia="Times New Roman" w:hAnsi="Times New Roman" w:cs="Times New Roman"/>
          <w:sz w:val="24"/>
          <w:szCs w:val="24"/>
        </w:rPr>
        <w:t>ľ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>kách:</w:t>
      </w:r>
    </w:p>
    <w:p w14:paraId="6682E303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t>O – obyčajná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A –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N – neakceptovaná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ČA – čiastočne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NEP – neprihliada sa</w:t>
      </w:r>
    </w:p>
    <w:p w14:paraId="1D01C82C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Vyhodnotenie vecných pripomienok</w:t>
      </w:r>
    </w:p>
    <w:p w14:paraId="1F0934E1" w14:textId="3FA44BEE" w:rsidR="007C1A93" w:rsidRPr="00677591" w:rsidRDefault="00E66622" w:rsidP="001E6254">
      <w:pPr>
        <w:keepLines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5AAFA8" w14:textId="1649F593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4B4FA583" w14:textId="62ECD7CF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498D7DF6" w14:textId="5D009C3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6480" w:type="dxa"/>
            <w:vAlign w:val="center"/>
          </w:tcPr>
          <w:p w14:paraId="54262B5F" w14:textId="62E0E806" w:rsidR="000B16EA" w:rsidRPr="00785E8D" w:rsidRDefault="000B16EA" w:rsidP="001E6254">
            <w:pPr>
              <w:keepLines/>
              <w:spacing w:after="0" w:line="240" w:lineRule="auto"/>
              <w:ind w:left="-21" w:firstLine="2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41ADFD06" w14:textId="0CD664FD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2E5EC5EB" w14:textId="449D24DE" w:rsidR="000B16EA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Všeobecne -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vyššie uvedenému materiálu Generálna prokuratúra Slovenskej republiky neuplatňuje pripomienky.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 čl. I bode 1 odporúčame za slovom „zákonov“ vložiť slová „v znení neskorších predpisov“.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V čl. I bode 16 odporúčame vypustiť slová „prvej vete“.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Použitá legislatívna technika je v súlade s prílohou č. 1 k Legislatívnym pravidlám vlády SR.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V čl. I bode 23 v § 29c  písm. d) prvom bode a druhom bode odporúčame čiarku na konci nahradiť slovom „alebo“.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Navrhované znenie v bode 23 je dostatočne zrozumiteľné.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V čl. I bode 24 v § 92f ods. 1 a 3 odporúčame slová „pred 1. májom“ nahradiť slovami „do 30. apríla“.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Navrhované znenie je v súlade s Legislatívnymi pravidlami vlády SR.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V čl. I bode 24 v § 92f ods. 1 odporúčame slová „do 1. mája“ nahradiť slovami „do 30. apríla“.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Slová „do 1. mája 2025“ nahradené slovami „pred 1. júlom 2025“.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čl. I bod 11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návrhu § 52b ods. 3 odporúčame konkretizovať obsah vznikajúceho záväzku a v tomto prípade dôsledne dodržiavať bod 23.1 Prílohy č. 1 Legislatívnych pravidiel vlády.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Navrhované znenie je v súlade s čl. 8 a bodom 62.3. prílohy č. 1 k Legislatívnym pravidlám vlády SR.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6 návrhu zákona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navrhovanom doplnení § 26 ods. 11 odporúčame nad slová „krízovej situácie“ umiestniť príslušný odkaz na poznámku pod čiarou. Poznámka pod čiarou k danému odkazu by potom znela: „x) Čl. 1 ods. 4 ústavného zákona č. 227/2002 Z. z. o bezpečnosti štátu v čase vojny, vojnového stavu, výnimočného stavu a núdzového stavu. § 2 písm. a) zákona č. 387/2002 Z. z. o riadení štátu v krízových situáciách mimo času vojny a vojnového stavu.“.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bližšie špecifikovať pojem „krízová situácia“ v navrhovanom znení § 26 ods. 11 novelizovaného zákona č. 199/2004 Z. z., a to odkazom na príslušné ustanovenia právnych predpisov definujúcich predmetný pojem, čím sa dosiahne aj jeho odlíšenie od obdobných pojmov v iných právnych predpisoch napr. od pojmu „krízová situácia na finančnom trhu“ definovanom v zákone č. 371/2014 Z. z. o riešení krízových situácií na finančnom trhu a o zmene a doplnení niektorých zákonov v znení neskorších predpisov.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 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poznámke pod čiarou k odkazu 5 odporúčame na konci pripojiť slová "v znení neskorších predpisov" v súlade s bodom 26 prílohy č. 1 k Legislatívnym pravidlám vlády Slovenskej republiky.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 10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poznámke pod čiarou k odkazu 43 odporúčame uviesť úplnú citáciu vykonávacieho nariadenia Komisie (EÚ) 2015/2447 z 24. novembra 2015, ktorým sa stanovujú podrobné pravidlá vykonávania určitých ustanovení nariadenia Európskeho parlamentu a Rady (EÚ) č. 952/2013, ktorým sa ustanovuje Colný kódex Únie (Ú. v. EÚ L 343, 29. 12. 2015) v platnom znení, keďže v platnom znení colného zákona sa toto nariadenie prvýkrát uvádza až v poznámke pod čiarou k odkazu 60g. Zároveň odporúčame v poznámke pod čiarou k odkazu 60g uviesť iba jeho skrátenú citáciu s cieľom zosúladenia návrhu s  bodmi 23.4 a 47 prílohy č. 1 k Legislatívnym pravidlám vlády Slovenskej republiky.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Znenie poznámky pod čiarou k odkazu 43 je v súlade s Legislatívnymi pravidlami vlády SR.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 11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poznámke pod čiarou k odkazu 59d odporúčame nahradiť slová "Zákon č. 83/1990 Z. z." slovami "Zákon č. 83/1990 Zb." s cieľom opraviť nesprávne uvedené označenie úradnej zbierky právnych predpisov, v ktorej bol tento zákon vyhlásený.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 11 § 52b ods. 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Dovoľujeme si prekladateľa upozorniť na právnu úpravu, ktorá vo svojej podstate za charitatívnu alebo dobročinnú organizáciu považuje výlučne právnickú osobu podľa osobitného predpisu a teda výlučne len občianske združenie podľa zákona č. 83/1990 Z. z. o združovaní občanov v znení neskorších predpisov (upozorňujeme na normatívnosť poznámky pod čiarou v rozpore s legislatívnymi pravidlami). V tejto súvislosti si dovoľujeme predkladateľa upozorniť, že charitatívnou a dobrovoľníckou organizáciou môže byť aj právnická osoba zriadená v inej právnej forme, napr. nezisková organizácia. Takáto reštriktívna úprava môže byť v rozpore nielen so zmyslom nariadenia č. 1186/2009, ktoré teda počíta s akoukoľvek medzinárodnou organizáciou, ktorá vykonáva činnosť charitatívnej alebo dobročinnej povahy hoc len čiastočne, pričom nehovorí o konkrétnej forme takejto organizácie, ale aj s judikatúrou Ústavného súdu SR, pričom v tomto prípade poukazujeme konkrétne na rozhodnutie III. ÚS 357/2020, v ktorom ústavný súd uviedol, (síce v inej veci, avšak vo vzťahu k povahe charitatívnej organizácie má jeho názor aj v tomto prípade svoje opodstatnenie) že slovné spojenie „charitatívne organizácie ... treba vykladať tak, že nejde len o tie organizácie, ktoré takéto označenie majú v názve alebo základnom dokumente, ale dôležitým je predmet činnosti, ktorej sa daný subjekt venuje...“.  Vzhľadom na uvedené odporúčam prekladateľovi zvážiť navrhovanú právnu úpravu a vecne vymedziť túto „organizáciu“ širšie v súlade s cieľmi nariadenia a tiež s účelom charity a dobrovoľníctva, t. j. za takúto organizáciu považovať akúkoľvek právnickú osobu, ktorá je zapísaná v príslušnom registri, ktorá sa takejto činnosti venuje.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Už v návrhu zákona, ktorý bol predmetom MPK, boli v poznámke pod čiarou k odkazu 59d uvedené okrem zákona č. 83/1990 Zb. aj ďalšie zákony, ktoré vymedzujú uvedenú organizáciu.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 13 § 55a ods. 4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vypustenie slova „zapečatené“ z dôvodu nesúladu s terminológiou používanou v § 23 zákona č. 305/2013 Z.z. (zákon o e-Governmente) a o zmene a doplnení niektorých zákonov.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Navrhované znenie je v súlade s § 10 ods. 7 zákona č. 305/2013 Z. z.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 16 § 69 ods. 4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zosúladiť poznámky pod čiarou k odkazom 74) a 75) s bodom 23.1 prílohy č. 1 Legislatívnych pravidiel vlády Slovenskej republiky z dôvodu normatívnej povahy obsahu predmetných poznámok pod čiarou.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Znenie poznámok pod čiarou k odkazom 74 a 75 je v súlade s Legislatívnymi pravidlami vlády SR.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 22 § 89 ods. 2 písm. e)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 poznámky pod čiarou k odkazu 86a) odporúčame doplniť odkaz výlučne na 4. časť (Oddlženie) zákona č. 7/2005 Z. z. o konkurze a reštrukturalizácii a o zmene a doplnení niektorých zákonov z dôvodu prehľadnosti.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Použitú legislatívnu techniku považuje predkladateľ za správnu.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čl. I bodu 1: Na konci citácie poznámky pod čiarou k odkazu 5 treba pripojiť tieto slová: „v znení zákona č. 259/2021 Z. z.“. Zákon č. 56/2018 Z. z. o posudzovaní zhody výrobku, sprístupňovaní určeného výrobku na trhu a o zmene a doplnení niektorých zákonov a ktorým sa menia a dopĺňajú niektoré zákony bol novelizovaný zákonom č. 259/2021 Z. z., ktorým sa mení a dopĺňa zákon č. 56/2018 Z. z. o posudzovaní zhody výrobku, sprístupňovaní určeného výrobku na trhu a o zmene a doplnení niektorých zákonov a ktorým sa menia a dopĺňajú niektoré zákony.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Zákon č. 56/2018 Z. z. bol novelizovaný dvakrát, a to zákonom č. 259/2021 Z. z. a zákonom č. 351/2022 Z. z.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bodu 11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čl. I bodu 11: Do poznámky pod čiarou k odkazu 59d navrhujeme doplniť aj citáciu  „Zákon č. 116/1985 Zb. o podmienkach činnosti organizácií s medzinárodným prvkom v Československej socialistickej republike v znení neskorších predpisov“.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Alebo alternatívne v navrhovanom § 52b ods. 1 a 2 slová „medzinárodná organizácia“ v príslušnom gramatickom tvare navrhujeme nahradiť slovami „organizácia s medzinárodným prvkom59e)“ v príslušnom gramatickom tvare.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Zároveň navrhujeme vložiť poznámku pod čiarou k odkazu 59e: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„59e) Zákon č. 116/1985 Zb. o podmienkach činnosti organizácií s medzinárodným prvkom v Československej socialistickej republike v znení neskorších predpisov.“.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Následne odkaz „59e“ v navrhovanom § 52b ods. 3 navrhujeme preznačiť na odkaz „59f“.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Na účely zákona č. 116/1985 Zb. o podmienkach činnosti organizácií s medzinárodným prvkom v Československej socialistickej republike v znení neskorších predpisov sa organizáciou s medzinárodným prvkom rozumie medzinárodná nevládna organizácia a organizácia cudzích štátnych príslušníkov.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Podľa § 2 ods. 2 zákona č. 346/2018 Z. z. o registri mimovládnych neziskových organizácií a o zmene a doplnení niektorých zákonov sa organizácie s medzinárodným prvkom založené podľa zákona č. 116/1985 Zb. o podmienkach činnosti organizácií s medzinárodným prvkom v Československej socialistickej republike v znení neskorších predpisov zapisujú do registra neziskových organizácií spolu s nadáciami, neziskovými organizáciami poskytujúcimi všeobecne prospešné služby, neinvestičnými fondami a občianskymi združeniami.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Poznámka pod čiarou k odkazu 59d doplnená o citáciu „Zákon č. 116/1985 Zb. o podmienkach činnosti organizácií s medzinárodným prvkom v Československej socialistickej republike v znení neskorších predpisov“.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vlastnému materiálu k čl. I 16. bodu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vypustiť slová „tovar alebo“.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V navrhovanej právnej úprave je použitý odkaz na § 11 ods. 7 zákona č. 278/1993 Z. z. o správe majetku štátu v znení neskorších predpisov, ktorý neobsahuje výraz „tovar“ a zároveň podľa § 2 písm. f) Colného zákona sa za tovar považujú všetky hnuteľné hmotné veci, použitý výraz „tovar“ považujeme za nadbytočný.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Ide o dodržanie terminológie použitej v § 69 Colného zákona.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vlastnému materiálu k čl. I 23. bodu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Za predpokladu, že splnenie pohľadávky štátu v správe colného úradu (uvedenej v navrhovanom § 89c) môže byť zabezpečené ručením alebo inak zabezpečené, navrhujeme, aby k jej zániku nedošlo, ak colný úrad je oprávnený domáhať sa uspokojenia pohľadávky štátu v jeho správe voči ručiteľom a spoludlžníkom dlžníka, prípadne z majetku tretích osôb.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Ak možno pohľadávku štátu v správe colného úradu uspokojiť voči ručiteľom a spoludlžníkom dlžníka alebo domáhať sa uspokojenia zabezpečenej pohľadávky štátu z majetku tretích osôb, navrhujeme, aby k zániku tejto pohľadávky nedošlo, a to obdobne ako v prípade pohľadávok štátu podľa § 9 ods. 2 zákona č. 374/2014 Z. z. o pohľadávkach štátu a o zmene a doplnení niektorých zákonov v znení neskorších predpisov.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Znenie § 89c upravené.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vlastnému materiálu: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Čl. I bodu 10: Žiadame v poznámke pod čiarou k odkazu 43 citovať vykonávacie nariadenie (EÚ) 2015/2447 v platnom znení nasledovne: ,,vykonávacie nariadenie Komisie (EÚ) 2015/2447 z 24. novembra 2015, ktorým sa stanovujú podrobné pravidlá vykonávania určitých ustanovení nariadenia Európskeho parlamentu a Rady (EÚ) č. 952/2013, ktorým sa ustanovuje Colný kódex Únie (Ú. v. EÚ L 343, 29. 12. 2015) v platnom znení“, vzhľadom na to, že toto nariadenie sa uvádza v poznámke pod čiarou k odkazu 43 prvý krát.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Znenie poznámky pod čiarou k odkazu 43 je v súlade s Legislatívnymi pravidlami vlády SR.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prvom bode doložky zlučiteľnosti žiadame ako navrhovateľa zákona uviesť Ministerstvo financií Slovenskej republiky.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 bode 1 doložky zlučiteľnosti je potrebné vychádzať z čl. 87 ods. 1 Ústavy SR, podľa ktorého zákonodarnú iniciatívu majú poslanci NR SR, výbory NR SR a vláda SR.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predkladacej správe: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predkladacej správe žiadame uvádzať informáciu o súlade návrhu zákona s Európskou chartou miestnej samosprávy v súlade s čl. 19 ods. 1 písm. d) Legislatívnych pravidiel vlády Slovenskej republiky.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Podľa čl. 6 Legislatívnych pravidiel vlády SR musí byť návrh zákona, ktorý sa týka pôsobnosti miestnej územnej samosprávy, v súlade s Európskou chartou miestnej samosprávy; súlad sa uvedie v predkladacej správe. Keďže uvedený návrh zákona sa netýka pôsobnosti miestnej územnej samosprávy, uvádzanie súladu návrhu zákona s uvedenou chartou je bezpredmetné.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všeobecnej časti dôvodovej správy: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Vo všeobecnej časti dôvodovej správy žiadame uvádzať informáciu, či návrh zákona má byť predmetom vnútrokomunitárneho pripomienkového konania v súlade s čl. 20 ods. 2 poslednou vetou Legislatívnych pravidiel vlády Slovenskej republiky.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osobitnej časti dôvodovej správy: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K bodu 9: Žiadame uvádzať nariadenie (EÚ) č. 1308/2013 v platnom znení nasledovne: ,,nariadenie Európskeho parlamentu a Rady (EÚ) č. 1308/2013 zo 17. decembra 2013, ktorým sa vytvára spoločná organizácia trhov s poľnohospodárskymi výrobkami, a ktorým sa zrušujú nariadenia Rady (EHS) č. 922/72, (EHS) č. 234/79, (ES) č. 1037/2001 a (ES) č. 1234/2007 (Ú. v. EÚ L 347, 20.12.2013) v platnom znení“.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Nejde o normatívny text. Znenie navrhované OAP SVL ÚV SR je uvedené priamo v doložke zlučiteľnosti.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osobitnej časti dôvodovej správy: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K bodu 10: Žiadame uvádzať delegované nariadenie (EÚ) 2015/2446 v platnom znení nasledovne: „delegované nariadenie Komisie (EÚ) 2015/2446 z 28. júla 2015, ktorým sa dopĺňa nariadenie Európskeho parlamentu a Rady (EÚ) č. 952/2013, pokiaľ ide o podrobné pravidlá, ktorými sa bližšie určujú niektoré ustanovenia Colného kódexu Únie (Ú. v. EÚ L 343, 29.12.2015) v platnom znení“.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Nejde o normatívny text. Znenie navrhované OAP SVL ÚV SR je uvedené priamo v doložke zlučiteľnosti.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osobitnej časti dôvodovej správy: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K bodu 11: Žiadame uvádzať nariadenie (ES) č. 1186/2009 nasledovne: ,,nariadenie Rady (ES) č. 1186/2009 zo 16. novembra 2009 ustanovujúceho systém Spoločenstva pre oslobodenie od cla (kodifikované znenie) (Ú. v. EÚ L 324, 10. 12. 2009)“.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Nejde o normatívny text. Znenie navrhované OAP SVL ÚV SR je uvedené priamo v doložke zlučiteľnosti.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osobitnej časti dôvodovej správy: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K bodu 14: Žiadame uvádzať vykonávacie nariadenie Komisie (EÚ) 2015/2447 v platnom znení nasledovne: „vykonávacie nariadenie Komisie (EÚ) 2015/2447 z 24. novembra 2015, ktorým sa stanovujú podrobné pravidlá vykonávania určitých ustanovení nariadenia Európskeho parlamentu a Rady (EÚ) č. 952/2013, ktorým sa ustanovuje Colný kódex Únie (Ú. v. EÚ L 343, 29.12.2015) v platnom znení“.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Nejde o normatívny text. Znenie navrhované OAP SVL ÚV SR je uvedené priamo v doložke zlučiteľnosti.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osobitnej časti dôvodovej správy: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V prípade opakovanej citácie právne záväzných aktov EÚ žiadame uvádzať skrátenú citáciu v súlade s bodmi 62.6. až 62.9. a 62.11. prílohy č. 1 k Legislatívnym pravidlám vlády Slovenskej republiky.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čl. I bodu 10 (§ 32 ods. 2)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Žiadame na konci vety pripájanej novelizačným bodom za slovom "sídle"  pripojiť bodkočiarku a tieto slová: "kódy pre údajové prvky, ktorými sú druh obchodu, región určenia a región odoslania, určuje finančné riaditeľstvo po dohode so Štatistickým úradom Slovenskej republiky“.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Predmetné údajové prvky sú na colných vyhláseniach vyplňované najmä na štatistické účely, preto akákoľvek zmena v zozname kódov, ktoré z pohľadu tvorby štátnej štatistiky predstavujú nástroj porovnateľnosti údajov, má byť prediskutovaná a odsúhlasená Štatistickým úradom SR. Colná dokumentácia predstavuje administratívny zdroj údajov, ktorého zmenu je jeho správca povinný vopred prerokovať Štatistickým úradom SR s cieľom zabezpečiť jeho ďalšiu využiteľnosť pri tvorbe štátnej štatistiky.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Táto pripomienka je zásadná.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I. K vlastnému materiálu: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 bode 1. (Poznámka pod čiarou k odkazu 5) na konci textu vložiť slová „v znení neskorších predpisov“.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zákon č. 56/2018 Z. z. o posudzovaní zhody výrobku, sprístupňovaní určeného výrobku na trhu a o zmene a doplnení niektorých zákonov bol novelizovaný dvakrát - zabezpečenie súladu s Legislatívnymi pravidlami vlády Slovenskej republiky (bod 26. Prílohy č. 1 k legislatívnym pravidlám).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II. K vykonávaciemu predpisu: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K návrhu vyhlášky Ministerstva financií Slovenskej republiky, ktorou sa mení a dopĺňa vyhláška Ministerstva financií Slovenskej republiky č. 161/2016 Z. z., ktorou sa vykonávajú niektoré ustanovenia zákona č.  199/2004 Z. z. Colný zákon a o zmene a doplnení niektorých zákonov v znení neskorších predpisov v znení neskorších predpisov: v názve vyhlášky na konci textu vypustiť slová „v znení neskorších predpisov“.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slová „v znení neskorších predpisov“ sú v názve vyhlášky dvakrát - zabezpečenie súladu s Legislatívnymi pravidlami vlády Slovenskej republiky (bod 26. Prílohy č. 1 k legislatívnym pravidlám).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Názov je v súlade s Legislatívnymi pravidlami vlády SR.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II. K vykonávaciemu predpisu: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K návrhu vyhlášky Ministerstva financií Slovenskej republiky, ktorou sa mení a dopĺňa vyhláška Ministerstva financií Slovenskej republiky č. 161/2016 Z. z., ktorou sa vykonávajú niektoré ustanovenia zákona č.  199/2004 Z. z. Colný zákon a o zmene a doplnení niektorých zákonov v znení neskorších predpisov v znení neskorších predpisov: v úvodnej vete vypustiť text „a § 55a ods. 7“ a pred textom „§ 32 ods. 2“ vložiť slovo „a“ a zrušiť čiarku.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ustanovenie § 55a ods. 7 návrh novely Colného zákona vypúšťa (bod 14.).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</w:tbl>
    <w:p w14:paraId="3A57E3AF" w14:textId="77777777" w:rsidR="000B2D78" w:rsidRPr="00785E8D" w:rsidRDefault="000B2D78">
      <w:pPr>
        <w:rPr>
          <w:rFonts w:ascii="Times New Roman" w:hAnsi="Times New Roman" w:cs="Times New Roman"/>
        </w:rPr>
      </w:pPr>
    </w:p>
    <w:p w14:paraId="48602EC8" w14:textId="37FB2F71" w:rsidR="00E66622" w:rsidRPr="00785E8D" w:rsidRDefault="00E66622" w:rsidP="001E6254">
      <w:pPr>
        <w:keepLines/>
        <w:rPr>
          <w:rFonts w:ascii="Times New Roman" w:hAnsi="Times New Roman" w:cs="Times New Roman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hromadné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C7F9BD" w14:textId="5FDA99DB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12485476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7BDCDFBF" w14:textId="7CC13C3E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6480" w:type="dxa"/>
            <w:vAlign w:val="center"/>
          </w:tcPr>
          <w:p w14:paraId="63809B05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5D84DA5A" w14:textId="5E88111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604D4B30" w14:textId="0F85F5F9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Default="00E66622">
      <w:pPr>
        <w:rPr>
          <w:rFonts w:ascii="Times New Roman" w:hAnsi="Times New Roman" w:cs="Times New Roman"/>
        </w:rPr>
      </w:pPr>
    </w:p>
    <w:p w14:paraId="20BAA03A" w14:textId="3B15C826" w:rsidR="00677591" w:rsidRDefault="00677591" w:rsidP="001E6254">
      <w:pPr>
        <w:keepLines/>
        <w:rPr>
          <w:rFonts w:ascii="Times New Roman" w:hAnsi="Times New Roman" w:cs="Times New Roman"/>
          <w:sz w:val="24"/>
          <w:szCs w:val="24"/>
          <w:lang w:val="en-US"/>
        </w:rPr>
      </w:pPr>
      <w:r w:rsidRPr="00677591">
        <w:rPr>
          <w:rFonts w:ascii="Times New Roman" w:hAnsi="Times New Roman" w:cs="Times New Roman"/>
          <w:sz w:val="24"/>
          <w:szCs w:val="24"/>
        </w:rPr>
        <w:t>Sumarizácia vznesených pripomienok pod</w:t>
      </w:r>
      <w:r w:rsidRPr="00677591">
        <w:rPr>
          <w:rFonts w:ascii="Times New Roman" w:hAnsi="Times New Roman" w:cs="Times New Roman"/>
          <w:sz w:val="24"/>
          <w:szCs w:val="24"/>
          <w:lang w:val="en-US"/>
        </w:rPr>
        <w:t>ľa subjektov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777"/>
        <w:gridCol w:w="1550"/>
        <w:gridCol w:w="1550"/>
        <w:gridCol w:w="1537"/>
        <w:gridCol w:w="1096"/>
      </w:tblGrid>
      <w:tr w:rsidR="00634468" w:rsidRPr="00785E8D" w14:paraId="45EBE45F" w14:textId="77777777" w:rsidTr="008C63F3">
        <w:trPr>
          <w:trHeight w:val="648"/>
          <w:jc w:val="center"/>
        </w:trPr>
        <w:tc>
          <w:tcPr>
            <w:tcW w:w="178" w:type="pct"/>
            <w:tcBorders>
              <w:right w:val="single" w:sz="2" w:space="0" w:color="auto"/>
            </w:tcBorders>
            <w:vAlign w:val="center"/>
          </w:tcPr>
          <w:p w14:paraId="2337D103" w14:textId="702E9A83" w:rsidR="00634468" w:rsidRPr="00785E8D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Č.</w:t>
            </w:r>
          </w:p>
        </w:tc>
        <w:tc>
          <w:tcPr>
            <w:tcW w:w="275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5A17B0" w14:textId="580FA8A4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613" w:type="pct"/>
            <w:tcBorders>
              <w:left w:val="single" w:sz="2" w:space="0" w:color="auto"/>
            </w:tcBorders>
            <w:vAlign w:val="center"/>
          </w:tcPr>
          <w:p w14:paraId="2E49D00C" w14:textId="475549EF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do termínu</w:t>
            </w:r>
          </w:p>
        </w:tc>
        <w:tc>
          <w:tcPr>
            <w:tcW w:w="613" w:type="pct"/>
            <w:vAlign w:val="center"/>
          </w:tcPr>
          <w:p w14:paraId="2E4B8C3C" w14:textId="1CD05F49" w:rsidR="00634468" w:rsidRPr="00A80C4C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po termíne</w:t>
            </w:r>
          </w:p>
        </w:tc>
        <w:tc>
          <w:tcPr>
            <w:tcW w:w="486" w:type="pct"/>
            <w:vAlign w:val="center"/>
          </w:tcPr>
          <w:p w14:paraId="4561F266" w14:textId="377257BE" w:rsidR="00634468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Nemali pripomienky</w:t>
            </w:r>
          </w:p>
        </w:tc>
        <w:tc>
          <w:tcPr>
            <w:tcW w:w="486" w:type="pct"/>
            <w:vAlign w:val="center"/>
          </w:tcPr>
          <w:p w14:paraId="44212096" w14:textId="60E9F3CB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Vôbec neza</w:t>
            </w:r>
            <w:r w:rsidR="00013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slali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APZD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priemyselných zväzov a dopravy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AZZZ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zamestnávatelských zväzov a združení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Banskobystrický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BRATISLAVSKÝ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Generálna prokuratúra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Konferencia biskupov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KOZSR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Konfederácia odborových zväzov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Košický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Klub 500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Klub 500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dopravy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 (5o,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financií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hospodárstva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cestovného ruchu a športu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investícií, regionálneho rozvoja a informatizácie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kultúry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obrany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pôdohospodárstva a rozvoja vidieka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 (3o,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práce, sociálnych vecí a rodiny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spravodlivosti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 (4o,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vnútra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 (2o,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zdravotníctva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 (2o,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zahraničných vecí a európskych záležitostí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Ministerstva školstva, výskumu, vývoja a mládeže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životného prostredia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Národná banka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Národný bezpečnostný úrad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NKÚSR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kontrolný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Nitriansky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súd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Odbor aproximácie práva sekcie vládnej legislatívy Úradu vlády SR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 (9o,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Protimonopolný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Prešovský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RÚZSR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Republiková únia zamestnávateľov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SK8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Samosprávne kraje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SPPK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poľnohospodárska a potravinárska komora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SVSLPRK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Splnomocnenec vlády Slovenskej republiky pre rómske komunity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SŠHRSR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Správa štátnych hmotných rezerv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Trenčiansky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Trnavský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UOOU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na ochranu osobných údajov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podpredsedu vlády Slovenskej republiky pre Plán obnovy a znalostnú ekonomiku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URSO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reguláciu sieťových odvetví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UpUPaVSR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územné plánovanie a výstavbu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ZMOS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Združenie miest a obcí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hlavné mesto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Hlavné mesto Slovenskej republiky Bratislava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ÚDZS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dohľad nad zdravotnou starostlivosťou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geodézie, kartografie a katastra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jadrového dozoru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 (3o,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Únia miest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normalizáciu,  metrológiu a skúšobníctvo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priemyselného vlastníctva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verejné obstarávanie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vlády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Ústavný súd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Kancelária Ústavného súdu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Štatistický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(0o, 1z)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ŽSK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Žilinský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center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Spolu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32 (31o, 1z)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12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33</w:t>
            </w:r>
          </w:p>
        </w:tc>
      </w:tr>
    </w:tbl>
    <w:p w14:paraId="1D280440" w14:textId="77777777" w:rsidR="008960F8" w:rsidRPr="00677591" w:rsidRDefault="008960F8" w:rsidP="00C00CF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960F8" w:rsidRPr="00677591" w:rsidSect="00362D69">
      <w:headerReference w:type="first" r:id="rId8"/>
      <w:foot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2465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endnote>
  <w:endnote w:type="continuationSeparator" w:id="0">
    <w:p w14:paraId="72C637E6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27436202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45945688" w14:textId="3489CFEE" w:rsidR="00362D69" w:rsidRPr="00362D69" w:rsidRDefault="00362D69">
        <w:pPr>
          <w:pStyle w:val="Footer"/>
          <w:jc w:val="center"/>
          <w:rPr>
            <w:rFonts w:ascii="Times New Roman" w:hAnsi="Times New Roman"/>
          </w:rPr>
        </w:pPr>
        <w:r w:rsidRPr="00362D69">
          <w:rPr>
            <w:rFonts w:ascii="Times New Roman" w:hAnsi="Times New Roman"/>
            <w:noProof w:val="0"/>
          </w:rPr>
          <w:fldChar w:fldCharType="begin"/>
        </w:r>
        <w:r w:rsidRPr="00362D69">
          <w:rPr>
            <w:rFonts w:ascii="Times New Roman" w:hAnsi="Times New Roman"/>
          </w:rPr>
          <w:instrText xml:space="preserve"> PAGE   \* MERGEFORMAT </w:instrText>
        </w:r>
        <w:r w:rsidRPr="00362D69">
          <w:rPr>
            <w:rFonts w:ascii="Times New Roman" w:hAnsi="Times New Roman"/>
            <w:noProof w:val="0"/>
          </w:rPr>
          <w:fldChar w:fldCharType="separate"/>
        </w:r>
        <w:r w:rsidRPr="00362D69">
          <w:rPr>
            <w:rFonts w:ascii="Times New Roman" w:hAnsi="Times New Roman"/>
          </w:rPr>
          <w:t>2</w:t>
        </w:r>
        <w:r w:rsidRPr="00362D69">
          <w:rPr>
            <w:rFonts w:ascii="Times New Roman" w:hAnsi="Times New Roman"/>
          </w:rPr>
          <w:fldChar w:fldCharType="end"/>
        </w:r>
      </w:p>
    </w:sdtContent>
  </w:sdt>
  <w:p w14:paraId="1A536CAE" w14:textId="77777777" w:rsidR="00362D69" w:rsidRDefault="00362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7091464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87DCFBA" w14:textId="77777777" w:rsidR="00362D69" w:rsidRPr="003E3F51" w:rsidRDefault="00362D69">
        <w:pPr>
          <w:pStyle w:val="Footer"/>
          <w:jc w:val="center"/>
          <w:rPr>
            <w:rFonts w:ascii="Times New Roman" w:hAnsi="Times New Roman" w:cs="Times New Roman"/>
          </w:rPr>
        </w:pPr>
        <w:r w:rsidRPr="003E3F51">
          <w:rPr>
            <w:rFonts w:ascii="Times New Roman" w:hAnsi="Times New Roman" w:cs="Times New Roman"/>
            <w:noProof w:val="0"/>
          </w:rPr>
          <w:fldChar w:fldCharType="begin"/>
        </w:r>
        <w:r w:rsidRPr="003E3F51">
          <w:rPr>
            <w:rFonts w:ascii="Times New Roman" w:hAnsi="Times New Roman" w:cs="Times New Roman"/>
          </w:rPr>
          <w:instrText xml:space="preserve"> PAGE   \* MERGEFORMAT </w:instrText>
        </w:r>
        <w:r w:rsidRPr="003E3F51">
          <w:rPr>
            <w:rFonts w:ascii="Times New Roman" w:hAnsi="Times New Roman" w:cs="Times New Roman"/>
            <w:noProof w:val="0"/>
          </w:rPr>
          <w:fldChar w:fldCharType="separate"/>
        </w:r>
        <w:r w:rsidRPr="003E3F51">
          <w:rPr>
            <w:rFonts w:ascii="Times New Roman" w:hAnsi="Times New Roman" w:cs="Times New Roman"/>
          </w:rPr>
          <w:t>2</w:t>
        </w:r>
        <w:r w:rsidRPr="003E3F51">
          <w:rPr>
            <w:rFonts w:ascii="Times New Roman" w:hAnsi="Times New Roman" w:cs="Times New Roman"/>
          </w:rPr>
          <w:fldChar w:fldCharType="end"/>
        </w:r>
      </w:p>
    </w:sdtContent>
  </w:sdt>
  <w:p w14:paraId="1D96E3B8" w14:textId="77777777" w:rsidR="00362D69" w:rsidRDefault="00362D69" w:rsidP="00FD3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60E1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footnote>
  <w:footnote w:type="continuationSeparator" w:id="0">
    <w:p w14:paraId="1ED6E918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8A22" w14:textId="77777777" w:rsidR="00362D69" w:rsidRDefault="00362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D51"/>
    <w:rsid w:val="0001352E"/>
    <w:rsid w:val="00047E84"/>
    <w:rsid w:val="00050137"/>
    <w:rsid w:val="0006133B"/>
    <w:rsid w:val="000A2F5F"/>
    <w:rsid w:val="000B16EA"/>
    <w:rsid w:val="000B2D78"/>
    <w:rsid w:val="000C172E"/>
    <w:rsid w:val="000D3CA3"/>
    <w:rsid w:val="000D5402"/>
    <w:rsid w:val="001228AD"/>
    <w:rsid w:val="00131490"/>
    <w:rsid w:val="00131742"/>
    <w:rsid w:val="001433FA"/>
    <w:rsid w:val="00146A7D"/>
    <w:rsid w:val="00176679"/>
    <w:rsid w:val="0019276A"/>
    <w:rsid w:val="001B1BE3"/>
    <w:rsid w:val="001D2B4E"/>
    <w:rsid w:val="001E50FA"/>
    <w:rsid w:val="001E6254"/>
    <w:rsid w:val="001F2C94"/>
    <w:rsid w:val="001F5D28"/>
    <w:rsid w:val="001F777F"/>
    <w:rsid w:val="00215E64"/>
    <w:rsid w:val="00231554"/>
    <w:rsid w:val="00237490"/>
    <w:rsid w:val="00245F36"/>
    <w:rsid w:val="0026614F"/>
    <w:rsid w:val="002715E0"/>
    <w:rsid w:val="00273DAE"/>
    <w:rsid w:val="0029170C"/>
    <w:rsid w:val="00295E6A"/>
    <w:rsid w:val="002A0A58"/>
    <w:rsid w:val="002A4482"/>
    <w:rsid w:val="002D3B5E"/>
    <w:rsid w:val="002E17D6"/>
    <w:rsid w:val="002F4660"/>
    <w:rsid w:val="002F717D"/>
    <w:rsid w:val="003034A4"/>
    <w:rsid w:val="00303CA7"/>
    <w:rsid w:val="00335FFB"/>
    <w:rsid w:val="00343965"/>
    <w:rsid w:val="00362D69"/>
    <w:rsid w:val="003640A5"/>
    <w:rsid w:val="003A59FA"/>
    <w:rsid w:val="003C31D4"/>
    <w:rsid w:val="003E3F51"/>
    <w:rsid w:val="003E641E"/>
    <w:rsid w:val="003E7146"/>
    <w:rsid w:val="003F1216"/>
    <w:rsid w:val="003F37C1"/>
    <w:rsid w:val="004050CF"/>
    <w:rsid w:val="00405348"/>
    <w:rsid w:val="00434080"/>
    <w:rsid w:val="00461B69"/>
    <w:rsid w:val="0048545F"/>
    <w:rsid w:val="004A12EE"/>
    <w:rsid w:val="004A48F0"/>
    <w:rsid w:val="004A62B8"/>
    <w:rsid w:val="004B4188"/>
    <w:rsid w:val="004C6C3C"/>
    <w:rsid w:val="004E0BF7"/>
    <w:rsid w:val="004F10FF"/>
    <w:rsid w:val="004F4092"/>
    <w:rsid w:val="00500EBD"/>
    <w:rsid w:val="00506E0B"/>
    <w:rsid w:val="00511A3C"/>
    <w:rsid w:val="00513767"/>
    <w:rsid w:val="005146CA"/>
    <w:rsid w:val="005259A1"/>
    <w:rsid w:val="0053699B"/>
    <w:rsid w:val="00550D13"/>
    <w:rsid w:val="00583F11"/>
    <w:rsid w:val="0059287B"/>
    <w:rsid w:val="005B618C"/>
    <w:rsid w:val="005C0A7E"/>
    <w:rsid w:val="005C4CF5"/>
    <w:rsid w:val="005E6A45"/>
    <w:rsid w:val="005F3B1C"/>
    <w:rsid w:val="005F3E6F"/>
    <w:rsid w:val="005F5908"/>
    <w:rsid w:val="00602231"/>
    <w:rsid w:val="006031E3"/>
    <w:rsid w:val="00634468"/>
    <w:rsid w:val="006371D1"/>
    <w:rsid w:val="00641DD8"/>
    <w:rsid w:val="006434AC"/>
    <w:rsid w:val="00664F3B"/>
    <w:rsid w:val="00677591"/>
    <w:rsid w:val="00695857"/>
    <w:rsid w:val="006C2D6E"/>
    <w:rsid w:val="006D051F"/>
    <w:rsid w:val="0070694E"/>
    <w:rsid w:val="00707B3A"/>
    <w:rsid w:val="0072062B"/>
    <w:rsid w:val="00724A0E"/>
    <w:rsid w:val="00726A34"/>
    <w:rsid w:val="00727704"/>
    <w:rsid w:val="00745443"/>
    <w:rsid w:val="00754CB0"/>
    <w:rsid w:val="0077472A"/>
    <w:rsid w:val="00774ED8"/>
    <w:rsid w:val="00776E62"/>
    <w:rsid w:val="00784062"/>
    <w:rsid w:val="00785E8D"/>
    <w:rsid w:val="00796E02"/>
    <w:rsid w:val="00796EBE"/>
    <w:rsid w:val="007C1A93"/>
    <w:rsid w:val="007C678D"/>
    <w:rsid w:val="007E7C38"/>
    <w:rsid w:val="007E7E01"/>
    <w:rsid w:val="007F53D4"/>
    <w:rsid w:val="0084532B"/>
    <w:rsid w:val="0087153C"/>
    <w:rsid w:val="008741FE"/>
    <w:rsid w:val="00876D47"/>
    <w:rsid w:val="008960F8"/>
    <w:rsid w:val="008C2612"/>
    <w:rsid w:val="008C63F3"/>
    <w:rsid w:val="008D299D"/>
    <w:rsid w:val="008E0404"/>
    <w:rsid w:val="008F1FF3"/>
    <w:rsid w:val="00913D14"/>
    <w:rsid w:val="00917A99"/>
    <w:rsid w:val="00925ABD"/>
    <w:rsid w:val="009275DB"/>
    <w:rsid w:val="00932936"/>
    <w:rsid w:val="00947810"/>
    <w:rsid w:val="00980D7A"/>
    <w:rsid w:val="009912BF"/>
    <w:rsid w:val="00995007"/>
    <w:rsid w:val="009B0C1F"/>
    <w:rsid w:val="009B1491"/>
    <w:rsid w:val="009D152C"/>
    <w:rsid w:val="009D32B4"/>
    <w:rsid w:val="009D3FBE"/>
    <w:rsid w:val="009F35D2"/>
    <w:rsid w:val="00A070EB"/>
    <w:rsid w:val="00A6034C"/>
    <w:rsid w:val="00A61348"/>
    <w:rsid w:val="00A80C4C"/>
    <w:rsid w:val="00A81039"/>
    <w:rsid w:val="00AD6CAE"/>
    <w:rsid w:val="00AE09D4"/>
    <w:rsid w:val="00AF678C"/>
    <w:rsid w:val="00B02EF2"/>
    <w:rsid w:val="00B0310C"/>
    <w:rsid w:val="00B11932"/>
    <w:rsid w:val="00B13C0C"/>
    <w:rsid w:val="00B41FEA"/>
    <w:rsid w:val="00B60148"/>
    <w:rsid w:val="00B74B69"/>
    <w:rsid w:val="00B8742A"/>
    <w:rsid w:val="00B946A0"/>
    <w:rsid w:val="00BD7F55"/>
    <w:rsid w:val="00BE323C"/>
    <w:rsid w:val="00BF207A"/>
    <w:rsid w:val="00C00CF3"/>
    <w:rsid w:val="00C42676"/>
    <w:rsid w:val="00C43D79"/>
    <w:rsid w:val="00C53F43"/>
    <w:rsid w:val="00C62C70"/>
    <w:rsid w:val="00C84A5B"/>
    <w:rsid w:val="00CD7313"/>
    <w:rsid w:val="00D40591"/>
    <w:rsid w:val="00D44E47"/>
    <w:rsid w:val="00D466F6"/>
    <w:rsid w:val="00D50310"/>
    <w:rsid w:val="00D610D0"/>
    <w:rsid w:val="00D91683"/>
    <w:rsid w:val="00DA267A"/>
    <w:rsid w:val="00DD2850"/>
    <w:rsid w:val="00DD302E"/>
    <w:rsid w:val="00DD7CB5"/>
    <w:rsid w:val="00DE3F5A"/>
    <w:rsid w:val="00E06854"/>
    <w:rsid w:val="00E07639"/>
    <w:rsid w:val="00E078E8"/>
    <w:rsid w:val="00E11D16"/>
    <w:rsid w:val="00E245BC"/>
    <w:rsid w:val="00E37A37"/>
    <w:rsid w:val="00E41A2D"/>
    <w:rsid w:val="00E66622"/>
    <w:rsid w:val="00E741B6"/>
    <w:rsid w:val="00E92A50"/>
    <w:rsid w:val="00EA23A2"/>
    <w:rsid w:val="00EB4CEF"/>
    <w:rsid w:val="00ED6E83"/>
    <w:rsid w:val="00EE00C6"/>
    <w:rsid w:val="00F23986"/>
    <w:rsid w:val="00F273EE"/>
    <w:rsid w:val="00F456DC"/>
    <w:rsid w:val="00F727C3"/>
    <w:rsid w:val="00F758C6"/>
    <w:rsid w:val="00F8431B"/>
    <w:rsid w:val="00F85AB8"/>
    <w:rsid w:val="00F907A2"/>
    <w:rsid w:val="00FA016F"/>
    <w:rsid w:val="00FA0A5A"/>
    <w:rsid w:val="00FA40AE"/>
    <w:rsid w:val="00FC0831"/>
    <w:rsid w:val="00FD38D1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0F8"/>
    <w:rPr>
      <w:noProof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oter1.xml" Type="http://schemas.openxmlformats.org/officeDocument/2006/relationships/footer"/><Relationship Id="rId8" Target="header1.xml" Type="http://schemas.openxmlformats.org/officeDocument/2006/relationships/head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904B-5DF0-4166-8157-7EF183BD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2025-01-21T10:34:00Z</dcterms:modified>
  <cp:revision>80</cp:revision>
</cp:coreProperties>
</file>