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6BDA1A" w14:textId="77777777" w:rsidR="00054C41" w:rsidRPr="00895898" w:rsidRDefault="00054C41" w:rsidP="00054C41">
      <w:pPr>
        <w:jc w:val="center"/>
        <w:rPr>
          <w:rFonts w:ascii="Times New Roman" w:eastAsia="Calibri" w:hAnsi="Times New Roman" w:cs="Times New Roman"/>
          <w:b/>
          <w:sz w:val="28"/>
          <w:szCs w:val="28"/>
        </w:rPr>
      </w:pPr>
      <w:bookmarkStart w:id="0" w:name="_GoBack"/>
      <w:bookmarkEnd w:id="0"/>
      <w:r w:rsidRPr="00895898">
        <w:rPr>
          <w:rFonts w:ascii="Times New Roman" w:eastAsia="Calibri" w:hAnsi="Times New Roman" w:cs="Times New Roman"/>
          <w:b/>
          <w:sz w:val="28"/>
          <w:szCs w:val="28"/>
        </w:rPr>
        <w:t>Analýza vplyvov na podnikateľské prostredie</w:t>
      </w:r>
    </w:p>
    <w:p w14:paraId="229B1960" w14:textId="77777777" w:rsidR="00054C41" w:rsidRPr="00895898" w:rsidRDefault="00054C41" w:rsidP="00054C41">
      <w:pPr>
        <w:jc w:val="both"/>
        <w:rPr>
          <w:rFonts w:ascii="Times New Roman" w:eastAsia="Calibri" w:hAnsi="Times New Roman" w:cs="Times New Roman"/>
          <w:b/>
          <w:sz w:val="24"/>
          <w:szCs w:val="24"/>
        </w:rPr>
      </w:pPr>
    </w:p>
    <w:p w14:paraId="33292A27" w14:textId="77777777" w:rsidR="00054C41" w:rsidRPr="00F3141C" w:rsidRDefault="00054C41" w:rsidP="00F3141C">
      <w:pPr>
        <w:spacing w:line="276" w:lineRule="auto"/>
        <w:jc w:val="both"/>
        <w:rPr>
          <w:rFonts w:ascii="Times New Roman" w:eastAsia="Times New Roman" w:hAnsi="Times New Roman" w:cs="Times New Roman"/>
          <w:sz w:val="24"/>
          <w:szCs w:val="24"/>
          <w:lang w:eastAsia="sk-SK"/>
        </w:rPr>
      </w:pPr>
      <w:r w:rsidRPr="001F1B43">
        <w:rPr>
          <w:rFonts w:ascii="Times New Roman" w:eastAsia="Calibri" w:hAnsi="Times New Roman" w:cs="Times New Roman"/>
          <w:b/>
          <w:sz w:val="24"/>
          <w:szCs w:val="24"/>
        </w:rPr>
        <w:t>Názov materiálu:</w:t>
      </w:r>
      <w:r w:rsidR="00F3141C">
        <w:rPr>
          <w:rFonts w:ascii="Times New Roman" w:eastAsia="Calibri" w:hAnsi="Times New Roman" w:cs="Times New Roman"/>
          <w:b/>
          <w:sz w:val="24"/>
          <w:szCs w:val="24"/>
        </w:rPr>
        <w:t xml:space="preserve"> </w:t>
      </w:r>
      <w:r w:rsidR="00F3141C" w:rsidRPr="00CF1C27">
        <w:rPr>
          <w:rFonts w:ascii="Times New Roman" w:eastAsia="Times New Roman" w:hAnsi="Times New Roman" w:cs="Times New Roman"/>
          <w:sz w:val="24"/>
          <w:szCs w:val="24"/>
          <w:lang w:eastAsia="sk-SK"/>
        </w:rPr>
        <w:t>Návrh vyhlášky Ministerstva zdravotníctva Slovenskej republiky o podrobnostiach o ochrane zdravia pred fyzickou záťažou pri práci (ďalej len „návrh vyhlášky“).</w:t>
      </w:r>
    </w:p>
    <w:p w14:paraId="4D42EF70" w14:textId="77777777" w:rsidR="00054C41" w:rsidRPr="005972AF" w:rsidRDefault="00054C41" w:rsidP="005972AF">
      <w:pPr>
        <w:spacing w:line="276" w:lineRule="auto"/>
        <w:jc w:val="both"/>
        <w:rPr>
          <w:rFonts w:ascii="Times New Roman" w:eastAsia="Times New Roman" w:hAnsi="Times New Roman" w:cs="Times New Roman"/>
          <w:sz w:val="20"/>
          <w:szCs w:val="20"/>
          <w:lang w:eastAsia="sk-SK"/>
        </w:rPr>
      </w:pPr>
      <w:r w:rsidRPr="001F1B43">
        <w:rPr>
          <w:rFonts w:ascii="Times New Roman" w:eastAsia="Calibri" w:hAnsi="Times New Roman" w:cs="Times New Roman"/>
          <w:b/>
          <w:sz w:val="24"/>
          <w:szCs w:val="24"/>
        </w:rPr>
        <w:t>Predkladateľ:</w:t>
      </w:r>
      <w:r w:rsidR="00F3141C">
        <w:rPr>
          <w:rFonts w:ascii="Times New Roman" w:eastAsia="Calibri" w:hAnsi="Times New Roman" w:cs="Times New Roman"/>
          <w:b/>
          <w:sz w:val="24"/>
          <w:szCs w:val="24"/>
        </w:rPr>
        <w:t xml:space="preserve"> </w:t>
      </w:r>
      <w:r w:rsidR="00F3141C" w:rsidRPr="006720D3">
        <w:rPr>
          <w:rFonts w:ascii="Times New Roman" w:eastAsia="Times New Roman" w:hAnsi="Times New Roman"/>
          <w:sz w:val="24"/>
          <w:szCs w:val="24"/>
          <w:lang w:eastAsia="sk-SK"/>
        </w:rPr>
        <w:t>Ministerstvo zdravotníctva Slovenskej republiky (Úrad verejného zdravotníctva Slovenskej republiky)</w:t>
      </w:r>
    </w:p>
    <w:p w14:paraId="1BE86A4A"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3E42611D"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13947346" w14:textId="77777777" w:rsidR="006870CB"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Tabuľka č. 1: </w:t>
      </w:r>
    </w:p>
    <w:tbl>
      <w:tblPr>
        <w:tblW w:w="8300" w:type="dxa"/>
        <w:tblInd w:w="80" w:type="dxa"/>
        <w:tblCellMar>
          <w:left w:w="70" w:type="dxa"/>
          <w:right w:w="70" w:type="dxa"/>
        </w:tblCellMar>
        <w:tblLook w:val="04A0" w:firstRow="1" w:lastRow="0" w:firstColumn="1" w:lastColumn="0" w:noHBand="0" w:noVBand="1"/>
      </w:tblPr>
      <w:tblGrid>
        <w:gridCol w:w="4540"/>
        <w:gridCol w:w="1880"/>
        <w:gridCol w:w="1880"/>
      </w:tblGrid>
      <w:tr w:rsidR="00800553" w:rsidRPr="00800553" w14:paraId="1DC5FB17" w14:textId="77777777" w:rsidTr="00800553">
        <w:trPr>
          <w:trHeight w:val="675"/>
        </w:trPr>
        <w:tc>
          <w:tcPr>
            <w:tcW w:w="4540" w:type="dxa"/>
            <w:tcBorders>
              <w:top w:val="single" w:sz="8" w:space="0" w:color="auto"/>
              <w:left w:val="single" w:sz="8" w:space="0" w:color="auto"/>
              <w:bottom w:val="single" w:sz="8" w:space="0" w:color="auto"/>
              <w:right w:val="single" w:sz="4" w:space="0" w:color="auto"/>
            </w:tcBorders>
            <w:vAlign w:val="center"/>
            <w:hideMark/>
          </w:tcPr>
          <w:p w14:paraId="3869C8EF" w14:textId="77777777" w:rsidR="00800553" w:rsidRPr="00800553" w:rsidRDefault="00800553" w:rsidP="00800553">
            <w:pPr>
              <w:spacing w:after="0" w:line="240" w:lineRule="auto"/>
              <w:jc w:val="center"/>
              <w:rPr>
                <w:rFonts w:ascii="Times New Roman" w:eastAsia="Times New Roman" w:hAnsi="Times New Roman" w:cs="Times New Roman"/>
                <w:b/>
                <w:bCs/>
                <w:i/>
                <w:iCs/>
                <w:color w:val="000000"/>
                <w:sz w:val="20"/>
                <w:szCs w:val="20"/>
                <w:lang w:eastAsia="sk-SK"/>
              </w:rPr>
            </w:pPr>
            <w:r w:rsidRPr="00800553">
              <w:rPr>
                <w:rFonts w:ascii="Times New Roman" w:eastAsia="Times New Roman" w:hAnsi="Times New Roman" w:cs="Times New Roman"/>
                <w:b/>
                <w:bCs/>
                <w:i/>
                <w:iCs/>
                <w:color w:val="000000"/>
                <w:sz w:val="20"/>
                <w:szCs w:val="20"/>
                <w:lang w:eastAsia="sk-SK"/>
              </w:rPr>
              <w:t>TYP NÁKLADOV</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4D4E397D" w14:textId="77777777" w:rsidR="00800553" w:rsidRPr="00A9642B" w:rsidRDefault="00800553" w:rsidP="00800553">
            <w:pPr>
              <w:spacing w:after="0" w:line="240" w:lineRule="auto"/>
              <w:jc w:val="center"/>
              <w:rPr>
                <w:rFonts w:ascii="Times New Roman" w:eastAsia="Times New Roman" w:hAnsi="Times New Roman" w:cs="Times New Roman"/>
                <w:b/>
                <w:bCs/>
                <w:sz w:val="20"/>
                <w:szCs w:val="20"/>
                <w:lang w:eastAsia="sk-SK"/>
              </w:rPr>
            </w:pPr>
            <w:r w:rsidRPr="00A9642B">
              <w:rPr>
                <w:rFonts w:ascii="Times New Roman" w:eastAsia="Times New Roman" w:hAnsi="Times New Roman" w:cs="Times New Roman"/>
                <w:b/>
                <w:bCs/>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4D0040E2" w14:textId="77777777" w:rsidR="00800553" w:rsidRPr="00800553" w:rsidRDefault="00800553" w:rsidP="00800553">
            <w:pPr>
              <w:spacing w:after="0" w:line="240" w:lineRule="auto"/>
              <w:jc w:val="center"/>
              <w:rPr>
                <w:rFonts w:ascii="Times New Roman" w:eastAsia="Times New Roman" w:hAnsi="Times New Roman" w:cs="Times New Roman"/>
                <w:b/>
                <w:bCs/>
                <w:color w:val="000000"/>
                <w:sz w:val="20"/>
                <w:szCs w:val="20"/>
                <w:lang w:eastAsia="sk-SK"/>
              </w:rPr>
            </w:pPr>
            <w:r w:rsidRPr="00800553">
              <w:rPr>
                <w:rFonts w:ascii="Times New Roman" w:eastAsia="Times New Roman" w:hAnsi="Times New Roman" w:cs="Times New Roman"/>
                <w:b/>
                <w:bCs/>
                <w:color w:val="000000"/>
                <w:sz w:val="20"/>
                <w:szCs w:val="20"/>
                <w:lang w:eastAsia="sk-SK"/>
              </w:rPr>
              <w:t>Zníženie nákladov v € na PP</w:t>
            </w:r>
          </w:p>
        </w:tc>
      </w:tr>
      <w:tr w:rsidR="00800553" w:rsidRPr="00800553" w14:paraId="3AB906F3" w14:textId="77777777" w:rsidTr="00800553">
        <w:trPr>
          <w:trHeight w:val="810"/>
        </w:trPr>
        <w:tc>
          <w:tcPr>
            <w:tcW w:w="4540" w:type="dxa"/>
            <w:tcBorders>
              <w:top w:val="nil"/>
              <w:left w:val="single" w:sz="8" w:space="0" w:color="auto"/>
              <w:bottom w:val="single" w:sz="4" w:space="0" w:color="auto"/>
              <w:right w:val="single" w:sz="4" w:space="0" w:color="auto"/>
            </w:tcBorders>
            <w:vAlign w:val="center"/>
            <w:hideMark/>
          </w:tcPr>
          <w:p w14:paraId="4F3E64CA" w14:textId="77777777" w:rsidR="00800553" w:rsidRPr="00800553" w:rsidRDefault="00800553" w:rsidP="00800553">
            <w:pPr>
              <w:spacing w:after="0" w:line="240" w:lineRule="auto"/>
              <w:rPr>
                <w:rFonts w:ascii="Times New Roman" w:eastAsia="Times New Roman" w:hAnsi="Times New Roman" w:cs="Times New Roman"/>
                <w:b/>
                <w:bCs/>
                <w:i/>
                <w:iCs/>
                <w:color w:val="000000"/>
                <w:sz w:val="20"/>
                <w:szCs w:val="20"/>
                <w:lang w:eastAsia="sk-SK"/>
              </w:rPr>
            </w:pPr>
            <w:r w:rsidRPr="00800553">
              <w:rPr>
                <w:rFonts w:ascii="Times New Roman" w:eastAsia="Times New Roman" w:hAnsi="Times New Roman" w:cs="Times New Roman"/>
                <w:b/>
                <w:bCs/>
                <w:i/>
                <w:iCs/>
                <w:color w:val="000000"/>
                <w:sz w:val="20"/>
                <w:szCs w:val="20"/>
                <w:lang w:eastAsia="sk-SK"/>
              </w:rPr>
              <w:t>A.Dane, odvody, clá a poplatky, ktorých cieľom je znižovať negatívne externality</w:t>
            </w:r>
          </w:p>
        </w:tc>
        <w:tc>
          <w:tcPr>
            <w:tcW w:w="1880" w:type="dxa"/>
            <w:tcBorders>
              <w:top w:val="nil"/>
              <w:left w:val="nil"/>
              <w:bottom w:val="single" w:sz="4" w:space="0" w:color="auto"/>
              <w:right w:val="single" w:sz="4" w:space="0" w:color="auto"/>
            </w:tcBorders>
            <w:shd w:val="clear" w:color="000000" w:fill="FFC000"/>
            <w:vAlign w:val="center"/>
            <w:hideMark/>
          </w:tcPr>
          <w:p w14:paraId="27AD8582" w14:textId="77777777" w:rsidR="00800553" w:rsidRPr="00A9642B" w:rsidRDefault="00800553" w:rsidP="00800553">
            <w:pPr>
              <w:spacing w:after="0" w:line="240" w:lineRule="auto"/>
              <w:jc w:val="center"/>
              <w:rPr>
                <w:rFonts w:ascii="Times New Roman" w:eastAsia="Times New Roman" w:hAnsi="Times New Roman" w:cs="Times New Roman"/>
                <w:b/>
                <w:bCs/>
                <w:sz w:val="20"/>
                <w:szCs w:val="20"/>
                <w:lang w:eastAsia="sk-SK"/>
              </w:rPr>
            </w:pPr>
            <w:r w:rsidRPr="00A9642B">
              <w:rPr>
                <w:rFonts w:ascii="Times New Roman" w:eastAsia="Times New Roman" w:hAnsi="Times New Roman" w:cs="Times New Roman"/>
                <w:b/>
                <w:bCs/>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46E783D3" w14:textId="77777777" w:rsidR="00800553" w:rsidRPr="00800553" w:rsidRDefault="00800553" w:rsidP="00800553">
            <w:pPr>
              <w:spacing w:after="0" w:line="240" w:lineRule="auto"/>
              <w:jc w:val="center"/>
              <w:rPr>
                <w:rFonts w:ascii="Times New Roman" w:eastAsia="Times New Roman" w:hAnsi="Times New Roman" w:cs="Times New Roman"/>
                <w:b/>
                <w:bCs/>
                <w:color w:val="000000"/>
                <w:sz w:val="20"/>
                <w:szCs w:val="20"/>
                <w:lang w:eastAsia="sk-SK"/>
              </w:rPr>
            </w:pPr>
            <w:r w:rsidRPr="00800553">
              <w:rPr>
                <w:rFonts w:ascii="Times New Roman" w:eastAsia="Times New Roman" w:hAnsi="Times New Roman" w:cs="Times New Roman"/>
                <w:b/>
                <w:bCs/>
                <w:color w:val="000000"/>
                <w:sz w:val="20"/>
                <w:szCs w:val="20"/>
                <w:lang w:eastAsia="sk-SK"/>
              </w:rPr>
              <w:t>0</w:t>
            </w:r>
          </w:p>
        </w:tc>
      </w:tr>
      <w:tr w:rsidR="00800553" w:rsidRPr="00800553" w14:paraId="11C5BEA7" w14:textId="77777777" w:rsidTr="00800553">
        <w:trPr>
          <w:trHeight w:val="300"/>
        </w:trPr>
        <w:tc>
          <w:tcPr>
            <w:tcW w:w="4540" w:type="dxa"/>
            <w:tcBorders>
              <w:top w:val="nil"/>
              <w:left w:val="single" w:sz="8" w:space="0" w:color="auto"/>
              <w:bottom w:val="single" w:sz="4" w:space="0" w:color="auto"/>
              <w:right w:val="single" w:sz="4" w:space="0" w:color="auto"/>
            </w:tcBorders>
            <w:vAlign w:val="center"/>
            <w:hideMark/>
          </w:tcPr>
          <w:p w14:paraId="674C7530" w14:textId="77777777" w:rsidR="00800553" w:rsidRPr="00800553" w:rsidRDefault="00800553" w:rsidP="00800553">
            <w:pPr>
              <w:spacing w:after="0" w:line="240" w:lineRule="auto"/>
              <w:rPr>
                <w:rFonts w:ascii="Times New Roman" w:eastAsia="Times New Roman" w:hAnsi="Times New Roman" w:cs="Times New Roman"/>
                <w:b/>
                <w:bCs/>
                <w:i/>
                <w:iCs/>
                <w:color w:val="000000"/>
                <w:sz w:val="20"/>
                <w:szCs w:val="20"/>
                <w:lang w:eastAsia="sk-SK"/>
              </w:rPr>
            </w:pPr>
            <w:r w:rsidRPr="00800553">
              <w:rPr>
                <w:rFonts w:ascii="Times New Roman" w:eastAsia="Times New Roman" w:hAnsi="Times New Roman" w:cs="Times New Roman"/>
                <w:b/>
                <w:bCs/>
                <w:i/>
                <w:iCs/>
                <w:color w:val="000000"/>
                <w:sz w:val="20"/>
                <w:szCs w:val="20"/>
                <w:lang w:eastAsia="sk-SK"/>
              </w:rPr>
              <w:t>B. Iné poplatky</w:t>
            </w:r>
          </w:p>
        </w:tc>
        <w:tc>
          <w:tcPr>
            <w:tcW w:w="1880" w:type="dxa"/>
            <w:tcBorders>
              <w:top w:val="nil"/>
              <w:left w:val="nil"/>
              <w:bottom w:val="single" w:sz="4" w:space="0" w:color="auto"/>
              <w:right w:val="single" w:sz="4" w:space="0" w:color="auto"/>
            </w:tcBorders>
            <w:shd w:val="clear" w:color="000000" w:fill="FFC000"/>
            <w:vAlign w:val="center"/>
            <w:hideMark/>
          </w:tcPr>
          <w:p w14:paraId="7B389544" w14:textId="77777777" w:rsidR="00800553" w:rsidRPr="00A9642B" w:rsidRDefault="00800553" w:rsidP="00800553">
            <w:pPr>
              <w:spacing w:after="0" w:line="240" w:lineRule="auto"/>
              <w:jc w:val="center"/>
              <w:rPr>
                <w:rFonts w:ascii="Times New Roman" w:eastAsia="Times New Roman" w:hAnsi="Times New Roman" w:cs="Times New Roman"/>
                <w:b/>
                <w:bCs/>
                <w:sz w:val="20"/>
                <w:szCs w:val="20"/>
                <w:lang w:eastAsia="sk-SK"/>
              </w:rPr>
            </w:pPr>
            <w:r w:rsidRPr="00A9642B">
              <w:rPr>
                <w:rFonts w:ascii="Times New Roman" w:eastAsia="Times New Roman" w:hAnsi="Times New Roman" w:cs="Times New Roman"/>
                <w:b/>
                <w:bCs/>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44C341F2" w14:textId="77777777" w:rsidR="00800553" w:rsidRPr="00800553" w:rsidRDefault="00800553" w:rsidP="00800553">
            <w:pPr>
              <w:spacing w:after="0" w:line="240" w:lineRule="auto"/>
              <w:jc w:val="center"/>
              <w:rPr>
                <w:rFonts w:ascii="Times New Roman" w:eastAsia="Times New Roman" w:hAnsi="Times New Roman" w:cs="Times New Roman"/>
                <w:b/>
                <w:bCs/>
                <w:color w:val="000000"/>
                <w:sz w:val="20"/>
                <w:szCs w:val="20"/>
                <w:lang w:eastAsia="sk-SK"/>
              </w:rPr>
            </w:pPr>
            <w:r w:rsidRPr="00800553">
              <w:rPr>
                <w:rFonts w:ascii="Times New Roman" w:eastAsia="Times New Roman" w:hAnsi="Times New Roman" w:cs="Times New Roman"/>
                <w:b/>
                <w:bCs/>
                <w:color w:val="000000"/>
                <w:sz w:val="20"/>
                <w:szCs w:val="20"/>
                <w:lang w:eastAsia="sk-SK"/>
              </w:rPr>
              <w:t>0</w:t>
            </w:r>
          </w:p>
        </w:tc>
      </w:tr>
      <w:tr w:rsidR="00800553" w:rsidRPr="00800553" w14:paraId="5A312C73" w14:textId="77777777" w:rsidTr="00800553">
        <w:trPr>
          <w:trHeight w:val="300"/>
        </w:trPr>
        <w:tc>
          <w:tcPr>
            <w:tcW w:w="4540" w:type="dxa"/>
            <w:tcBorders>
              <w:top w:val="nil"/>
              <w:left w:val="single" w:sz="8" w:space="0" w:color="auto"/>
              <w:bottom w:val="single" w:sz="4" w:space="0" w:color="auto"/>
              <w:right w:val="single" w:sz="4" w:space="0" w:color="auto"/>
            </w:tcBorders>
            <w:vAlign w:val="center"/>
            <w:hideMark/>
          </w:tcPr>
          <w:p w14:paraId="6A2FC90F" w14:textId="77777777" w:rsidR="00800553" w:rsidRPr="00800553" w:rsidRDefault="00800553" w:rsidP="00800553">
            <w:pPr>
              <w:spacing w:after="0" w:line="240" w:lineRule="auto"/>
              <w:rPr>
                <w:rFonts w:ascii="Times New Roman" w:eastAsia="Times New Roman" w:hAnsi="Times New Roman" w:cs="Times New Roman"/>
                <w:b/>
                <w:bCs/>
                <w:i/>
                <w:iCs/>
                <w:color w:val="000000"/>
                <w:sz w:val="20"/>
                <w:szCs w:val="20"/>
                <w:lang w:eastAsia="sk-SK"/>
              </w:rPr>
            </w:pPr>
            <w:r w:rsidRPr="00800553">
              <w:rPr>
                <w:rFonts w:ascii="Times New Roman" w:eastAsia="Times New Roman" w:hAnsi="Times New Roman" w:cs="Times New Roman"/>
                <w:b/>
                <w:bCs/>
                <w:i/>
                <w:iCs/>
                <w:color w:val="000000"/>
                <w:sz w:val="20"/>
                <w:szCs w:val="20"/>
                <w:lang w:eastAsia="sk-SK"/>
              </w:rPr>
              <w:t>C. Sankcie a pokuty</w:t>
            </w:r>
          </w:p>
        </w:tc>
        <w:tc>
          <w:tcPr>
            <w:tcW w:w="1880" w:type="dxa"/>
            <w:tcBorders>
              <w:top w:val="nil"/>
              <w:left w:val="nil"/>
              <w:bottom w:val="single" w:sz="4" w:space="0" w:color="auto"/>
              <w:right w:val="single" w:sz="4" w:space="0" w:color="auto"/>
            </w:tcBorders>
            <w:shd w:val="clear" w:color="000000" w:fill="FFC000"/>
            <w:vAlign w:val="center"/>
            <w:hideMark/>
          </w:tcPr>
          <w:p w14:paraId="46412DB9" w14:textId="77777777" w:rsidR="00800553" w:rsidRPr="00A9642B" w:rsidRDefault="00800553" w:rsidP="00800553">
            <w:pPr>
              <w:spacing w:after="0" w:line="240" w:lineRule="auto"/>
              <w:jc w:val="center"/>
              <w:rPr>
                <w:rFonts w:ascii="Times New Roman" w:eastAsia="Times New Roman" w:hAnsi="Times New Roman" w:cs="Times New Roman"/>
                <w:b/>
                <w:bCs/>
                <w:sz w:val="20"/>
                <w:szCs w:val="20"/>
                <w:lang w:eastAsia="sk-SK"/>
              </w:rPr>
            </w:pPr>
            <w:r w:rsidRPr="00A9642B">
              <w:rPr>
                <w:rFonts w:ascii="Times New Roman" w:eastAsia="Times New Roman" w:hAnsi="Times New Roman" w:cs="Times New Roman"/>
                <w:b/>
                <w:bCs/>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4D83F3EA" w14:textId="77777777" w:rsidR="00800553" w:rsidRPr="00800553" w:rsidRDefault="00800553" w:rsidP="00800553">
            <w:pPr>
              <w:spacing w:after="0" w:line="240" w:lineRule="auto"/>
              <w:jc w:val="center"/>
              <w:rPr>
                <w:rFonts w:ascii="Times New Roman" w:eastAsia="Times New Roman" w:hAnsi="Times New Roman" w:cs="Times New Roman"/>
                <w:b/>
                <w:bCs/>
                <w:color w:val="000000"/>
                <w:sz w:val="20"/>
                <w:szCs w:val="20"/>
                <w:lang w:eastAsia="sk-SK"/>
              </w:rPr>
            </w:pPr>
            <w:r w:rsidRPr="00800553">
              <w:rPr>
                <w:rFonts w:ascii="Times New Roman" w:eastAsia="Times New Roman" w:hAnsi="Times New Roman" w:cs="Times New Roman"/>
                <w:b/>
                <w:bCs/>
                <w:color w:val="000000"/>
                <w:sz w:val="20"/>
                <w:szCs w:val="20"/>
                <w:lang w:eastAsia="sk-SK"/>
              </w:rPr>
              <w:t>0</w:t>
            </w:r>
          </w:p>
        </w:tc>
      </w:tr>
      <w:tr w:rsidR="00800553" w:rsidRPr="00800553" w14:paraId="2FEFBD4B" w14:textId="77777777" w:rsidTr="00800553">
        <w:trPr>
          <w:trHeight w:val="300"/>
        </w:trPr>
        <w:tc>
          <w:tcPr>
            <w:tcW w:w="4540" w:type="dxa"/>
            <w:tcBorders>
              <w:top w:val="nil"/>
              <w:left w:val="single" w:sz="8" w:space="0" w:color="auto"/>
              <w:bottom w:val="single" w:sz="4" w:space="0" w:color="auto"/>
              <w:right w:val="single" w:sz="4" w:space="0" w:color="auto"/>
            </w:tcBorders>
            <w:vAlign w:val="center"/>
            <w:hideMark/>
          </w:tcPr>
          <w:p w14:paraId="2B832CD1" w14:textId="77777777" w:rsidR="00800553" w:rsidRPr="00800553" w:rsidRDefault="00800553" w:rsidP="00800553">
            <w:pPr>
              <w:spacing w:after="0" w:line="240" w:lineRule="auto"/>
              <w:rPr>
                <w:rFonts w:ascii="Times New Roman" w:eastAsia="Times New Roman" w:hAnsi="Times New Roman" w:cs="Times New Roman"/>
                <w:b/>
                <w:bCs/>
                <w:i/>
                <w:iCs/>
                <w:color w:val="000000"/>
                <w:sz w:val="20"/>
                <w:szCs w:val="20"/>
                <w:lang w:eastAsia="sk-SK"/>
              </w:rPr>
            </w:pPr>
            <w:r w:rsidRPr="00800553">
              <w:rPr>
                <w:rFonts w:ascii="Times New Roman" w:eastAsia="Times New Roman" w:hAnsi="Times New Roman" w:cs="Times New Roman"/>
                <w:b/>
                <w:bCs/>
                <w:i/>
                <w:iCs/>
                <w:color w:val="000000"/>
                <w:sz w:val="20"/>
                <w:szCs w:val="20"/>
                <w:lang w:eastAsia="sk-SK"/>
              </w:rPr>
              <w:t>D. Nepriame finančné náklady</w:t>
            </w:r>
          </w:p>
        </w:tc>
        <w:tc>
          <w:tcPr>
            <w:tcW w:w="1880" w:type="dxa"/>
            <w:tcBorders>
              <w:top w:val="nil"/>
              <w:left w:val="nil"/>
              <w:bottom w:val="single" w:sz="4" w:space="0" w:color="auto"/>
              <w:right w:val="single" w:sz="4" w:space="0" w:color="auto"/>
            </w:tcBorders>
            <w:shd w:val="clear" w:color="000000" w:fill="FFC000"/>
            <w:vAlign w:val="center"/>
            <w:hideMark/>
          </w:tcPr>
          <w:p w14:paraId="625B1D20" w14:textId="77777777" w:rsidR="00800553" w:rsidRPr="00A9642B" w:rsidRDefault="00800553" w:rsidP="00800553">
            <w:pPr>
              <w:spacing w:after="0" w:line="240" w:lineRule="auto"/>
              <w:jc w:val="center"/>
              <w:rPr>
                <w:rFonts w:ascii="Times New Roman" w:eastAsia="Times New Roman" w:hAnsi="Times New Roman" w:cs="Times New Roman"/>
                <w:b/>
                <w:bCs/>
                <w:sz w:val="20"/>
                <w:szCs w:val="20"/>
                <w:lang w:eastAsia="sk-SK"/>
              </w:rPr>
            </w:pPr>
            <w:r w:rsidRPr="00A9642B">
              <w:rPr>
                <w:rFonts w:ascii="Times New Roman" w:eastAsia="Times New Roman" w:hAnsi="Times New Roman" w:cs="Times New Roman"/>
                <w:b/>
                <w:bCs/>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5C792E3D" w14:textId="77777777" w:rsidR="00800553" w:rsidRPr="00800553" w:rsidRDefault="00800553" w:rsidP="00800553">
            <w:pPr>
              <w:spacing w:after="0" w:line="240" w:lineRule="auto"/>
              <w:jc w:val="center"/>
              <w:rPr>
                <w:rFonts w:ascii="Times New Roman" w:eastAsia="Times New Roman" w:hAnsi="Times New Roman" w:cs="Times New Roman"/>
                <w:b/>
                <w:bCs/>
                <w:color w:val="000000"/>
                <w:sz w:val="20"/>
                <w:szCs w:val="20"/>
                <w:lang w:eastAsia="sk-SK"/>
              </w:rPr>
            </w:pPr>
            <w:r w:rsidRPr="00800553">
              <w:rPr>
                <w:rFonts w:ascii="Times New Roman" w:eastAsia="Times New Roman" w:hAnsi="Times New Roman" w:cs="Times New Roman"/>
                <w:b/>
                <w:bCs/>
                <w:color w:val="000000"/>
                <w:sz w:val="20"/>
                <w:szCs w:val="20"/>
                <w:lang w:eastAsia="sk-SK"/>
              </w:rPr>
              <w:t>0</w:t>
            </w:r>
          </w:p>
        </w:tc>
      </w:tr>
      <w:tr w:rsidR="00800553" w:rsidRPr="00800553" w14:paraId="6A5A9473" w14:textId="77777777" w:rsidTr="00800553">
        <w:trPr>
          <w:trHeight w:val="300"/>
        </w:trPr>
        <w:tc>
          <w:tcPr>
            <w:tcW w:w="4540" w:type="dxa"/>
            <w:tcBorders>
              <w:top w:val="nil"/>
              <w:left w:val="single" w:sz="8" w:space="0" w:color="auto"/>
              <w:bottom w:val="nil"/>
              <w:right w:val="single" w:sz="4" w:space="0" w:color="auto"/>
            </w:tcBorders>
            <w:vAlign w:val="center"/>
            <w:hideMark/>
          </w:tcPr>
          <w:p w14:paraId="1B3DA5A3" w14:textId="77777777" w:rsidR="00800553" w:rsidRPr="00800553" w:rsidRDefault="00800553" w:rsidP="00800553">
            <w:pPr>
              <w:spacing w:after="0" w:line="240" w:lineRule="auto"/>
              <w:rPr>
                <w:rFonts w:ascii="Times New Roman" w:eastAsia="Times New Roman" w:hAnsi="Times New Roman" w:cs="Times New Roman"/>
                <w:b/>
                <w:bCs/>
                <w:i/>
                <w:iCs/>
                <w:color w:val="000000"/>
                <w:sz w:val="20"/>
                <w:szCs w:val="20"/>
                <w:lang w:eastAsia="sk-SK"/>
              </w:rPr>
            </w:pPr>
            <w:r w:rsidRPr="00800553">
              <w:rPr>
                <w:rFonts w:ascii="Times New Roman" w:eastAsia="Times New Roman" w:hAnsi="Times New Roman" w:cs="Times New Roman"/>
                <w:b/>
                <w:bCs/>
                <w:i/>
                <w:iCs/>
                <w:color w:val="000000"/>
                <w:sz w:val="20"/>
                <w:szCs w:val="20"/>
                <w:lang w:eastAsia="sk-SK"/>
              </w:rPr>
              <w:t>E. Administratívne náklady</w:t>
            </w:r>
          </w:p>
        </w:tc>
        <w:tc>
          <w:tcPr>
            <w:tcW w:w="1880" w:type="dxa"/>
            <w:tcBorders>
              <w:top w:val="nil"/>
              <w:left w:val="nil"/>
              <w:bottom w:val="nil"/>
              <w:right w:val="single" w:sz="4" w:space="0" w:color="auto"/>
            </w:tcBorders>
            <w:shd w:val="clear" w:color="000000" w:fill="FFC000"/>
            <w:vAlign w:val="center"/>
            <w:hideMark/>
          </w:tcPr>
          <w:p w14:paraId="27082B51" w14:textId="77777777" w:rsidR="00800553" w:rsidRPr="00A9642B" w:rsidRDefault="00800553" w:rsidP="00800553">
            <w:pPr>
              <w:spacing w:after="0" w:line="240" w:lineRule="auto"/>
              <w:jc w:val="center"/>
              <w:rPr>
                <w:rFonts w:ascii="Times New Roman" w:eastAsia="Times New Roman" w:hAnsi="Times New Roman" w:cs="Times New Roman"/>
                <w:b/>
                <w:bCs/>
                <w:sz w:val="20"/>
                <w:szCs w:val="20"/>
                <w:lang w:eastAsia="sk-SK"/>
              </w:rPr>
            </w:pPr>
            <w:r w:rsidRPr="00A9642B">
              <w:rPr>
                <w:rFonts w:ascii="Times New Roman" w:eastAsia="Times New Roman" w:hAnsi="Times New Roman" w:cs="Times New Roman"/>
                <w:b/>
                <w:bCs/>
                <w:sz w:val="20"/>
                <w:szCs w:val="20"/>
                <w:lang w:eastAsia="sk-SK"/>
              </w:rPr>
              <w:t>27 263</w:t>
            </w:r>
          </w:p>
        </w:tc>
        <w:tc>
          <w:tcPr>
            <w:tcW w:w="1880" w:type="dxa"/>
            <w:tcBorders>
              <w:top w:val="nil"/>
              <w:left w:val="nil"/>
              <w:bottom w:val="nil"/>
              <w:right w:val="single" w:sz="8" w:space="0" w:color="auto"/>
            </w:tcBorders>
            <w:shd w:val="clear" w:color="000000" w:fill="92D050"/>
            <w:vAlign w:val="center"/>
            <w:hideMark/>
          </w:tcPr>
          <w:p w14:paraId="7F7298BD" w14:textId="77777777" w:rsidR="00800553" w:rsidRPr="00800553" w:rsidRDefault="00800553" w:rsidP="00800553">
            <w:pPr>
              <w:spacing w:after="0" w:line="240" w:lineRule="auto"/>
              <w:jc w:val="center"/>
              <w:rPr>
                <w:rFonts w:ascii="Times New Roman" w:eastAsia="Times New Roman" w:hAnsi="Times New Roman" w:cs="Times New Roman"/>
                <w:b/>
                <w:bCs/>
                <w:color w:val="000000"/>
                <w:sz w:val="20"/>
                <w:szCs w:val="20"/>
                <w:lang w:eastAsia="sk-SK"/>
              </w:rPr>
            </w:pPr>
            <w:r w:rsidRPr="00800553">
              <w:rPr>
                <w:rFonts w:ascii="Times New Roman" w:eastAsia="Times New Roman" w:hAnsi="Times New Roman" w:cs="Times New Roman"/>
                <w:b/>
                <w:bCs/>
                <w:color w:val="000000"/>
                <w:sz w:val="20"/>
                <w:szCs w:val="20"/>
                <w:lang w:eastAsia="sk-SK"/>
              </w:rPr>
              <w:t>0</w:t>
            </w:r>
          </w:p>
        </w:tc>
      </w:tr>
      <w:tr w:rsidR="00800553" w:rsidRPr="00800553" w14:paraId="37F6978F" w14:textId="77777777" w:rsidTr="00800553">
        <w:trPr>
          <w:trHeight w:val="300"/>
        </w:trPr>
        <w:tc>
          <w:tcPr>
            <w:tcW w:w="4540" w:type="dxa"/>
            <w:tcBorders>
              <w:top w:val="single" w:sz="8" w:space="0" w:color="auto"/>
              <w:left w:val="single" w:sz="8" w:space="0" w:color="auto"/>
              <w:bottom w:val="single" w:sz="8" w:space="0" w:color="auto"/>
              <w:right w:val="single" w:sz="4" w:space="0" w:color="auto"/>
            </w:tcBorders>
            <w:vAlign w:val="center"/>
            <w:hideMark/>
          </w:tcPr>
          <w:p w14:paraId="2FFE017B" w14:textId="77777777" w:rsidR="00800553" w:rsidRPr="00800553" w:rsidRDefault="00800553" w:rsidP="00800553">
            <w:pPr>
              <w:spacing w:after="0" w:line="240" w:lineRule="auto"/>
              <w:rPr>
                <w:rFonts w:ascii="Times New Roman" w:eastAsia="Times New Roman" w:hAnsi="Times New Roman" w:cs="Times New Roman"/>
                <w:b/>
                <w:bCs/>
                <w:i/>
                <w:iCs/>
                <w:color w:val="000000"/>
                <w:sz w:val="20"/>
                <w:szCs w:val="20"/>
                <w:lang w:eastAsia="sk-SK"/>
              </w:rPr>
            </w:pPr>
            <w:r w:rsidRPr="00800553">
              <w:rPr>
                <w:rFonts w:ascii="Times New Roman" w:eastAsia="Times New Roman" w:hAnsi="Times New Roman" w:cs="Times New Roman"/>
                <w:b/>
                <w:bCs/>
                <w:i/>
                <w:iCs/>
                <w:color w:val="000000"/>
                <w:sz w:val="20"/>
                <w:szCs w:val="20"/>
                <w:lang w:eastAsia="sk-SK"/>
              </w:rPr>
              <w:t>Spolu = A+B+C+D+E</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3E8B8F45" w14:textId="77777777" w:rsidR="00800553" w:rsidRPr="00A9642B" w:rsidRDefault="00800553" w:rsidP="00800553">
            <w:pPr>
              <w:spacing w:after="0" w:line="240" w:lineRule="auto"/>
              <w:jc w:val="center"/>
              <w:rPr>
                <w:rFonts w:ascii="Times New Roman" w:eastAsia="Times New Roman" w:hAnsi="Times New Roman" w:cs="Times New Roman"/>
                <w:b/>
                <w:bCs/>
                <w:sz w:val="20"/>
                <w:szCs w:val="20"/>
                <w:lang w:eastAsia="sk-SK"/>
              </w:rPr>
            </w:pPr>
            <w:r w:rsidRPr="00A9642B">
              <w:rPr>
                <w:rFonts w:ascii="Times New Roman" w:eastAsia="Times New Roman" w:hAnsi="Times New Roman" w:cs="Times New Roman"/>
                <w:b/>
                <w:bCs/>
                <w:sz w:val="20"/>
                <w:szCs w:val="20"/>
                <w:lang w:eastAsia="sk-SK"/>
              </w:rPr>
              <w:t>27 263</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0B041DC4" w14:textId="77777777" w:rsidR="00800553" w:rsidRPr="00800553" w:rsidRDefault="00800553" w:rsidP="00800553">
            <w:pPr>
              <w:spacing w:after="0" w:line="240" w:lineRule="auto"/>
              <w:jc w:val="center"/>
              <w:rPr>
                <w:rFonts w:ascii="Times New Roman" w:eastAsia="Times New Roman" w:hAnsi="Times New Roman" w:cs="Times New Roman"/>
                <w:b/>
                <w:bCs/>
                <w:color w:val="000000"/>
                <w:sz w:val="20"/>
                <w:szCs w:val="20"/>
                <w:lang w:eastAsia="sk-SK"/>
              </w:rPr>
            </w:pPr>
            <w:r w:rsidRPr="00800553">
              <w:rPr>
                <w:rFonts w:ascii="Times New Roman" w:eastAsia="Times New Roman" w:hAnsi="Times New Roman" w:cs="Times New Roman"/>
                <w:b/>
                <w:bCs/>
                <w:color w:val="000000"/>
                <w:sz w:val="20"/>
                <w:szCs w:val="20"/>
                <w:lang w:eastAsia="sk-SK"/>
              </w:rPr>
              <w:t>0</w:t>
            </w:r>
          </w:p>
        </w:tc>
      </w:tr>
      <w:tr w:rsidR="00800553" w:rsidRPr="00800553" w14:paraId="397E2475" w14:textId="77777777" w:rsidTr="00800553">
        <w:trPr>
          <w:trHeight w:val="300"/>
        </w:trPr>
        <w:tc>
          <w:tcPr>
            <w:tcW w:w="4540" w:type="dxa"/>
            <w:tcBorders>
              <w:top w:val="nil"/>
              <w:left w:val="nil"/>
              <w:bottom w:val="nil"/>
              <w:right w:val="nil"/>
            </w:tcBorders>
            <w:vAlign w:val="center"/>
            <w:hideMark/>
          </w:tcPr>
          <w:p w14:paraId="0A211B00" w14:textId="77777777" w:rsidR="00800553" w:rsidRPr="00800553" w:rsidRDefault="00800553" w:rsidP="00800553">
            <w:pPr>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nil"/>
              <w:left w:val="nil"/>
              <w:bottom w:val="nil"/>
              <w:right w:val="nil"/>
            </w:tcBorders>
            <w:vAlign w:val="center"/>
            <w:hideMark/>
          </w:tcPr>
          <w:p w14:paraId="33157E81" w14:textId="77777777" w:rsidR="00800553" w:rsidRPr="00A9642B" w:rsidRDefault="00800553" w:rsidP="00800553">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vAlign w:val="center"/>
            <w:hideMark/>
          </w:tcPr>
          <w:p w14:paraId="5AA2FAD8" w14:textId="77777777" w:rsidR="00800553" w:rsidRPr="00800553" w:rsidRDefault="00800553" w:rsidP="00800553">
            <w:pPr>
              <w:spacing w:after="0" w:line="240" w:lineRule="auto"/>
              <w:rPr>
                <w:rFonts w:ascii="Times New Roman" w:eastAsia="Times New Roman" w:hAnsi="Times New Roman" w:cs="Times New Roman"/>
                <w:sz w:val="20"/>
                <w:szCs w:val="20"/>
                <w:lang w:eastAsia="sk-SK"/>
              </w:rPr>
            </w:pPr>
          </w:p>
        </w:tc>
      </w:tr>
      <w:tr w:rsidR="00800553" w:rsidRPr="00800553" w14:paraId="29061DFA" w14:textId="77777777" w:rsidTr="00800553">
        <w:trPr>
          <w:trHeight w:val="600"/>
        </w:trPr>
        <w:tc>
          <w:tcPr>
            <w:tcW w:w="4540" w:type="dxa"/>
            <w:tcBorders>
              <w:top w:val="single" w:sz="8" w:space="0" w:color="auto"/>
              <w:left w:val="single" w:sz="8" w:space="0" w:color="auto"/>
              <w:bottom w:val="single" w:sz="8" w:space="0" w:color="auto"/>
              <w:right w:val="single" w:sz="4" w:space="0" w:color="auto"/>
            </w:tcBorders>
            <w:vAlign w:val="center"/>
            <w:hideMark/>
          </w:tcPr>
          <w:p w14:paraId="37497D3D" w14:textId="77777777" w:rsidR="00800553" w:rsidRPr="00800553" w:rsidRDefault="00800553" w:rsidP="00800553">
            <w:pPr>
              <w:spacing w:after="0" w:line="240" w:lineRule="auto"/>
              <w:rPr>
                <w:rFonts w:ascii="Times New Roman" w:eastAsia="Times New Roman" w:hAnsi="Times New Roman" w:cs="Times New Roman"/>
                <w:b/>
                <w:bCs/>
                <w:i/>
                <w:iCs/>
                <w:color w:val="000000"/>
                <w:sz w:val="20"/>
                <w:szCs w:val="20"/>
                <w:lang w:eastAsia="sk-SK"/>
              </w:rPr>
            </w:pPr>
            <w:r w:rsidRPr="00800553">
              <w:rPr>
                <w:rFonts w:ascii="Times New Roman" w:eastAsia="Times New Roman" w:hAnsi="Times New Roman" w:cs="Times New Roman"/>
                <w:b/>
                <w:bCs/>
                <w:i/>
                <w:iCs/>
                <w:color w:val="000000"/>
                <w:sz w:val="20"/>
                <w:szCs w:val="20"/>
                <w:lang w:eastAsia="sk-SK"/>
              </w:rPr>
              <w:t>Harmonizácia práva EÚ</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195653BF" w14:textId="77777777" w:rsidR="00800553" w:rsidRPr="00A9642B" w:rsidRDefault="00800553" w:rsidP="00800553">
            <w:pPr>
              <w:spacing w:after="0" w:line="240" w:lineRule="auto"/>
              <w:jc w:val="center"/>
              <w:rPr>
                <w:rFonts w:ascii="Times New Roman" w:eastAsia="Times New Roman" w:hAnsi="Times New Roman" w:cs="Times New Roman"/>
                <w:b/>
                <w:bCs/>
                <w:sz w:val="20"/>
                <w:szCs w:val="20"/>
                <w:lang w:eastAsia="sk-SK"/>
              </w:rPr>
            </w:pPr>
            <w:r w:rsidRPr="00A9642B">
              <w:rPr>
                <w:rFonts w:ascii="Times New Roman" w:eastAsia="Times New Roman" w:hAnsi="Times New Roman" w:cs="Times New Roman"/>
                <w:b/>
                <w:bCs/>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1FD77DE9" w14:textId="77777777" w:rsidR="00800553" w:rsidRPr="00800553" w:rsidRDefault="00800553" w:rsidP="00800553">
            <w:pPr>
              <w:spacing w:after="0" w:line="240" w:lineRule="auto"/>
              <w:jc w:val="center"/>
              <w:rPr>
                <w:rFonts w:ascii="Times New Roman" w:eastAsia="Times New Roman" w:hAnsi="Times New Roman" w:cs="Times New Roman"/>
                <w:b/>
                <w:bCs/>
                <w:color w:val="000000"/>
                <w:sz w:val="20"/>
                <w:szCs w:val="20"/>
                <w:lang w:eastAsia="sk-SK"/>
              </w:rPr>
            </w:pPr>
            <w:r w:rsidRPr="00800553">
              <w:rPr>
                <w:rFonts w:ascii="Times New Roman" w:eastAsia="Times New Roman" w:hAnsi="Times New Roman" w:cs="Times New Roman"/>
                <w:b/>
                <w:bCs/>
                <w:color w:val="000000"/>
                <w:sz w:val="20"/>
                <w:szCs w:val="20"/>
                <w:lang w:eastAsia="sk-SK"/>
              </w:rPr>
              <w:t>Zníženie nákladov v € na PP</w:t>
            </w:r>
          </w:p>
        </w:tc>
      </w:tr>
      <w:tr w:rsidR="00800553" w:rsidRPr="00800553" w14:paraId="4C1E2F8D" w14:textId="77777777" w:rsidTr="00800553">
        <w:trPr>
          <w:trHeight w:val="990"/>
        </w:trPr>
        <w:tc>
          <w:tcPr>
            <w:tcW w:w="4540" w:type="dxa"/>
            <w:tcBorders>
              <w:top w:val="nil"/>
              <w:left w:val="single" w:sz="8" w:space="0" w:color="auto"/>
              <w:bottom w:val="nil"/>
              <w:right w:val="single" w:sz="4" w:space="0" w:color="auto"/>
            </w:tcBorders>
            <w:vAlign w:val="center"/>
            <w:hideMark/>
          </w:tcPr>
          <w:p w14:paraId="6AB8BA7D" w14:textId="77777777" w:rsidR="00800553" w:rsidRPr="00800553" w:rsidRDefault="00800553" w:rsidP="00800553">
            <w:pPr>
              <w:spacing w:after="0" w:line="240" w:lineRule="auto"/>
              <w:rPr>
                <w:rFonts w:ascii="Times New Roman" w:eastAsia="Times New Roman" w:hAnsi="Times New Roman" w:cs="Times New Roman"/>
                <w:b/>
                <w:bCs/>
                <w:i/>
                <w:iCs/>
                <w:color w:val="000000"/>
                <w:sz w:val="20"/>
                <w:szCs w:val="20"/>
                <w:lang w:eastAsia="sk-SK"/>
              </w:rPr>
            </w:pPr>
            <w:r w:rsidRPr="00800553">
              <w:rPr>
                <w:rFonts w:ascii="Times New Roman" w:eastAsia="Times New Roman" w:hAnsi="Times New Roman" w:cs="Times New Roman"/>
                <w:b/>
                <w:bCs/>
                <w:i/>
                <w:iCs/>
                <w:color w:val="000000"/>
                <w:sz w:val="20"/>
                <w:szCs w:val="20"/>
                <w:lang w:eastAsia="sk-SK"/>
              </w:rPr>
              <w:t>F. Úplná harmonizácia práva EÚ</w:t>
            </w:r>
            <w:r w:rsidRPr="00800553">
              <w:rPr>
                <w:rFonts w:ascii="Times New Roman" w:eastAsia="Times New Roman" w:hAnsi="Times New Roman" w:cs="Times New Roman"/>
                <w:b/>
                <w:bCs/>
                <w:i/>
                <w:iCs/>
                <w:color w:val="000000"/>
                <w:sz w:val="20"/>
                <w:szCs w:val="20"/>
                <w:lang w:eastAsia="sk-SK"/>
              </w:rPr>
              <w:br/>
            </w:r>
            <w:r w:rsidRPr="00800553">
              <w:rPr>
                <w:rFonts w:ascii="Times New Roman" w:eastAsia="Times New Roman" w:hAnsi="Times New Roman" w:cs="Times New Roman"/>
                <w:i/>
                <w:iCs/>
                <w:color w:val="000000"/>
                <w:sz w:val="16"/>
                <w:szCs w:val="16"/>
                <w:lang w:eastAsia="sk-SK"/>
              </w:rPr>
              <w:t>(okrem daní, odvodov, ciel a poplatkov, ktorých cieľom je znižovať negatívne externality)</w:t>
            </w:r>
          </w:p>
        </w:tc>
        <w:tc>
          <w:tcPr>
            <w:tcW w:w="1880" w:type="dxa"/>
            <w:tcBorders>
              <w:top w:val="nil"/>
              <w:left w:val="nil"/>
              <w:bottom w:val="nil"/>
              <w:right w:val="single" w:sz="4" w:space="0" w:color="auto"/>
            </w:tcBorders>
            <w:shd w:val="clear" w:color="000000" w:fill="FFC000"/>
            <w:vAlign w:val="center"/>
            <w:hideMark/>
          </w:tcPr>
          <w:p w14:paraId="4BD72FDE" w14:textId="77777777" w:rsidR="00800553" w:rsidRPr="00A9642B" w:rsidRDefault="00800553" w:rsidP="00800553">
            <w:pPr>
              <w:spacing w:after="0" w:line="240" w:lineRule="auto"/>
              <w:jc w:val="center"/>
              <w:rPr>
                <w:rFonts w:ascii="Times New Roman" w:eastAsia="Times New Roman" w:hAnsi="Times New Roman" w:cs="Times New Roman"/>
                <w:b/>
                <w:bCs/>
                <w:sz w:val="20"/>
                <w:szCs w:val="20"/>
                <w:lang w:eastAsia="sk-SK"/>
              </w:rPr>
            </w:pPr>
            <w:r w:rsidRPr="00A9642B">
              <w:rPr>
                <w:rFonts w:ascii="Times New Roman" w:eastAsia="Times New Roman" w:hAnsi="Times New Roman" w:cs="Times New Roman"/>
                <w:b/>
                <w:bCs/>
                <w:sz w:val="20"/>
                <w:szCs w:val="20"/>
                <w:lang w:eastAsia="sk-SK"/>
              </w:rPr>
              <w:t>0</w:t>
            </w:r>
          </w:p>
        </w:tc>
        <w:tc>
          <w:tcPr>
            <w:tcW w:w="1880" w:type="dxa"/>
            <w:tcBorders>
              <w:top w:val="nil"/>
              <w:left w:val="nil"/>
              <w:bottom w:val="nil"/>
              <w:right w:val="single" w:sz="8" w:space="0" w:color="auto"/>
            </w:tcBorders>
            <w:shd w:val="clear" w:color="000000" w:fill="92D050"/>
            <w:vAlign w:val="center"/>
            <w:hideMark/>
          </w:tcPr>
          <w:p w14:paraId="1954250D" w14:textId="77777777" w:rsidR="00800553" w:rsidRPr="00800553" w:rsidRDefault="00800553" w:rsidP="00800553">
            <w:pPr>
              <w:spacing w:after="0" w:line="240" w:lineRule="auto"/>
              <w:jc w:val="center"/>
              <w:rPr>
                <w:rFonts w:ascii="Times New Roman" w:eastAsia="Times New Roman" w:hAnsi="Times New Roman" w:cs="Times New Roman"/>
                <w:b/>
                <w:bCs/>
                <w:color w:val="000000"/>
                <w:sz w:val="20"/>
                <w:szCs w:val="20"/>
                <w:lang w:eastAsia="sk-SK"/>
              </w:rPr>
            </w:pPr>
            <w:r w:rsidRPr="00800553">
              <w:rPr>
                <w:rFonts w:ascii="Times New Roman" w:eastAsia="Times New Roman" w:hAnsi="Times New Roman" w:cs="Times New Roman"/>
                <w:b/>
                <w:bCs/>
                <w:color w:val="000000"/>
                <w:sz w:val="20"/>
                <w:szCs w:val="20"/>
                <w:lang w:eastAsia="sk-SK"/>
              </w:rPr>
              <w:t>0</w:t>
            </w:r>
          </w:p>
        </w:tc>
      </w:tr>
      <w:tr w:rsidR="00800553" w:rsidRPr="00800553" w14:paraId="124C2F43" w14:textId="77777777" w:rsidTr="00800553">
        <w:trPr>
          <w:trHeight w:val="270"/>
        </w:trPr>
        <w:tc>
          <w:tcPr>
            <w:tcW w:w="4540" w:type="dxa"/>
            <w:tcBorders>
              <w:top w:val="single" w:sz="8" w:space="0" w:color="auto"/>
              <w:left w:val="single" w:sz="8" w:space="0" w:color="auto"/>
              <w:bottom w:val="single" w:sz="8" w:space="0" w:color="auto"/>
              <w:right w:val="single" w:sz="4" w:space="0" w:color="auto"/>
            </w:tcBorders>
            <w:vAlign w:val="center"/>
            <w:hideMark/>
          </w:tcPr>
          <w:p w14:paraId="3D13072B" w14:textId="77777777" w:rsidR="00800553" w:rsidRPr="00800553" w:rsidRDefault="00800553" w:rsidP="00800553">
            <w:pPr>
              <w:spacing w:after="0" w:line="240" w:lineRule="auto"/>
              <w:rPr>
                <w:rFonts w:ascii="Times New Roman" w:eastAsia="Times New Roman" w:hAnsi="Times New Roman" w:cs="Times New Roman"/>
                <w:b/>
                <w:bCs/>
                <w:i/>
                <w:iCs/>
                <w:color w:val="000000"/>
                <w:sz w:val="20"/>
                <w:szCs w:val="20"/>
                <w:lang w:eastAsia="sk-SK"/>
              </w:rPr>
            </w:pPr>
            <w:r w:rsidRPr="00800553">
              <w:rPr>
                <w:rFonts w:ascii="Times New Roman" w:eastAsia="Times New Roman" w:hAnsi="Times New Roman" w:cs="Times New Roman"/>
                <w:b/>
                <w:bCs/>
                <w:i/>
                <w:iCs/>
                <w:color w:val="000000"/>
                <w:sz w:val="20"/>
                <w:szCs w:val="20"/>
                <w:lang w:eastAsia="sk-SK"/>
              </w:rPr>
              <w:t>G. Goldplating</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1E06D962" w14:textId="77777777" w:rsidR="00800553" w:rsidRPr="00A9642B" w:rsidRDefault="00800553" w:rsidP="00800553">
            <w:pPr>
              <w:spacing w:after="0" w:line="240" w:lineRule="auto"/>
              <w:jc w:val="center"/>
              <w:rPr>
                <w:rFonts w:ascii="Times New Roman" w:eastAsia="Times New Roman" w:hAnsi="Times New Roman" w:cs="Times New Roman"/>
                <w:b/>
                <w:bCs/>
                <w:sz w:val="20"/>
                <w:szCs w:val="20"/>
                <w:lang w:eastAsia="sk-SK"/>
              </w:rPr>
            </w:pPr>
            <w:r w:rsidRPr="00A9642B">
              <w:rPr>
                <w:rFonts w:ascii="Times New Roman" w:eastAsia="Times New Roman" w:hAnsi="Times New Roman" w:cs="Times New Roman"/>
                <w:b/>
                <w:bCs/>
                <w:sz w:val="20"/>
                <w:szCs w:val="20"/>
                <w:lang w:eastAsia="sk-SK"/>
              </w:rPr>
              <w:t>0</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07CE5980" w14:textId="77777777" w:rsidR="00800553" w:rsidRPr="00800553" w:rsidRDefault="00800553" w:rsidP="00800553">
            <w:pPr>
              <w:spacing w:after="0" w:line="240" w:lineRule="auto"/>
              <w:jc w:val="center"/>
              <w:rPr>
                <w:rFonts w:ascii="Times New Roman" w:eastAsia="Times New Roman" w:hAnsi="Times New Roman" w:cs="Times New Roman"/>
                <w:b/>
                <w:bCs/>
                <w:color w:val="000000"/>
                <w:sz w:val="20"/>
                <w:szCs w:val="20"/>
                <w:lang w:eastAsia="sk-SK"/>
              </w:rPr>
            </w:pPr>
            <w:r w:rsidRPr="00800553">
              <w:rPr>
                <w:rFonts w:ascii="Times New Roman" w:eastAsia="Times New Roman" w:hAnsi="Times New Roman" w:cs="Times New Roman"/>
                <w:b/>
                <w:bCs/>
                <w:color w:val="000000"/>
                <w:sz w:val="20"/>
                <w:szCs w:val="20"/>
                <w:lang w:eastAsia="sk-SK"/>
              </w:rPr>
              <w:t>0</w:t>
            </w:r>
          </w:p>
        </w:tc>
      </w:tr>
      <w:tr w:rsidR="00800553" w:rsidRPr="00800553" w14:paraId="5C351FCB" w14:textId="77777777" w:rsidTr="00800553">
        <w:trPr>
          <w:trHeight w:val="270"/>
        </w:trPr>
        <w:tc>
          <w:tcPr>
            <w:tcW w:w="4540" w:type="dxa"/>
            <w:tcBorders>
              <w:top w:val="nil"/>
              <w:left w:val="nil"/>
              <w:bottom w:val="nil"/>
              <w:right w:val="nil"/>
            </w:tcBorders>
            <w:noWrap/>
            <w:vAlign w:val="bottom"/>
            <w:hideMark/>
          </w:tcPr>
          <w:p w14:paraId="0FBDD3D1" w14:textId="77777777" w:rsidR="00800553" w:rsidRPr="00800553" w:rsidRDefault="00800553" w:rsidP="00800553">
            <w:pPr>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nil"/>
              <w:left w:val="nil"/>
              <w:bottom w:val="nil"/>
              <w:right w:val="nil"/>
            </w:tcBorders>
            <w:vAlign w:val="center"/>
            <w:hideMark/>
          </w:tcPr>
          <w:p w14:paraId="0073AE6E" w14:textId="77777777" w:rsidR="00800553" w:rsidRPr="00A9642B" w:rsidRDefault="00800553" w:rsidP="00800553">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vAlign w:val="center"/>
            <w:hideMark/>
          </w:tcPr>
          <w:p w14:paraId="70F75998" w14:textId="77777777" w:rsidR="00800553" w:rsidRPr="00800553" w:rsidRDefault="00800553" w:rsidP="00800553">
            <w:pPr>
              <w:spacing w:after="0" w:line="240" w:lineRule="auto"/>
              <w:rPr>
                <w:rFonts w:ascii="Times New Roman" w:eastAsia="Times New Roman" w:hAnsi="Times New Roman" w:cs="Times New Roman"/>
                <w:sz w:val="20"/>
                <w:szCs w:val="20"/>
                <w:lang w:eastAsia="sk-SK"/>
              </w:rPr>
            </w:pPr>
          </w:p>
        </w:tc>
      </w:tr>
      <w:tr w:rsidR="00800553" w:rsidRPr="00800553" w14:paraId="4FCE11B3" w14:textId="77777777" w:rsidTr="00800553">
        <w:trPr>
          <w:trHeight w:val="270"/>
        </w:trPr>
        <w:tc>
          <w:tcPr>
            <w:tcW w:w="4540" w:type="dxa"/>
            <w:tcBorders>
              <w:top w:val="nil"/>
              <w:left w:val="nil"/>
              <w:bottom w:val="nil"/>
              <w:right w:val="nil"/>
            </w:tcBorders>
            <w:noWrap/>
            <w:vAlign w:val="bottom"/>
            <w:hideMark/>
          </w:tcPr>
          <w:p w14:paraId="7D11929F" w14:textId="77777777" w:rsidR="00800553" w:rsidRPr="00800553" w:rsidRDefault="00800553" w:rsidP="00800553">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vAlign w:val="center"/>
            <w:hideMark/>
          </w:tcPr>
          <w:p w14:paraId="2632E2D6" w14:textId="77777777" w:rsidR="00800553" w:rsidRPr="00A9642B" w:rsidRDefault="00800553" w:rsidP="00800553">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vAlign w:val="center"/>
            <w:hideMark/>
          </w:tcPr>
          <w:p w14:paraId="0934F600" w14:textId="77777777" w:rsidR="00800553" w:rsidRPr="00800553" w:rsidRDefault="00800553" w:rsidP="00800553">
            <w:pPr>
              <w:spacing w:after="0" w:line="240" w:lineRule="auto"/>
              <w:rPr>
                <w:rFonts w:ascii="Times New Roman" w:eastAsia="Times New Roman" w:hAnsi="Times New Roman" w:cs="Times New Roman"/>
                <w:sz w:val="20"/>
                <w:szCs w:val="20"/>
                <w:lang w:eastAsia="sk-SK"/>
              </w:rPr>
            </w:pPr>
          </w:p>
        </w:tc>
      </w:tr>
      <w:tr w:rsidR="00800553" w:rsidRPr="00800553" w14:paraId="20BB2F69" w14:textId="77777777" w:rsidTr="00800553">
        <w:trPr>
          <w:trHeight w:val="330"/>
        </w:trPr>
        <w:tc>
          <w:tcPr>
            <w:tcW w:w="4540" w:type="dxa"/>
            <w:tcBorders>
              <w:top w:val="single" w:sz="8" w:space="0" w:color="auto"/>
              <w:left w:val="single" w:sz="8" w:space="0" w:color="auto"/>
              <w:bottom w:val="single" w:sz="4" w:space="0" w:color="auto"/>
              <w:right w:val="single" w:sz="4" w:space="0" w:color="auto"/>
            </w:tcBorders>
            <w:vAlign w:val="center"/>
            <w:hideMark/>
          </w:tcPr>
          <w:p w14:paraId="2F89E69B" w14:textId="77777777" w:rsidR="00800553" w:rsidRPr="00800553" w:rsidRDefault="00800553" w:rsidP="00800553">
            <w:pPr>
              <w:spacing w:after="0" w:line="240" w:lineRule="auto"/>
              <w:rPr>
                <w:rFonts w:ascii="Times New Roman" w:eastAsia="Times New Roman" w:hAnsi="Times New Roman" w:cs="Times New Roman"/>
                <w:i/>
                <w:iCs/>
                <w:color w:val="000000"/>
                <w:sz w:val="20"/>
                <w:szCs w:val="20"/>
                <w:lang w:eastAsia="sk-SK"/>
              </w:rPr>
            </w:pPr>
            <w:r w:rsidRPr="00800553">
              <w:rPr>
                <w:rFonts w:ascii="Times New Roman" w:eastAsia="Times New Roman" w:hAnsi="Times New Roman" w:cs="Times New Roman"/>
                <w:i/>
                <w:iCs/>
                <w:color w:val="000000"/>
                <w:sz w:val="20"/>
                <w:szCs w:val="20"/>
                <w:lang w:eastAsia="sk-SK"/>
              </w:rPr>
              <w:t>VÝPOČET PRAVIDLA 1in2out:</w:t>
            </w:r>
          </w:p>
        </w:tc>
        <w:tc>
          <w:tcPr>
            <w:tcW w:w="1880" w:type="dxa"/>
            <w:tcBorders>
              <w:top w:val="single" w:sz="8" w:space="0" w:color="auto"/>
              <w:left w:val="nil"/>
              <w:bottom w:val="single" w:sz="4" w:space="0" w:color="auto"/>
              <w:right w:val="single" w:sz="4" w:space="0" w:color="auto"/>
            </w:tcBorders>
            <w:shd w:val="clear" w:color="000000" w:fill="FFC000"/>
            <w:vAlign w:val="center"/>
            <w:hideMark/>
          </w:tcPr>
          <w:p w14:paraId="58609555" w14:textId="77777777" w:rsidR="00800553" w:rsidRPr="00A9642B" w:rsidRDefault="00800553" w:rsidP="00800553">
            <w:pPr>
              <w:spacing w:after="0" w:line="240" w:lineRule="auto"/>
              <w:jc w:val="center"/>
              <w:rPr>
                <w:rFonts w:ascii="Times New Roman" w:eastAsia="Times New Roman" w:hAnsi="Times New Roman" w:cs="Times New Roman"/>
                <w:b/>
                <w:bCs/>
                <w:sz w:val="20"/>
                <w:szCs w:val="20"/>
                <w:lang w:eastAsia="sk-SK"/>
              </w:rPr>
            </w:pPr>
            <w:r w:rsidRPr="00A9642B">
              <w:rPr>
                <w:rFonts w:ascii="Times New Roman" w:eastAsia="Times New Roman" w:hAnsi="Times New Roman" w:cs="Times New Roman"/>
                <w:b/>
                <w:bCs/>
                <w:sz w:val="20"/>
                <w:szCs w:val="20"/>
                <w:lang w:eastAsia="sk-SK"/>
              </w:rPr>
              <w:t>IN</w:t>
            </w:r>
          </w:p>
        </w:tc>
        <w:tc>
          <w:tcPr>
            <w:tcW w:w="1880" w:type="dxa"/>
            <w:tcBorders>
              <w:top w:val="single" w:sz="8" w:space="0" w:color="auto"/>
              <w:left w:val="nil"/>
              <w:bottom w:val="single" w:sz="4" w:space="0" w:color="auto"/>
              <w:right w:val="single" w:sz="8" w:space="0" w:color="auto"/>
            </w:tcBorders>
            <w:shd w:val="clear" w:color="000000" w:fill="92D050"/>
            <w:vAlign w:val="center"/>
            <w:hideMark/>
          </w:tcPr>
          <w:p w14:paraId="0C4DD398" w14:textId="77777777" w:rsidR="00800553" w:rsidRPr="00800553" w:rsidRDefault="00800553" w:rsidP="00800553">
            <w:pPr>
              <w:spacing w:after="0" w:line="240" w:lineRule="auto"/>
              <w:jc w:val="center"/>
              <w:rPr>
                <w:rFonts w:ascii="Times New Roman" w:eastAsia="Times New Roman" w:hAnsi="Times New Roman" w:cs="Times New Roman"/>
                <w:b/>
                <w:bCs/>
                <w:color w:val="000000"/>
                <w:sz w:val="20"/>
                <w:szCs w:val="20"/>
                <w:lang w:eastAsia="sk-SK"/>
              </w:rPr>
            </w:pPr>
            <w:r w:rsidRPr="00800553">
              <w:rPr>
                <w:rFonts w:ascii="Times New Roman" w:eastAsia="Times New Roman" w:hAnsi="Times New Roman" w:cs="Times New Roman"/>
                <w:b/>
                <w:bCs/>
                <w:color w:val="000000"/>
                <w:sz w:val="20"/>
                <w:szCs w:val="20"/>
                <w:lang w:eastAsia="sk-SK"/>
              </w:rPr>
              <w:t>OUT</w:t>
            </w:r>
          </w:p>
        </w:tc>
      </w:tr>
      <w:tr w:rsidR="00800553" w:rsidRPr="00800553" w14:paraId="1FE3638C" w14:textId="77777777" w:rsidTr="00800553">
        <w:trPr>
          <w:trHeight w:val="345"/>
        </w:trPr>
        <w:tc>
          <w:tcPr>
            <w:tcW w:w="4540" w:type="dxa"/>
            <w:tcBorders>
              <w:top w:val="nil"/>
              <w:left w:val="single" w:sz="8" w:space="0" w:color="auto"/>
              <w:bottom w:val="single" w:sz="8" w:space="0" w:color="auto"/>
              <w:right w:val="single" w:sz="4" w:space="0" w:color="auto"/>
            </w:tcBorders>
            <w:vAlign w:val="center"/>
            <w:hideMark/>
          </w:tcPr>
          <w:p w14:paraId="481683AB" w14:textId="77777777" w:rsidR="00800553" w:rsidRPr="00800553" w:rsidRDefault="00800553" w:rsidP="00800553">
            <w:pPr>
              <w:spacing w:after="0" w:line="240" w:lineRule="auto"/>
              <w:rPr>
                <w:rFonts w:ascii="Times New Roman" w:eastAsia="Times New Roman" w:hAnsi="Times New Roman" w:cs="Times New Roman"/>
                <w:i/>
                <w:iCs/>
                <w:color w:val="000000"/>
                <w:sz w:val="20"/>
                <w:szCs w:val="20"/>
                <w:lang w:eastAsia="sk-SK"/>
              </w:rPr>
            </w:pPr>
            <w:r w:rsidRPr="00800553">
              <w:rPr>
                <w:rFonts w:ascii="Times New Roman" w:eastAsia="Times New Roman" w:hAnsi="Times New Roman" w:cs="Times New Roman"/>
                <w:i/>
                <w:iCs/>
                <w:color w:val="000000"/>
                <w:sz w:val="20"/>
                <w:szCs w:val="20"/>
                <w:lang w:eastAsia="sk-SK"/>
              </w:rPr>
              <w:t>H</w:t>
            </w:r>
            <w:r w:rsidRPr="00800553">
              <w:rPr>
                <w:rFonts w:ascii="Times New Roman" w:eastAsia="Times New Roman" w:hAnsi="Times New Roman" w:cs="Times New Roman"/>
                <w:b/>
                <w:bCs/>
                <w:i/>
                <w:iCs/>
                <w:color w:val="000000"/>
                <w:sz w:val="20"/>
                <w:szCs w:val="20"/>
                <w:lang w:eastAsia="sk-SK"/>
              </w:rPr>
              <w:t>.</w:t>
            </w:r>
            <w:r w:rsidRPr="00800553">
              <w:rPr>
                <w:rFonts w:ascii="Times New Roman" w:eastAsia="Times New Roman" w:hAnsi="Times New Roman" w:cs="Times New Roman"/>
                <w:i/>
                <w:iCs/>
                <w:color w:val="000000"/>
                <w:sz w:val="20"/>
                <w:szCs w:val="20"/>
                <w:lang w:eastAsia="sk-SK"/>
              </w:rPr>
              <w:t xml:space="preserve"> Náklady okrem výnimiek = B+D+E-F</w:t>
            </w:r>
          </w:p>
        </w:tc>
        <w:tc>
          <w:tcPr>
            <w:tcW w:w="1880" w:type="dxa"/>
            <w:tcBorders>
              <w:top w:val="nil"/>
              <w:left w:val="nil"/>
              <w:bottom w:val="single" w:sz="8" w:space="0" w:color="auto"/>
              <w:right w:val="single" w:sz="4" w:space="0" w:color="auto"/>
            </w:tcBorders>
            <w:shd w:val="clear" w:color="000000" w:fill="FFC000"/>
            <w:vAlign w:val="center"/>
            <w:hideMark/>
          </w:tcPr>
          <w:p w14:paraId="22C61DA0" w14:textId="77777777" w:rsidR="00800553" w:rsidRPr="00A9642B" w:rsidRDefault="00800553" w:rsidP="00800553">
            <w:pPr>
              <w:spacing w:after="0" w:line="240" w:lineRule="auto"/>
              <w:jc w:val="center"/>
              <w:rPr>
                <w:rFonts w:ascii="Times New Roman" w:eastAsia="Times New Roman" w:hAnsi="Times New Roman" w:cs="Times New Roman"/>
                <w:b/>
                <w:bCs/>
                <w:sz w:val="20"/>
                <w:szCs w:val="20"/>
                <w:lang w:eastAsia="sk-SK"/>
              </w:rPr>
            </w:pPr>
            <w:r w:rsidRPr="00A9642B">
              <w:rPr>
                <w:rFonts w:ascii="Times New Roman" w:eastAsia="Times New Roman" w:hAnsi="Times New Roman" w:cs="Times New Roman"/>
                <w:b/>
                <w:bCs/>
                <w:sz w:val="20"/>
                <w:szCs w:val="20"/>
                <w:lang w:eastAsia="sk-SK"/>
              </w:rPr>
              <w:t>27 263</w:t>
            </w:r>
          </w:p>
        </w:tc>
        <w:tc>
          <w:tcPr>
            <w:tcW w:w="1880" w:type="dxa"/>
            <w:tcBorders>
              <w:top w:val="nil"/>
              <w:left w:val="nil"/>
              <w:bottom w:val="single" w:sz="8" w:space="0" w:color="auto"/>
              <w:right w:val="single" w:sz="8" w:space="0" w:color="auto"/>
            </w:tcBorders>
            <w:shd w:val="clear" w:color="000000" w:fill="92D050"/>
            <w:vAlign w:val="center"/>
            <w:hideMark/>
          </w:tcPr>
          <w:p w14:paraId="256B492F" w14:textId="77777777" w:rsidR="00800553" w:rsidRPr="00800553" w:rsidRDefault="00800553" w:rsidP="00800553">
            <w:pPr>
              <w:spacing w:after="0" w:line="240" w:lineRule="auto"/>
              <w:jc w:val="center"/>
              <w:rPr>
                <w:rFonts w:ascii="Times New Roman" w:eastAsia="Times New Roman" w:hAnsi="Times New Roman" w:cs="Times New Roman"/>
                <w:b/>
                <w:bCs/>
                <w:color w:val="000000"/>
                <w:sz w:val="20"/>
                <w:szCs w:val="20"/>
                <w:lang w:eastAsia="sk-SK"/>
              </w:rPr>
            </w:pPr>
            <w:r w:rsidRPr="00800553">
              <w:rPr>
                <w:rFonts w:ascii="Times New Roman" w:eastAsia="Times New Roman" w:hAnsi="Times New Roman" w:cs="Times New Roman"/>
                <w:b/>
                <w:bCs/>
                <w:color w:val="000000"/>
                <w:sz w:val="20"/>
                <w:szCs w:val="20"/>
                <w:lang w:eastAsia="sk-SK"/>
              </w:rPr>
              <w:t>0</w:t>
            </w:r>
          </w:p>
        </w:tc>
      </w:tr>
    </w:tbl>
    <w:p w14:paraId="2393A43F" w14:textId="77777777" w:rsidR="00800553" w:rsidRDefault="00800553" w:rsidP="00054C41">
      <w:pPr>
        <w:jc w:val="both"/>
        <w:rPr>
          <w:rFonts w:ascii="Times New Roman" w:eastAsia="Calibri" w:hAnsi="Times New Roman" w:cs="Times New Roman"/>
          <w:i/>
          <w:sz w:val="24"/>
          <w:szCs w:val="24"/>
        </w:rPr>
      </w:pPr>
    </w:p>
    <w:p w14:paraId="3BDDA9B9" w14:textId="77777777" w:rsidR="00800553" w:rsidRDefault="00800553" w:rsidP="00054C41">
      <w:pPr>
        <w:jc w:val="both"/>
        <w:rPr>
          <w:rFonts w:ascii="Times New Roman" w:eastAsia="Calibri" w:hAnsi="Times New Roman" w:cs="Times New Roman"/>
          <w:i/>
          <w:sz w:val="24"/>
          <w:szCs w:val="24"/>
        </w:rPr>
      </w:pPr>
    </w:p>
    <w:p w14:paraId="3AA3AA98" w14:textId="77777777" w:rsidR="00800553" w:rsidRDefault="00800553" w:rsidP="00054C41">
      <w:pPr>
        <w:jc w:val="both"/>
        <w:rPr>
          <w:rFonts w:ascii="Times New Roman" w:eastAsia="Calibri" w:hAnsi="Times New Roman" w:cs="Times New Roman"/>
          <w:i/>
          <w:sz w:val="24"/>
          <w:szCs w:val="24"/>
        </w:rPr>
      </w:pPr>
    </w:p>
    <w:p w14:paraId="764DA397" w14:textId="77777777" w:rsidR="00800553" w:rsidRDefault="00800553" w:rsidP="00054C41">
      <w:pPr>
        <w:jc w:val="both"/>
        <w:rPr>
          <w:rFonts w:ascii="Times New Roman" w:eastAsia="Calibri" w:hAnsi="Times New Roman" w:cs="Times New Roman"/>
          <w:i/>
          <w:sz w:val="24"/>
          <w:szCs w:val="24"/>
        </w:rPr>
      </w:pPr>
    </w:p>
    <w:p w14:paraId="0C0CC93F" w14:textId="406A7F75" w:rsidR="00ED33E5" w:rsidRDefault="00ED33E5" w:rsidP="00054C41">
      <w:pPr>
        <w:jc w:val="both"/>
      </w:pPr>
    </w:p>
    <w:p w14:paraId="015840A0" w14:textId="57CF227A" w:rsidR="00B77E2B" w:rsidRPr="00D8247C" w:rsidRDefault="00B77E2B" w:rsidP="00054C41">
      <w:pPr>
        <w:jc w:val="both"/>
        <w:rPr>
          <w:rFonts w:ascii="Times New Roman" w:eastAsia="Calibri" w:hAnsi="Times New Roman" w:cs="Times New Roman"/>
          <w:i/>
          <w:sz w:val="24"/>
          <w:szCs w:val="24"/>
        </w:rPr>
      </w:pPr>
    </w:p>
    <w:p w14:paraId="31B3DFAA"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9"/>
          <w:footerReference w:type="default" r:id="rId10"/>
          <w:pgSz w:w="11906" w:h="16838"/>
          <w:pgMar w:top="993" w:right="1417" w:bottom="1417" w:left="1417" w:header="708" w:footer="708" w:gutter="0"/>
          <w:pgNumType w:start="1"/>
          <w:cols w:space="708"/>
          <w:docGrid w:linePitch="360"/>
        </w:sectPr>
      </w:pPr>
    </w:p>
    <w:p w14:paraId="5C9856AC"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B41E8A0"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Tabuľka č. 2: Výpočet vplyvov jednotlivých regulácií </w:t>
      </w:r>
    </w:p>
    <w:p w14:paraId="302C250B" w14:textId="77777777" w:rsidR="00800553" w:rsidRDefault="00800553" w:rsidP="00054C41">
      <w:pPr>
        <w:jc w:val="both"/>
        <w:rPr>
          <w:rFonts w:ascii="Times New Roman" w:eastAsia="Calibri" w:hAnsi="Times New Roman" w:cs="Times New Roman"/>
          <w:i/>
          <w:sz w:val="24"/>
          <w:szCs w:val="24"/>
        </w:rPr>
      </w:pPr>
    </w:p>
    <w:tbl>
      <w:tblPr>
        <w:tblW w:w="5000" w:type="pct"/>
        <w:tblCellMar>
          <w:left w:w="70" w:type="dxa"/>
          <w:right w:w="70" w:type="dxa"/>
        </w:tblCellMar>
        <w:tblLook w:val="04A0" w:firstRow="1" w:lastRow="0" w:firstColumn="1" w:lastColumn="0" w:noHBand="0" w:noVBand="1"/>
      </w:tblPr>
      <w:tblGrid>
        <w:gridCol w:w="451"/>
        <w:gridCol w:w="1618"/>
        <w:gridCol w:w="863"/>
        <w:gridCol w:w="1129"/>
        <w:gridCol w:w="2480"/>
        <w:gridCol w:w="934"/>
        <w:gridCol w:w="996"/>
        <w:gridCol w:w="974"/>
        <w:gridCol w:w="791"/>
        <w:gridCol w:w="974"/>
        <w:gridCol w:w="840"/>
        <w:gridCol w:w="785"/>
        <w:gridCol w:w="1163"/>
        <w:gridCol w:w="146"/>
      </w:tblGrid>
      <w:tr w:rsidR="00800553" w:rsidRPr="00800553" w14:paraId="32AEDC1D" w14:textId="77777777" w:rsidTr="00800553">
        <w:trPr>
          <w:gridAfter w:val="1"/>
          <w:wAfter w:w="28" w:type="pct"/>
          <w:trHeight w:val="450"/>
        </w:trPr>
        <w:tc>
          <w:tcPr>
            <w:tcW w:w="169"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295C6BB" w14:textId="77777777" w:rsidR="00800553" w:rsidRPr="00800553" w:rsidRDefault="00800553" w:rsidP="00800553">
            <w:pPr>
              <w:spacing w:after="0" w:line="240" w:lineRule="auto"/>
              <w:jc w:val="center"/>
              <w:rPr>
                <w:rFonts w:ascii="Times New Roman" w:eastAsia="Times New Roman" w:hAnsi="Times New Roman" w:cs="Times New Roman"/>
                <w:b/>
                <w:bCs/>
                <w:color w:val="000000"/>
                <w:sz w:val="20"/>
                <w:szCs w:val="20"/>
                <w:lang w:eastAsia="sk-SK"/>
              </w:rPr>
            </w:pPr>
            <w:r w:rsidRPr="00800553">
              <w:rPr>
                <w:rFonts w:ascii="Times New Roman" w:eastAsia="Times New Roman" w:hAnsi="Times New Roman" w:cs="Times New Roman"/>
                <w:b/>
                <w:bCs/>
                <w:color w:val="000000"/>
                <w:sz w:val="20"/>
                <w:szCs w:val="20"/>
                <w:lang w:eastAsia="sk-SK"/>
              </w:rPr>
              <w:t>P.č.</w:t>
            </w:r>
          </w:p>
        </w:tc>
        <w:tc>
          <w:tcPr>
            <w:tcW w:w="854"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6F5D2CB" w14:textId="77777777" w:rsidR="00800553" w:rsidRPr="00800553" w:rsidRDefault="00800553" w:rsidP="00800553">
            <w:pPr>
              <w:spacing w:after="0" w:line="240" w:lineRule="auto"/>
              <w:jc w:val="center"/>
              <w:rPr>
                <w:rFonts w:ascii="Times New Roman" w:eastAsia="Times New Roman" w:hAnsi="Times New Roman" w:cs="Times New Roman"/>
                <w:b/>
                <w:bCs/>
                <w:color w:val="000000"/>
                <w:sz w:val="20"/>
                <w:szCs w:val="20"/>
                <w:lang w:eastAsia="sk-SK"/>
              </w:rPr>
            </w:pPr>
            <w:r w:rsidRPr="00800553">
              <w:rPr>
                <w:rFonts w:ascii="Times New Roman" w:eastAsia="Times New Roman" w:hAnsi="Times New Roman" w:cs="Times New Roman"/>
                <w:b/>
                <w:bCs/>
                <w:color w:val="000000"/>
                <w:sz w:val="20"/>
                <w:szCs w:val="20"/>
                <w:lang w:eastAsia="sk-SK"/>
              </w:rPr>
              <w:t xml:space="preserve">Zrozumiteľný a stručný opis regulácie </w:t>
            </w:r>
            <w:r w:rsidRPr="00800553">
              <w:rPr>
                <w:rFonts w:ascii="Times New Roman" w:eastAsia="Times New Roman" w:hAnsi="Times New Roman" w:cs="Times New Roman"/>
                <w:b/>
                <w:bCs/>
                <w:color w:val="000000"/>
                <w:sz w:val="20"/>
                <w:szCs w:val="20"/>
                <w:lang w:eastAsia="sk-SK"/>
              </w:rPr>
              <w:br/>
              <w:t>(dôvod zvýšenia/zníženia nákladov na PP a dôvod ponechania nákladov na PP, ktoré su goldplatingom)</w:t>
            </w:r>
          </w:p>
        </w:tc>
        <w:tc>
          <w:tcPr>
            <w:tcW w:w="354"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2FA48DF0" w14:textId="77777777" w:rsidR="00800553" w:rsidRPr="00800553" w:rsidRDefault="00800553" w:rsidP="00800553">
            <w:pPr>
              <w:spacing w:after="0" w:line="240" w:lineRule="auto"/>
              <w:jc w:val="center"/>
              <w:rPr>
                <w:rFonts w:ascii="Times New Roman" w:eastAsia="Times New Roman" w:hAnsi="Times New Roman" w:cs="Times New Roman"/>
                <w:b/>
                <w:bCs/>
                <w:color w:val="000000"/>
                <w:sz w:val="20"/>
                <w:szCs w:val="20"/>
                <w:lang w:eastAsia="sk-SK"/>
              </w:rPr>
            </w:pPr>
            <w:r w:rsidRPr="00800553">
              <w:rPr>
                <w:rFonts w:ascii="Times New Roman" w:eastAsia="Times New Roman" w:hAnsi="Times New Roman" w:cs="Times New Roman"/>
                <w:b/>
                <w:bCs/>
                <w:color w:val="000000"/>
                <w:sz w:val="20"/>
                <w:szCs w:val="20"/>
                <w:lang w:eastAsia="sk-SK"/>
              </w:rPr>
              <w:t>Číslo normy</w:t>
            </w:r>
            <w:r w:rsidRPr="00800553">
              <w:rPr>
                <w:rFonts w:ascii="Times New Roman" w:eastAsia="Times New Roman" w:hAnsi="Times New Roman" w:cs="Times New Roman"/>
                <w:b/>
                <w:bCs/>
                <w:color w:val="000000"/>
                <w:sz w:val="20"/>
                <w:szCs w:val="20"/>
                <w:lang w:eastAsia="sk-SK"/>
              </w:rPr>
              <w:br/>
            </w:r>
            <w:r w:rsidRPr="00800553">
              <w:rPr>
                <w:rFonts w:ascii="Times New Roman" w:eastAsia="Times New Roman" w:hAnsi="Times New Roman" w:cs="Times New Roman"/>
                <w:color w:val="000000"/>
                <w:sz w:val="20"/>
                <w:szCs w:val="20"/>
                <w:lang w:eastAsia="sk-SK"/>
              </w:rPr>
              <w:t>(zákona, vyhlášky a pod.)</w:t>
            </w:r>
          </w:p>
        </w:tc>
        <w:tc>
          <w:tcPr>
            <w:tcW w:w="354"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56E60202" w14:textId="77777777" w:rsidR="00800553" w:rsidRPr="00800553" w:rsidRDefault="00800553" w:rsidP="00800553">
            <w:pPr>
              <w:spacing w:after="0" w:line="240" w:lineRule="auto"/>
              <w:jc w:val="center"/>
              <w:rPr>
                <w:rFonts w:ascii="Times New Roman" w:eastAsia="Times New Roman" w:hAnsi="Times New Roman" w:cs="Times New Roman"/>
                <w:b/>
                <w:bCs/>
                <w:color w:val="000000"/>
                <w:sz w:val="20"/>
                <w:szCs w:val="20"/>
                <w:lang w:eastAsia="sk-SK"/>
              </w:rPr>
            </w:pPr>
            <w:r w:rsidRPr="00800553">
              <w:rPr>
                <w:rFonts w:ascii="Times New Roman" w:eastAsia="Times New Roman" w:hAnsi="Times New Roman" w:cs="Times New Roman"/>
                <w:b/>
                <w:bCs/>
                <w:color w:val="000000"/>
                <w:sz w:val="20"/>
                <w:szCs w:val="20"/>
                <w:lang w:eastAsia="sk-SK"/>
              </w:rPr>
              <w:t>Lokalizácia</w:t>
            </w:r>
            <w:r w:rsidRPr="00800553">
              <w:rPr>
                <w:rFonts w:ascii="Times New Roman" w:eastAsia="Times New Roman" w:hAnsi="Times New Roman" w:cs="Times New Roman"/>
                <w:b/>
                <w:bCs/>
                <w:color w:val="000000"/>
                <w:sz w:val="20"/>
                <w:szCs w:val="20"/>
                <w:lang w:eastAsia="sk-SK"/>
              </w:rPr>
              <w:br/>
              <w:t>(§, ods., čl.,...)</w:t>
            </w:r>
          </w:p>
        </w:tc>
        <w:tc>
          <w:tcPr>
            <w:tcW w:w="1133"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0E7EE0D" w14:textId="77777777" w:rsidR="00800553" w:rsidRPr="00A9642B" w:rsidRDefault="00800553" w:rsidP="00800553">
            <w:pPr>
              <w:spacing w:after="0" w:line="240" w:lineRule="auto"/>
              <w:jc w:val="center"/>
              <w:rPr>
                <w:rFonts w:ascii="Times New Roman" w:eastAsia="Times New Roman" w:hAnsi="Times New Roman" w:cs="Times New Roman"/>
                <w:b/>
                <w:bCs/>
                <w:sz w:val="20"/>
                <w:szCs w:val="20"/>
                <w:lang w:eastAsia="sk-SK"/>
              </w:rPr>
            </w:pPr>
            <w:r w:rsidRPr="00A9642B">
              <w:rPr>
                <w:rFonts w:ascii="Times New Roman" w:eastAsia="Times New Roman" w:hAnsi="Times New Roman" w:cs="Times New Roman"/>
                <w:b/>
                <w:bCs/>
                <w:sz w:val="20"/>
                <w:szCs w:val="20"/>
                <w:lang w:eastAsia="sk-SK"/>
              </w:rPr>
              <w:t xml:space="preserve">Pôvod regulácie: </w:t>
            </w:r>
            <w:r w:rsidRPr="00A9642B">
              <w:rPr>
                <w:rFonts w:ascii="Times New Roman" w:eastAsia="Times New Roman" w:hAnsi="Times New Roman" w:cs="Times New Roman"/>
                <w:b/>
                <w:bCs/>
                <w:sz w:val="20"/>
                <w:szCs w:val="20"/>
                <w:lang w:eastAsia="sk-SK"/>
              </w:rPr>
              <w:br/>
            </w:r>
            <w:r w:rsidRPr="00A9642B">
              <w:rPr>
                <w:rFonts w:ascii="Times New Roman" w:eastAsia="Times New Roman" w:hAnsi="Times New Roman" w:cs="Times New Roman"/>
                <w:sz w:val="20"/>
                <w:szCs w:val="20"/>
                <w:lang w:eastAsia="sk-SK"/>
              </w:rPr>
              <w:t>SK/EÚ úplná harm./</w:t>
            </w:r>
            <w:r w:rsidRPr="00A9642B">
              <w:rPr>
                <w:rFonts w:ascii="Times New Roman" w:eastAsia="Times New Roman" w:hAnsi="Times New Roman" w:cs="Times New Roman"/>
                <w:sz w:val="20"/>
                <w:szCs w:val="20"/>
                <w:lang w:eastAsia="sk-SK"/>
              </w:rPr>
              <w:br/>
              <w:t>goldplating</w:t>
            </w:r>
          </w:p>
        </w:tc>
        <w:tc>
          <w:tcPr>
            <w:tcW w:w="189"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CA45511" w14:textId="77777777" w:rsidR="00800553" w:rsidRPr="00A9642B" w:rsidRDefault="00800553" w:rsidP="00800553">
            <w:pPr>
              <w:spacing w:after="0" w:line="240" w:lineRule="auto"/>
              <w:jc w:val="center"/>
              <w:rPr>
                <w:rFonts w:ascii="Times New Roman" w:eastAsia="Times New Roman" w:hAnsi="Times New Roman" w:cs="Times New Roman"/>
                <w:b/>
                <w:bCs/>
                <w:sz w:val="20"/>
                <w:szCs w:val="20"/>
                <w:lang w:eastAsia="sk-SK"/>
              </w:rPr>
            </w:pPr>
            <w:r w:rsidRPr="00A9642B">
              <w:rPr>
                <w:rFonts w:ascii="Times New Roman" w:eastAsia="Times New Roman" w:hAnsi="Times New Roman" w:cs="Times New Roman"/>
                <w:b/>
                <w:bCs/>
                <w:sz w:val="20"/>
                <w:szCs w:val="20"/>
                <w:lang w:eastAsia="sk-SK"/>
              </w:rPr>
              <w:t>Účinnosť regulácie</w:t>
            </w:r>
          </w:p>
        </w:tc>
        <w:tc>
          <w:tcPr>
            <w:tcW w:w="264"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760600A" w14:textId="77777777" w:rsidR="00800553" w:rsidRPr="00A9642B" w:rsidRDefault="00800553" w:rsidP="00800553">
            <w:pPr>
              <w:spacing w:after="0" w:line="240" w:lineRule="auto"/>
              <w:jc w:val="center"/>
              <w:rPr>
                <w:rFonts w:ascii="Times New Roman" w:eastAsia="Times New Roman" w:hAnsi="Times New Roman" w:cs="Times New Roman"/>
                <w:b/>
                <w:bCs/>
                <w:sz w:val="20"/>
                <w:szCs w:val="20"/>
                <w:lang w:eastAsia="sk-SK"/>
              </w:rPr>
            </w:pPr>
            <w:r w:rsidRPr="00A9642B">
              <w:rPr>
                <w:rFonts w:ascii="Times New Roman" w:eastAsia="Times New Roman" w:hAnsi="Times New Roman" w:cs="Times New Roman"/>
                <w:b/>
                <w:bCs/>
                <w:sz w:val="20"/>
                <w:szCs w:val="20"/>
                <w:lang w:eastAsia="sk-SK"/>
              </w:rPr>
              <w:t>Kategória dotk. subjektov</w:t>
            </w:r>
          </w:p>
        </w:tc>
        <w:tc>
          <w:tcPr>
            <w:tcW w:w="204"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7514B01" w14:textId="77777777" w:rsidR="00800553" w:rsidRPr="00A9642B" w:rsidRDefault="00800553" w:rsidP="00800553">
            <w:pPr>
              <w:spacing w:after="0" w:line="240" w:lineRule="auto"/>
              <w:jc w:val="center"/>
              <w:rPr>
                <w:rFonts w:ascii="Times New Roman" w:eastAsia="Times New Roman" w:hAnsi="Times New Roman" w:cs="Times New Roman"/>
                <w:b/>
                <w:bCs/>
                <w:sz w:val="20"/>
                <w:szCs w:val="20"/>
                <w:lang w:eastAsia="sk-SK"/>
              </w:rPr>
            </w:pPr>
            <w:r w:rsidRPr="00A9642B">
              <w:rPr>
                <w:rFonts w:ascii="Times New Roman" w:eastAsia="Times New Roman" w:hAnsi="Times New Roman" w:cs="Times New Roman"/>
                <w:b/>
                <w:bCs/>
                <w:sz w:val="20"/>
                <w:szCs w:val="20"/>
                <w:lang w:eastAsia="sk-SK"/>
              </w:rPr>
              <w:t xml:space="preserve">Počet dotk. subjektov spolu </w:t>
            </w:r>
          </w:p>
        </w:tc>
        <w:tc>
          <w:tcPr>
            <w:tcW w:w="223"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4B74A72" w14:textId="77777777" w:rsidR="00800553" w:rsidRPr="00A9642B" w:rsidRDefault="00800553" w:rsidP="00800553">
            <w:pPr>
              <w:spacing w:after="0" w:line="240" w:lineRule="auto"/>
              <w:jc w:val="center"/>
              <w:rPr>
                <w:rFonts w:ascii="Times New Roman" w:eastAsia="Times New Roman" w:hAnsi="Times New Roman" w:cs="Times New Roman"/>
                <w:b/>
                <w:bCs/>
                <w:sz w:val="20"/>
                <w:szCs w:val="20"/>
                <w:lang w:eastAsia="sk-SK"/>
              </w:rPr>
            </w:pPr>
            <w:r w:rsidRPr="00A9642B">
              <w:rPr>
                <w:rFonts w:ascii="Times New Roman" w:eastAsia="Times New Roman" w:hAnsi="Times New Roman" w:cs="Times New Roman"/>
                <w:b/>
                <w:bCs/>
                <w:sz w:val="20"/>
                <w:szCs w:val="20"/>
                <w:lang w:eastAsia="sk-SK"/>
              </w:rPr>
              <w:t>Vplyv na 1 podnik. v €</w:t>
            </w:r>
          </w:p>
        </w:tc>
        <w:tc>
          <w:tcPr>
            <w:tcW w:w="249"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6AFAC2A" w14:textId="77777777" w:rsidR="00800553" w:rsidRPr="00A9642B" w:rsidRDefault="00800553" w:rsidP="00800553">
            <w:pPr>
              <w:spacing w:after="0" w:line="240" w:lineRule="auto"/>
              <w:jc w:val="center"/>
              <w:rPr>
                <w:rFonts w:ascii="Times New Roman" w:eastAsia="Times New Roman" w:hAnsi="Times New Roman" w:cs="Times New Roman"/>
                <w:b/>
                <w:bCs/>
                <w:sz w:val="20"/>
                <w:szCs w:val="20"/>
                <w:lang w:eastAsia="sk-SK"/>
              </w:rPr>
            </w:pPr>
            <w:r w:rsidRPr="00A9642B">
              <w:rPr>
                <w:rFonts w:ascii="Times New Roman" w:eastAsia="Times New Roman" w:hAnsi="Times New Roman" w:cs="Times New Roman"/>
                <w:b/>
                <w:bCs/>
                <w:sz w:val="20"/>
                <w:szCs w:val="20"/>
                <w:lang w:eastAsia="sk-SK"/>
              </w:rPr>
              <w:t>Vplyv na kategóriu dotk. subjektov v €</w:t>
            </w:r>
          </w:p>
        </w:tc>
        <w:tc>
          <w:tcPr>
            <w:tcW w:w="357"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C6C9C4E" w14:textId="77777777" w:rsidR="00800553" w:rsidRPr="00A9642B" w:rsidRDefault="00800553" w:rsidP="00800553">
            <w:pPr>
              <w:spacing w:after="0" w:line="240" w:lineRule="auto"/>
              <w:jc w:val="center"/>
              <w:rPr>
                <w:rFonts w:ascii="Times New Roman" w:eastAsia="Times New Roman" w:hAnsi="Times New Roman" w:cs="Times New Roman"/>
                <w:b/>
                <w:bCs/>
                <w:sz w:val="20"/>
                <w:szCs w:val="20"/>
                <w:lang w:eastAsia="sk-SK"/>
              </w:rPr>
            </w:pPr>
            <w:r w:rsidRPr="00A9642B">
              <w:rPr>
                <w:rFonts w:ascii="Times New Roman" w:eastAsia="Times New Roman" w:hAnsi="Times New Roman" w:cs="Times New Roman"/>
                <w:b/>
                <w:bCs/>
                <w:sz w:val="20"/>
                <w:szCs w:val="20"/>
                <w:lang w:eastAsia="sk-SK"/>
              </w:rPr>
              <w:t>Druh vplyvu</w:t>
            </w:r>
            <w:r w:rsidRPr="00A9642B">
              <w:rPr>
                <w:rFonts w:ascii="Times New Roman" w:eastAsia="Times New Roman" w:hAnsi="Times New Roman" w:cs="Times New Roman"/>
                <w:b/>
                <w:bCs/>
                <w:sz w:val="20"/>
                <w:szCs w:val="20"/>
                <w:lang w:eastAsia="sk-SK"/>
              </w:rPr>
              <w:br/>
            </w:r>
            <w:r w:rsidRPr="00A9642B">
              <w:rPr>
                <w:rFonts w:ascii="Times New Roman" w:eastAsia="Times New Roman" w:hAnsi="Times New Roman" w:cs="Times New Roman"/>
                <w:sz w:val="20"/>
                <w:szCs w:val="20"/>
                <w:lang w:eastAsia="sk-SK"/>
              </w:rPr>
              <w:t xml:space="preserve">In (zvyšuje náklady) / </w:t>
            </w:r>
            <w:r w:rsidRPr="00A9642B">
              <w:rPr>
                <w:rFonts w:ascii="Times New Roman" w:eastAsia="Times New Roman" w:hAnsi="Times New Roman" w:cs="Times New Roman"/>
                <w:sz w:val="20"/>
                <w:szCs w:val="20"/>
                <w:lang w:eastAsia="sk-SK"/>
              </w:rPr>
              <w:br/>
              <w:t>Out (znižuje náklady) / Nemení sa</w:t>
            </w:r>
          </w:p>
        </w:tc>
        <w:tc>
          <w:tcPr>
            <w:tcW w:w="357" w:type="pct"/>
            <w:vMerge w:val="restart"/>
            <w:tcBorders>
              <w:top w:val="single" w:sz="4" w:space="0" w:color="auto"/>
              <w:left w:val="single" w:sz="4" w:space="0" w:color="auto"/>
              <w:bottom w:val="single" w:sz="4" w:space="0" w:color="auto"/>
              <w:right w:val="single" w:sz="4" w:space="0" w:color="auto"/>
            </w:tcBorders>
            <w:vAlign w:val="center"/>
            <w:hideMark/>
          </w:tcPr>
          <w:p w14:paraId="5DB51607" w14:textId="77777777" w:rsidR="00800553" w:rsidRPr="00A9642B" w:rsidRDefault="00800553" w:rsidP="00800553">
            <w:pPr>
              <w:spacing w:after="0" w:line="240" w:lineRule="auto"/>
              <w:jc w:val="center"/>
              <w:rPr>
                <w:rFonts w:ascii="Times New Roman" w:eastAsia="Times New Roman" w:hAnsi="Times New Roman" w:cs="Times New Roman"/>
                <w:b/>
                <w:bCs/>
                <w:sz w:val="20"/>
                <w:szCs w:val="20"/>
                <w:lang w:eastAsia="sk-SK"/>
              </w:rPr>
            </w:pPr>
            <w:r w:rsidRPr="00A9642B">
              <w:rPr>
                <w:rFonts w:ascii="Times New Roman" w:eastAsia="Times New Roman" w:hAnsi="Times New Roman" w:cs="Times New Roman"/>
                <w:b/>
                <w:bCs/>
                <w:sz w:val="20"/>
                <w:szCs w:val="20"/>
                <w:lang w:eastAsia="sk-SK"/>
              </w:rPr>
              <w:t xml:space="preserve">1in2out </w:t>
            </w:r>
            <w:r w:rsidRPr="00A9642B">
              <w:rPr>
                <w:rFonts w:ascii="Times New Roman" w:eastAsia="Times New Roman" w:hAnsi="Times New Roman" w:cs="Times New Roman"/>
                <w:b/>
                <w:bCs/>
                <w:sz w:val="20"/>
                <w:szCs w:val="20"/>
                <w:lang w:eastAsia="sk-SK"/>
              </w:rPr>
              <w:br/>
              <w:t>celkom</w:t>
            </w:r>
          </w:p>
        </w:tc>
        <w:tc>
          <w:tcPr>
            <w:tcW w:w="265" w:type="pct"/>
            <w:vMerge w:val="restart"/>
            <w:tcBorders>
              <w:top w:val="single" w:sz="4" w:space="0" w:color="auto"/>
              <w:left w:val="single" w:sz="4" w:space="0" w:color="auto"/>
              <w:bottom w:val="single" w:sz="4" w:space="0" w:color="auto"/>
              <w:right w:val="single" w:sz="4" w:space="0" w:color="auto"/>
            </w:tcBorders>
            <w:vAlign w:val="center"/>
            <w:hideMark/>
          </w:tcPr>
          <w:p w14:paraId="071B0581" w14:textId="77777777" w:rsidR="00800553" w:rsidRPr="00A9642B" w:rsidRDefault="00800553" w:rsidP="00800553">
            <w:pPr>
              <w:spacing w:after="0" w:line="240" w:lineRule="auto"/>
              <w:jc w:val="center"/>
              <w:rPr>
                <w:rFonts w:ascii="Times New Roman" w:eastAsia="Times New Roman" w:hAnsi="Times New Roman" w:cs="Times New Roman"/>
                <w:b/>
                <w:bCs/>
                <w:sz w:val="20"/>
                <w:szCs w:val="20"/>
                <w:lang w:eastAsia="sk-SK"/>
              </w:rPr>
            </w:pPr>
            <w:r w:rsidRPr="00A9642B">
              <w:rPr>
                <w:rFonts w:ascii="Times New Roman" w:eastAsia="Times New Roman" w:hAnsi="Times New Roman" w:cs="Times New Roman"/>
                <w:b/>
                <w:bCs/>
                <w:sz w:val="20"/>
                <w:szCs w:val="20"/>
                <w:lang w:eastAsia="sk-SK"/>
              </w:rPr>
              <w:t>Goldplating celkom</w:t>
            </w:r>
          </w:p>
        </w:tc>
      </w:tr>
      <w:tr w:rsidR="00800553" w:rsidRPr="00800553" w14:paraId="7CF9B761" w14:textId="77777777" w:rsidTr="00800553">
        <w:trPr>
          <w:trHeight w:val="255"/>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793F0B7D" w14:textId="77777777" w:rsidR="00800553" w:rsidRPr="00800553" w:rsidRDefault="00800553" w:rsidP="00800553">
            <w:pPr>
              <w:spacing w:after="0" w:line="240" w:lineRule="auto"/>
              <w:rPr>
                <w:rFonts w:ascii="Times New Roman" w:eastAsia="Times New Roman" w:hAnsi="Times New Roman" w:cs="Times New Roman"/>
                <w:b/>
                <w:bCs/>
                <w:color w:val="000000"/>
                <w:sz w:val="20"/>
                <w:szCs w:val="20"/>
                <w:lang w:eastAsia="sk-SK"/>
              </w:rPr>
            </w:pPr>
          </w:p>
        </w:tc>
        <w:tc>
          <w:tcPr>
            <w:tcW w:w="854" w:type="pct"/>
            <w:vMerge/>
            <w:tcBorders>
              <w:top w:val="single" w:sz="4" w:space="0" w:color="auto"/>
              <w:left w:val="single" w:sz="4" w:space="0" w:color="auto"/>
              <w:bottom w:val="single" w:sz="4" w:space="0" w:color="auto"/>
              <w:right w:val="single" w:sz="4" w:space="0" w:color="auto"/>
            </w:tcBorders>
            <w:vAlign w:val="center"/>
            <w:hideMark/>
          </w:tcPr>
          <w:p w14:paraId="02A8BB24" w14:textId="77777777" w:rsidR="00800553" w:rsidRPr="00800553" w:rsidRDefault="00800553" w:rsidP="00800553">
            <w:pPr>
              <w:spacing w:after="0" w:line="240" w:lineRule="auto"/>
              <w:rPr>
                <w:rFonts w:ascii="Times New Roman" w:eastAsia="Times New Roman" w:hAnsi="Times New Roman" w:cs="Times New Roman"/>
                <w:b/>
                <w:bCs/>
                <w:color w:val="000000"/>
                <w:sz w:val="20"/>
                <w:szCs w:val="20"/>
                <w:lang w:eastAsia="sk-SK"/>
              </w:rPr>
            </w:pPr>
          </w:p>
        </w:tc>
        <w:tc>
          <w:tcPr>
            <w:tcW w:w="354" w:type="pct"/>
            <w:vMerge/>
            <w:tcBorders>
              <w:top w:val="single" w:sz="4" w:space="0" w:color="auto"/>
              <w:left w:val="single" w:sz="4" w:space="0" w:color="auto"/>
              <w:bottom w:val="single" w:sz="4" w:space="0" w:color="000000"/>
              <w:right w:val="single" w:sz="4" w:space="0" w:color="auto"/>
            </w:tcBorders>
            <w:vAlign w:val="center"/>
            <w:hideMark/>
          </w:tcPr>
          <w:p w14:paraId="1E2009F4" w14:textId="77777777" w:rsidR="00800553" w:rsidRPr="00800553" w:rsidRDefault="00800553" w:rsidP="00800553">
            <w:pPr>
              <w:spacing w:after="0" w:line="240" w:lineRule="auto"/>
              <w:rPr>
                <w:rFonts w:ascii="Times New Roman" w:eastAsia="Times New Roman" w:hAnsi="Times New Roman" w:cs="Times New Roman"/>
                <w:b/>
                <w:bCs/>
                <w:color w:val="000000"/>
                <w:sz w:val="20"/>
                <w:szCs w:val="20"/>
                <w:lang w:eastAsia="sk-SK"/>
              </w:rPr>
            </w:pPr>
          </w:p>
        </w:tc>
        <w:tc>
          <w:tcPr>
            <w:tcW w:w="354" w:type="pct"/>
            <w:vMerge/>
            <w:tcBorders>
              <w:top w:val="single" w:sz="4" w:space="0" w:color="auto"/>
              <w:left w:val="single" w:sz="4" w:space="0" w:color="auto"/>
              <w:bottom w:val="single" w:sz="4" w:space="0" w:color="000000"/>
              <w:right w:val="single" w:sz="4" w:space="0" w:color="auto"/>
            </w:tcBorders>
            <w:vAlign w:val="center"/>
            <w:hideMark/>
          </w:tcPr>
          <w:p w14:paraId="4E2AA01F" w14:textId="77777777" w:rsidR="00800553" w:rsidRPr="00800553" w:rsidRDefault="00800553" w:rsidP="00800553">
            <w:pPr>
              <w:spacing w:after="0" w:line="240" w:lineRule="auto"/>
              <w:rPr>
                <w:rFonts w:ascii="Times New Roman" w:eastAsia="Times New Roman" w:hAnsi="Times New Roman" w:cs="Times New Roman"/>
                <w:b/>
                <w:bCs/>
                <w:color w:val="000000"/>
                <w:sz w:val="20"/>
                <w:szCs w:val="20"/>
                <w:lang w:eastAsia="sk-SK"/>
              </w:rPr>
            </w:pPr>
          </w:p>
        </w:tc>
        <w:tc>
          <w:tcPr>
            <w:tcW w:w="1133" w:type="pct"/>
            <w:vMerge/>
            <w:tcBorders>
              <w:top w:val="single" w:sz="4" w:space="0" w:color="auto"/>
              <w:left w:val="single" w:sz="4" w:space="0" w:color="auto"/>
              <w:bottom w:val="single" w:sz="4" w:space="0" w:color="auto"/>
              <w:right w:val="single" w:sz="4" w:space="0" w:color="auto"/>
            </w:tcBorders>
            <w:vAlign w:val="center"/>
            <w:hideMark/>
          </w:tcPr>
          <w:p w14:paraId="544DA4DF"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189" w:type="pct"/>
            <w:vMerge/>
            <w:tcBorders>
              <w:top w:val="single" w:sz="4" w:space="0" w:color="auto"/>
              <w:left w:val="single" w:sz="4" w:space="0" w:color="auto"/>
              <w:bottom w:val="single" w:sz="4" w:space="0" w:color="auto"/>
              <w:right w:val="single" w:sz="4" w:space="0" w:color="auto"/>
            </w:tcBorders>
            <w:vAlign w:val="center"/>
            <w:hideMark/>
          </w:tcPr>
          <w:p w14:paraId="41BAD029"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64" w:type="pct"/>
            <w:vMerge/>
            <w:tcBorders>
              <w:top w:val="single" w:sz="4" w:space="0" w:color="auto"/>
              <w:left w:val="single" w:sz="4" w:space="0" w:color="auto"/>
              <w:bottom w:val="single" w:sz="4" w:space="0" w:color="auto"/>
              <w:right w:val="single" w:sz="4" w:space="0" w:color="auto"/>
            </w:tcBorders>
            <w:vAlign w:val="center"/>
            <w:hideMark/>
          </w:tcPr>
          <w:p w14:paraId="36D083DF"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785FC6B8"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23" w:type="pct"/>
            <w:vMerge/>
            <w:tcBorders>
              <w:top w:val="single" w:sz="4" w:space="0" w:color="auto"/>
              <w:left w:val="single" w:sz="4" w:space="0" w:color="auto"/>
              <w:bottom w:val="single" w:sz="4" w:space="0" w:color="auto"/>
              <w:right w:val="single" w:sz="4" w:space="0" w:color="auto"/>
            </w:tcBorders>
            <w:vAlign w:val="center"/>
            <w:hideMark/>
          </w:tcPr>
          <w:p w14:paraId="0D577057"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49" w:type="pct"/>
            <w:vMerge/>
            <w:tcBorders>
              <w:top w:val="single" w:sz="4" w:space="0" w:color="auto"/>
              <w:left w:val="single" w:sz="4" w:space="0" w:color="auto"/>
              <w:bottom w:val="single" w:sz="4" w:space="0" w:color="auto"/>
              <w:right w:val="single" w:sz="4" w:space="0" w:color="auto"/>
            </w:tcBorders>
            <w:vAlign w:val="center"/>
            <w:hideMark/>
          </w:tcPr>
          <w:p w14:paraId="6E7D77DE"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5E6C7DAD"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031E43C6"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65" w:type="pct"/>
            <w:vMerge/>
            <w:tcBorders>
              <w:top w:val="single" w:sz="4" w:space="0" w:color="auto"/>
              <w:left w:val="single" w:sz="4" w:space="0" w:color="auto"/>
              <w:bottom w:val="single" w:sz="4" w:space="0" w:color="auto"/>
              <w:right w:val="single" w:sz="4" w:space="0" w:color="auto"/>
            </w:tcBorders>
            <w:vAlign w:val="center"/>
            <w:hideMark/>
          </w:tcPr>
          <w:p w14:paraId="3B1AA1F3"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8" w:type="pct"/>
            <w:tcBorders>
              <w:top w:val="nil"/>
              <w:left w:val="nil"/>
              <w:bottom w:val="nil"/>
              <w:right w:val="nil"/>
            </w:tcBorders>
            <w:noWrap/>
            <w:vAlign w:val="bottom"/>
            <w:hideMark/>
          </w:tcPr>
          <w:p w14:paraId="07C3C8C4" w14:textId="77777777" w:rsidR="00800553" w:rsidRPr="00800553" w:rsidRDefault="00800553" w:rsidP="00800553">
            <w:pPr>
              <w:spacing w:after="0" w:line="240" w:lineRule="auto"/>
              <w:jc w:val="center"/>
              <w:rPr>
                <w:rFonts w:ascii="Times New Roman" w:eastAsia="Times New Roman" w:hAnsi="Times New Roman" w:cs="Times New Roman"/>
                <w:b/>
                <w:bCs/>
                <w:color w:val="000000"/>
                <w:sz w:val="20"/>
                <w:szCs w:val="20"/>
                <w:lang w:eastAsia="sk-SK"/>
              </w:rPr>
            </w:pPr>
          </w:p>
        </w:tc>
      </w:tr>
      <w:tr w:rsidR="00800553" w:rsidRPr="00800553" w14:paraId="200287D0" w14:textId="77777777" w:rsidTr="00800553">
        <w:trPr>
          <w:trHeight w:val="255"/>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12FCFC94" w14:textId="77777777" w:rsidR="00800553" w:rsidRPr="00800553" w:rsidRDefault="00800553" w:rsidP="00800553">
            <w:pPr>
              <w:spacing w:after="0" w:line="240" w:lineRule="auto"/>
              <w:rPr>
                <w:rFonts w:ascii="Times New Roman" w:eastAsia="Times New Roman" w:hAnsi="Times New Roman" w:cs="Times New Roman"/>
                <w:b/>
                <w:bCs/>
                <w:color w:val="000000"/>
                <w:sz w:val="20"/>
                <w:szCs w:val="20"/>
                <w:lang w:eastAsia="sk-SK"/>
              </w:rPr>
            </w:pPr>
          </w:p>
        </w:tc>
        <w:tc>
          <w:tcPr>
            <w:tcW w:w="854" w:type="pct"/>
            <w:vMerge/>
            <w:tcBorders>
              <w:top w:val="single" w:sz="4" w:space="0" w:color="auto"/>
              <w:left w:val="single" w:sz="4" w:space="0" w:color="auto"/>
              <w:bottom w:val="single" w:sz="4" w:space="0" w:color="auto"/>
              <w:right w:val="single" w:sz="4" w:space="0" w:color="auto"/>
            </w:tcBorders>
            <w:vAlign w:val="center"/>
            <w:hideMark/>
          </w:tcPr>
          <w:p w14:paraId="0E726274" w14:textId="77777777" w:rsidR="00800553" w:rsidRPr="00800553" w:rsidRDefault="00800553" w:rsidP="00800553">
            <w:pPr>
              <w:spacing w:after="0" w:line="240" w:lineRule="auto"/>
              <w:rPr>
                <w:rFonts w:ascii="Times New Roman" w:eastAsia="Times New Roman" w:hAnsi="Times New Roman" w:cs="Times New Roman"/>
                <w:b/>
                <w:bCs/>
                <w:color w:val="000000"/>
                <w:sz w:val="20"/>
                <w:szCs w:val="20"/>
                <w:lang w:eastAsia="sk-SK"/>
              </w:rPr>
            </w:pPr>
          </w:p>
        </w:tc>
        <w:tc>
          <w:tcPr>
            <w:tcW w:w="354" w:type="pct"/>
            <w:vMerge/>
            <w:tcBorders>
              <w:top w:val="single" w:sz="4" w:space="0" w:color="auto"/>
              <w:left w:val="single" w:sz="4" w:space="0" w:color="auto"/>
              <w:bottom w:val="single" w:sz="4" w:space="0" w:color="000000"/>
              <w:right w:val="single" w:sz="4" w:space="0" w:color="auto"/>
            </w:tcBorders>
            <w:vAlign w:val="center"/>
            <w:hideMark/>
          </w:tcPr>
          <w:p w14:paraId="5537C7D1" w14:textId="77777777" w:rsidR="00800553" w:rsidRPr="00800553" w:rsidRDefault="00800553" w:rsidP="00800553">
            <w:pPr>
              <w:spacing w:after="0" w:line="240" w:lineRule="auto"/>
              <w:rPr>
                <w:rFonts w:ascii="Times New Roman" w:eastAsia="Times New Roman" w:hAnsi="Times New Roman" w:cs="Times New Roman"/>
                <w:b/>
                <w:bCs/>
                <w:color w:val="000000"/>
                <w:sz w:val="20"/>
                <w:szCs w:val="20"/>
                <w:lang w:eastAsia="sk-SK"/>
              </w:rPr>
            </w:pPr>
          </w:p>
        </w:tc>
        <w:tc>
          <w:tcPr>
            <w:tcW w:w="354" w:type="pct"/>
            <w:vMerge/>
            <w:tcBorders>
              <w:top w:val="single" w:sz="4" w:space="0" w:color="auto"/>
              <w:left w:val="single" w:sz="4" w:space="0" w:color="auto"/>
              <w:bottom w:val="single" w:sz="4" w:space="0" w:color="000000"/>
              <w:right w:val="single" w:sz="4" w:space="0" w:color="auto"/>
            </w:tcBorders>
            <w:vAlign w:val="center"/>
            <w:hideMark/>
          </w:tcPr>
          <w:p w14:paraId="57F9884C" w14:textId="77777777" w:rsidR="00800553" w:rsidRPr="00800553" w:rsidRDefault="00800553" w:rsidP="00800553">
            <w:pPr>
              <w:spacing w:after="0" w:line="240" w:lineRule="auto"/>
              <w:rPr>
                <w:rFonts w:ascii="Times New Roman" w:eastAsia="Times New Roman" w:hAnsi="Times New Roman" w:cs="Times New Roman"/>
                <w:b/>
                <w:bCs/>
                <w:color w:val="000000"/>
                <w:sz w:val="20"/>
                <w:szCs w:val="20"/>
                <w:lang w:eastAsia="sk-SK"/>
              </w:rPr>
            </w:pPr>
          </w:p>
        </w:tc>
        <w:tc>
          <w:tcPr>
            <w:tcW w:w="1133" w:type="pct"/>
            <w:vMerge/>
            <w:tcBorders>
              <w:top w:val="single" w:sz="4" w:space="0" w:color="auto"/>
              <w:left w:val="single" w:sz="4" w:space="0" w:color="auto"/>
              <w:bottom w:val="single" w:sz="4" w:space="0" w:color="auto"/>
              <w:right w:val="single" w:sz="4" w:space="0" w:color="auto"/>
            </w:tcBorders>
            <w:vAlign w:val="center"/>
            <w:hideMark/>
          </w:tcPr>
          <w:p w14:paraId="1AEEB09E"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189" w:type="pct"/>
            <w:vMerge/>
            <w:tcBorders>
              <w:top w:val="single" w:sz="4" w:space="0" w:color="auto"/>
              <w:left w:val="single" w:sz="4" w:space="0" w:color="auto"/>
              <w:bottom w:val="single" w:sz="4" w:space="0" w:color="auto"/>
              <w:right w:val="single" w:sz="4" w:space="0" w:color="auto"/>
            </w:tcBorders>
            <w:vAlign w:val="center"/>
            <w:hideMark/>
          </w:tcPr>
          <w:p w14:paraId="51FA4B2E"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64" w:type="pct"/>
            <w:vMerge/>
            <w:tcBorders>
              <w:top w:val="single" w:sz="4" w:space="0" w:color="auto"/>
              <w:left w:val="single" w:sz="4" w:space="0" w:color="auto"/>
              <w:bottom w:val="single" w:sz="4" w:space="0" w:color="auto"/>
              <w:right w:val="single" w:sz="4" w:space="0" w:color="auto"/>
            </w:tcBorders>
            <w:vAlign w:val="center"/>
            <w:hideMark/>
          </w:tcPr>
          <w:p w14:paraId="0A22FCE1"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7B4BFD0E"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23" w:type="pct"/>
            <w:vMerge/>
            <w:tcBorders>
              <w:top w:val="single" w:sz="4" w:space="0" w:color="auto"/>
              <w:left w:val="single" w:sz="4" w:space="0" w:color="auto"/>
              <w:bottom w:val="single" w:sz="4" w:space="0" w:color="auto"/>
              <w:right w:val="single" w:sz="4" w:space="0" w:color="auto"/>
            </w:tcBorders>
            <w:vAlign w:val="center"/>
            <w:hideMark/>
          </w:tcPr>
          <w:p w14:paraId="2D380091"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49" w:type="pct"/>
            <w:vMerge/>
            <w:tcBorders>
              <w:top w:val="single" w:sz="4" w:space="0" w:color="auto"/>
              <w:left w:val="single" w:sz="4" w:space="0" w:color="auto"/>
              <w:bottom w:val="single" w:sz="4" w:space="0" w:color="auto"/>
              <w:right w:val="single" w:sz="4" w:space="0" w:color="auto"/>
            </w:tcBorders>
            <w:vAlign w:val="center"/>
            <w:hideMark/>
          </w:tcPr>
          <w:p w14:paraId="587A8587"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6F61777D"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0931E263"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65" w:type="pct"/>
            <w:vMerge/>
            <w:tcBorders>
              <w:top w:val="single" w:sz="4" w:space="0" w:color="auto"/>
              <w:left w:val="single" w:sz="4" w:space="0" w:color="auto"/>
              <w:bottom w:val="single" w:sz="4" w:space="0" w:color="auto"/>
              <w:right w:val="single" w:sz="4" w:space="0" w:color="auto"/>
            </w:tcBorders>
            <w:vAlign w:val="center"/>
            <w:hideMark/>
          </w:tcPr>
          <w:p w14:paraId="59C699B3"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8" w:type="pct"/>
            <w:tcBorders>
              <w:top w:val="nil"/>
              <w:left w:val="nil"/>
              <w:bottom w:val="nil"/>
              <w:right w:val="nil"/>
            </w:tcBorders>
            <w:noWrap/>
            <w:vAlign w:val="bottom"/>
            <w:hideMark/>
          </w:tcPr>
          <w:p w14:paraId="33034889" w14:textId="77777777" w:rsidR="00800553" w:rsidRPr="00800553" w:rsidRDefault="00800553" w:rsidP="00800553">
            <w:pPr>
              <w:spacing w:after="0" w:line="240" w:lineRule="auto"/>
              <w:rPr>
                <w:rFonts w:ascii="Times New Roman" w:eastAsia="Times New Roman" w:hAnsi="Times New Roman" w:cs="Times New Roman"/>
                <w:sz w:val="20"/>
                <w:szCs w:val="20"/>
                <w:lang w:eastAsia="sk-SK"/>
              </w:rPr>
            </w:pPr>
          </w:p>
        </w:tc>
      </w:tr>
      <w:tr w:rsidR="00800553" w:rsidRPr="00800553" w14:paraId="18BE808A" w14:textId="77777777" w:rsidTr="00800553">
        <w:trPr>
          <w:trHeight w:val="255"/>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1C20FA73" w14:textId="77777777" w:rsidR="00800553" w:rsidRPr="00800553" w:rsidRDefault="00800553" w:rsidP="00800553">
            <w:pPr>
              <w:spacing w:after="0" w:line="240" w:lineRule="auto"/>
              <w:rPr>
                <w:rFonts w:ascii="Times New Roman" w:eastAsia="Times New Roman" w:hAnsi="Times New Roman" w:cs="Times New Roman"/>
                <w:b/>
                <w:bCs/>
                <w:color w:val="000000"/>
                <w:sz w:val="20"/>
                <w:szCs w:val="20"/>
                <w:lang w:eastAsia="sk-SK"/>
              </w:rPr>
            </w:pPr>
          </w:p>
        </w:tc>
        <w:tc>
          <w:tcPr>
            <w:tcW w:w="854" w:type="pct"/>
            <w:vMerge/>
            <w:tcBorders>
              <w:top w:val="single" w:sz="4" w:space="0" w:color="auto"/>
              <w:left w:val="single" w:sz="4" w:space="0" w:color="auto"/>
              <w:bottom w:val="single" w:sz="4" w:space="0" w:color="auto"/>
              <w:right w:val="single" w:sz="4" w:space="0" w:color="auto"/>
            </w:tcBorders>
            <w:vAlign w:val="center"/>
            <w:hideMark/>
          </w:tcPr>
          <w:p w14:paraId="3834D6FC" w14:textId="77777777" w:rsidR="00800553" w:rsidRPr="00800553" w:rsidRDefault="00800553" w:rsidP="00800553">
            <w:pPr>
              <w:spacing w:after="0" w:line="240" w:lineRule="auto"/>
              <w:rPr>
                <w:rFonts w:ascii="Times New Roman" w:eastAsia="Times New Roman" w:hAnsi="Times New Roman" w:cs="Times New Roman"/>
                <w:b/>
                <w:bCs/>
                <w:color w:val="000000"/>
                <w:sz w:val="20"/>
                <w:szCs w:val="20"/>
                <w:lang w:eastAsia="sk-SK"/>
              </w:rPr>
            </w:pPr>
          </w:p>
        </w:tc>
        <w:tc>
          <w:tcPr>
            <w:tcW w:w="354" w:type="pct"/>
            <w:vMerge/>
            <w:tcBorders>
              <w:top w:val="single" w:sz="4" w:space="0" w:color="auto"/>
              <w:left w:val="single" w:sz="4" w:space="0" w:color="auto"/>
              <w:bottom w:val="single" w:sz="4" w:space="0" w:color="000000"/>
              <w:right w:val="single" w:sz="4" w:space="0" w:color="auto"/>
            </w:tcBorders>
            <w:vAlign w:val="center"/>
            <w:hideMark/>
          </w:tcPr>
          <w:p w14:paraId="5E2846C7" w14:textId="77777777" w:rsidR="00800553" w:rsidRPr="00800553" w:rsidRDefault="00800553" w:rsidP="00800553">
            <w:pPr>
              <w:spacing w:after="0" w:line="240" w:lineRule="auto"/>
              <w:rPr>
                <w:rFonts w:ascii="Times New Roman" w:eastAsia="Times New Roman" w:hAnsi="Times New Roman" w:cs="Times New Roman"/>
                <w:b/>
                <w:bCs/>
                <w:color w:val="000000"/>
                <w:sz w:val="20"/>
                <w:szCs w:val="20"/>
                <w:lang w:eastAsia="sk-SK"/>
              </w:rPr>
            </w:pPr>
          </w:p>
        </w:tc>
        <w:tc>
          <w:tcPr>
            <w:tcW w:w="354" w:type="pct"/>
            <w:vMerge/>
            <w:tcBorders>
              <w:top w:val="single" w:sz="4" w:space="0" w:color="auto"/>
              <w:left w:val="single" w:sz="4" w:space="0" w:color="auto"/>
              <w:bottom w:val="single" w:sz="4" w:space="0" w:color="000000"/>
              <w:right w:val="single" w:sz="4" w:space="0" w:color="auto"/>
            </w:tcBorders>
            <w:vAlign w:val="center"/>
            <w:hideMark/>
          </w:tcPr>
          <w:p w14:paraId="4A303A33" w14:textId="77777777" w:rsidR="00800553" w:rsidRPr="00800553" w:rsidRDefault="00800553" w:rsidP="00800553">
            <w:pPr>
              <w:spacing w:after="0" w:line="240" w:lineRule="auto"/>
              <w:rPr>
                <w:rFonts w:ascii="Times New Roman" w:eastAsia="Times New Roman" w:hAnsi="Times New Roman" w:cs="Times New Roman"/>
                <w:b/>
                <w:bCs/>
                <w:color w:val="000000"/>
                <w:sz w:val="20"/>
                <w:szCs w:val="20"/>
                <w:lang w:eastAsia="sk-SK"/>
              </w:rPr>
            </w:pPr>
          </w:p>
        </w:tc>
        <w:tc>
          <w:tcPr>
            <w:tcW w:w="1133" w:type="pct"/>
            <w:vMerge/>
            <w:tcBorders>
              <w:top w:val="single" w:sz="4" w:space="0" w:color="auto"/>
              <w:left w:val="single" w:sz="4" w:space="0" w:color="auto"/>
              <w:bottom w:val="single" w:sz="4" w:space="0" w:color="auto"/>
              <w:right w:val="single" w:sz="4" w:space="0" w:color="auto"/>
            </w:tcBorders>
            <w:vAlign w:val="center"/>
            <w:hideMark/>
          </w:tcPr>
          <w:p w14:paraId="3735A4AC"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189" w:type="pct"/>
            <w:vMerge/>
            <w:tcBorders>
              <w:top w:val="single" w:sz="4" w:space="0" w:color="auto"/>
              <w:left w:val="single" w:sz="4" w:space="0" w:color="auto"/>
              <w:bottom w:val="single" w:sz="4" w:space="0" w:color="auto"/>
              <w:right w:val="single" w:sz="4" w:space="0" w:color="auto"/>
            </w:tcBorders>
            <w:vAlign w:val="center"/>
            <w:hideMark/>
          </w:tcPr>
          <w:p w14:paraId="1FFB34C6"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64" w:type="pct"/>
            <w:vMerge/>
            <w:tcBorders>
              <w:top w:val="single" w:sz="4" w:space="0" w:color="auto"/>
              <w:left w:val="single" w:sz="4" w:space="0" w:color="auto"/>
              <w:bottom w:val="single" w:sz="4" w:space="0" w:color="auto"/>
              <w:right w:val="single" w:sz="4" w:space="0" w:color="auto"/>
            </w:tcBorders>
            <w:vAlign w:val="center"/>
            <w:hideMark/>
          </w:tcPr>
          <w:p w14:paraId="0324650D"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26456463"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23" w:type="pct"/>
            <w:vMerge/>
            <w:tcBorders>
              <w:top w:val="single" w:sz="4" w:space="0" w:color="auto"/>
              <w:left w:val="single" w:sz="4" w:space="0" w:color="auto"/>
              <w:bottom w:val="single" w:sz="4" w:space="0" w:color="auto"/>
              <w:right w:val="single" w:sz="4" w:space="0" w:color="auto"/>
            </w:tcBorders>
            <w:vAlign w:val="center"/>
            <w:hideMark/>
          </w:tcPr>
          <w:p w14:paraId="4F28FA71"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49" w:type="pct"/>
            <w:vMerge/>
            <w:tcBorders>
              <w:top w:val="single" w:sz="4" w:space="0" w:color="auto"/>
              <w:left w:val="single" w:sz="4" w:space="0" w:color="auto"/>
              <w:bottom w:val="single" w:sz="4" w:space="0" w:color="auto"/>
              <w:right w:val="single" w:sz="4" w:space="0" w:color="auto"/>
            </w:tcBorders>
            <w:vAlign w:val="center"/>
            <w:hideMark/>
          </w:tcPr>
          <w:p w14:paraId="721C8EAC"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4C9A6394"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59EB11C9"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65" w:type="pct"/>
            <w:vMerge/>
            <w:tcBorders>
              <w:top w:val="single" w:sz="4" w:space="0" w:color="auto"/>
              <w:left w:val="single" w:sz="4" w:space="0" w:color="auto"/>
              <w:bottom w:val="single" w:sz="4" w:space="0" w:color="auto"/>
              <w:right w:val="single" w:sz="4" w:space="0" w:color="auto"/>
            </w:tcBorders>
            <w:vAlign w:val="center"/>
            <w:hideMark/>
          </w:tcPr>
          <w:p w14:paraId="2A1630E0"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8" w:type="pct"/>
            <w:tcBorders>
              <w:top w:val="nil"/>
              <w:left w:val="nil"/>
              <w:bottom w:val="nil"/>
              <w:right w:val="nil"/>
            </w:tcBorders>
            <w:noWrap/>
            <w:vAlign w:val="bottom"/>
            <w:hideMark/>
          </w:tcPr>
          <w:p w14:paraId="305DC796" w14:textId="77777777" w:rsidR="00800553" w:rsidRPr="00800553" w:rsidRDefault="00800553" w:rsidP="00800553">
            <w:pPr>
              <w:spacing w:after="0" w:line="240" w:lineRule="auto"/>
              <w:rPr>
                <w:rFonts w:ascii="Times New Roman" w:eastAsia="Times New Roman" w:hAnsi="Times New Roman" w:cs="Times New Roman"/>
                <w:sz w:val="20"/>
                <w:szCs w:val="20"/>
                <w:lang w:eastAsia="sk-SK"/>
              </w:rPr>
            </w:pPr>
          </w:p>
        </w:tc>
      </w:tr>
      <w:tr w:rsidR="00800553" w:rsidRPr="00800553" w14:paraId="3B98400A" w14:textId="77777777" w:rsidTr="00800553">
        <w:trPr>
          <w:trHeight w:val="255"/>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5F55E6B4" w14:textId="77777777" w:rsidR="00800553" w:rsidRPr="00800553" w:rsidRDefault="00800553" w:rsidP="00800553">
            <w:pPr>
              <w:spacing w:after="0" w:line="240" w:lineRule="auto"/>
              <w:rPr>
                <w:rFonts w:ascii="Times New Roman" w:eastAsia="Times New Roman" w:hAnsi="Times New Roman" w:cs="Times New Roman"/>
                <w:b/>
                <w:bCs/>
                <w:color w:val="000000"/>
                <w:sz w:val="20"/>
                <w:szCs w:val="20"/>
                <w:lang w:eastAsia="sk-SK"/>
              </w:rPr>
            </w:pPr>
          </w:p>
        </w:tc>
        <w:tc>
          <w:tcPr>
            <w:tcW w:w="854" w:type="pct"/>
            <w:vMerge/>
            <w:tcBorders>
              <w:top w:val="single" w:sz="4" w:space="0" w:color="auto"/>
              <w:left w:val="single" w:sz="4" w:space="0" w:color="auto"/>
              <w:bottom w:val="single" w:sz="4" w:space="0" w:color="auto"/>
              <w:right w:val="single" w:sz="4" w:space="0" w:color="auto"/>
            </w:tcBorders>
            <w:vAlign w:val="center"/>
            <w:hideMark/>
          </w:tcPr>
          <w:p w14:paraId="7D80668C" w14:textId="77777777" w:rsidR="00800553" w:rsidRPr="00800553" w:rsidRDefault="00800553" w:rsidP="00800553">
            <w:pPr>
              <w:spacing w:after="0" w:line="240" w:lineRule="auto"/>
              <w:rPr>
                <w:rFonts w:ascii="Times New Roman" w:eastAsia="Times New Roman" w:hAnsi="Times New Roman" w:cs="Times New Roman"/>
                <w:b/>
                <w:bCs/>
                <w:color w:val="000000"/>
                <w:sz w:val="20"/>
                <w:szCs w:val="20"/>
                <w:lang w:eastAsia="sk-SK"/>
              </w:rPr>
            </w:pPr>
          </w:p>
        </w:tc>
        <w:tc>
          <w:tcPr>
            <w:tcW w:w="354" w:type="pct"/>
            <w:vMerge/>
            <w:tcBorders>
              <w:top w:val="single" w:sz="4" w:space="0" w:color="auto"/>
              <w:left w:val="single" w:sz="4" w:space="0" w:color="auto"/>
              <w:bottom w:val="single" w:sz="4" w:space="0" w:color="000000"/>
              <w:right w:val="single" w:sz="4" w:space="0" w:color="auto"/>
            </w:tcBorders>
            <w:vAlign w:val="center"/>
            <w:hideMark/>
          </w:tcPr>
          <w:p w14:paraId="41EAFCEC" w14:textId="77777777" w:rsidR="00800553" w:rsidRPr="00800553" w:rsidRDefault="00800553" w:rsidP="00800553">
            <w:pPr>
              <w:spacing w:after="0" w:line="240" w:lineRule="auto"/>
              <w:rPr>
                <w:rFonts w:ascii="Times New Roman" w:eastAsia="Times New Roman" w:hAnsi="Times New Roman" w:cs="Times New Roman"/>
                <w:b/>
                <w:bCs/>
                <w:color w:val="000000"/>
                <w:sz w:val="20"/>
                <w:szCs w:val="20"/>
                <w:lang w:eastAsia="sk-SK"/>
              </w:rPr>
            </w:pPr>
          </w:p>
        </w:tc>
        <w:tc>
          <w:tcPr>
            <w:tcW w:w="354" w:type="pct"/>
            <w:vMerge/>
            <w:tcBorders>
              <w:top w:val="single" w:sz="4" w:space="0" w:color="auto"/>
              <w:left w:val="single" w:sz="4" w:space="0" w:color="auto"/>
              <w:bottom w:val="single" w:sz="4" w:space="0" w:color="000000"/>
              <w:right w:val="single" w:sz="4" w:space="0" w:color="auto"/>
            </w:tcBorders>
            <w:vAlign w:val="center"/>
            <w:hideMark/>
          </w:tcPr>
          <w:p w14:paraId="6EF5D182" w14:textId="77777777" w:rsidR="00800553" w:rsidRPr="00800553" w:rsidRDefault="00800553" w:rsidP="00800553">
            <w:pPr>
              <w:spacing w:after="0" w:line="240" w:lineRule="auto"/>
              <w:rPr>
                <w:rFonts w:ascii="Times New Roman" w:eastAsia="Times New Roman" w:hAnsi="Times New Roman" w:cs="Times New Roman"/>
                <w:b/>
                <w:bCs/>
                <w:color w:val="000000"/>
                <w:sz w:val="20"/>
                <w:szCs w:val="20"/>
                <w:lang w:eastAsia="sk-SK"/>
              </w:rPr>
            </w:pPr>
          </w:p>
        </w:tc>
        <w:tc>
          <w:tcPr>
            <w:tcW w:w="1133" w:type="pct"/>
            <w:vMerge/>
            <w:tcBorders>
              <w:top w:val="single" w:sz="4" w:space="0" w:color="auto"/>
              <w:left w:val="single" w:sz="4" w:space="0" w:color="auto"/>
              <w:bottom w:val="single" w:sz="4" w:space="0" w:color="auto"/>
              <w:right w:val="single" w:sz="4" w:space="0" w:color="auto"/>
            </w:tcBorders>
            <w:vAlign w:val="center"/>
            <w:hideMark/>
          </w:tcPr>
          <w:p w14:paraId="67735804"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189" w:type="pct"/>
            <w:vMerge/>
            <w:tcBorders>
              <w:top w:val="single" w:sz="4" w:space="0" w:color="auto"/>
              <w:left w:val="single" w:sz="4" w:space="0" w:color="auto"/>
              <w:bottom w:val="single" w:sz="4" w:space="0" w:color="auto"/>
              <w:right w:val="single" w:sz="4" w:space="0" w:color="auto"/>
            </w:tcBorders>
            <w:vAlign w:val="center"/>
            <w:hideMark/>
          </w:tcPr>
          <w:p w14:paraId="4F0491F4"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64" w:type="pct"/>
            <w:vMerge/>
            <w:tcBorders>
              <w:top w:val="single" w:sz="4" w:space="0" w:color="auto"/>
              <w:left w:val="single" w:sz="4" w:space="0" w:color="auto"/>
              <w:bottom w:val="single" w:sz="4" w:space="0" w:color="auto"/>
              <w:right w:val="single" w:sz="4" w:space="0" w:color="auto"/>
            </w:tcBorders>
            <w:vAlign w:val="center"/>
            <w:hideMark/>
          </w:tcPr>
          <w:p w14:paraId="7D602B2F"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6D659957"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23" w:type="pct"/>
            <w:vMerge/>
            <w:tcBorders>
              <w:top w:val="single" w:sz="4" w:space="0" w:color="auto"/>
              <w:left w:val="single" w:sz="4" w:space="0" w:color="auto"/>
              <w:bottom w:val="single" w:sz="4" w:space="0" w:color="auto"/>
              <w:right w:val="single" w:sz="4" w:space="0" w:color="auto"/>
            </w:tcBorders>
            <w:vAlign w:val="center"/>
            <w:hideMark/>
          </w:tcPr>
          <w:p w14:paraId="6DB894C4"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49" w:type="pct"/>
            <w:vMerge/>
            <w:tcBorders>
              <w:top w:val="single" w:sz="4" w:space="0" w:color="auto"/>
              <w:left w:val="single" w:sz="4" w:space="0" w:color="auto"/>
              <w:bottom w:val="single" w:sz="4" w:space="0" w:color="auto"/>
              <w:right w:val="single" w:sz="4" w:space="0" w:color="auto"/>
            </w:tcBorders>
            <w:vAlign w:val="center"/>
            <w:hideMark/>
          </w:tcPr>
          <w:p w14:paraId="5D300E46"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17A08300"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03CE5C3D"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65" w:type="pct"/>
            <w:vMerge/>
            <w:tcBorders>
              <w:top w:val="single" w:sz="4" w:space="0" w:color="auto"/>
              <w:left w:val="single" w:sz="4" w:space="0" w:color="auto"/>
              <w:bottom w:val="single" w:sz="4" w:space="0" w:color="auto"/>
              <w:right w:val="single" w:sz="4" w:space="0" w:color="auto"/>
            </w:tcBorders>
            <w:vAlign w:val="center"/>
            <w:hideMark/>
          </w:tcPr>
          <w:p w14:paraId="1EB53D58"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8" w:type="pct"/>
            <w:tcBorders>
              <w:top w:val="nil"/>
              <w:left w:val="nil"/>
              <w:bottom w:val="nil"/>
              <w:right w:val="nil"/>
            </w:tcBorders>
            <w:noWrap/>
            <w:vAlign w:val="bottom"/>
            <w:hideMark/>
          </w:tcPr>
          <w:p w14:paraId="29FF20C0" w14:textId="77777777" w:rsidR="00800553" w:rsidRPr="00800553" w:rsidRDefault="00800553" w:rsidP="00800553">
            <w:pPr>
              <w:spacing w:after="0" w:line="240" w:lineRule="auto"/>
              <w:rPr>
                <w:rFonts w:ascii="Times New Roman" w:eastAsia="Times New Roman" w:hAnsi="Times New Roman" w:cs="Times New Roman"/>
                <w:sz w:val="20"/>
                <w:szCs w:val="20"/>
                <w:lang w:eastAsia="sk-SK"/>
              </w:rPr>
            </w:pPr>
          </w:p>
        </w:tc>
      </w:tr>
      <w:tr w:rsidR="00800553" w:rsidRPr="00800553" w14:paraId="5DFC27E2" w14:textId="77777777" w:rsidTr="00800553">
        <w:trPr>
          <w:trHeight w:val="255"/>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5ADD94C0" w14:textId="77777777" w:rsidR="00800553" w:rsidRPr="00800553" w:rsidRDefault="00800553" w:rsidP="00800553">
            <w:pPr>
              <w:spacing w:after="0" w:line="240" w:lineRule="auto"/>
              <w:rPr>
                <w:rFonts w:ascii="Times New Roman" w:eastAsia="Times New Roman" w:hAnsi="Times New Roman" w:cs="Times New Roman"/>
                <w:b/>
                <w:bCs/>
                <w:color w:val="000000"/>
                <w:sz w:val="20"/>
                <w:szCs w:val="20"/>
                <w:lang w:eastAsia="sk-SK"/>
              </w:rPr>
            </w:pPr>
          </w:p>
        </w:tc>
        <w:tc>
          <w:tcPr>
            <w:tcW w:w="854" w:type="pct"/>
            <w:vMerge/>
            <w:tcBorders>
              <w:top w:val="single" w:sz="4" w:space="0" w:color="auto"/>
              <w:left w:val="single" w:sz="4" w:space="0" w:color="auto"/>
              <w:bottom w:val="single" w:sz="4" w:space="0" w:color="auto"/>
              <w:right w:val="single" w:sz="4" w:space="0" w:color="auto"/>
            </w:tcBorders>
            <w:vAlign w:val="center"/>
            <w:hideMark/>
          </w:tcPr>
          <w:p w14:paraId="01A070C8" w14:textId="77777777" w:rsidR="00800553" w:rsidRPr="00800553" w:rsidRDefault="00800553" w:rsidP="00800553">
            <w:pPr>
              <w:spacing w:after="0" w:line="240" w:lineRule="auto"/>
              <w:rPr>
                <w:rFonts w:ascii="Times New Roman" w:eastAsia="Times New Roman" w:hAnsi="Times New Roman" w:cs="Times New Roman"/>
                <w:b/>
                <w:bCs/>
                <w:color w:val="000000"/>
                <w:sz w:val="20"/>
                <w:szCs w:val="20"/>
                <w:lang w:eastAsia="sk-SK"/>
              </w:rPr>
            </w:pPr>
          </w:p>
        </w:tc>
        <w:tc>
          <w:tcPr>
            <w:tcW w:w="354" w:type="pct"/>
            <w:vMerge/>
            <w:tcBorders>
              <w:top w:val="single" w:sz="4" w:space="0" w:color="auto"/>
              <w:left w:val="single" w:sz="4" w:space="0" w:color="auto"/>
              <w:bottom w:val="single" w:sz="4" w:space="0" w:color="000000"/>
              <w:right w:val="single" w:sz="4" w:space="0" w:color="auto"/>
            </w:tcBorders>
            <w:vAlign w:val="center"/>
            <w:hideMark/>
          </w:tcPr>
          <w:p w14:paraId="031352C5" w14:textId="77777777" w:rsidR="00800553" w:rsidRPr="00800553" w:rsidRDefault="00800553" w:rsidP="00800553">
            <w:pPr>
              <w:spacing w:after="0" w:line="240" w:lineRule="auto"/>
              <w:rPr>
                <w:rFonts w:ascii="Times New Roman" w:eastAsia="Times New Roman" w:hAnsi="Times New Roman" w:cs="Times New Roman"/>
                <w:b/>
                <w:bCs/>
                <w:color w:val="000000"/>
                <w:sz w:val="20"/>
                <w:szCs w:val="20"/>
                <w:lang w:eastAsia="sk-SK"/>
              </w:rPr>
            </w:pPr>
          </w:p>
        </w:tc>
        <w:tc>
          <w:tcPr>
            <w:tcW w:w="354" w:type="pct"/>
            <w:vMerge/>
            <w:tcBorders>
              <w:top w:val="single" w:sz="4" w:space="0" w:color="auto"/>
              <w:left w:val="single" w:sz="4" w:space="0" w:color="auto"/>
              <w:bottom w:val="single" w:sz="4" w:space="0" w:color="000000"/>
              <w:right w:val="single" w:sz="4" w:space="0" w:color="auto"/>
            </w:tcBorders>
            <w:vAlign w:val="center"/>
            <w:hideMark/>
          </w:tcPr>
          <w:p w14:paraId="175B0631" w14:textId="77777777" w:rsidR="00800553" w:rsidRPr="00800553" w:rsidRDefault="00800553" w:rsidP="00800553">
            <w:pPr>
              <w:spacing w:after="0" w:line="240" w:lineRule="auto"/>
              <w:rPr>
                <w:rFonts w:ascii="Times New Roman" w:eastAsia="Times New Roman" w:hAnsi="Times New Roman" w:cs="Times New Roman"/>
                <w:b/>
                <w:bCs/>
                <w:color w:val="000000"/>
                <w:sz w:val="20"/>
                <w:szCs w:val="20"/>
                <w:lang w:eastAsia="sk-SK"/>
              </w:rPr>
            </w:pPr>
          </w:p>
        </w:tc>
        <w:tc>
          <w:tcPr>
            <w:tcW w:w="1133" w:type="pct"/>
            <w:vMerge/>
            <w:tcBorders>
              <w:top w:val="single" w:sz="4" w:space="0" w:color="auto"/>
              <w:left w:val="single" w:sz="4" w:space="0" w:color="auto"/>
              <w:bottom w:val="single" w:sz="4" w:space="0" w:color="auto"/>
              <w:right w:val="single" w:sz="4" w:space="0" w:color="auto"/>
            </w:tcBorders>
            <w:vAlign w:val="center"/>
            <w:hideMark/>
          </w:tcPr>
          <w:p w14:paraId="1A0954BD"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189" w:type="pct"/>
            <w:vMerge/>
            <w:tcBorders>
              <w:top w:val="single" w:sz="4" w:space="0" w:color="auto"/>
              <w:left w:val="single" w:sz="4" w:space="0" w:color="auto"/>
              <w:bottom w:val="single" w:sz="4" w:space="0" w:color="auto"/>
              <w:right w:val="single" w:sz="4" w:space="0" w:color="auto"/>
            </w:tcBorders>
            <w:vAlign w:val="center"/>
            <w:hideMark/>
          </w:tcPr>
          <w:p w14:paraId="73049410"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64" w:type="pct"/>
            <w:vMerge/>
            <w:tcBorders>
              <w:top w:val="single" w:sz="4" w:space="0" w:color="auto"/>
              <w:left w:val="single" w:sz="4" w:space="0" w:color="auto"/>
              <w:bottom w:val="single" w:sz="4" w:space="0" w:color="auto"/>
              <w:right w:val="single" w:sz="4" w:space="0" w:color="auto"/>
            </w:tcBorders>
            <w:vAlign w:val="center"/>
            <w:hideMark/>
          </w:tcPr>
          <w:p w14:paraId="11B11141"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50EFA7FB"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23" w:type="pct"/>
            <w:vMerge/>
            <w:tcBorders>
              <w:top w:val="single" w:sz="4" w:space="0" w:color="auto"/>
              <w:left w:val="single" w:sz="4" w:space="0" w:color="auto"/>
              <w:bottom w:val="single" w:sz="4" w:space="0" w:color="auto"/>
              <w:right w:val="single" w:sz="4" w:space="0" w:color="auto"/>
            </w:tcBorders>
            <w:vAlign w:val="center"/>
            <w:hideMark/>
          </w:tcPr>
          <w:p w14:paraId="150C18F6"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49" w:type="pct"/>
            <w:vMerge/>
            <w:tcBorders>
              <w:top w:val="single" w:sz="4" w:space="0" w:color="auto"/>
              <w:left w:val="single" w:sz="4" w:space="0" w:color="auto"/>
              <w:bottom w:val="single" w:sz="4" w:space="0" w:color="auto"/>
              <w:right w:val="single" w:sz="4" w:space="0" w:color="auto"/>
            </w:tcBorders>
            <w:vAlign w:val="center"/>
            <w:hideMark/>
          </w:tcPr>
          <w:p w14:paraId="0C264181"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32ABA4D1"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7DDEAD2E"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65" w:type="pct"/>
            <w:vMerge/>
            <w:tcBorders>
              <w:top w:val="single" w:sz="4" w:space="0" w:color="auto"/>
              <w:left w:val="single" w:sz="4" w:space="0" w:color="auto"/>
              <w:bottom w:val="single" w:sz="4" w:space="0" w:color="auto"/>
              <w:right w:val="single" w:sz="4" w:space="0" w:color="auto"/>
            </w:tcBorders>
            <w:vAlign w:val="center"/>
            <w:hideMark/>
          </w:tcPr>
          <w:p w14:paraId="62A6B3F2" w14:textId="77777777" w:rsidR="00800553" w:rsidRPr="00A9642B" w:rsidRDefault="00800553" w:rsidP="00800553">
            <w:pPr>
              <w:spacing w:after="0" w:line="240" w:lineRule="auto"/>
              <w:rPr>
                <w:rFonts w:ascii="Times New Roman" w:eastAsia="Times New Roman" w:hAnsi="Times New Roman" w:cs="Times New Roman"/>
                <w:b/>
                <w:bCs/>
                <w:sz w:val="20"/>
                <w:szCs w:val="20"/>
                <w:lang w:eastAsia="sk-SK"/>
              </w:rPr>
            </w:pPr>
          </w:p>
        </w:tc>
        <w:tc>
          <w:tcPr>
            <w:tcW w:w="28" w:type="pct"/>
            <w:tcBorders>
              <w:top w:val="nil"/>
              <w:left w:val="nil"/>
              <w:bottom w:val="nil"/>
              <w:right w:val="nil"/>
            </w:tcBorders>
            <w:noWrap/>
            <w:vAlign w:val="bottom"/>
            <w:hideMark/>
          </w:tcPr>
          <w:p w14:paraId="30523D08" w14:textId="77777777" w:rsidR="00800553" w:rsidRPr="00800553" w:rsidRDefault="00800553" w:rsidP="00800553">
            <w:pPr>
              <w:spacing w:after="0" w:line="240" w:lineRule="auto"/>
              <w:rPr>
                <w:rFonts w:ascii="Times New Roman" w:eastAsia="Times New Roman" w:hAnsi="Times New Roman" w:cs="Times New Roman"/>
                <w:sz w:val="20"/>
                <w:szCs w:val="20"/>
                <w:lang w:eastAsia="sk-SK"/>
              </w:rPr>
            </w:pPr>
          </w:p>
        </w:tc>
      </w:tr>
      <w:tr w:rsidR="00800553" w:rsidRPr="00800553" w14:paraId="3E36BCF0" w14:textId="77777777" w:rsidTr="00800553">
        <w:trPr>
          <w:trHeight w:val="330"/>
        </w:trPr>
        <w:tc>
          <w:tcPr>
            <w:tcW w:w="169" w:type="pct"/>
            <w:tcBorders>
              <w:top w:val="nil"/>
              <w:left w:val="single" w:sz="4" w:space="0" w:color="auto"/>
              <w:bottom w:val="single" w:sz="4" w:space="0" w:color="auto"/>
              <w:right w:val="single" w:sz="4" w:space="0" w:color="auto"/>
            </w:tcBorders>
            <w:vAlign w:val="center"/>
            <w:hideMark/>
          </w:tcPr>
          <w:p w14:paraId="2D92E9FC" w14:textId="77777777" w:rsidR="00800553" w:rsidRPr="00800553" w:rsidRDefault="00800553" w:rsidP="00800553">
            <w:pPr>
              <w:spacing w:after="0" w:line="240" w:lineRule="auto"/>
              <w:jc w:val="center"/>
              <w:rPr>
                <w:rFonts w:ascii="Times New Roman" w:eastAsia="Times New Roman" w:hAnsi="Times New Roman" w:cs="Times New Roman"/>
                <w:color w:val="000000"/>
                <w:sz w:val="20"/>
                <w:szCs w:val="20"/>
                <w:lang w:eastAsia="sk-SK"/>
              </w:rPr>
            </w:pPr>
            <w:r w:rsidRPr="00800553">
              <w:rPr>
                <w:rFonts w:ascii="Times New Roman" w:eastAsia="Times New Roman" w:hAnsi="Times New Roman" w:cs="Times New Roman"/>
                <w:color w:val="000000"/>
                <w:sz w:val="20"/>
                <w:szCs w:val="20"/>
                <w:lang w:eastAsia="sk-SK"/>
              </w:rPr>
              <w:t>1</w:t>
            </w:r>
          </w:p>
        </w:tc>
        <w:tc>
          <w:tcPr>
            <w:tcW w:w="854" w:type="pct"/>
            <w:tcBorders>
              <w:top w:val="nil"/>
              <w:left w:val="nil"/>
              <w:bottom w:val="single" w:sz="4" w:space="0" w:color="auto"/>
              <w:right w:val="single" w:sz="4" w:space="0" w:color="auto"/>
            </w:tcBorders>
            <w:vAlign w:val="center"/>
            <w:hideMark/>
          </w:tcPr>
          <w:p w14:paraId="78273D10" w14:textId="77777777" w:rsidR="00800553" w:rsidRPr="00800553" w:rsidRDefault="00800553" w:rsidP="00800553">
            <w:pPr>
              <w:spacing w:after="0" w:line="240" w:lineRule="auto"/>
              <w:jc w:val="center"/>
              <w:rPr>
                <w:rFonts w:ascii="Times New Roman" w:eastAsia="Times New Roman" w:hAnsi="Times New Roman" w:cs="Times New Roman"/>
                <w:color w:val="000000"/>
                <w:sz w:val="20"/>
                <w:szCs w:val="20"/>
                <w:lang w:eastAsia="sk-SK"/>
              </w:rPr>
            </w:pPr>
            <w:r w:rsidRPr="00800553">
              <w:rPr>
                <w:rFonts w:ascii="Times New Roman" w:eastAsia="Times New Roman" w:hAnsi="Times New Roman" w:cs="Times New Roman"/>
                <w:color w:val="000000"/>
                <w:sz w:val="20"/>
                <w:szCs w:val="20"/>
                <w:lang w:eastAsia="sk-SK"/>
              </w:rPr>
              <w:t>Oboznámenie sa s novými požiadavkami na hodnotenie fyzickej záťaži pri práci</w:t>
            </w:r>
          </w:p>
        </w:tc>
        <w:tc>
          <w:tcPr>
            <w:tcW w:w="354" w:type="pct"/>
            <w:tcBorders>
              <w:top w:val="nil"/>
              <w:left w:val="nil"/>
              <w:bottom w:val="single" w:sz="4" w:space="0" w:color="auto"/>
              <w:right w:val="single" w:sz="4" w:space="0" w:color="auto"/>
            </w:tcBorders>
            <w:vAlign w:val="center"/>
            <w:hideMark/>
          </w:tcPr>
          <w:p w14:paraId="145E8AD2" w14:textId="77777777" w:rsidR="00800553" w:rsidRPr="00800553" w:rsidRDefault="00800553" w:rsidP="00800553">
            <w:pPr>
              <w:spacing w:after="0" w:line="240" w:lineRule="auto"/>
              <w:jc w:val="center"/>
              <w:rPr>
                <w:rFonts w:ascii="Times New Roman" w:eastAsia="Times New Roman" w:hAnsi="Times New Roman" w:cs="Times New Roman"/>
                <w:color w:val="000000"/>
                <w:sz w:val="20"/>
                <w:szCs w:val="20"/>
                <w:lang w:eastAsia="sk-SK"/>
              </w:rPr>
            </w:pPr>
            <w:r w:rsidRPr="00800553">
              <w:rPr>
                <w:rFonts w:ascii="Times New Roman" w:eastAsia="Times New Roman" w:hAnsi="Times New Roman" w:cs="Times New Roman"/>
                <w:color w:val="000000"/>
                <w:sz w:val="20"/>
                <w:szCs w:val="20"/>
                <w:lang w:eastAsia="sk-SK"/>
              </w:rPr>
              <w:t>návrh vyhlášky</w:t>
            </w:r>
          </w:p>
        </w:tc>
        <w:tc>
          <w:tcPr>
            <w:tcW w:w="354" w:type="pct"/>
            <w:tcBorders>
              <w:top w:val="nil"/>
              <w:left w:val="nil"/>
              <w:bottom w:val="single" w:sz="4" w:space="0" w:color="auto"/>
              <w:right w:val="single" w:sz="4" w:space="0" w:color="auto"/>
            </w:tcBorders>
            <w:vAlign w:val="center"/>
            <w:hideMark/>
          </w:tcPr>
          <w:p w14:paraId="0A006572" w14:textId="77777777" w:rsidR="00800553" w:rsidRPr="00800553" w:rsidRDefault="00800553" w:rsidP="00800553">
            <w:pPr>
              <w:spacing w:after="0" w:line="240" w:lineRule="auto"/>
              <w:jc w:val="center"/>
              <w:rPr>
                <w:rFonts w:ascii="Times New Roman" w:eastAsia="Times New Roman" w:hAnsi="Times New Roman" w:cs="Times New Roman"/>
                <w:color w:val="000000"/>
                <w:sz w:val="20"/>
                <w:szCs w:val="20"/>
                <w:lang w:eastAsia="sk-SK"/>
              </w:rPr>
            </w:pPr>
            <w:r w:rsidRPr="00800553">
              <w:rPr>
                <w:rFonts w:ascii="Times New Roman" w:eastAsia="Times New Roman" w:hAnsi="Times New Roman" w:cs="Times New Roman"/>
                <w:color w:val="000000"/>
                <w:sz w:val="20"/>
                <w:szCs w:val="20"/>
                <w:lang w:eastAsia="sk-SK"/>
              </w:rPr>
              <w:t>návrh vyhlášky</w:t>
            </w:r>
          </w:p>
        </w:tc>
        <w:tc>
          <w:tcPr>
            <w:tcW w:w="1133" w:type="pct"/>
            <w:tcBorders>
              <w:top w:val="nil"/>
              <w:left w:val="nil"/>
              <w:bottom w:val="single" w:sz="4" w:space="0" w:color="auto"/>
              <w:right w:val="single" w:sz="4" w:space="0" w:color="auto"/>
            </w:tcBorders>
            <w:vAlign w:val="center"/>
            <w:hideMark/>
          </w:tcPr>
          <w:p w14:paraId="4C408102" w14:textId="77777777" w:rsidR="00800553" w:rsidRPr="00A9642B" w:rsidRDefault="00800553" w:rsidP="00800553">
            <w:pPr>
              <w:spacing w:after="0" w:line="240" w:lineRule="auto"/>
              <w:jc w:val="center"/>
              <w:rPr>
                <w:rFonts w:ascii="Times New Roman" w:eastAsia="Times New Roman" w:hAnsi="Times New Roman" w:cs="Times New Roman"/>
                <w:sz w:val="20"/>
                <w:szCs w:val="20"/>
                <w:lang w:eastAsia="sk-SK"/>
              </w:rPr>
            </w:pPr>
            <w:r w:rsidRPr="00A9642B">
              <w:rPr>
                <w:rFonts w:ascii="Times New Roman" w:eastAsia="Times New Roman" w:hAnsi="Times New Roman" w:cs="Times New Roman"/>
                <w:sz w:val="20"/>
                <w:szCs w:val="20"/>
                <w:lang w:eastAsia="sk-SK"/>
              </w:rPr>
              <w:t>1.SK</w:t>
            </w:r>
          </w:p>
        </w:tc>
        <w:tc>
          <w:tcPr>
            <w:tcW w:w="189" w:type="pct"/>
            <w:tcBorders>
              <w:top w:val="nil"/>
              <w:left w:val="nil"/>
              <w:bottom w:val="single" w:sz="4" w:space="0" w:color="auto"/>
              <w:right w:val="single" w:sz="4" w:space="0" w:color="auto"/>
            </w:tcBorders>
            <w:vAlign w:val="center"/>
            <w:hideMark/>
          </w:tcPr>
          <w:p w14:paraId="61A20536" w14:textId="77777777" w:rsidR="00800553" w:rsidRPr="00A9642B" w:rsidRDefault="00800553" w:rsidP="00800553">
            <w:pPr>
              <w:spacing w:after="0" w:line="240" w:lineRule="auto"/>
              <w:jc w:val="center"/>
              <w:rPr>
                <w:rFonts w:ascii="Times New Roman" w:eastAsia="Times New Roman" w:hAnsi="Times New Roman" w:cs="Times New Roman"/>
                <w:sz w:val="20"/>
                <w:szCs w:val="20"/>
                <w:lang w:eastAsia="sk-SK"/>
              </w:rPr>
            </w:pPr>
            <w:r w:rsidRPr="00A9642B">
              <w:rPr>
                <w:rFonts w:ascii="Times New Roman" w:eastAsia="Times New Roman" w:hAnsi="Times New Roman" w:cs="Times New Roman"/>
                <w:sz w:val="20"/>
                <w:szCs w:val="20"/>
                <w:lang w:eastAsia="sk-SK"/>
              </w:rPr>
              <w:t>01.10.26</w:t>
            </w:r>
          </w:p>
        </w:tc>
        <w:tc>
          <w:tcPr>
            <w:tcW w:w="264" w:type="pct"/>
            <w:tcBorders>
              <w:top w:val="nil"/>
              <w:left w:val="nil"/>
              <w:bottom w:val="single" w:sz="4" w:space="0" w:color="auto"/>
              <w:right w:val="single" w:sz="4" w:space="0" w:color="auto"/>
            </w:tcBorders>
            <w:vAlign w:val="center"/>
            <w:hideMark/>
          </w:tcPr>
          <w:p w14:paraId="1FAEE081" w14:textId="77777777" w:rsidR="00800553" w:rsidRPr="00A9642B" w:rsidRDefault="00800553" w:rsidP="00800553">
            <w:pPr>
              <w:spacing w:after="0" w:line="240" w:lineRule="auto"/>
              <w:jc w:val="center"/>
              <w:rPr>
                <w:rFonts w:ascii="Times New Roman" w:eastAsia="Times New Roman" w:hAnsi="Times New Roman" w:cs="Times New Roman"/>
                <w:sz w:val="20"/>
                <w:szCs w:val="20"/>
                <w:lang w:eastAsia="sk-SK"/>
              </w:rPr>
            </w:pPr>
            <w:r w:rsidRPr="00A9642B">
              <w:rPr>
                <w:rFonts w:ascii="Times New Roman" w:eastAsia="Times New Roman" w:hAnsi="Times New Roman" w:cs="Times New Roman"/>
                <w:sz w:val="20"/>
                <w:szCs w:val="20"/>
                <w:lang w:eastAsia="sk-SK"/>
              </w:rPr>
              <w:t>pracovné zdravotné služby</w:t>
            </w:r>
          </w:p>
        </w:tc>
        <w:tc>
          <w:tcPr>
            <w:tcW w:w="204" w:type="pct"/>
            <w:tcBorders>
              <w:top w:val="nil"/>
              <w:left w:val="nil"/>
              <w:bottom w:val="single" w:sz="4" w:space="0" w:color="auto"/>
              <w:right w:val="single" w:sz="4" w:space="0" w:color="auto"/>
            </w:tcBorders>
            <w:vAlign w:val="center"/>
            <w:hideMark/>
          </w:tcPr>
          <w:p w14:paraId="12E78052" w14:textId="3A11C810" w:rsidR="00800553" w:rsidRPr="00A9642B" w:rsidRDefault="00800553" w:rsidP="00800553">
            <w:pPr>
              <w:spacing w:after="0" w:line="240" w:lineRule="auto"/>
              <w:jc w:val="center"/>
              <w:rPr>
                <w:rFonts w:ascii="Times New Roman" w:eastAsia="Times New Roman" w:hAnsi="Times New Roman" w:cs="Times New Roman"/>
                <w:sz w:val="20"/>
                <w:szCs w:val="20"/>
                <w:lang w:eastAsia="sk-SK"/>
              </w:rPr>
            </w:pPr>
            <w:r w:rsidRPr="00A9642B">
              <w:rPr>
                <w:rFonts w:ascii="Times New Roman" w:eastAsia="Times New Roman" w:hAnsi="Times New Roman" w:cs="Times New Roman"/>
                <w:sz w:val="20"/>
                <w:szCs w:val="20"/>
                <w:lang w:eastAsia="sk-SK"/>
              </w:rPr>
              <w:t>467</w:t>
            </w:r>
          </w:p>
        </w:tc>
        <w:tc>
          <w:tcPr>
            <w:tcW w:w="223" w:type="pct"/>
            <w:tcBorders>
              <w:top w:val="nil"/>
              <w:left w:val="nil"/>
              <w:bottom w:val="single" w:sz="4" w:space="0" w:color="auto"/>
              <w:right w:val="single" w:sz="4" w:space="0" w:color="auto"/>
            </w:tcBorders>
            <w:shd w:val="clear" w:color="000000" w:fill="FFFFFF"/>
            <w:vAlign w:val="center"/>
            <w:hideMark/>
          </w:tcPr>
          <w:p w14:paraId="563279E4" w14:textId="77777777" w:rsidR="00800553" w:rsidRPr="00A9642B" w:rsidRDefault="00800553" w:rsidP="00800553">
            <w:pPr>
              <w:spacing w:after="0" w:line="240" w:lineRule="auto"/>
              <w:jc w:val="center"/>
              <w:rPr>
                <w:rFonts w:ascii="Times New Roman" w:eastAsia="Times New Roman" w:hAnsi="Times New Roman" w:cs="Times New Roman"/>
                <w:sz w:val="20"/>
                <w:szCs w:val="20"/>
                <w:lang w:eastAsia="sk-SK"/>
              </w:rPr>
            </w:pPr>
            <w:r w:rsidRPr="00A9642B">
              <w:rPr>
                <w:rFonts w:ascii="Times New Roman" w:eastAsia="Times New Roman" w:hAnsi="Times New Roman" w:cs="Times New Roman"/>
                <w:sz w:val="20"/>
                <w:szCs w:val="20"/>
                <w:lang w:eastAsia="sk-SK"/>
              </w:rPr>
              <w:t>58</w:t>
            </w:r>
          </w:p>
        </w:tc>
        <w:tc>
          <w:tcPr>
            <w:tcW w:w="249" w:type="pct"/>
            <w:tcBorders>
              <w:top w:val="nil"/>
              <w:left w:val="nil"/>
              <w:bottom w:val="single" w:sz="4" w:space="0" w:color="auto"/>
              <w:right w:val="single" w:sz="4" w:space="0" w:color="auto"/>
            </w:tcBorders>
            <w:vAlign w:val="center"/>
            <w:hideMark/>
          </w:tcPr>
          <w:p w14:paraId="697B1131" w14:textId="77777777" w:rsidR="00800553" w:rsidRPr="00A9642B" w:rsidRDefault="00800553" w:rsidP="00800553">
            <w:pPr>
              <w:spacing w:after="0" w:line="240" w:lineRule="auto"/>
              <w:jc w:val="center"/>
              <w:rPr>
                <w:rFonts w:ascii="Times New Roman" w:eastAsia="Times New Roman" w:hAnsi="Times New Roman" w:cs="Times New Roman"/>
                <w:sz w:val="20"/>
                <w:szCs w:val="20"/>
                <w:lang w:eastAsia="sk-SK"/>
              </w:rPr>
            </w:pPr>
            <w:r w:rsidRPr="00A9642B">
              <w:rPr>
                <w:rFonts w:ascii="Times New Roman" w:eastAsia="Times New Roman" w:hAnsi="Times New Roman" w:cs="Times New Roman"/>
                <w:sz w:val="20"/>
                <w:szCs w:val="20"/>
                <w:lang w:eastAsia="sk-SK"/>
              </w:rPr>
              <w:t>27 263</w:t>
            </w:r>
          </w:p>
        </w:tc>
        <w:tc>
          <w:tcPr>
            <w:tcW w:w="357" w:type="pct"/>
            <w:tcBorders>
              <w:top w:val="nil"/>
              <w:left w:val="nil"/>
              <w:bottom w:val="single" w:sz="4" w:space="0" w:color="auto"/>
              <w:right w:val="single" w:sz="4" w:space="0" w:color="auto"/>
            </w:tcBorders>
            <w:vAlign w:val="center"/>
            <w:hideMark/>
          </w:tcPr>
          <w:p w14:paraId="314F7E30" w14:textId="77777777" w:rsidR="00800553" w:rsidRPr="00A9642B" w:rsidRDefault="00800553" w:rsidP="00800553">
            <w:pPr>
              <w:spacing w:after="0" w:line="240" w:lineRule="auto"/>
              <w:jc w:val="center"/>
              <w:rPr>
                <w:rFonts w:ascii="Times New Roman" w:eastAsia="Times New Roman" w:hAnsi="Times New Roman" w:cs="Times New Roman"/>
                <w:sz w:val="20"/>
                <w:szCs w:val="20"/>
                <w:lang w:eastAsia="sk-SK"/>
              </w:rPr>
            </w:pPr>
            <w:r w:rsidRPr="00A9642B">
              <w:rPr>
                <w:rFonts w:ascii="Times New Roman" w:eastAsia="Times New Roman" w:hAnsi="Times New Roman" w:cs="Times New Roman"/>
                <w:sz w:val="20"/>
                <w:szCs w:val="20"/>
                <w:lang w:eastAsia="sk-SK"/>
              </w:rPr>
              <w:t>In (zvyšuje náklady)</w:t>
            </w:r>
          </w:p>
        </w:tc>
        <w:tc>
          <w:tcPr>
            <w:tcW w:w="357" w:type="pct"/>
            <w:tcBorders>
              <w:top w:val="nil"/>
              <w:left w:val="nil"/>
              <w:bottom w:val="single" w:sz="4" w:space="0" w:color="auto"/>
              <w:right w:val="single" w:sz="4" w:space="0" w:color="auto"/>
            </w:tcBorders>
            <w:vAlign w:val="center"/>
            <w:hideMark/>
          </w:tcPr>
          <w:p w14:paraId="51A8B4CE" w14:textId="77777777" w:rsidR="00800553" w:rsidRPr="00A9642B" w:rsidRDefault="00800553" w:rsidP="00800553">
            <w:pPr>
              <w:spacing w:after="0" w:line="240" w:lineRule="auto"/>
              <w:jc w:val="center"/>
              <w:rPr>
                <w:rFonts w:ascii="Times New Roman" w:eastAsia="Times New Roman" w:hAnsi="Times New Roman" w:cs="Times New Roman"/>
                <w:sz w:val="20"/>
                <w:szCs w:val="20"/>
                <w:lang w:eastAsia="sk-SK"/>
              </w:rPr>
            </w:pPr>
            <w:r w:rsidRPr="00A9642B">
              <w:rPr>
                <w:rFonts w:ascii="Times New Roman" w:eastAsia="Times New Roman" w:hAnsi="Times New Roman" w:cs="Times New Roman"/>
                <w:sz w:val="20"/>
                <w:szCs w:val="20"/>
                <w:lang w:eastAsia="sk-SK"/>
              </w:rPr>
              <w:t>27 263</w:t>
            </w:r>
          </w:p>
        </w:tc>
        <w:tc>
          <w:tcPr>
            <w:tcW w:w="265" w:type="pct"/>
            <w:tcBorders>
              <w:top w:val="nil"/>
              <w:left w:val="nil"/>
              <w:bottom w:val="single" w:sz="4" w:space="0" w:color="auto"/>
              <w:right w:val="single" w:sz="4" w:space="0" w:color="auto"/>
            </w:tcBorders>
            <w:vAlign w:val="center"/>
            <w:hideMark/>
          </w:tcPr>
          <w:p w14:paraId="502D139C" w14:textId="77777777" w:rsidR="00800553" w:rsidRPr="00A9642B" w:rsidRDefault="00800553" w:rsidP="00800553">
            <w:pPr>
              <w:spacing w:after="0" w:line="240" w:lineRule="auto"/>
              <w:jc w:val="center"/>
              <w:rPr>
                <w:rFonts w:ascii="Times New Roman" w:eastAsia="Times New Roman" w:hAnsi="Times New Roman" w:cs="Times New Roman"/>
                <w:sz w:val="20"/>
                <w:szCs w:val="20"/>
                <w:lang w:eastAsia="sk-SK"/>
              </w:rPr>
            </w:pPr>
            <w:r w:rsidRPr="00A9642B">
              <w:rPr>
                <w:rFonts w:ascii="Times New Roman" w:eastAsia="Times New Roman" w:hAnsi="Times New Roman" w:cs="Times New Roman"/>
                <w:sz w:val="20"/>
                <w:szCs w:val="20"/>
                <w:lang w:eastAsia="sk-SK"/>
              </w:rPr>
              <w:t>0</w:t>
            </w:r>
          </w:p>
        </w:tc>
        <w:tc>
          <w:tcPr>
            <w:tcW w:w="28" w:type="pct"/>
            <w:vAlign w:val="center"/>
            <w:hideMark/>
          </w:tcPr>
          <w:p w14:paraId="6C561A2A" w14:textId="77777777" w:rsidR="00800553" w:rsidRPr="00800553" w:rsidRDefault="00800553" w:rsidP="00800553">
            <w:pPr>
              <w:spacing w:after="0" w:line="240" w:lineRule="auto"/>
              <w:rPr>
                <w:rFonts w:ascii="Times New Roman" w:eastAsia="Times New Roman" w:hAnsi="Times New Roman" w:cs="Times New Roman"/>
                <w:sz w:val="20"/>
                <w:szCs w:val="20"/>
                <w:lang w:eastAsia="sk-SK"/>
              </w:rPr>
            </w:pPr>
          </w:p>
        </w:tc>
      </w:tr>
    </w:tbl>
    <w:p w14:paraId="18D82F5A" w14:textId="77777777" w:rsidR="00800553" w:rsidRDefault="00800553" w:rsidP="00054C41">
      <w:pPr>
        <w:jc w:val="both"/>
        <w:rPr>
          <w:rFonts w:ascii="Times New Roman" w:eastAsia="Calibri" w:hAnsi="Times New Roman" w:cs="Times New Roman"/>
          <w:i/>
          <w:sz w:val="24"/>
          <w:szCs w:val="24"/>
        </w:rPr>
      </w:pPr>
    </w:p>
    <w:p w14:paraId="749E748B" w14:textId="77777777" w:rsidR="006870CB" w:rsidRDefault="006870CB" w:rsidP="00054C41">
      <w:pPr>
        <w:jc w:val="both"/>
        <w:rPr>
          <w:rFonts w:ascii="Times New Roman" w:eastAsia="Calibri" w:hAnsi="Times New Roman" w:cs="Times New Roman"/>
          <w:i/>
          <w:sz w:val="24"/>
          <w:szCs w:val="24"/>
        </w:rPr>
      </w:pPr>
    </w:p>
    <w:p w14:paraId="7DE9E297" w14:textId="77777777" w:rsidR="00054C41" w:rsidRPr="00895898" w:rsidRDefault="00054C41" w:rsidP="00054C41">
      <w:pPr>
        <w:jc w:val="both"/>
        <w:rPr>
          <w:rFonts w:ascii="Times New Roman" w:eastAsia="Calibri" w:hAnsi="Times New Roman" w:cs="Times New Roman"/>
          <w:i/>
        </w:rPr>
      </w:pPr>
    </w:p>
    <w:p w14:paraId="10A6C2D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688DF2BE"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28A66327" w14:textId="5DA3FAD6" w:rsidR="00EB4A58" w:rsidRPr="00333B15" w:rsidRDefault="008F3D1C" w:rsidP="00EB4A58">
      <w:pPr>
        <w:spacing w:line="276" w:lineRule="auto"/>
        <w:jc w:val="both"/>
        <w:rPr>
          <w:rFonts w:ascii="Times New Roman" w:hAnsi="Times New Roman"/>
          <w:sz w:val="24"/>
          <w:szCs w:val="24"/>
        </w:rPr>
      </w:pPr>
      <w:r>
        <w:rPr>
          <w:rFonts w:ascii="Times New Roman" w:eastAsia="Calibri" w:hAnsi="Times New Roman" w:cs="Times New Roman"/>
          <w:bCs/>
          <w:color w:val="000000"/>
          <w:sz w:val="24"/>
          <w:szCs w:val="24"/>
        </w:rPr>
        <w:t>V predkladanom materiáli bol</w:t>
      </w:r>
      <w:r w:rsidR="00333B15">
        <w:rPr>
          <w:rFonts w:ascii="Times New Roman" w:eastAsia="Calibri" w:hAnsi="Times New Roman" w:cs="Times New Roman"/>
          <w:bCs/>
          <w:color w:val="000000"/>
          <w:sz w:val="24"/>
          <w:szCs w:val="24"/>
        </w:rPr>
        <w:t>a</w:t>
      </w:r>
      <w:r>
        <w:rPr>
          <w:rFonts w:ascii="Times New Roman" w:eastAsia="Calibri" w:hAnsi="Times New Roman" w:cs="Times New Roman"/>
          <w:bCs/>
          <w:color w:val="000000"/>
          <w:sz w:val="24"/>
          <w:szCs w:val="24"/>
        </w:rPr>
        <w:t xml:space="preserve"> identifikovaná 1 regulácia s negatívnym vplyvom na podnikateľské prostredie, ktor</w:t>
      </w:r>
      <w:r w:rsidR="00333B15">
        <w:rPr>
          <w:rFonts w:ascii="Times New Roman" w:eastAsia="Calibri" w:hAnsi="Times New Roman" w:cs="Times New Roman"/>
          <w:bCs/>
          <w:color w:val="000000"/>
          <w:sz w:val="24"/>
          <w:szCs w:val="24"/>
        </w:rPr>
        <w:t>á</w:t>
      </w:r>
      <w:r>
        <w:rPr>
          <w:rFonts w:ascii="Times New Roman" w:eastAsia="Calibri" w:hAnsi="Times New Roman" w:cs="Times New Roman"/>
          <w:bCs/>
          <w:color w:val="000000"/>
          <w:sz w:val="24"/>
          <w:szCs w:val="24"/>
        </w:rPr>
        <w:t xml:space="preserve"> je vyčíslen</w:t>
      </w:r>
      <w:r w:rsidR="00333B15">
        <w:rPr>
          <w:rFonts w:ascii="Times New Roman" w:eastAsia="Calibri" w:hAnsi="Times New Roman" w:cs="Times New Roman"/>
          <w:bCs/>
          <w:color w:val="000000"/>
          <w:sz w:val="24"/>
          <w:szCs w:val="24"/>
        </w:rPr>
        <w:t>á</w:t>
      </w:r>
      <w:r>
        <w:rPr>
          <w:rFonts w:ascii="Times New Roman" w:eastAsia="Calibri" w:hAnsi="Times New Roman" w:cs="Times New Roman"/>
          <w:bCs/>
          <w:color w:val="000000"/>
          <w:sz w:val="24"/>
          <w:szCs w:val="24"/>
        </w:rPr>
        <w:t xml:space="preserve"> v Kalkulačke nákladov. Náklady regulácií</w:t>
      </w:r>
      <w:r w:rsidR="00C46EEB">
        <w:rPr>
          <w:rFonts w:ascii="Times New Roman" w:eastAsia="Calibri" w:hAnsi="Times New Roman" w:cs="Times New Roman"/>
          <w:bCs/>
          <w:color w:val="000000"/>
          <w:sz w:val="24"/>
          <w:szCs w:val="24"/>
        </w:rPr>
        <w:t xml:space="preserve"> č. 2 až 8</w:t>
      </w:r>
      <w:r>
        <w:rPr>
          <w:rFonts w:ascii="Times New Roman" w:eastAsia="Calibri" w:hAnsi="Times New Roman" w:cs="Times New Roman"/>
          <w:bCs/>
          <w:color w:val="000000"/>
          <w:sz w:val="24"/>
          <w:szCs w:val="24"/>
        </w:rPr>
        <w:t xml:space="preserve">, ktoré nie je možné vyčísliť z dôvodu chýbajúcich údajov, sú uvedené v časti 3.4 Iné vplyvy na podnikateľské prostredie. </w:t>
      </w:r>
      <w:r w:rsidR="00333B15" w:rsidRPr="00EB4A58">
        <w:rPr>
          <w:rFonts w:ascii="Times New Roman" w:hAnsi="Times New Roman" w:cs="Times New Roman"/>
          <w:sz w:val="24"/>
          <w:szCs w:val="24"/>
        </w:rPr>
        <w:t xml:space="preserve">V Slovenskej republike sa nevykonáva žiadne štatistické zisťovanie počtu subjektov, </w:t>
      </w:r>
      <w:r w:rsidR="00333B15" w:rsidRPr="00EB4A58">
        <w:rPr>
          <w:rFonts w:ascii="Times New Roman" w:hAnsi="Times New Roman"/>
          <w:sz w:val="24"/>
          <w:szCs w:val="24"/>
        </w:rPr>
        <w:t xml:space="preserve">resp. neexistuje žiadna forma sledovania alebo vykazovania, koľkých zamestnávateľov sa predmetné regulácie dotknú. </w:t>
      </w:r>
    </w:p>
    <w:p w14:paraId="123699E0" w14:textId="4103CAAA" w:rsidR="00333B15" w:rsidRPr="00EB4A58" w:rsidRDefault="00EB4A58" w:rsidP="00F63879">
      <w:pPr>
        <w:pStyle w:val="Normlnywebov"/>
        <w:spacing w:after="160" w:line="276" w:lineRule="auto"/>
        <w:jc w:val="both"/>
      </w:pPr>
      <w:r w:rsidRPr="00EB4A58">
        <w:t>V súvislosti s vyčíslením nákladov návrhu vyhlášky na podnikateľské prostredie je nutné uviesť, že vyčíslením nákladov týkajúcich sa povinností zamestnávateľov pri ochrane zdravia pred fyzickou záťažou pri práci, sa zaoberal aj Komplexný audit povinností MSP v oblasti BOZP, vydaný Slovak Business Agency v roku 2022</w:t>
      </w:r>
      <w:r w:rsidRPr="00EB4A58">
        <w:rPr>
          <w:rStyle w:val="Odkaznapoznmkupodiarou"/>
        </w:rPr>
        <w:footnoteReference w:id="1"/>
      </w:r>
      <w:r w:rsidRPr="00EB4A58">
        <w:t xml:space="preserve">. </w:t>
      </w:r>
      <w:r w:rsidR="00AC4586">
        <w:t xml:space="preserve">Tento materiál sa zaoberá analýzou povinností malých a stredných podnikov v oblasti bezpečnosti a ochrany zdravia pri práci. </w:t>
      </w:r>
      <w:r w:rsidRPr="00EB4A58">
        <w:t xml:space="preserve">Povinnosti týkajúce sa pri ochrane zdravia pred fyzickou záťažou pri práci (povinnosť zamestnávateľa zabezpečiť posúdenie fyzickej záťaže pri práci, povinnosť dodržiavať najvyššie prípustné hodnoty celkovej a lokálnej fyzickej záťaže, dodržiavať limitné hodnoty vynakladaných svalových síl atď.) sú zaradené ako nekvantifikované povinnosti z dôvodu, že nie je možné stanoviť počet osôb ani počet subjektov, ktorých sa tieto povinnosti týkajú, a rovnako je plnenie povinností závislé od mnohých faktorov.  </w:t>
      </w:r>
    </w:p>
    <w:p w14:paraId="53B9DD85" w14:textId="4982A483" w:rsidR="009C2463" w:rsidRDefault="002D4B5D" w:rsidP="009C2463">
      <w:pPr>
        <w:spacing w:line="276" w:lineRule="auto"/>
        <w:jc w:val="both"/>
        <w:rPr>
          <w:rFonts w:ascii="Times New Roman" w:hAnsi="Times New Roman" w:cs="Times New Roman"/>
          <w:iCs/>
          <w:sz w:val="24"/>
          <w:szCs w:val="24"/>
        </w:rPr>
      </w:pPr>
      <w:r>
        <w:rPr>
          <w:rFonts w:ascii="Times New Roman" w:hAnsi="Times New Roman" w:cs="Times New Roman"/>
          <w:iCs/>
          <w:sz w:val="24"/>
          <w:szCs w:val="24"/>
        </w:rPr>
        <w:t>Predkladateľ</w:t>
      </w:r>
      <w:r w:rsidR="009C2463" w:rsidRPr="009C2463">
        <w:rPr>
          <w:rFonts w:ascii="Times New Roman" w:hAnsi="Times New Roman" w:cs="Times New Roman"/>
          <w:iCs/>
          <w:sz w:val="24"/>
          <w:szCs w:val="24"/>
        </w:rPr>
        <w:t xml:space="preserve"> vychádzal z hrubého predpokladu, že z celkového počtu podnikateľských subjektov</w:t>
      </w:r>
      <w:r w:rsidR="004A04C2">
        <w:rPr>
          <w:rFonts w:ascii="Times New Roman" w:hAnsi="Times New Roman" w:cs="Times New Roman"/>
          <w:iCs/>
          <w:sz w:val="24"/>
          <w:szCs w:val="24"/>
        </w:rPr>
        <w:t xml:space="preserve"> </w:t>
      </w:r>
      <w:r w:rsidR="00E14E4A">
        <w:rPr>
          <w:rFonts w:ascii="Times New Roman" w:hAnsi="Times New Roman" w:cs="Times New Roman"/>
          <w:iCs/>
          <w:sz w:val="24"/>
          <w:szCs w:val="24"/>
        </w:rPr>
        <w:t>sú</w:t>
      </w:r>
      <w:r w:rsidR="00AC4586">
        <w:rPr>
          <w:rFonts w:ascii="Times New Roman" w:hAnsi="Times New Roman" w:cs="Times New Roman"/>
          <w:iCs/>
          <w:sz w:val="24"/>
          <w:szCs w:val="24"/>
        </w:rPr>
        <w:t xml:space="preserve"> približne </w:t>
      </w:r>
      <w:r w:rsidR="00E14E4A">
        <w:rPr>
          <w:rFonts w:ascii="Times New Roman" w:hAnsi="Times New Roman" w:cs="Times New Roman"/>
          <w:iCs/>
          <w:sz w:val="24"/>
          <w:szCs w:val="24"/>
        </w:rPr>
        <w:t xml:space="preserve">v </w:t>
      </w:r>
      <w:r w:rsidR="00AC4586">
        <w:rPr>
          <w:rFonts w:ascii="Times New Roman" w:hAnsi="Times New Roman" w:cs="Times New Roman"/>
          <w:iCs/>
          <w:sz w:val="24"/>
          <w:szCs w:val="24"/>
        </w:rPr>
        <w:t>jednej tretine podnikov</w:t>
      </w:r>
      <w:r w:rsidR="00E14E4A">
        <w:rPr>
          <w:rFonts w:ascii="Times New Roman" w:hAnsi="Times New Roman" w:cs="Times New Roman"/>
          <w:iCs/>
          <w:sz w:val="24"/>
          <w:szCs w:val="24"/>
        </w:rPr>
        <w:t xml:space="preserve"> zamestnanci </w:t>
      </w:r>
      <w:r w:rsidR="009C2463" w:rsidRPr="009C2463">
        <w:rPr>
          <w:rFonts w:ascii="Times New Roman" w:hAnsi="Times New Roman" w:cs="Times New Roman"/>
          <w:iCs/>
          <w:sz w:val="24"/>
          <w:szCs w:val="24"/>
        </w:rPr>
        <w:t>vys</w:t>
      </w:r>
      <w:r w:rsidR="00E14E4A">
        <w:rPr>
          <w:rFonts w:ascii="Times New Roman" w:hAnsi="Times New Roman" w:cs="Times New Roman"/>
          <w:iCs/>
          <w:sz w:val="24"/>
          <w:szCs w:val="24"/>
        </w:rPr>
        <w:t>tavení</w:t>
      </w:r>
      <w:r w:rsidR="009C2463" w:rsidRPr="009C2463">
        <w:rPr>
          <w:rFonts w:ascii="Times New Roman" w:hAnsi="Times New Roman" w:cs="Times New Roman"/>
          <w:iCs/>
          <w:sz w:val="24"/>
          <w:szCs w:val="24"/>
        </w:rPr>
        <w:t xml:space="preserve"> fyzick</w:t>
      </w:r>
      <w:r w:rsidR="00E14E4A">
        <w:rPr>
          <w:rFonts w:ascii="Times New Roman" w:hAnsi="Times New Roman" w:cs="Times New Roman"/>
          <w:iCs/>
          <w:sz w:val="24"/>
          <w:szCs w:val="24"/>
        </w:rPr>
        <w:t>ej</w:t>
      </w:r>
      <w:r w:rsidR="009C2463" w:rsidRPr="009C2463">
        <w:rPr>
          <w:rFonts w:ascii="Times New Roman" w:hAnsi="Times New Roman" w:cs="Times New Roman"/>
          <w:iCs/>
          <w:sz w:val="24"/>
          <w:szCs w:val="24"/>
        </w:rPr>
        <w:t xml:space="preserve"> záťaž</w:t>
      </w:r>
      <w:r w:rsidR="00E14E4A">
        <w:rPr>
          <w:rFonts w:ascii="Times New Roman" w:hAnsi="Times New Roman" w:cs="Times New Roman"/>
          <w:iCs/>
          <w:sz w:val="24"/>
          <w:szCs w:val="24"/>
        </w:rPr>
        <w:t>i</w:t>
      </w:r>
      <w:r w:rsidR="00AC4586">
        <w:rPr>
          <w:rFonts w:ascii="Times New Roman" w:hAnsi="Times New Roman" w:cs="Times New Roman"/>
          <w:iCs/>
          <w:sz w:val="24"/>
          <w:szCs w:val="24"/>
        </w:rPr>
        <w:t xml:space="preserve"> pri práci</w:t>
      </w:r>
      <w:r w:rsidR="009C2463" w:rsidRPr="009C2463">
        <w:rPr>
          <w:rFonts w:ascii="Times New Roman" w:hAnsi="Times New Roman" w:cs="Times New Roman"/>
          <w:iCs/>
          <w:sz w:val="24"/>
          <w:szCs w:val="24"/>
        </w:rPr>
        <w:t>. Presné údaje nie je možné zistiť, keďže Úrad verejného zdravotníctva SR nedisponuje prehľadom</w:t>
      </w:r>
      <w:r w:rsidR="00E14E4A">
        <w:rPr>
          <w:rFonts w:ascii="Times New Roman" w:hAnsi="Times New Roman" w:cs="Times New Roman"/>
          <w:iCs/>
          <w:sz w:val="24"/>
          <w:szCs w:val="24"/>
        </w:rPr>
        <w:t xml:space="preserve"> všetkých</w:t>
      </w:r>
      <w:r w:rsidR="009C2463" w:rsidRPr="009C2463">
        <w:rPr>
          <w:rFonts w:ascii="Times New Roman" w:hAnsi="Times New Roman" w:cs="Times New Roman"/>
          <w:iCs/>
          <w:sz w:val="24"/>
          <w:szCs w:val="24"/>
        </w:rPr>
        <w:t xml:space="preserve"> </w:t>
      </w:r>
      <w:r w:rsidR="00E14E4A">
        <w:rPr>
          <w:rFonts w:ascii="Times New Roman" w:hAnsi="Times New Roman" w:cs="Times New Roman"/>
          <w:iCs/>
          <w:sz w:val="24"/>
          <w:szCs w:val="24"/>
        </w:rPr>
        <w:t>podnikateľských subjektov v SR, ktorých zamestnanci sú pri práci exponovaní zdraviu škodlivým faktorom práce a pracovného prostredia.</w:t>
      </w:r>
      <w:r w:rsidR="00E14E4A" w:rsidRPr="009C2463">
        <w:rPr>
          <w:rFonts w:ascii="Times New Roman" w:hAnsi="Times New Roman" w:cs="Times New Roman"/>
          <w:iCs/>
          <w:sz w:val="24"/>
          <w:szCs w:val="24"/>
        </w:rPr>
        <w:t xml:space="preserve"> </w:t>
      </w:r>
      <w:r w:rsidR="009C2463" w:rsidRPr="009C2463">
        <w:rPr>
          <w:rFonts w:ascii="Times New Roman" w:hAnsi="Times New Roman" w:cs="Times New Roman"/>
          <w:iCs/>
          <w:sz w:val="24"/>
          <w:szCs w:val="24"/>
        </w:rPr>
        <w:t>Úrad verejného zdravotníctva SR vychádza</w:t>
      </w:r>
      <w:r w:rsidR="00E14E4A">
        <w:rPr>
          <w:rFonts w:ascii="Times New Roman" w:hAnsi="Times New Roman" w:cs="Times New Roman"/>
          <w:iCs/>
          <w:sz w:val="24"/>
          <w:szCs w:val="24"/>
        </w:rPr>
        <w:t>l</w:t>
      </w:r>
      <w:r w:rsidR="009C2463" w:rsidRPr="009C2463">
        <w:rPr>
          <w:rFonts w:ascii="Times New Roman" w:hAnsi="Times New Roman" w:cs="Times New Roman"/>
          <w:iCs/>
          <w:sz w:val="24"/>
          <w:szCs w:val="24"/>
        </w:rPr>
        <w:t xml:space="preserve"> aj z výstupov centrálneho registra rizikových prác, ktoré vykonávajú fyzické osoby – zamestnanci alebo fyzické osoby – podnikatelia, ktoré nezamestnávajú iné fyzické osoby. Tento </w:t>
      </w:r>
      <w:r w:rsidR="00AC4586">
        <w:rPr>
          <w:rFonts w:ascii="Times New Roman" w:hAnsi="Times New Roman" w:cs="Times New Roman"/>
          <w:iCs/>
          <w:sz w:val="24"/>
          <w:szCs w:val="24"/>
        </w:rPr>
        <w:t>register</w:t>
      </w:r>
      <w:r w:rsidR="009C2463" w:rsidRPr="009C2463">
        <w:rPr>
          <w:rFonts w:ascii="Times New Roman" w:hAnsi="Times New Roman" w:cs="Times New Roman"/>
          <w:iCs/>
          <w:sz w:val="24"/>
          <w:szCs w:val="24"/>
        </w:rPr>
        <w:t xml:space="preserve"> </w:t>
      </w:r>
      <w:r w:rsidR="00AC4586">
        <w:rPr>
          <w:rFonts w:ascii="Times New Roman" w:hAnsi="Times New Roman" w:cs="Times New Roman"/>
          <w:iCs/>
          <w:sz w:val="24"/>
          <w:szCs w:val="24"/>
        </w:rPr>
        <w:t>obsahuje</w:t>
      </w:r>
      <w:r w:rsidR="009C2463" w:rsidRPr="009C2463">
        <w:rPr>
          <w:rFonts w:ascii="Times New Roman" w:hAnsi="Times New Roman" w:cs="Times New Roman"/>
          <w:iCs/>
          <w:sz w:val="24"/>
          <w:szCs w:val="24"/>
        </w:rPr>
        <w:t xml:space="preserve"> len poč</w:t>
      </w:r>
      <w:r w:rsidR="00AC4586">
        <w:rPr>
          <w:rFonts w:ascii="Times New Roman" w:hAnsi="Times New Roman" w:cs="Times New Roman"/>
          <w:iCs/>
          <w:sz w:val="24"/>
          <w:szCs w:val="24"/>
        </w:rPr>
        <w:t>et</w:t>
      </w:r>
      <w:r w:rsidR="009C2463" w:rsidRPr="009C2463">
        <w:rPr>
          <w:rFonts w:ascii="Times New Roman" w:hAnsi="Times New Roman" w:cs="Times New Roman"/>
          <w:iCs/>
          <w:sz w:val="24"/>
          <w:szCs w:val="24"/>
        </w:rPr>
        <w:t xml:space="preserve"> zamestnancov, ktorí vykonávajú rizikovú prácu </w:t>
      </w:r>
      <w:r w:rsidR="00E14E4A">
        <w:rPr>
          <w:rFonts w:ascii="Times New Roman" w:hAnsi="Times New Roman" w:cs="Times New Roman"/>
          <w:iCs/>
          <w:sz w:val="24"/>
          <w:szCs w:val="24"/>
        </w:rPr>
        <w:t xml:space="preserve">zaradenú do tretej alebo štvrtej kategórie. Register neobsahuje údaj o celkovom počte ekonomicky činných osôb v SR v jednotlivých kalendárnych rokoch. </w:t>
      </w:r>
    </w:p>
    <w:p w14:paraId="1C742B88" w14:textId="0AEC7BAB" w:rsidR="009C2463" w:rsidRPr="00A9642B" w:rsidRDefault="009C2463" w:rsidP="009C2463">
      <w:pPr>
        <w:spacing w:line="276" w:lineRule="auto"/>
        <w:jc w:val="both"/>
        <w:rPr>
          <w:rFonts w:ascii="Times New Roman" w:hAnsi="Times New Roman" w:cs="Times New Roman"/>
          <w:iCs/>
          <w:sz w:val="24"/>
          <w:szCs w:val="24"/>
        </w:rPr>
      </w:pPr>
      <w:r w:rsidRPr="00A9642B">
        <w:rPr>
          <w:rFonts w:ascii="Times New Roman" w:hAnsi="Times New Roman" w:cs="Times New Roman"/>
          <w:iCs/>
          <w:sz w:val="24"/>
          <w:szCs w:val="24"/>
        </w:rPr>
        <w:t xml:space="preserve">V súčasnosti sú zdrojom </w:t>
      </w:r>
      <w:r w:rsidR="005A7FA2" w:rsidRPr="00A9642B">
        <w:rPr>
          <w:rFonts w:ascii="Times New Roman" w:hAnsi="Times New Roman" w:cs="Times New Roman"/>
          <w:iCs/>
          <w:sz w:val="24"/>
          <w:szCs w:val="24"/>
        </w:rPr>
        <w:t xml:space="preserve">údajov na kvantifikovanie nákladov </w:t>
      </w:r>
      <w:r w:rsidRPr="00A9642B">
        <w:rPr>
          <w:rFonts w:ascii="Times New Roman" w:hAnsi="Times New Roman" w:cs="Times New Roman"/>
          <w:iCs/>
          <w:sz w:val="24"/>
          <w:szCs w:val="24"/>
        </w:rPr>
        <w:t xml:space="preserve">regulácií len výstupy </w:t>
      </w:r>
      <w:r w:rsidR="00F87305" w:rsidRPr="00A9642B">
        <w:rPr>
          <w:rFonts w:ascii="Times New Roman" w:hAnsi="Times New Roman" w:cs="Times New Roman"/>
          <w:iCs/>
          <w:sz w:val="24"/>
          <w:szCs w:val="24"/>
        </w:rPr>
        <w:t xml:space="preserve">centrálneho registra rizikových prác. </w:t>
      </w:r>
      <w:r w:rsidRPr="00A9642B">
        <w:rPr>
          <w:rFonts w:ascii="Times New Roman" w:hAnsi="Times New Roman" w:cs="Times New Roman"/>
          <w:iCs/>
          <w:sz w:val="24"/>
          <w:szCs w:val="24"/>
        </w:rPr>
        <w:t>Celkový počet zamestnancov vykonávajúcich rizikovú prácu (práca zaradená do tretej kategórie alebo štvrtej kategórie)</w:t>
      </w:r>
      <w:r w:rsidR="00341E86" w:rsidRPr="00A9642B">
        <w:rPr>
          <w:rFonts w:ascii="Times New Roman" w:hAnsi="Times New Roman" w:cs="Times New Roman"/>
          <w:iCs/>
          <w:sz w:val="24"/>
          <w:szCs w:val="24"/>
        </w:rPr>
        <w:t xml:space="preserve"> v SR</w:t>
      </w:r>
      <w:r w:rsidRPr="00A9642B">
        <w:rPr>
          <w:rFonts w:ascii="Times New Roman" w:hAnsi="Times New Roman" w:cs="Times New Roman"/>
          <w:iCs/>
          <w:sz w:val="24"/>
          <w:szCs w:val="24"/>
        </w:rPr>
        <w:t xml:space="preserve"> k 31.12.202</w:t>
      </w:r>
      <w:r w:rsidR="00F802E3" w:rsidRPr="00A9642B">
        <w:rPr>
          <w:rFonts w:ascii="Times New Roman" w:hAnsi="Times New Roman" w:cs="Times New Roman"/>
          <w:iCs/>
          <w:sz w:val="24"/>
          <w:szCs w:val="24"/>
        </w:rPr>
        <w:t>5</w:t>
      </w:r>
      <w:r w:rsidRPr="00A9642B">
        <w:rPr>
          <w:rFonts w:ascii="Times New Roman" w:hAnsi="Times New Roman" w:cs="Times New Roman"/>
          <w:iCs/>
          <w:sz w:val="24"/>
          <w:szCs w:val="24"/>
        </w:rPr>
        <w:t xml:space="preserve"> bol </w:t>
      </w:r>
      <w:r w:rsidR="00F802E3" w:rsidRPr="00A9642B">
        <w:rPr>
          <w:rFonts w:ascii="Times New Roman" w:hAnsi="Times New Roman" w:cs="Times New Roman"/>
          <w:iCs/>
          <w:sz w:val="24"/>
          <w:szCs w:val="24"/>
        </w:rPr>
        <w:t>93 775</w:t>
      </w:r>
      <w:r w:rsidR="00341E86" w:rsidRPr="00A9642B">
        <w:rPr>
          <w:rFonts w:ascii="Times New Roman" w:hAnsi="Times New Roman" w:cs="Times New Roman"/>
          <w:iCs/>
          <w:sz w:val="24"/>
          <w:szCs w:val="24"/>
        </w:rPr>
        <w:t xml:space="preserve"> zamestnancov;</w:t>
      </w:r>
      <w:r w:rsidRPr="00A9642B">
        <w:rPr>
          <w:rFonts w:ascii="Times New Roman" w:hAnsi="Times New Roman" w:cs="Times New Roman"/>
          <w:iCs/>
          <w:sz w:val="24"/>
          <w:szCs w:val="24"/>
        </w:rPr>
        <w:t xml:space="preserve"> z toho počet zamestnancov vykonávajúcich rizikovú prácu s fyzickou záťažou bol </w:t>
      </w:r>
      <w:r w:rsidR="00F87305" w:rsidRPr="00A9642B">
        <w:rPr>
          <w:rFonts w:ascii="Times New Roman" w:hAnsi="Times New Roman" w:cs="Times New Roman"/>
          <w:iCs/>
          <w:sz w:val="24"/>
          <w:szCs w:val="24"/>
        </w:rPr>
        <w:t>1</w:t>
      </w:r>
      <w:r w:rsidR="00F802E3" w:rsidRPr="00A9642B">
        <w:rPr>
          <w:rFonts w:ascii="Times New Roman" w:hAnsi="Times New Roman" w:cs="Times New Roman"/>
          <w:iCs/>
          <w:sz w:val="24"/>
          <w:szCs w:val="24"/>
        </w:rPr>
        <w:t>0</w:t>
      </w:r>
      <w:r w:rsidRPr="00A9642B">
        <w:rPr>
          <w:rFonts w:ascii="Times New Roman" w:hAnsi="Times New Roman" w:cs="Times New Roman"/>
          <w:iCs/>
          <w:sz w:val="24"/>
          <w:szCs w:val="24"/>
        </w:rPr>
        <w:t xml:space="preserve"> </w:t>
      </w:r>
      <w:r w:rsidR="00F802E3" w:rsidRPr="00A9642B">
        <w:rPr>
          <w:rFonts w:ascii="Times New Roman" w:hAnsi="Times New Roman" w:cs="Times New Roman"/>
          <w:iCs/>
          <w:sz w:val="24"/>
          <w:szCs w:val="24"/>
        </w:rPr>
        <w:t>762</w:t>
      </w:r>
      <w:r w:rsidR="00341E86" w:rsidRPr="00A9642B">
        <w:rPr>
          <w:rFonts w:ascii="Times New Roman" w:hAnsi="Times New Roman" w:cs="Times New Roman"/>
          <w:iCs/>
          <w:sz w:val="24"/>
          <w:szCs w:val="24"/>
        </w:rPr>
        <w:t xml:space="preserve"> zamestnancov (</w:t>
      </w:r>
      <w:r w:rsidR="00F802E3" w:rsidRPr="00A9642B">
        <w:rPr>
          <w:rFonts w:ascii="Times New Roman" w:hAnsi="Times New Roman" w:cs="Times New Roman"/>
          <w:iCs/>
          <w:sz w:val="24"/>
          <w:szCs w:val="24"/>
        </w:rPr>
        <w:t>11</w:t>
      </w:r>
      <w:r w:rsidRPr="00A9642B">
        <w:rPr>
          <w:rFonts w:ascii="Times New Roman" w:hAnsi="Times New Roman" w:cs="Times New Roman"/>
          <w:iCs/>
          <w:sz w:val="24"/>
          <w:szCs w:val="24"/>
        </w:rPr>
        <w:t>,</w:t>
      </w:r>
      <w:r w:rsidR="00F802E3" w:rsidRPr="00A9642B">
        <w:rPr>
          <w:rFonts w:ascii="Times New Roman" w:hAnsi="Times New Roman" w:cs="Times New Roman"/>
          <w:iCs/>
          <w:sz w:val="24"/>
          <w:szCs w:val="24"/>
        </w:rPr>
        <w:t>5</w:t>
      </w:r>
      <w:r w:rsidRPr="00A9642B">
        <w:rPr>
          <w:rFonts w:ascii="Times New Roman" w:hAnsi="Times New Roman" w:cs="Times New Roman"/>
          <w:iCs/>
          <w:sz w:val="24"/>
          <w:szCs w:val="24"/>
        </w:rPr>
        <w:t xml:space="preserve"> % zamestnancov</w:t>
      </w:r>
      <w:r w:rsidR="00341E86" w:rsidRPr="00A9642B">
        <w:rPr>
          <w:rFonts w:ascii="Times New Roman" w:hAnsi="Times New Roman" w:cs="Times New Roman"/>
          <w:iCs/>
          <w:sz w:val="24"/>
          <w:szCs w:val="24"/>
        </w:rPr>
        <w:t xml:space="preserve"> zo všetkých zamestnancov vykonávajúcich rizikovú prácu v SR)</w:t>
      </w:r>
      <w:r w:rsidRPr="00A9642B">
        <w:rPr>
          <w:rFonts w:ascii="Times New Roman" w:hAnsi="Times New Roman" w:cs="Times New Roman"/>
          <w:iCs/>
          <w:sz w:val="24"/>
          <w:szCs w:val="24"/>
        </w:rPr>
        <w:t>, pričom platí, že jeden</w:t>
      </w:r>
      <w:r w:rsidR="00341E86" w:rsidRPr="00A9642B">
        <w:rPr>
          <w:rFonts w:ascii="Times New Roman" w:hAnsi="Times New Roman" w:cs="Times New Roman"/>
          <w:iCs/>
          <w:sz w:val="24"/>
          <w:szCs w:val="24"/>
        </w:rPr>
        <w:t xml:space="preserve"> zamestnanec môže byť vystavený</w:t>
      </w:r>
      <w:r w:rsidRPr="00A9642B">
        <w:rPr>
          <w:rFonts w:ascii="Times New Roman" w:hAnsi="Times New Roman" w:cs="Times New Roman"/>
          <w:iCs/>
          <w:sz w:val="24"/>
          <w:szCs w:val="24"/>
        </w:rPr>
        <w:t xml:space="preserve"> viacerým zložkám fyzickej záťaže.   </w:t>
      </w:r>
    </w:p>
    <w:p w14:paraId="2FB6CFAF" w14:textId="3E26EA36" w:rsidR="009C2463" w:rsidRPr="00A9642B" w:rsidRDefault="009C2463" w:rsidP="009C2463">
      <w:pPr>
        <w:spacing w:line="276" w:lineRule="auto"/>
        <w:jc w:val="both"/>
        <w:rPr>
          <w:rFonts w:ascii="Times New Roman" w:hAnsi="Times New Roman" w:cs="Times New Roman"/>
          <w:iCs/>
          <w:strike/>
          <w:sz w:val="24"/>
          <w:szCs w:val="24"/>
        </w:rPr>
      </w:pPr>
      <w:r w:rsidRPr="00A9642B">
        <w:rPr>
          <w:rFonts w:ascii="Times New Roman" w:hAnsi="Times New Roman" w:cs="Times New Roman"/>
          <w:iCs/>
          <w:sz w:val="24"/>
          <w:szCs w:val="24"/>
        </w:rPr>
        <w:t>Podľa údajov z centrálneh</w:t>
      </w:r>
      <w:r w:rsidR="00341E86" w:rsidRPr="00A9642B">
        <w:rPr>
          <w:rFonts w:ascii="Times New Roman" w:hAnsi="Times New Roman" w:cs="Times New Roman"/>
          <w:iCs/>
          <w:sz w:val="24"/>
          <w:szCs w:val="24"/>
        </w:rPr>
        <w:t xml:space="preserve">o registra rizikových prác, </w:t>
      </w:r>
      <w:r w:rsidR="00A21292" w:rsidRPr="00A9642B">
        <w:rPr>
          <w:rFonts w:ascii="Times New Roman" w:hAnsi="Times New Roman" w:cs="Times New Roman"/>
          <w:iCs/>
          <w:sz w:val="24"/>
          <w:szCs w:val="24"/>
        </w:rPr>
        <w:t xml:space="preserve">zamestnanci </w:t>
      </w:r>
      <w:r w:rsidR="00663511" w:rsidRPr="00A9642B">
        <w:rPr>
          <w:rFonts w:ascii="Times New Roman" w:hAnsi="Times New Roman" w:cs="Times New Roman"/>
          <w:iCs/>
          <w:sz w:val="24"/>
          <w:szCs w:val="24"/>
        </w:rPr>
        <w:t xml:space="preserve">vykonávajúci rizikovú prácu s </w:t>
      </w:r>
      <w:r w:rsidR="00663511" w:rsidRPr="00A9642B">
        <w:rPr>
          <w:rFonts w:ascii="Times New Roman" w:hAnsi="Times New Roman" w:cs="Times New Roman"/>
          <w:bCs/>
          <w:iCs/>
          <w:sz w:val="24"/>
          <w:szCs w:val="24"/>
        </w:rPr>
        <w:t>faktorom fyzická záťaž</w:t>
      </w:r>
      <w:r w:rsidR="00663511" w:rsidRPr="00A9642B">
        <w:rPr>
          <w:rFonts w:ascii="Times New Roman" w:hAnsi="Times New Roman" w:cs="Times New Roman"/>
          <w:iCs/>
          <w:sz w:val="24"/>
          <w:szCs w:val="24"/>
        </w:rPr>
        <w:t xml:space="preserve">, </w:t>
      </w:r>
      <w:r w:rsidR="00A21292" w:rsidRPr="00A9642B">
        <w:rPr>
          <w:rFonts w:ascii="Times New Roman" w:hAnsi="Times New Roman" w:cs="Times New Roman"/>
          <w:iCs/>
          <w:sz w:val="24"/>
          <w:szCs w:val="24"/>
        </w:rPr>
        <w:t xml:space="preserve">boli vystavení najmä </w:t>
      </w:r>
      <w:r w:rsidRPr="00A9642B">
        <w:rPr>
          <w:rFonts w:ascii="Times New Roman" w:hAnsi="Times New Roman" w:cs="Times New Roman"/>
          <w:b/>
          <w:bCs/>
          <w:iCs/>
          <w:sz w:val="24"/>
          <w:szCs w:val="24"/>
        </w:rPr>
        <w:t>- dlhodobé</w:t>
      </w:r>
      <w:r w:rsidR="00A21292" w:rsidRPr="00A9642B">
        <w:rPr>
          <w:rFonts w:ascii="Times New Roman" w:hAnsi="Times New Roman" w:cs="Times New Roman"/>
          <w:b/>
          <w:bCs/>
          <w:iCs/>
          <w:sz w:val="24"/>
          <w:szCs w:val="24"/>
        </w:rPr>
        <w:t>mu</w:t>
      </w:r>
      <w:r w:rsidRPr="00A9642B">
        <w:rPr>
          <w:rFonts w:ascii="Times New Roman" w:hAnsi="Times New Roman" w:cs="Times New Roman"/>
          <w:b/>
          <w:bCs/>
          <w:iCs/>
          <w:sz w:val="24"/>
          <w:szCs w:val="24"/>
        </w:rPr>
        <w:t xml:space="preserve"> nadmerné</w:t>
      </w:r>
      <w:r w:rsidR="00A21292" w:rsidRPr="00A9642B">
        <w:rPr>
          <w:rFonts w:ascii="Times New Roman" w:hAnsi="Times New Roman" w:cs="Times New Roman"/>
          <w:b/>
          <w:bCs/>
          <w:iCs/>
          <w:sz w:val="24"/>
          <w:szCs w:val="24"/>
        </w:rPr>
        <w:t>mu</w:t>
      </w:r>
      <w:r w:rsidRPr="00A9642B">
        <w:rPr>
          <w:rFonts w:ascii="Times New Roman" w:hAnsi="Times New Roman" w:cs="Times New Roman"/>
          <w:b/>
          <w:bCs/>
          <w:iCs/>
          <w:sz w:val="24"/>
          <w:szCs w:val="24"/>
        </w:rPr>
        <w:t xml:space="preserve"> jednostranné</w:t>
      </w:r>
      <w:r w:rsidR="00A21292" w:rsidRPr="00A9642B">
        <w:rPr>
          <w:rFonts w:ascii="Times New Roman" w:hAnsi="Times New Roman" w:cs="Times New Roman"/>
          <w:b/>
          <w:bCs/>
          <w:iCs/>
          <w:sz w:val="24"/>
          <w:szCs w:val="24"/>
        </w:rPr>
        <w:t>mu zaťaženiu horných končatín</w:t>
      </w:r>
      <w:r w:rsidRPr="00A9642B">
        <w:rPr>
          <w:rFonts w:ascii="Times New Roman" w:hAnsi="Times New Roman" w:cs="Times New Roman"/>
          <w:b/>
          <w:bCs/>
          <w:iCs/>
          <w:sz w:val="24"/>
          <w:szCs w:val="24"/>
        </w:rPr>
        <w:t xml:space="preserve"> </w:t>
      </w:r>
      <w:r w:rsidR="00A21292" w:rsidRPr="00A9642B">
        <w:rPr>
          <w:rFonts w:ascii="Times New Roman" w:hAnsi="Times New Roman" w:cs="Times New Roman"/>
          <w:b/>
          <w:bCs/>
          <w:iCs/>
          <w:sz w:val="24"/>
          <w:szCs w:val="24"/>
        </w:rPr>
        <w:t>(</w:t>
      </w:r>
      <w:r w:rsidR="00F802E3" w:rsidRPr="00A9642B">
        <w:rPr>
          <w:rFonts w:ascii="Times New Roman" w:hAnsi="Times New Roman" w:cs="Times New Roman"/>
          <w:b/>
          <w:bCs/>
          <w:iCs/>
          <w:sz w:val="24"/>
          <w:szCs w:val="24"/>
        </w:rPr>
        <w:t>4 032</w:t>
      </w:r>
      <w:r w:rsidRPr="00A9642B">
        <w:rPr>
          <w:rFonts w:ascii="Times New Roman" w:hAnsi="Times New Roman" w:cs="Times New Roman"/>
          <w:b/>
          <w:bCs/>
          <w:iCs/>
          <w:sz w:val="24"/>
          <w:szCs w:val="24"/>
        </w:rPr>
        <w:t xml:space="preserve"> </w:t>
      </w:r>
      <w:r w:rsidR="00341E86" w:rsidRPr="00A9642B">
        <w:rPr>
          <w:rFonts w:ascii="Times New Roman" w:hAnsi="Times New Roman" w:cs="Times New Roman"/>
          <w:b/>
          <w:bCs/>
          <w:iCs/>
          <w:sz w:val="24"/>
          <w:szCs w:val="24"/>
        </w:rPr>
        <w:t>zamestnancov</w:t>
      </w:r>
      <w:r w:rsidR="00A21292" w:rsidRPr="00A9642B">
        <w:rPr>
          <w:rFonts w:ascii="Times New Roman" w:hAnsi="Times New Roman" w:cs="Times New Roman"/>
          <w:b/>
          <w:bCs/>
          <w:iCs/>
          <w:sz w:val="24"/>
          <w:szCs w:val="24"/>
        </w:rPr>
        <w:t>)</w:t>
      </w:r>
      <w:r w:rsidRPr="00A9642B">
        <w:rPr>
          <w:rFonts w:ascii="Times New Roman" w:hAnsi="Times New Roman" w:cs="Times New Roman"/>
          <w:iCs/>
          <w:sz w:val="24"/>
          <w:szCs w:val="24"/>
        </w:rPr>
        <w:t xml:space="preserve">, </w:t>
      </w:r>
      <w:r w:rsidR="00A21292" w:rsidRPr="00A9642B">
        <w:rPr>
          <w:rFonts w:ascii="Times New Roman" w:hAnsi="Times New Roman" w:cs="Times New Roman"/>
          <w:iCs/>
          <w:sz w:val="24"/>
          <w:szCs w:val="24"/>
        </w:rPr>
        <w:t>fyzickej záťaži pri</w:t>
      </w:r>
      <w:r w:rsidR="00A21292">
        <w:rPr>
          <w:rFonts w:ascii="Times New Roman" w:hAnsi="Times New Roman" w:cs="Times New Roman"/>
          <w:iCs/>
          <w:sz w:val="24"/>
          <w:szCs w:val="24"/>
        </w:rPr>
        <w:t xml:space="preserve"> </w:t>
      </w:r>
      <w:r w:rsidR="00663511" w:rsidRPr="00A9642B">
        <w:rPr>
          <w:rFonts w:ascii="Times New Roman" w:hAnsi="Times New Roman" w:cs="Times New Roman"/>
          <w:iCs/>
          <w:sz w:val="24"/>
          <w:szCs w:val="24"/>
        </w:rPr>
        <w:lastRenderedPageBreak/>
        <w:t>ručnej manipulácii</w:t>
      </w:r>
      <w:r w:rsidR="00A21292" w:rsidRPr="00A9642B">
        <w:rPr>
          <w:rFonts w:ascii="Times New Roman" w:hAnsi="Times New Roman" w:cs="Times New Roman"/>
          <w:iCs/>
          <w:sz w:val="24"/>
          <w:szCs w:val="24"/>
        </w:rPr>
        <w:t xml:space="preserve"> </w:t>
      </w:r>
      <w:r w:rsidR="00A21292" w:rsidRPr="00A9642B">
        <w:rPr>
          <w:rFonts w:ascii="Times New Roman" w:hAnsi="Times New Roman" w:cs="Times New Roman"/>
          <w:b/>
          <w:iCs/>
          <w:sz w:val="24"/>
          <w:szCs w:val="24"/>
        </w:rPr>
        <w:t>s bremenami</w:t>
      </w:r>
      <w:r w:rsidR="00A21292" w:rsidRPr="00A9642B">
        <w:rPr>
          <w:rFonts w:ascii="Times New Roman" w:hAnsi="Times New Roman" w:cs="Times New Roman"/>
          <w:iCs/>
          <w:sz w:val="24"/>
          <w:szCs w:val="24"/>
        </w:rPr>
        <w:t xml:space="preserve"> </w:t>
      </w:r>
      <w:r w:rsidR="00A21292" w:rsidRPr="00A9642B">
        <w:rPr>
          <w:rFonts w:ascii="Times New Roman" w:hAnsi="Times New Roman" w:cs="Times New Roman"/>
          <w:b/>
          <w:iCs/>
          <w:sz w:val="24"/>
          <w:szCs w:val="24"/>
        </w:rPr>
        <w:t>(2</w:t>
      </w:r>
      <w:r w:rsidR="00F802E3" w:rsidRPr="00A9642B">
        <w:rPr>
          <w:rFonts w:ascii="Times New Roman" w:hAnsi="Times New Roman" w:cs="Times New Roman"/>
          <w:b/>
          <w:iCs/>
          <w:sz w:val="24"/>
          <w:szCs w:val="24"/>
        </w:rPr>
        <w:t xml:space="preserve"> 109</w:t>
      </w:r>
      <w:r w:rsidR="00A21292" w:rsidRPr="00A9642B">
        <w:rPr>
          <w:rFonts w:ascii="Times New Roman" w:hAnsi="Times New Roman" w:cs="Times New Roman"/>
          <w:b/>
          <w:iCs/>
          <w:sz w:val="24"/>
          <w:szCs w:val="24"/>
        </w:rPr>
        <w:t xml:space="preserve"> </w:t>
      </w:r>
      <w:r w:rsidR="00A21292" w:rsidRPr="00A9642B">
        <w:rPr>
          <w:rFonts w:ascii="Times New Roman" w:hAnsi="Times New Roman" w:cs="Times New Roman"/>
          <w:b/>
          <w:bCs/>
          <w:iCs/>
          <w:sz w:val="24"/>
          <w:szCs w:val="24"/>
        </w:rPr>
        <w:t>zamestnancov)</w:t>
      </w:r>
      <w:r w:rsidR="00A21292" w:rsidRPr="00A9642B">
        <w:rPr>
          <w:rFonts w:ascii="Times New Roman" w:hAnsi="Times New Roman" w:cs="Times New Roman"/>
          <w:bCs/>
          <w:iCs/>
          <w:sz w:val="24"/>
          <w:szCs w:val="24"/>
        </w:rPr>
        <w:t>, vykonávali prácu v </w:t>
      </w:r>
      <w:r w:rsidR="00A21292" w:rsidRPr="00A9642B">
        <w:rPr>
          <w:rFonts w:ascii="Times New Roman" w:hAnsi="Times New Roman" w:cs="Times New Roman"/>
          <w:b/>
          <w:bCs/>
          <w:iCs/>
          <w:sz w:val="24"/>
          <w:szCs w:val="24"/>
        </w:rPr>
        <w:t xml:space="preserve">nepriaznivých pracovných polohách (2 </w:t>
      </w:r>
      <w:r w:rsidR="00F802E3" w:rsidRPr="00A9642B">
        <w:rPr>
          <w:rFonts w:ascii="Times New Roman" w:hAnsi="Times New Roman" w:cs="Times New Roman"/>
          <w:b/>
          <w:bCs/>
          <w:iCs/>
          <w:sz w:val="24"/>
          <w:szCs w:val="24"/>
        </w:rPr>
        <w:t>856</w:t>
      </w:r>
      <w:r w:rsidR="00A21292" w:rsidRPr="00A9642B">
        <w:rPr>
          <w:rFonts w:ascii="Times New Roman" w:hAnsi="Times New Roman" w:cs="Times New Roman"/>
          <w:b/>
          <w:bCs/>
          <w:iCs/>
          <w:sz w:val="24"/>
          <w:szCs w:val="24"/>
        </w:rPr>
        <w:t xml:space="preserve"> zamestnancov). </w:t>
      </w:r>
    </w:p>
    <w:p w14:paraId="134A26CC" w14:textId="77777777" w:rsidR="00DF3070" w:rsidRPr="00844BD7" w:rsidRDefault="009C2463" w:rsidP="00CB1948">
      <w:pPr>
        <w:spacing w:line="276" w:lineRule="auto"/>
        <w:jc w:val="both"/>
        <w:rPr>
          <w:rFonts w:ascii="Times New Roman" w:eastAsia="Times New Roman" w:hAnsi="Times New Roman" w:cs="Times New Roman"/>
          <w:iCs/>
          <w:sz w:val="24"/>
          <w:szCs w:val="24"/>
          <w:lang w:eastAsia="sk-SK"/>
        </w:rPr>
      </w:pPr>
      <w:r w:rsidRPr="00A9642B">
        <w:rPr>
          <w:rFonts w:ascii="Times New Roman" w:hAnsi="Times New Roman" w:cs="Times New Roman"/>
          <w:iCs/>
          <w:sz w:val="24"/>
          <w:szCs w:val="24"/>
        </w:rPr>
        <w:t>V súvislosti s n</w:t>
      </w:r>
      <w:r w:rsidR="00663511" w:rsidRPr="00A9642B">
        <w:rPr>
          <w:rFonts w:ascii="Times New Roman" w:hAnsi="Times New Roman" w:cs="Times New Roman"/>
          <w:iCs/>
          <w:sz w:val="24"/>
          <w:szCs w:val="24"/>
        </w:rPr>
        <w:t>ovým návrhom vyhlášky uvádzame, že nie je možné</w:t>
      </w:r>
      <w:r w:rsidRPr="00A9642B">
        <w:rPr>
          <w:rFonts w:ascii="Times New Roman" w:hAnsi="Times New Roman" w:cs="Times New Roman"/>
          <w:iCs/>
          <w:sz w:val="24"/>
          <w:szCs w:val="24"/>
        </w:rPr>
        <w:t xml:space="preserve"> presne odhadnúť časovú náročnosť</w:t>
      </w:r>
      <w:r w:rsidR="005A7FA2" w:rsidRPr="00A9642B">
        <w:rPr>
          <w:rFonts w:ascii="Times New Roman" w:hAnsi="Times New Roman" w:cs="Times New Roman"/>
          <w:iCs/>
          <w:sz w:val="24"/>
          <w:szCs w:val="24"/>
        </w:rPr>
        <w:t xml:space="preserve"> aplikácie</w:t>
      </w:r>
      <w:r w:rsidR="003578D6" w:rsidRPr="00A9642B">
        <w:rPr>
          <w:rFonts w:ascii="Times New Roman" w:hAnsi="Times New Roman" w:cs="Times New Roman"/>
          <w:iCs/>
          <w:sz w:val="24"/>
          <w:szCs w:val="24"/>
        </w:rPr>
        <w:t xml:space="preserve"> jednotlivých regulácií</w:t>
      </w:r>
      <w:r w:rsidRPr="00A9642B">
        <w:rPr>
          <w:rFonts w:ascii="Times New Roman" w:hAnsi="Times New Roman" w:cs="Times New Roman"/>
          <w:iCs/>
          <w:sz w:val="24"/>
          <w:szCs w:val="24"/>
        </w:rPr>
        <w:t xml:space="preserve"> pre podnikateľské prostredie. </w:t>
      </w:r>
      <w:r w:rsidR="00CB1948" w:rsidRPr="00A9642B">
        <w:rPr>
          <w:rFonts w:ascii="Times New Roman" w:hAnsi="Times New Roman" w:cs="Times New Roman"/>
          <w:iCs/>
          <w:sz w:val="24"/>
          <w:szCs w:val="24"/>
        </w:rPr>
        <w:t>Zamestnávateľ je</w:t>
      </w:r>
      <w:r w:rsidR="000276B8" w:rsidRPr="00A9642B">
        <w:rPr>
          <w:rFonts w:ascii="Times New Roman" w:hAnsi="Times New Roman" w:cs="Times New Roman"/>
          <w:iCs/>
          <w:sz w:val="24"/>
          <w:szCs w:val="24"/>
        </w:rPr>
        <w:t xml:space="preserve"> aj </w:t>
      </w:r>
      <w:r w:rsidR="00663511" w:rsidRPr="00A9642B">
        <w:rPr>
          <w:rFonts w:ascii="Times New Roman" w:hAnsi="Times New Roman" w:cs="Times New Roman"/>
          <w:iCs/>
          <w:sz w:val="24"/>
          <w:szCs w:val="24"/>
        </w:rPr>
        <w:t xml:space="preserve">podľa </w:t>
      </w:r>
      <w:r w:rsidR="000276B8" w:rsidRPr="00A9642B">
        <w:rPr>
          <w:rFonts w:ascii="Times New Roman" w:hAnsi="Times New Roman" w:cs="Times New Roman"/>
          <w:iCs/>
          <w:sz w:val="24"/>
          <w:szCs w:val="24"/>
        </w:rPr>
        <w:t xml:space="preserve">platnej </w:t>
      </w:r>
      <w:r w:rsidR="000276B8" w:rsidRPr="00A9642B">
        <w:rPr>
          <w:rFonts w:ascii="Times New Roman" w:eastAsia="Times New Roman" w:hAnsi="Times New Roman" w:cs="Times New Roman"/>
          <w:iCs/>
          <w:sz w:val="24"/>
          <w:szCs w:val="24"/>
          <w:lang w:eastAsia="sk-SK"/>
        </w:rPr>
        <w:t>vyhlášky MZ SR č. 542/2007 Z. z.</w:t>
      </w:r>
      <w:r w:rsidR="003578D6" w:rsidRPr="00A9642B">
        <w:rPr>
          <w:rFonts w:ascii="Times New Roman" w:eastAsia="Times New Roman" w:hAnsi="Times New Roman" w:cs="Times New Roman"/>
          <w:iCs/>
          <w:sz w:val="24"/>
          <w:szCs w:val="24"/>
          <w:lang w:eastAsia="sk-SK"/>
        </w:rPr>
        <w:t xml:space="preserve"> o podrobnostiach o ochrane zdravia pred fyzickou záťažou pri práci, psychickou pracovnou záťažou a senzorickou záťažou pri práci (ďalej len „vyhláška MZ SR č. 542/2007 Z. z.“)</w:t>
      </w:r>
      <w:r w:rsidR="000276B8" w:rsidRPr="00A9642B">
        <w:rPr>
          <w:rFonts w:ascii="Times New Roman" w:eastAsia="Times New Roman" w:hAnsi="Times New Roman" w:cs="Times New Roman"/>
          <w:iCs/>
          <w:sz w:val="24"/>
          <w:szCs w:val="24"/>
          <w:lang w:eastAsia="sk-SK"/>
        </w:rPr>
        <w:t xml:space="preserve"> povinný</w:t>
      </w:r>
      <w:r w:rsidR="00663511" w:rsidRPr="00A9642B">
        <w:rPr>
          <w:rFonts w:ascii="Times New Roman" w:eastAsia="Times New Roman" w:hAnsi="Times New Roman" w:cs="Times New Roman"/>
          <w:iCs/>
          <w:sz w:val="24"/>
          <w:szCs w:val="24"/>
          <w:lang w:eastAsia="sk-SK"/>
        </w:rPr>
        <w:t xml:space="preserve"> zabezpečiť</w:t>
      </w:r>
      <w:r w:rsidR="000276B8" w:rsidRPr="00A9642B">
        <w:rPr>
          <w:rFonts w:ascii="Times New Roman" w:eastAsia="Times New Roman" w:hAnsi="Times New Roman" w:cs="Times New Roman"/>
          <w:iCs/>
          <w:sz w:val="24"/>
          <w:szCs w:val="24"/>
          <w:lang w:eastAsia="sk-SK"/>
        </w:rPr>
        <w:t xml:space="preserve"> </w:t>
      </w:r>
      <w:r w:rsidR="00663511" w:rsidRPr="00A9642B">
        <w:rPr>
          <w:rFonts w:ascii="Times New Roman" w:eastAsia="Times New Roman" w:hAnsi="Times New Roman" w:cs="Times New Roman"/>
          <w:iCs/>
          <w:sz w:val="24"/>
          <w:szCs w:val="24"/>
          <w:lang w:eastAsia="sk-SK"/>
        </w:rPr>
        <w:t>posúdenie fyzickej</w:t>
      </w:r>
      <w:r w:rsidR="000276B8" w:rsidRPr="00A9642B">
        <w:rPr>
          <w:rFonts w:ascii="Times New Roman" w:eastAsia="Times New Roman" w:hAnsi="Times New Roman" w:cs="Times New Roman"/>
          <w:iCs/>
          <w:sz w:val="24"/>
          <w:szCs w:val="24"/>
          <w:lang w:eastAsia="sk-SK"/>
        </w:rPr>
        <w:t xml:space="preserve"> záťaž</w:t>
      </w:r>
      <w:r w:rsidR="00663511" w:rsidRPr="00A9642B">
        <w:rPr>
          <w:rFonts w:ascii="Times New Roman" w:eastAsia="Times New Roman" w:hAnsi="Times New Roman" w:cs="Times New Roman"/>
          <w:iCs/>
          <w:sz w:val="24"/>
          <w:szCs w:val="24"/>
          <w:lang w:eastAsia="sk-SK"/>
        </w:rPr>
        <w:t>e</w:t>
      </w:r>
      <w:r w:rsidR="00CB1948" w:rsidRPr="00A9642B">
        <w:rPr>
          <w:rFonts w:ascii="Times New Roman" w:eastAsia="Times New Roman" w:hAnsi="Times New Roman" w:cs="Times New Roman"/>
          <w:iCs/>
          <w:sz w:val="24"/>
          <w:szCs w:val="24"/>
          <w:lang w:eastAsia="sk-SK"/>
        </w:rPr>
        <w:t xml:space="preserve"> pri práci. Nie je to nová povinnosť zamestnávateľa pri zabezpečovaní ochrany zdravia </w:t>
      </w:r>
      <w:r w:rsidR="00CB1948" w:rsidRPr="00844BD7">
        <w:rPr>
          <w:rFonts w:ascii="Times New Roman" w:eastAsia="Times New Roman" w:hAnsi="Times New Roman" w:cs="Times New Roman"/>
          <w:iCs/>
          <w:sz w:val="24"/>
          <w:szCs w:val="24"/>
          <w:lang w:eastAsia="sk-SK"/>
        </w:rPr>
        <w:t xml:space="preserve">zamestnancov. </w:t>
      </w:r>
    </w:p>
    <w:p w14:paraId="1EBF18C2" w14:textId="641B589B" w:rsidR="00663511" w:rsidRDefault="00281221" w:rsidP="000276B8">
      <w:pPr>
        <w:spacing w:line="276" w:lineRule="auto"/>
        <w:jc w:val="both"/>
        <w:rPr>
          <w:rFonts w:ascii="Times New Roman" w:eastAsia="Times New Roman" w:hAnsi="Times New Roman" w:cs="Times New Roman"/>
          <w:iCs/>
          <w:sz w:val="24"/>
          <w:szCs w:val="24"/>
          <w:lang w:eastAsia="sk-SK"/>
        </w:rPr>
      </w:pPr>
      <w:r w:rsidRPr="00844BD7">
        <w:rPr>
          <w:rFonts w:ascii="Times New Roman" w:eastAsia="Times New Roman" w:hAnsi="Times New Roman" w:cs="Times New Roman"/>
          <w:iCs/>
          <w:sz w:val="24"/>
          <w:szCs w:val="24"/>
          <w:lang w:eastAsia="sk-SK"/>
        </w:rPr>
        <w:t>Z</w:t>
      </w:r>
      <w:r w:rsidR="00DF3070" w:rsidRPr="00844BD7">
        <w:rPr>
          <w:rFonts w:ascii="Times New Roman" w:eastAsia="Times New Roman" w:hAnsi="Times New Roman" w:cs="Times New Roman"/>
          <w:iCs/>
          <w:sz w:val="24"/>
          <w:szCs w:val="24"/>
          <w:lang w:eastAsia="sk-SK"/>
        </w:rPr>
        <w:t>ákon</w:t>
      </w:r>
      <w:r w:rsidRPr="00844BD7">
        <w:rPr>
          <w:rFonts w:ascii="Times New Roman" w:eastAsia="Times New Roman" w:hAnsi="Times New Roman" w:cs="Times New Roman"/>
          <w:iCs/>
          <w:sz w:val="24"/>
          <w:szCs w:val="24"/>
          <w:lang w:eastAsia="sk-SK"/>
        </w:rPr>
        <w:t xml:space="preserve"> č. 165/2026 Z. z.</w:t>
      </w:r>
      <w:r w:rsidR="003245E2" w:rsidRPr="00844BD7">
        <w:rPr>
          <w:rFonts w:ascii="Times New Roman" w:eastAsia="Times New Roman" w:hAnsi="Times New Roman" w:cs="Times New Roman"/>
          <w:iCs/>
          <w:sz w:val="24"/>
          <w:szCs w:val="24"/>
          <w:lang w:eastAsia="sk-SK"/>
        </w:rPr>
        <w:t xml:space="preserve">, </w:t>
      </w:r>
      <w:r w:rsidR="003245E2" w:rsidRPr="00844BD7">
        <w:rPr>
          <w:rFonts w:ascii="Times New Roman" w:eastAsia="Times New Roman" w:hAnsi="Times New Roman" w:cs="Times New Roman"/>
          <w:sz w:val="24"/>
          <w:szCs w:val="24"/>
          <w:lang w:eastAsia="sk-SK"/>
        </w:rPr>
        <w:t>ktorým sa mení a dopĺňa zákon č. 355/2007 Z. z. o ochrane, podpore a rozvoji verejného zdravia a o zmene a doplnení niektorých zákonov v znení neskorších</w:t>
      </w:r>
      <w:r w:rsidR="003245E2" w:rsidRPr="00A9642B">
        <w:rPr>
          <w:rFonts w:ascii="Times New Roman" w:eastAsia="Times New Roman" w:hAnsi="Times New Roman" w:cs="Times New Roman"/>
          <w:sz w:val="24"/>
          <w:szCs w:val="24"/>
          <w:lang w:eastAsia="sk-SK"/>
        </w:rPr>
        <w:t xml:space="preserve"> predpisov a ktorým sa  menia a dopĺňajú niektoré zákony (ďalej len „návrh zákona“)</w:t>
      </w:r>
      <w:r w:rsidR="00DF3070" w:rsidRPr="00A9642B">
        <w:rPr>
          <w:rFonts w:ascii="Times New Roman" w:eastAsia="Times New Roman" w:hAnsi="Times New Roman" w:cs="Times New Roman"/>
          <w:iCs/>
          <w:sz w:val="24"/>
          <w:szCs w:val="24"/>
          <w:lang w:eastAsia="sk-SK"/>
        </w:rPr>
        <w:t xml:space="preserve"> v súvislosti</w:t>
      </w:r>
      <w:r w:rsidR="00DF3070">
        <w:rPr>
          <w:rFonts w:ascii="Times New Roman" w:eastAsia="Times New Roman" w:hAnsi="Times New Roman" w:cs="Times New Roman"/>
          <w:iCs/>
          <w:sz w:val="24"/>
          <w:szCs w:val="24"/>
          <w:lang w:eastAsia="sk-SK"/>
        </w:rPr>
        <w:t xml:space="preserve"> s vykonávacím predpisom, ktorým je návrh vyhlášky, ustanovuje nasledovné precho</w:t>
      </w:r>
      <w:r w:rsidR="002730CF">
        <w:rPr>
          <w:rFonts w:ascii="Times New Roman" w:eastAsia="Times New Roman" w:hAnsi="Times New Roman" w:cs="Times New Roman"/>
          <w:iCs/>
          <w:sz w:val="24"/>
          <w:szCs w:val="24"/>
          <w:lang w:eastAsia="sk-SK"/>
        </w:rPr>
        <w:t>dné ustanovenia</w:t>
      </w:r>
      <w:r w:rsidR="0045095A">
        <w:rPr>
          <w:rFonts w:ascii="Times New Roman" w:eastAsia="Times New Roman" w:hAnsi="Times New Roman" w:cs="Times New Roman"/>
          <w:iCs/>
          <w:sz w:val="24"/>
          <w:szCs w:val="24"/>
          <w:lang w:eastAsia="sk-SK"/>
        </w:rPr>
        <w:t xml:space="preserve"> v § 63s</w:t>
      </w:r>
      <w:r w:rsidR="00DF3070">
        <w:rPr>
          <w:rFonts w:ascii="Times New Roman" w:eastAsia="Times New Roman" w:hAnsi="Times New Roman" w:cs="Times New Roman"/>
          <w:iCs/>
          <w:sz w:val="24"/>
          <w:szCs w:val="24"/>
          <w:lang w:eastAsia="sk-SK"/>
        </w:rPr>
        <w:t>:</w:t>
      </w:r>
    </w:p>
    <w:p w14:paraId="386BE11D" w14:textId="12D79435" w:rsidR="0045095A" w:rsidRPr="0045095A" w:rsidRDefault="0045095A" w:rsidP="0045095A">
      <w:pPr>
        <w:spacing w:after="0" w:line="240" w:lineRule="auto"/>
        <w:jc w:val="both"/>
        <w:rPr>
          <w:rFonts w:ascii="Times New Roman" w:hAnsi="Times New Roman" w:cs="Times New Roman"/>
          <w:bCs/>
          <w:i/>
          <w:sz w:val="24"/>
          <w:szCs w:val="24"/>
        </w:rPr>
      </w:pPr>
      <w:r w:rsidRPr="0045095A">
        <w:rPr>
          <w:rFonts w:ascii="Times New Roman" w:hAnsi="Times New Roman" w:cs="Times New Roman"/>
          <w:i/>
          <w:sz w:val="24"/>
          <w:szCs w:val="24"/>
          <w:lang w:eastAsia="sk-SK"/>
        </w:rPr>
        <w:t>(11) Posúdenie zdravotného rizika z fyzickej záťaže pri práci podľa § 38 písm. a) je zamestnávateľ povinný zabezpečiť v spolupráci s pracovnou zdravotnou službou najneskôr do 31. decembra 2027, ak v odseku 12 nie je ustanovené inak.</w:t>
      </w:r>
    </w:p>
    <w:p w14:paraId="1DA7E317" w14:textId="77777777" w:rsidR="0045095A" w:rsidRPr="0045095A" w:rsidRDefault="0045095A" w:rsidP="0045095A">
      <w:pPr>
        <w:spacing w:after="0" w:line="240" w:lineRule="auto"/>
        <w:contextualSpacing/>
        <w:jc w:val="both"/>
        <w:rPr>
          <w:rFonts w:ascii="Times New Roman" w:hAnsi="Times New Roman" w:cs="Times New Roman"/>
          <w:bCs/>
          <w:i/>
          <w:sz w:val="24"/>
          <w:szCs w:val="24"/>
        </w:rPr>
      </w:pPr>
    </w:p>
    <w:p w14:paraId="2DBCA0A7" w14:textId="36438B04" w:rsidR="0045095A" w:rsidRPr="00844BD7" w:rsidRDefault="0045095A" w:rsidP="0045095A">
      <w:pPr>
        <w:spacing w:line="276" w:lineRule="auto"/>
        <w:jc w:val="both"/>
        <w:rPr>
          <w:rFonts w:ascii="Times New Roman" w:eastAsia="Times New Roman" w:hAnsi="Times New Roman" w:cs="Times New Roman"/>
          <w:i/>
          <w:iCs/>
          <w:sz w:val="24"/>
          <w:szCs w:val="24"/>
          <w:lang w:eastAsia="sk-SK"/>
        </w:rPr>
      </w:pPr>
      <w:r w:rsidRPr="0045095A">
        <w:rPr>
          <w:rFonts w:ascii="Times New Roman" w:hAnsi="Times New Roman" w:cs="Times New Roman"/>
          <w:i/>
          <w:sz w:val="24"/>
          <w:szCs w:val="24"/>
          <w:lang w:eastAsia="sk-SK"/>
        </w:rPr>
        <w:t xml:space="preserve">(12) Do nadobudnutia účinnosti vykonávacích právnych predpisov vydaných na základe § 62 ods. 1 písm. s) a x) v znení účinnom od 15. júla 2026 zostáva v platnosti a účinnosti vyhláška Ministerstva zdravotníctva Slovenskej republiky č. 542/2007 Z. z. o podrobnostiach o ochrane zdravia pred fyzickou záťažou pri práci, psychickou pracovnou záťažou a senzorickou záťažou pri práci; do vydania týchto vykonávacích právnych predpisov sa odsek 11 </w:t>
      </w:r>
      <w:r w:rsidRPr="00844BD7">
        <w:rPr>
          <w:rFonts w:ascii="Times New Roman" w:hAnsi="Times New Roman" w:cs="Times New Roman"/>
          <w:i/>
          <w:sz w:val="24"/>
          <w:szCs w:val="24"/>
          <w:lang w:eastAsia="sk-SK"/>
        </w:rPr>
        <w:t>neuplatňuje.</w:t>
      </w:r>
    </w:p>
    <w:p w14:paraId="47696B85" w14:textId="43CC8BAE" w:rsidR="002730CF" w:rsidRPr="006079C8" w:rsidRDefault="002730CF" w:rsidP="002730CF">
      <w:pPr>
        <w:spacing w:after="0" w:line="276" w:lineRule="auto"/>
        <w:jc w:val="both"/>
        <w:rPr>
          <w:rFonts w:ascii="Times New Roman" w:eastAsia="Times New Roman" w:hAnsi="Times New Roman"/>
          <w:sz w:val="24"/>
          <w:szCs w:val="24"/>
        </w:rPr>
      </w:pPr>
      <w:r w:rsidRPr="00844BD7">
        <w:rPr>
          <w:rFonts w:ascii="Times New Roman" w:eastAsia="Times New Roman" w:hAnsi="Times New Roman"/>
          <w:sz w:val="24"/>
          <w:szCs w:val="24"/>
        </w:rPr>
        <w:t>Ak budú spolu s</w:t>
      </w:r>
      <w:r w:rsidR="00281221" w:rsidRPr="00844BD7">
        <w:rPr>
          <w:rFonts w:ascii="Times New Roman" w:eastAsia="Times New Roman" w:hAnsi="Times New Roman"/>
          <w:sz w:val="24"/>
          <w:szCs w:val="24"/>
        </w:rPr>
        <w:t>o zákonom č. 165/2026 Z. z.</w:t>
      </w:r>
      <w:r w:rsidR="003245E2" w:rsidRPr="00844BD7">
        <w:rPr>
          <w:rFonts w:ascii="Times New Roman" w:eastAsia="Times New Roman" w:hAnsi="Times New Roman" w:cs="Times New Roman"/>
          <w:sz w:val="24"/>
          <w:szCs w:val="24"/>
          <w:lang w:eastAsia="sk-SK"/>
        </w:rPr>
        <w:t xml:space="preserve"> </w:t>
      </w:r>
      <w:r w:rsidRPr="00844BD7">
        <w:rPr>
          <w:rFonts w:ascii="Times New Roman" w:eastAsia="Times New Roman" w:hAnsi="Times New Roman"/>
          <w:sz w:val="24"/>
          <w:szCs w:val="24"/>
        </w:rPr>
        <w:t>prijaté aj právne predpisy upravujúce fyzickú záťaž pri práci (t. j. novela NV SR č. 281/2006 Z. z. a vykonávacie predpisy k zákonu č. 355/2007 Z. z. - nová vyhláška o fyzickej záťaži pri práci, novela vyhlášky MZ SR č. 448/2007 Z. z.), bude potrebné po nadobudnutí účinnosti zákona a najmä súvisiacich</w:t>
      </w:r>
      <w:r>
        <w:rPr>
          <w:rFonts w:ascii="Times New Roman" w:eastAsia="Times New Roman" w:hAnsi="Times New Roman"/>
          <w:sz w:val="24"/>
          <w:szCs w:val="24"/>
        </w:rPr>
        <w:t xml:space="preserve"> predpisov týkajúcich sa fyzickej záťaže pri práci ponechať odbornej verejnosti a dotknutým subjektom dostatočný časový priestor na oboznámenie sa s novými postupmi hodnotenia a kategorizácie fyzickej záťaže pri práci, na samotnú realizáciu hodnotenia a na vypracovanie posudku o riziku pre všetkých dotknutých zamestnávateľov. Preto sa v odseku 11 </w:t>
      </w:r>
      <w:r w:rsidR="00CA3BEA">
        <w:rPr>
          <w:rFonts w:ascii="Times New Roman" w:eastAsia="Times New Roman" w:hAnsi="Times New Roman"/>
          <w:sz w:val="24"/>
          <w:szCs w:val="24"/>
        </w:rPr>
        <w:t xml:space="preserve">prechodného ustanovenia </w:t>
      </w:r>
      <w:r>
        <w:rPr>
          <w:rFonts w:ascii="Times New Roman" w:eastAsia="Times New Roman" w:hAnsi="Times New Roman"/>
          <w:sz w:val="24"/>
          <w:szCs w:val="24"/>
        </w:rPr>
        <w:t xml:space="preserve">navrhuje, že posúdenie zdravotného rizika z fyzickej záťaže pri práci podľa § 38 písm. a) je zamestnávateľ povinný zabezpečiť v spolupráci s pracovnou zdravotnou službou najneskôr do </w:t>
      </w:r>
      <w:r w:rsidRPr="006079C8">
        <w:rPr>
          <w:rFonts w:ascii="Times New Roman" w:eastAsia="Times New Roman" w:hAnsi="Times New Roman"/>
          <w:sz w:val="24"/>
          <w:szCs w:val="24"/>
        </w:rPr>
        <w:t xml:space="preserve">31. decembra 2027, </w:t>
      </w:r>
      <w:r w:rsidR="006079C8" w:rsidRPr="006079C8">
        <w:rPr>
          <w:rFonts w:ascii="Times New Roman" w:hAnsi="Times New Roman" w:cs="Times New Roman"/>
          <w:sz w:val="24"/>
          <w:szCs w:val="24"/>
          <w:lang w:eastAsia="sk-SK"/>
        </w:rPr>
        <w:t>ak v odseku 12 nie je ustanovené inak</w:t>
      </w:r>
      <w:r w:rsidRPr="006079C8">
        <w:rPr>
          <w:rFonts w:ascii="Times New Roman" w:eastAsia="Times New Roman" w:hAnsi="Times New Roman"/>
          <w:sz w:val="24"/>
          <w:szCs w:val="24"/>
        </w:rPr>
        <w:t>.</w:t>
      </w:r>
    </w:p>
    <w:p w14:paraId="4DEB9C8D" w14:textId="2E4ADD80" w:rsidR="002730CF" w:rsidRDefault="002730CF" w:rsidP="002730CF">
      <w:pPr>
        <w:spacing w:after="0" w:line="276" w:lineRule="auto"/>
        <w:jc w:val="both"/>
        <w:rPr>
          <w:rFonts w:ascii="Times New Roman" w:eastAsia="Times New Roman" w:hAnsi="Times New Roman"/>
          <w:sz w:val="24"/>
          <w:szCs w:val="24"/>
        </w:rPr>
      </w:pPr>
      <w:r>
        <w:rPr>
          <w:rFonts w:ascii="Times New Roman" w:eastAsia="Times New Roman" w:hAnsi="Times New Roman"/>
          <w:sz w:val="24"/>
          <w:szCs w:val="24"/>
        </w:rPr>
        <w:t>V odseku 12 sa uvádza, že do nadobudnutia účinnosti nových vykonávacích právnych predpisov, ktoré budú vydané na základe tohto zákona (vyhláška Ministerstva zdravotníctva Slovenskej republiky o podrobnostiach o ochrane zdravia pred fyzickou záťažou pri práci) zostáva v platnosti a účinnosti vyhláška M</w:t>
      </w:r>
      <w:r w:rsidR="006966D8">
        <w:rPr>
          <w:rFonts w:ascii="Times New Roman" w:eastAsia="Times New Roman" w:hAnsi="Times New Roman"/>
          <w:sz w:val="24"/>
          <w:szCs w:val="24"/>
        </w:rPr>
        <w:t>Z SR</w:t>
      </w:r>
      <w:r>
        <w:rPr>
          <w:rFonts w:ascii="Times New Roman" w:eastAsia="Times New Roman" w:hAnsi="Times New Roman"/>
          <w:sz w:val="24"/>
          <w:szCs w:val="24"/>
        </w:rPr>
        <w:t xml:space="preserve"> č. 542/2007 Z. z. To znamená</w:t>
      </w:r>
      <w:r w:rsidR="00B83E41">
        <w:rPr>
          <w:rFonts w:ascii="Times New Roman" w:eastAsia="Times New Roman" w:hAnsi="Times New Roman"/>
          <w:sz w:val="24"/>
          <w:szCs w:val="24"/>
        </w:rPr>
        <w:t>, že sa buď</w:t>
      </w:r>
      <w:r>
        <w:rPr>
          <w:rFonts w:ascii="Times New Roman" w:eastAsia="Times New Roman" w:hAnsi="Times New Roman"/>
          <w:sz w:val="24"/>
          <w:szCs w:val="24"/>
        </w:rPr>
        <w:t xml:space="preserve"> bude aplikovať postup podľa odseku 11, alebo postup podľa odseku 12.</w:t>
      </w:r>
    </w:p>
    <w:p w14:paraId="62E1AE67" w14:textId="77777777" w:rsidR="002730CF" w:rsidRPr="00844BD7" w:rsidRDefault="002730CF" w:rsidP="002730CF">
      <w:pPr>
        <w:spacing w:after="0" w:line="276" w:lineRule="auto"/>
        <w:jc w:val="both"/>
        <w:rPr>
          <w:rFonts w:ascii="Times New Roman" w:eastAsia="Times New Roman" w:hAnsi="Times New Roman"/>
          <w:sz w:val="24"/>
          <w:szCs w:val="24"/>
        </w:rPr>
      </w:pPr>
      <w:r>
        <w:rPr>
          <w:rFonts w:ascii="Times New Roman" w:eastAsia="Times New Roman" w:hAnsi="Times New Roman"/>
          <w:sz w:val="24"/>
          <w:szCs w:val="24"/>
        </w:rPr>
        <w:t xml:space="preserve">Odsek 12 sa bude uplatňovať vtedy, ak sa prijme novela zákona, ale neprijmú sa súvisiace predpisy k fyzickej záťaži, potom bude ďalej platiť vyhláška MZ SR č. 542/2007 Z. z. a štandardná frekvencia posudzovania zdravotného rizika tak ako doteraz, po starom, s použitím doterajších postupov </w:t>
      </w:r>
      <w:r w:rsidRPr="006079C8">
        <w:rPr>
          <w:rFonts w:ascii="Times New Roman" w:eastAsia="Times New Roman" w:hAnsi="Times New Roman"/>
          <w:sz w:val="24"/>
          <w:szCs w:val="24"/>
        </w:rPr>
        <w:t>hodnotenia</w:t>
      </w:r>
      <w:r>
        <w:rPr>
          <w:rFonts w:ascii="Times New Roman" w:eastAsia="Times New Roman" w:hAnsi="Times New Roman"/>
          <w:sz w:val="24"/>
          <w:szCs w:val="24"/>
        </w:rPr>
        <w:t xml:space="preserve"> fyzickej záťaže pri práci a prechodné ustanovenie v odseku </w:t>
      </w:r>
      <w:r w:rsidRPr="00844BD7">
        <w:rPr>
          <w:rFonts w:ascii="Times New Roman" w:eastAsia="Times New Roman" w:hAnsi="Times New Roman"/>
          <w:sz w:val="24"/>
          <w:szCs w:val="24"/>
        </w:rPr>
        <w:t>11 sa neuplatní.</w:t>
      </w:r>
    </w:p>
    <w:p w14:paraId="06EC95D0" w14:textId="24926C85" w:rsidR="002730CF" w:rsidRPr="00844BD7" w:rsidRDefault="002730CF" w:rsidP="002730CF">
      <w:pPr>
        <w:spacing w:after="0" w:line="276" w:lineRule="auto"/>
        <w:jc w:val="both"/>
        <w:rPr>
          <w:rFonts w:ascii="Times New Roman" w:eastAsia="Times New Roman" w:hAnsi="Times New Roman"/>
          <w:sz w:val="24"/>
          <w:szCs w:val="24"/>
        </w:rPr>
      </w:pPr>
      <w:r w:rsidRPr="00844BD7">
        <w:rPr>
          <w:rFonts w:ascii="Times New Roman" w:eastAsia="Times New Roman" w:hAnsi="Times New Roman"/>
          <w:sz w:val="24"/>
          <w:szCs w:val="24"/>
        </w:rPr>
        <w:t>Ale ak sa</w:t>
      </w:r>
      <w:r w:rsidR="006079C8" w:rsidRPr="00844BD7">
        <w:rPr>
          <w:rFonts w:ascii="Times New Roman" w:eastAsia="Times New Roman" w:hAnsi="Times New Roman"/>
          <w:sz w:val="24"/>
          <w:szCs w:val="24"/>
        </w:rPr>
        <w:t xml:space="preserve"> k </w:t>
      </w:r>
      <w:r w:rsidRPr="00844BD7">
        <w:rPr>
          <w:rFonts w:ascii="Times New Roman" w:eastAsia="Times New Roman" w:hAnsi="Times New Roman"/>
          <w:sz w:val="24"/>
          <w:szCs w:val="24"/>
        </w:rPr>
        <w:t>zákon</w:t>
      </w:r>
      <w:r w:rsidR="00281221" w:rsidRPr="00844BD7">
        <w:rPr>
          <w:rFonts w:ascii="Times New Roman" w:eastAsia="Times New Roman" w:hAnsi="Times New Roman"/>
          <w:sz w:val="24"/>
          <w:szCs w:val="24"/>
        </w:rPr>
        <w:t>u</w:t>
      </w:r>
      <w:r w:rsidR="006079C8" w:rsidRPr="00844BD7">
        <w:rPr>
          <w:rFonts w:ascii="Times New Roman" w:eastAsia="Times New Roman" w:hAnsi="Times New Roman"/>
          <w:sz w:val="24"/>
          <w:szCs w:val="24"/>
        </w:rPr>
        <w:t xml:space="preserve"> č. 355/2007 Z. z. </w:t>
      </w:r>
      <w:r w:rsidR="00281221" w:rsidRPr="00844BD7">
        <w:rPr>
          <w:rFonts w:ascii="Times New Roman" w:eastAsia="Times New Roman" w:hAnsi="Times New Roman"/>
          <w:sz w:val="24"/>
          <w:szCs w:val="24"/>
        </w:rPr>
        <w:t xml:space="preserve">v znení zákona č. 165/2026 Z. z. </w:t>
      </w:r>
      <w:r w:rsidR="006079C8" w:rsidRPr="00844BD7">
        <w:rPr>
          <w:rFonts w:ascii="Times New Roman" w:eastAsia="Times New Roman" w:hAnsi="Times New Roman"/>
          <w:sz w:val="24"/>
          <w:szCs w:val="24"/>
        </w:rPr>
        <w:t xml:space="preserve">prijmú </w:t>
      </w:r>
      <w:r w:rsidRPr="00844BD7">
        <w:rPr>
          <w:rFonts w:ascii="Times New Roman" w:eastAsia="Times New Roman" w:hAnsi="Times New Roman"/>
          <w:sz w:val="24"/>
          <w:szCs w:val="24"/>
        </w:rPr>
        <w:t xml:space="preserve">aj súvisiace právne predpisy týkajúce sa fyzickej záťaže, tak zamestnávateľ nemusí predložiť nový posudok o riziku z fyzickej záťaže podľa nových predpisov do decembra 2027. </w:t>
      </w:r>
    </w:p>
    <w:p w14:paraId="30D99E3A" w14:textId="77777777" w:rsidR="00B83E41" w:rsidRPr="00844BD7" w:rsidRDefault="00B83E41" w:rsidP="000276B8">
      <w:pPr>
        <w:pStyle w:val="Normlnywebov"/>
        <w:spacing w:line="276" w:lineRule="auto"/>
        <w:jc w:val="both"/>
      </w:pPr>
    </w:p>
    <w:p w14:paraId="185794ED" w14:textId="5BCCC0FF" w:rsidR="000276B8" w:rsidRPr="000276B8" w:rsidRDefault="009C2463" w:rsidP="000276B8">
      <w:pPr>
        <w:pStyle w:val="Normlnywebov"/>
        <w:spacing w:line="276" w:lineRule="auto"/>
        <w:jc w:val="both"/>
      </w:pPr>
      <w:r w:rsidRPr="00844BD7">
        <w:t>Ekonomické náklady zamestnávateľov sú zanedbateľné oproti škodám, ktoré môžu vzniknúť</w:t>
      </w:r>
      <w:r w:rsidRPr="000276B8">
        <w:t xml:space="preserve"> na zdraví zamestnancov v súvislosti s prácou, ktoré sa tiež prejavujú vo forme finančných nákladov, resp. strát zamestnávateľov. Pozitívny vplyv na podnikateľské prostredie sa prejaví postupne v zlepšovaní zdravotného stavu zamestnancov</w:t>
      </w:r>
      <w:r w:rsidR="005A7FA2">
        <w:t xml:space="preserve"> znížením výskytu poškodení zdravia súvisiacich s</w:t>
      </w:r>
      <w:r w:rsidR="00CA3BEA">
        <w:t> </w:t>
      </w:r>
      <w:r w:rsidR="005A7FA2">
        <w:t>prácou</w:t>
      </w:r>
      <w:r w:rsidR="00CA3BEA">
        <w:t>, dlhodobej práceneschopnosti, chorôb z povolania, invalidizácie</w:t>
      </w:r>
      <w:r w:rsidRPr="000276B8">
        <w:t>. Z dlhodobého hľadiska tak môže byť zabezpečená návratnosť vynaložených finančných prostriedkov</w:t>
      </w:r>
      <w:r w:rsidR="001C7B2E">
        <w:t xml:space="preserve"> zamestnávateľov</w:t>
      </w:r>
      <w:r w:rsidRPr="000276B8">
        <w:t>.</w:t>
      </w:r>
      <w:r w:rsidR="000276B8" w:rsidRPr="000276B8">
        <w:t xml:space="preserve"> </w:t>
      </w:r>
    </w:p>
    <w:p w14:paraId="72F8FBA5" w14:textId="5420F645" w:rsidR="000276B8" w:rsidRPr="000276B8" w:rsidRDefault="000276B8" w:rsidP="000276B8">
      <w:pPr>
        <w:pStyle w:val="Normlnywebov"/>
        <w:spacing w:line="276" w:lineRule="auto"/>
        <w:jc w:val="both"/>
      </w:pPr>
      <w:r w:rsidRPr="000276B8">
        <w:t xml:space="preserve">V konečnom dôsledku návrh vyhlášky bude mať pozitívny vplyv na podnikateľské prostredie, pretože navrhované zmeny prinesú väčšiu prehľadnosť, jednoznačnosť a zvyšujú citlivosť </w:t>
      </w:r>
      <w:r w:rsidRPr="000276B8">
        <w:rPr>
          <w:rStyle w:val="Zstupntext"/>
          <w:color w:val="auto"/>
        </w:rPr>
        <w:t xml:space="preserve">na rozlíšenie medzi prácou, ktorá predstavuje ohrozenie zdravia zamestnancov a prácou, ktorá ohrozenie zdravia nepredstavuje. </w:t>
      </w:r>
      <w:r w:rsidRPr="000276B8">
        <w:t xml:space="preserve">Aktualizáciou </w:t>
      </w:r>
      <w:r w:rsidRPr="006079C8">
        <w:t>hodnotenia</w:t>
      </w:r>
      <w:r w:rsidRPr="000276B8">
        <w:t xml:space="preserve"> fyzickej záťaže a jej zosúladením s medzinárodne platnými limitmi prevzatými z </w:t>
      </w:r>
      <w:r w:rsidR="00CA3BEA">
        <w:t xml:space="preserve">ergonomických </w:t>
      </w:r>
      <w:r w:rsidRPr="000276B8">
        <w:t xml:space="preserve">noriem, sa odstraňuje nesúlad ergonomických požiadaviek s požiadavkami </w:t>
      </w:r>
      <w:r w:rsidR="00CA3BEA">
        <w:t xml:space="preserve">slovenských právnych predpisov </w:t>
      </w:r>
      <w:r w:rsidRPr="000276B8">
        <w:t xml:space="preserve">na </w:t>
      </w:r>
      <w:r w:rsidR="00CA3BEA">
        <w:t>posúdenie</w:t>
      </w:r>
      <w:r w:rsidR="00CA3BEA" w:rsidRPr="000276B8">
        <w:t xml:space="preserve"> </w:t>
      </w:r>
      <w:r w:rsidRPr="000276B8">
        <w:t xml:space="preserve">zdravotného rizika z fyzickej záťaže. </w:t>
      </w:r>
    </w:p>
    <w:p w14:paraId="47DDC307" w14:textId="77777777" w:rsidR="009F1D83" w:rsidRPr="0050665D" w:rsidRDefault="009F1D83" w:rsidP="00EB4A58">
      <w:pPr>
        <w:spacing w:line="276" w:lineRule="auto"/>
        <w:jc w:val="both"/>
        <w:rPr>
          <w:rFonts w:ascii="Times New Roman" w:hAnsi="Times New Roman" w:cs="Times New Roman"/>
          <w:iCs/>
          <w:sz w:val="24"/>
          <w:szCs w:val="24"/>
        </w:rPr>
      </w:pPr>
    </w:p>
    <w:p w14:paraId="6D010441" w14:textId="77777777" w:rsidR="008F3D1C" w:rsidRPr="003578D6" w:rsidRDefault="00D86261" w:rsidP="00D86261">
      <w:pPr>
        <w:spacing w:after="0" w:line="276" w:lineRule="auto"/>
        <w:rPr>
          <w:rFonts w:ascii="Times New Roman" w:eastAsia="Times New Roman" w:hAnsi="Times New Roman" w:cs="Times New Roman"/>
          <w:b/>
          <w:sz w:val="24"/>
          <w:szCs w:val="24"/>
          <w:u w:val="single"/>
          <w:lang w:eastAsia="sk-SK"/>
        </w:rPr>
      </w:pPr>
      <w:r w:rsidRPr="003578D6">
        <w:rPr>
          <w:rFonts w:ascii="Times New Roman" w:eastAsia="Times New Roman" w:hAnsi="Times New Roman" w:cs="Times New Roman"/>
          <w:b/>
          <w:sz w:val="24"/>
          <w:szCs w:val="24"/>
          <w:u w:val="single"/>
          <w:lang w:eastAsia="sk-SK"/>
        </w:rPr>
        <w:t xml:space="preserve">Regulácia č. 1- </w:t>
      </w:r>
      <w:r w:rsidR="008F3D1C" w:rsidRPr="003578D6">
        <w:rPr>
          <w:rFonts w:ascii="Times New Roman" w:eastAsia="Times New Roman" w:hAnsi="Times New Roman" w:cs="Times New Roman"/>
          <w:b/>
          <w:sz w:val="24"/>
          <w:szCs w:val="24"/>
          <w:u w:val="single"/>
          <w:lang w:eastAsia="sk-SK"/>
        </w:rPr>
        <w:t>Oboznámenie sa s novým požiadavkami na posúdenie fyzickej záťaži pri práci</w:t>
      </w:r>
    </w:p>
    <w:p w14:paraId="5B0D2D8B" w14:textId="77777777" w:rsidR="008F3D1C" w:rsidRDefault="008F3D1C" w:rsidP="00EB4A58">
      <w:pPr>
        <w:spacing w:after="0" w:line="276" w:lineRule="auto"/>
        <w:rPr>
          <w:rFonts w:ascii="Times New Roman" w:eastAsia="Times New Roman" w:hAnsi="Times New Roman" w:cs="Times New Roman"/>
          <w:b/>
          <w:color w:val="EE0000"/>
          <w:sz w:val="24"/>
          <w:szCs w:val="24"/>
          <w:lang w:eastAsia="sk-SK"/>
        </w:rPr>
      </w:pPr>
    </w:p>
    <w:p w14:paraId="2399181F" w14:textId="14C385BA" w:rsidR="008F3D1C" w:rsidRDefault="008F3D1C" w:rsidP="00EB4A58">
      <w:pPr>
        <w:spacing w:after="0" w:line="276" w:lineRule="auto"/>
        <w:jc w:val="both"/>
        <w:rPr>
          <w:rFonts w:ascii="Times New Roman" w:hAnsi="Times New Roman"/>
          <w:sz w:val="24"/>
          <w:szCs w:val="24"/>
        </w:rPr>
      </w:pPr>
      <w:r>
        <w:rPr>
          <w:rFonts w:ascii="Times New Roman" w:hAnsi="Times New Roman"/>
          <w:sz w:val="24"/>
          <w:szCs w:val="24"/>
          <w:u w:val="single"/>
        </w:rPr>
        <w:t>Kategória dotknutých subjektov</w:t>
      </w:r>
      <w:r w:rsidRPr="006A57D1">
        <w:rPr>
          <w:rFonts w:ascii="Times New Roman" w:hAnsi="Times New Roman"/>
          <w:sz w:val="24"/>
          <w:szCs w:val="24"/>
        </w:rPr>
        <w:t>:</w:t>
      </w:r>
      <w:r>
        <w:rPr>
          <w:rFonts w:ascii="Times New Roman" w:hAnsi="Times New Roman"/>
          <w:sz w:val="24"/>
          <w:szCs w:val="24"/>
        </w:rPr>
        <w:t xml:space="preserve"> pracovné zdravotné služby</w:t>
      </w:r>
      <w:r w:rsidR="003F0BE3">
        <w:rPr>
          <w:rFonts w:ascii="Times New Roman" w:hAnsi="Times New Roman"/>
          <w:sz w:val="24"/>
          <w:szCs w:val="24"/>
        </w:rPr>
        <w:t xml:space="preserve"> (PZS)</w:t>
      </w:r>
      <w:r>
        <w:rPr>
          <w:rFonts w:ascii="Times New Roman" w:hAnsi="Times New Roman"/>
          <w:sz w:val="24"/>
          <w:szCs w:val="24"/>
        </w:rPr>
        <w:t>, ktoré vykonávajú činnosť PZS na základe oprávnenia alebo p</w:t>
      </w:r>
      <w:r w:rsidRPr="009C355F">
        <w:rPr>
          <w:rFonts w:ascii="Times New Roman" w:hAnsi="Times New Roman"/>
          <w:sz w:val="24"/>
          <w:szCs w:val="24"/>
        </w:rPr>
        <w:t>racovn</w:t>
      </w:r>
      <w:r>
        <w:rPr>
          <w:rFonts w:ascii="Times New Roman" w:hAnsi="Times New Roman"/>
          <w:sz w:val="24"/>
          <w:szCs w:val="24"/>
        </w:rPr>
        <w:t>á</w:t>
      </w:r>
      <w:r w:rsidRPr="009C355F">
        <w:rPr>
          <w:rFonts w:ascii="Times New Roman" w:hAnsi="Times New Roman"/>
          <w:sz w:val="24"/>
          <w:szCs w:val="24"/>
        </w:rPr>
        <w:t xml:space="preserve"> zdravotn</w:t>
      </w:r>
      <w:r>
        <w:rPr>
          <w:rFonts w:ascii="Times New Roman" w:hAnsi="Times New Roman"/>
          <w:sz w:val="24"/>
          <w:szCs w:val="24"/>
        </w:rPr>
        <w:t>á</w:t>
      </w:r>
      <w:r w:rsidRPr="009C355F">
        <w:rPr>
          <w:rFonts w:ascii="Times New Roman" w:hAnsi="Times New Roman"/>
          <w:sz w:val="24"/>
          <w:szCs w:val="24"/>
        </w:rPr>
        <w:t xml:space="preserve"> služb</w:t>
      </w:r>
      <w:r>
        <w:rPr>
          <w:rFonts w:ascii="Times New Roman" w:hAnsi="Times New Roman"/>
          <w:sz w:val="24"/>
          <w:szCs w:val="24"/>
        </w:rPr>
        <w:t>a</w:t>
      </w:r>
      <w:r w:rsidRPr="009C355F">
        <w:rPr>
          <w:rFonts w:ascii="Times New Roman" w:hAnsi="Times New Roman"/>
          <w:sz w:val="24"/>
          <w:szCs w:val="24"/>
        </w:rPr>
        <w:t xml:space="preserve"> pre zamestnancov, ktorí vykonávajú prácu zaradenú do prvej kategórie alebo druhej kategórie dodávateľským spôsobom</w:t>
      </w:r>
      <w:r>
        <w:rPr>
          <w:rFonts w:ascii="Times New Roman" w:hAnsi="Times New Roman"/>
          <w:sz w:val="24"/>
          <w:szCs w:val="24"/>
        </w:rPr>
        <w:t xml:space="preserve"> na základe ohlásenia.</w:t>
      </w:r>
    </w:p>
    <w:p w14:paraId="433F22F2" w14:textId="77777777" w:rsidR="008F3D1C" w:rsidRDefault="008F3D1C" w:rsidP="00EB4A58">
      <w:pPr>
        <w:spacing w:after="0" w:line="276" w:lineRule="auto"/>
        <w:jc w:val="both"/>
        <w:rPr>
          <w:rFonts w:ascii="Times New Roman" w:hAnsi="Times New Roman"/>
          <w:sz w:val="24"/>
          <w:szCs w:val="24"/>
          <w:u w:val="single"/>
        </w:rPr>
      </w:pPr>
    </w:p>
    <w:p w14:paraId="682C74E7" w14:textId="244C3651" w:rsidR="008F3D1C" w:rsidRPr="00A9642B" w:rsidRDefault="008F3D1C" w:rsidP="00EB4A58">
      <w:pPr>
        <w:spacing w:after="0" w:line="276" w:lineRule="auto"/>
        <w:jc w:val="both"/>
        <w:rPr>
          <w:rFonts w:ascii="Times New Roman" w:hAnsi="Times New Roman"/>
          <w:sz w:val="24"/>
          <w:szCs w:val="24"/>
        </w:rPr>
      </w:pPr>
      <w:r w:rsidRPr="00A9642B">
        <w:rPr>
          <w:rFonts w:ascii="Times New Roman" w:hAnsi="Times New Roman"/>
          <w:sz w:val="24"/>
          <w:szCs w:val="24"/>
          <w:u w:val="single"/>
        </w:rPr>
        <w:t>Počet dotknutých subjektov:</w:t>
      </w:r>
      <w:r w:rsidRPr="00A9642B">
        <w:rPr>
          <w:rFonts w:ascii="Times New Roman" w:hAnsi="Times New Roman"/>
          <w:sz w:val="24"/>
          <w:szCs w:val="24"/>
        </w:rPr>
        <w:t xml:space="preserve"> k 31.12.202</w:t>
      </w:r>
      <w:r w:rsidR="00F802E3" w:rsidRPr="00A9642B">
        <w:rPr>
          <w:rFonts w:ascii="Times New Roman" w:hAnsi="Times New Roman"/>
          <w:sz w:val="24"/>
          <w:szCs w:val="24"/>
        </w:rPr>
        <w:t>5</w:t>
      </w:r>
      <w:r w:rsidRPr="00A9642B">
        <w:rPr>
          <w:rFonts w:ascii="Times New Roman" w:hAnsi="Times New Roman"/>
          <w:sz w:val="24"/>
          <w:szCs w:val="24"/>
        </w:rPr>
        <w:t xml:space="preserve"> - 46</w:t>
      </w:r>
      <w:r w:rsidR="001E6DC6" w:rsidRPr="00A9642B">
        <w:rPr>
          <w:rFonts w:ascii="Times New Roman" w:hAnsi="Times New Roman"/>
          <w:sz w:val="24"/>
          <w:szCs w:val="24"/>
        </w:rPr>
        <w:t>7</w:t>
      </w:r>
      <w:r w:rsidRPr="00A9642B">
        <w:rPr>
          <w:rStyle w:val="Odkaznapoznmkupodiarou"/>
          <w:rFonts w:ascii="Times New Roman" w:hAnsi="Times New Roman"/>
          <w:sz w:val="24"/>
          <w:szCs w:val="24"/>
        </w:rPr>
        <w:footnoteReference w:id="2"/>
      </w:r>
      <w:r w:rsidR="006079C8" w:rsidRPr="00A9642B">
        <w:rPr>
          <w:rFonts w:ascii="Times New Roman" w:hAnsi="Times New Roman"/>
          <w:sz w:val="24"/>
          <w:szCs w:val="24"/>
        </w:rPr>
        <w:t>)</w:t>
      </w:r>
    </w:p>
    <w:p w14:paraId="0C8DBDB4" w14:textId="2D48F6EB" w:rsidR="008F3D1C" w:rsidRPr="00A9642B" w:rsidRDefault="008F3D1C" w:rsidP="00EB4A58">
      <w:pPr>
        <w:spacing w:after="0" w:line="276" w:lineRule="auto"/>
        <w:jc w:val="both"/>
        <w:rPr>
          <w:rFonts w:ascii="Times New Roman" w:hAnsi="Times New Roman"/>
          <w:sz w:val="24"/>
          <w:szCs w:val="24"/>
        </w:rPr>
      </w:pPr>
      <w:r w:rsidRPr="00A9642B">
        <w:rPr>
          <w:rFonts w:ascii="Times New Roman" w:hAnsi="Times New Roman"/>
          <w:sz w:val="24"/>
          <w:szCs w:val="24"/>
        </w:rPr>
        <w:t>7</w:t>
      </w:r>
      <w:r w:rsidR="00F802E3" w:rsidRPr="00A9642B">
        <w:rPr>
          <w:rFonts w:ascii="Times New Roman" w:hAnsi="Times New Roman"/>
          <w:sz w:val="24"/>
          <w:szCs w:val="24"/>
        </w:rPr>
        <w:t>9</w:t>
      </w:r>
      <w:r w:rsidRPr="00A9642B">
        <w:rPr>
          <w:rFonts w:ascii="Times New Roman" w:hAnsi="Times New Roman"/>
          <w:sz w:val="24"/>
          <w:szCs w:val="24"/>
        </w:rPr>
        <w:t xml:space="preserve"> poskytovateľov PZS na základe oprávnenia (pre zamestnancov vykonávajúcich práce v kategórii 1-4)</w:t>
      </w:r>
    </w:p>
    <w:p w14:paraId="34B35891" w14:textId="12742DC0" w:rsidR="008F3D1C" w:rsidRPr="00A9642B" w:rsidRDefault="008F3D1C" w:rsidP="00EB4A58">
      <w:pPr>
        <w:spacing w:after="0" w:line="276" w:lineRule="auto"/>
        <w:jc w:val="both"/>
        <w:rPr>
          <w:rFonts w:ascii="Times New Roman" w:hAnsi="Times New Roman"/>
          <w:sz w:val="24"/>
          <w:szCs w:val="24"/>
        </w:rPr>
      </w:pPr>
      <w:r w:rsidRPr="00A9642B">
        <w:rPr>
          <w:rFonts w:ascii="Times New Roman" w:hAnsi="Times New Roman"/>
          <w:sz w:val="24"/>
          <w:szCs w:val="24"/>
        </w:rPr>
        <w:t>38</w:t>
      </w:r>
      <w:r w:rsidR="00F802E3" w:rsidRPr="00A9642B">
        <w:rPr>
          <w:rFonts w:ascii="Times New Roman" w:hAnsi="Times New Roman"/>
          <w:sz w:val="24"/>
          <w:szCs w:val="24"/>
        </w:rPr>
        <w:t>8</w:t>
      </w:r>
      <w:r w:rsidRPr="00A9642B">
        <w:rPr>
          <w:rFonts w:ascii="Times New Roman" w:hAnsi="Times New Roman"/>
          <w:sz w:val="24"/>
          <w:szCs w:val="24"/>
        </w:rPr>
        <w:t xml:space="preserve"> poskytovateľov na základe ohlásenia (pre zamestnancov vykonávajúcich práce v kategórii 1 a 2)</w:t>
      </w:r>
    </w:p>
    <w:p w14:paraId="5F5972AA" w14:textId="124649A1" w:rsidR="008F3D1C" w:rsidRPr="00A9642B" w:rsidRDefault="008F3D1C" w:rsidP="00EB4A58">
      <w:pPr>
        <w:spacing w:after="0" w:line="276" w:lineRule="auto"/>
        <w:jc w:val="both"/>
        <w:rPr>
          <w:rFonts w:ascii="Times New Roman" w:hAnsi="Times New Roman"/>
          <w:sz w:val="24"/>
          <w:szCs w:val="24"/>
        </w:rPr>
      </w:pPr>
      <w:r w:rsidRPr="00A9642B">
        <w:rPr>
          <w:rFonts w:ascii="Times New Roman" w:hAnsi="Times New Roman"/>
          <w:sz w:val="24"/>
          <w:szCs w:val="24"/>
        </w:rPr>
        <w:t>Zdravotný dohľad v tímoch PZS na základe oprávnenia vydaného Ú</w:t>
      </w:r>
      <w:r w:rsidR="003F0BE3" w:rsidRPr="00A9642B">
        <w:rPr>
          <w:rFonts w:ascii="Times New Roman" w:hAnsi="Times New Roman"/>
          <w:sz w:val="24"/>
          <w:szCs w:val="24"/>
        </w:rPr>
        <w:t>radom verejného zdravotníctva</w:t>
      </w:r>
      <w:r w:rsidRPr="00A9642B">
        <w:rPr>
          <w:rFonts w:ascii="Times New Roman" w:hAnsi="Times New Roman"/>
          <w:sz w:val="24"/>
          <w:szCs w:val="24"/>
        </w:rPr>
        <w:t xml:space="preserve"> SR vykonávalo k 31.12.202</w:t>
      </w:r>
      <w:r w:rsidR="00F802E3" w:rsidRPr="00A9642B">
        <w:rPr>
          <w:rFonts w:ascii="Times New Roman" w:hAnsi="Times New Roman"/>
          <w:sz w:val="24"/>
          <w:szCs w:val="24"/>
        </w:rPr>
        <w:t>5</w:t>
      </w:r>
      <w:r w:rsidRPr="00A9642B">
        <w:rPr>
          <w:rFonts w:ascii="Times New Roman" w:hAnsi="Times New Roman"/>
          <w:sz w:val="24"/>
          <w:szCs w:val="24"/>
        </w:rPr>
        <w:t xml:space="preserve"> dodávateľským spôsobom 7</w:t>
      </w:r>
      <w:r w:rsidR="00F802E3" w:rsidRPr="00A9642B">
        <w:rPr>
          <w:rFonts w:ascii="Times New Roman" w:hAnsi="Times New Roman"/>
          <w:sz w:val="24"/>
          <w:szCs w:val="24"/>
        </w:rPr>
        <w:t>9</w:t>
      </w:r>
      <w:r w:rsidRPr="00A9642B">
        <w:rPr>
          <w:rFonts w:ascii="Times New Roman" w:hAnsi="Times New Roman"/>
          <w:sz w:val="24"/>
          <w:szCs w:val="24"/>
        </w:rPr>
        <w:t xml:space="preserve"> poskytovateľov PZS (fyzických osôb – podnikateľov a právnických osôb). </w:t>
      </w:r>
    </w:p>
    <w:p w14:paraId="0590C23F" w14:textId="1D1ABE8D" w:rsidR="008F3D1C" w:rsidRPr="00A9642B" w:rsidRDefault="008F3D1C" w:rsidP="00EB4A58">
      <w:pPr>
        <w:spacing w:after="0" w:line="276" w:lineRule="auto"/>
        <w:jc w:val="both"/>
        <w:rPr>
          <w:rFonts w:ascii="Times New Roman" w:hAnsi="Times New Roman"/>
          <w:sz w:val="24"/>
          <w:szCs w:val="24"/>
        </w:rPr>
      </w:pPr>
      <w:r w:rsidRPr="00A9642B">
        <w:rPr>
          <w:rFonts w:ascii="Times New Roman" w:hAnsi="Times New Roman"/>
          <w:sz w:val="24"/>
          <w:szCs w:val="24"/>
        </w:rPr>
        <w:t>Činnosť PZS dodávateľským spôsobom na základe ohlásenia Ú</w:t>
      </w:r>
      <w:r w:rsidR="003F0BE3" w:rsidRPr="00A9642B">
        <w:rPr>
          <w:rFonts w:ascii="Times New Roman" w:hAnsi="Times New Roman"/>
          <w:sz w:val="24"/>
          <w:szCs w:val="24"/>
        </w:rPr>
        <w:t>radu verejného zdravotníctva</w:t>
      </w:r>
      <w:r w:rsidRPr="00A9642B">
        <w:rPr>
          <w:rFonts w:ascii="Times New Roman" w:hAnsi="Times New Roman"/>
          <w:sz w:val="24"/>
          <w:szCs w:val="24"/>
        </w:rPr>
        <w:t xml:space="preserve"> SR (pre zamestnancov vykonávajúcich práce v kategórii 1 a 2) k 31.12.202</w:t>
      </w:r>
      <w:r w:rsidR="00F802E3" w:rsidRPr="00A9642B">
        <w:rPr>
          <w:rFonts w:ascii="Times New Roman" w:hAnsi="Times New Roman"/>
          <w:sz w:val="24"/>
          <w:szCs w:val="24"/>
        </w:rPr>
        <w:t>5</w:t>
      </w:r>
      <w:r w:rsidRPr="00A9642B">
        <w:rPr>
          <w:rFonts w:ascii="Times New Roman" w:hAnsi="Times New Roman"/>
          <w:sz w:val="24"/>
          <w:szCs w:val="24"/>
        </w:rPr>
        <w:t xml:space="preserve"> vykonávalo samostatne 38</w:t>
      </w:r>
      <w:r w:rsidR="00F802E3" w:rsidRPr="00A9642B">
        <w:rPr>
          <w:rFonts w:ascii="Times New Roman" w:hAnsi="Times New Roman"/>
          <w:sz w:val="24"/>
          <w:szCs w:val="24"/>
        </w:rPr>
        <w:t>8</w:t>
      </w:r>
      <w:r w:rsidRPr="00A9642B">
        <w:rPr>
          <w:rFonts w:ascii="Times New Roman" w:hAnsi="Times New Roman"/>
          <w:sz w:val="24"/>
          <w:szCs w:val="24"/>
        </w:rPr>
        <w:t xml:space="preserve"> lekárov a verejných zdravotníkov; z uvedeného počtu tvorili - 0,5 % lekári so</w:t>
      </w:r>
      <w:r w:rsidRPr="00A61712">
        <w:rPr>
          <w:rFonts w:ascii="Times New Roman" w:hAnsi="Times New Roman"/>
          <w:sz w:val="24"/>
          <w:szCs w:val="24"/>
        </w:rPr>
        <w:t xml:space="preserve"> </w:t>
      </w:r>
      <w:r w:rsidRPr="00A9642B">
        <w:rPr>
          <w:rFonts w:ascii="Times New Roman" w:hAnsi="Times New Roman"/>
          <w:sz w:val="24"/>
          <w:szCs w:val="24"/>
        </w:rPr>
        <w:t>špecializáciou v odbore pracovné lekárstvo (2 lekári), - 5</w:t>
      </w:r>
      <w:r w:rsidR="001E6DC6" w:rsidRPr="00A9642B">
        <w:rPr>
          <w:rFonts w:ascii="Times New Roman" w:hAnsi="Times New Roman"/>
          <w:sz w:val="24"/>
          <w:szCs w:val="24"/>
        </w:rPr>
        <w:t>2,8</w:t>
      </w:r>
      <w:r w:rsidRPr="00A9642B">
        <w:rPr>
          <w:rFonts w:ascii="Times New Roman" w:hAnsi="Times New Roman"/>
          <w:sz w:val="24"/>
          <w:szCs w:val="24"/>
        </w:rPr>
        <w:t xml:space="preserve"> % lekári so špecializáciou v odbore všeobecné lekárstvo (20</w:t>
      </w:r>
      <w:r w:rsidR="001E6DC6" w:rsidRPr="00A9642B">
        <w:rPr>
          <w:rFonts w:ascii="Times New Roman" w:hAnsi="Times New Roman"/>
          <w:sz w:val="24"/>
          <w:szCs w:val="24"/>
        </w:rPr>
        <w:t>5</w:t>
      </w:r>
      <w:r w:rsidRPr="00A9642B">
        <w:rPr>
          <w:rFonts w:ascii="Times New Roman" w:hAnsi="Times New Roman"/>
          <w:sz w:val="24"/>
          <w:szCs w:val="24"/>
        </w:rPr>
        <w:t xml:space="preserve"> lekárov), - 4</w:t>
      </w:r>
      <w:r w:rsidR="001E6DC6" w:rsidRPr="00A9642B">
        <w:rPr>
          <w:rFonts w:ascii="Times New Roman" w:hAnsi="Times New Roman"/>
          <w:sz w:val="24"/>
          <w:szCs w:val="24"/>
        </w:rPr>
        <w:t>6</w:t>
      </w:r>
      <w:r w:rsidRPr="00A9642B">
        <w:rPr>
          <w:rFonts w:ascii="Times New Roman" w:hAnsi="Times New Roman"/>
          <w:sz w:val="24"/>
          <w:szCs w:val="24"/>
        </w:rPr>
        <w:t>,</w:t>
      </w:r>
      <w:r w:rsidR="001E6DC6" w:rsidRPr="00A9642B">
        <w:rPr>
          <w:rFonts w:ascii="Times New Roman" w:hAnsi="Times New Roman"/>
          <w:sz w:val="24"/>
          <w:szCs w:val="24"/>
        </w:rPr>
        <w:t>7</w:t>
      </w:r>
      <w:r w:rsidRPr="00A9642B">
        <w:rPr>
          <w:rFonts w:ascii="Times New Roman" w:hAnsi="Times New Roman"/>
          <w:sz w:val="24"/>
          <w:szCs w:val="24"/>
        </w:rPr>
        <w:t xml:space="preserve"> % verejní zdravotníci (181 verejných zdravotníkov).</w:t>
      </w:r>
    </w:p>
    <w:p w14:paraId="504318CF" w14:textId="5545641C" w:rsidR="00DA25EC" w:rsidRPr="00B05BD4" w:rsidRDefault="00DA25EC" w:rsidP="00EB4A58">
      <w:pPr>
        <w:spacing w:after="0" w:line="276" w:lineRule="auto"/>
        <w:jc w:val="both"/>
        <w:rPr>
          <w:rFonts w:ascii="Times New Roman" w:hAnsi="Times New Roman" w:cs="Times New Roman"/>
          <w:sz w:val="24"/>
          <w:szCs w:val="24"/>
        </w:rPr>
      </w:pPr>
      <w:r w:rsidRPr="00A9642B">
        <w:rPr>
          <w:rFonts w:ascii="Times New Roman" w:hAnsi="Times New Roman" w:cs="Times New Roman"/>
          <w:sz w:val="24"/>
          <w:szCs w:val="24"/>
        </w:rPr>
        <w:t>Zodpovedné posúdenie rizika z fyzickej záťaže za účelom ochrany zdravia zamestnancov si však vyžaduje zhodnotenie viacerých dôležitých ukazovateľov a správne vyhodnotenie a interpretáciu. Z toho dôvodu ho musia vykonávať len osoby s patričným vzdelaním a znalosťami v rámci PZS, pre ktorých po osvojení vhodného hodnotiaceho prístupu</w:t>
      </w:r>
      <w:r w:rsidR="00B05BD4" w:rsidRPr="00A9642B">
        <w:rPr>
          <w:rFonts w:ascii="Times New Roman" w:hAnsi="Times New Roman" w:cs="Times New Roman"/>
          <w:sz w:val="24"/>
          <w:szCs w:val="24"/>
        </w:rPr>
        <w:t xml:space="preserve"> by</w:t>
      </w:r>
      <w:r w:rsidRPr="00A9642B">
        <w:rPr>
          <w:rFonts w:ascii="Times New Roman" w:hAnsi="Times New Roman" w:cs="Times New Roman"/>
          <w:sz w:val="24"/>
          <w:szCs w:val="24"/>
        </w:rPr>
        <w:t xml:space="preserve"> nemalo hodnotenie jednotlivých zložiek rozhodne nijako významne navyšovať priemerný čas</w:t>
      </w:r>
      <w:r w:rsidRPr="00B05BD4">
        <w:rPr>
          <w:rFonts w:ascii="Times New Roman" w:hAnsi="Times New Roman" w:cs="Times New Roman"/>
          <w:sz w:val="24"/>
          <w:szCs w:val="24"/>
        </w:rPr>
        <w:t xml:space="preserve"> hodnotenia oproti posudzovaniu vo vzťahu k súčasne platnej vyhláške MZ SR č. 542/2007 Z.</w:t>
      </w:r>
      <w:r w:rsidR="004C5E21" w:rsidRPr="00B05BD4">
        <w:rPr>
          <w:rFonts w:ascii="Times New Roman" w:hAnsi="Times New Roman" w:cs="Times New Roman"/>
          <w:sz w:val="24"/>
          <w:szCs w:val="24"/>
        </w:rPr>
        <w:t> </w:t>
      </w:r>
      <w:r w:rsidRPr="00B05BD4">
        <w:rPr>
          <w:rFonts w:ascii="Times New Roman" w:hAnsi="Times New Roman" w:cs="Times New Roman"/>
          <w:sz w:val="24"/>
          <w:szCs w:val="24"/>
        </w:rPr>
        <w:t>z. Z tohto dôvodu je pri regulácii č. 1 vyčíslený vplyv len v súvislosti s oboznámením sa s novými požiadavkami na posúdenie fyzickej záťaži pri práci.</w:t>
      </w:r>
      <w:r w:rsidR="00B05BD4" w:rsidRPr="00B05BD4">
        <w:rPr>
          <w:rFonts w:ascii="Times New Roman" w:hAnsi="Times New Roman" w:cs="Times New Roman"/>
          <w:sz w:val="24"/>
          <w:szCs w:val="24"/>
        </w:rPr>
        <w:t xml:space="preserve"> </w:t>
      </w:r>
      <w:r w:rsidR="004C5E21" w:rsidRPr="00B05BD4">
        <w:rPr>
          <w:rFonts w:ascii="Times New Roman" w:hAnsi="Times New Roman" w:cs="Times New Roman"/>
          <w:sz w:val="24"/>
          <w:szCs w:val="24"/>
        </w:rPr>
        <w:t>Časová náročnosť hodnotenia bude u zacvičených osôb porovnateľná s hodnotením podľa platnej vyhlášky MZ SR č. 542/2007 Z. z.</w:t>
      </w:r>
    </w:p>
    <w:p w14:paraId="1D78A03D" w14:textId="77777777" w:rsidR="008F3D1C" w:rsidRPr="007973E0" w:rsidRDefault="008F3D1C" w:rsidP="00EB4A58">
      <w:pPr>
        <w:spacing w:after="0" w:line="276" w:lineRule="auto"/>
        <w:jc w:val="both"/>
        <w:rPr>
          <w:rFonts w:ascii="Times New Roman" w:hAnsi="Times New Roman"/>
          <w:sz w:val="24"/>
          <w:szCs w:val="24"/>
        </w:rPr>
      </w:pPr>
    </w:p>
    <w:p w14:paraId="37A8043A" w14:textId="77777777" w:rsidR="008F3D1C" w:rsidRDefault="008F3D1C" w:rsidP="00EB4A58">
      <w:pPr>
        <w:spacing w:after="0" w:line="276" w:lineRule="auto"/>
        <w:jc w:val="both"/>
        <w:rPr>
          <w:rFonts w:ascii="Times New Roman" w:hAnsi="Times New Roman"/>
          <w:sz w:val="24"/>
          <w:szCs w:val="24"/>
        </w:rPr>
      </w:pPr>
      <w:r w:rsidRPr="00665A86">
        <w:rPr>
          <w:rFonts w:ascii="Times New Roman" w:hAnsi="Times New Roman"/>
          <w:sz w:val="24"/>
          <w:szCs w:val="24"/>
          <w:u w:val="single"/>
        </w:rPr>
        <w:t>Administratívne náklady</w:t>
      </w:r>
      <w:r>
        <w:rPr>
          <w:rFonts w:ascii="Times New Roman" w:hAnsi="Times New Roman"/>
          <w:sz w:val="24"/>
          <w:szCs w:val="24"/>
        </w:rPr>
        <w:t>: oboznámenie sa s reguláciou</w:t>
      </w:r>
    </w:p>
    <w:p w14:paraId="43B6E429" w14:textId="77777777" w:rsidR="008F3D1C" w:rsidRDefault="008F3D1C" w:rsidP="00EB4A58">
      <w:pPr>
        <w:spacing w:after="0" w:line="276" w:lineRule="auto"/>
        <w:jc w:val="both"/>
        <w:rPr>
          <w:rFonts w:ascii="Times New Roman" w:hAnsi="Times New Roman"/>
          <w:sz w:val="24"/>
          <w:szCs w:val="24"/>
        </w:rPr>
      </w:pPr>
    </w:p>
    <w:p w14:paraId="5A5BD07C" w14:textId="77777777" w:rsidR="008F3D1C" w:rsidRDefault="008F3D1C" w:rsidP="00EB4A58">
      <w:pPr>
        <w:spacing w:after="0" w:line="276" w:lineRule="auto"/>
        <w:jc w:val="both"/>
        <w:rPr>
          <w:rFonts w:ascii="Times New Roman" w:hAnsi="Times New Roman"/>
          <w:sz w:val="24"/>
          <w:szCs w:val="24"/>
        </w:rPr>
      </w:pPr>
      <w:r w:rsidRPr="00B77E2B">
        <w:rPr>
          <w:rFonts w:ascii="Times New Roman" w:hAnsi="Times New Roman"/>
          <w:sz w:val="24"/>
          <w:szCs w:val="24"/>
          <w:u w:val="single"/>
        </w:rPr>
        <w:t>Veľkosť povinnosti:</w:t>
      </w:r>
      <w:r>
        <w:rPr>
          <w:rFonts w:ascii="Times New Roman" w:hAnsi="Times New Roman"/>
          <w:sz w:val="24"/>
          <w:szCs w:val="24"/>
        </w:rPr>
        <w:t xml:space="preserve"> </w:t>
      </w:r>
      <w:r w:rsidR="006870CB">
        <w:rPr>
          <w:rFonts w:ascii="Times New Roman" w:hAnsi="Times New Roman"/>
          <w:sz w:val="24"/>
          <w:szCs w:val="24"/>
        </w:rPr>
        <w:t>štandardná</w:t>
      </w:r>
      <w:r>
        <w:rPr>
          <w:rFonts w:ascii="Times New Roman" w:hAnsi="Times New Roman"/>
          <w:sz w:val="24"/>
          <w:szCs w:val="24"/>
        </w:rPr>
        <w:t xml:space="preserve">. Predstavuje povinnosť </w:t>
      </w:r>
      <w:r w:rsidR="006870CB">
        <w:rPr>
          <w:rFonts w:ascii="Times New Roman" w:hAnsi="Times New Roman"/>
          <w:sz w:val="24"/>
          <w:szCs w:val="24"/>
        </w:rPr>
        <w:t>štandardného</w:t>
      </w:r>
      <w:r>
        <w:rPr>
          <w:rFonts w:ascii="Times New Roman" w:hAnsi="Times New Roman"/>
          <w:sz w:val="24"/>
          <w:szCs w:val="24"/>
        </w:rPr>
        <w:t xml:space="preserve"> rozsahu v súvislosti s rozsahom legislatívnej úpravy. </w:t>
      </w:r>
    </w:p>
    <w:p w14:paraId="0F5A0BDA" w14:textId="77777777" w:rsidR="008F3D1C" w:rsidRDefault="008F3D1C" w:rsidP="00EB4A58">
      <w:pPr>
        <w:spacing w:after="0" w:line="276" w:lineRule="auto"/>
        <w:jc w:val="both"/>
        <w:rPr>
          <w:rFonts w:ascii="Times New Roman" w:hAnsi="Times New Roman"/>
          <w:sz w:val="24"/>
          <w:szCs w:val="24"/>
        </w:rPr>
      </w:pPr>
    </w:p>
    <w:p w14:paraId="0C8565C4" w14:textId="77777777" w:rsidR="008F3D1C" w:rsidRDefault="008F3D1C" w:rsidP="00EB4A58">
      <w:pPr>
        <w:spacing w:after="0" w:line="276" w:lineRule="auto"/>
        <w:jc w:val="both"/>
        <w:rPr>
          <w:rFonts w:ascii="Times New Roman" w:hAnsi="Times New Roman"/>
          <w:sz w:val="24"/>
          <w:szCs w:val="24"/>
        </w:rPr>
      </w:pPr>
      <w:r w:rsidRPr="00B77E2B">
        <w:rPr>
          <w:rFonts w:ascii="Times New Roman" w:hAnsi="Times New Roman"/>
          <w:sz w:val="24"/>
          <w:szCs w:val="24"/>
          <w:u w:val="single"/>
        </w:rPr>
        <w:t>Elektronické splnenie</w:t>
      </w:r>
      <w:r>
        <w:rPr>
          <w:rFonts w:ascii="Times New Roman" w:hAnsi="Times New Roman"/>
          <w:sz w:val="24"/>
          <w:szCs w:val="24"/>
        </w:rPr>
        <w:t>: áno, možné.</w:t>
      </w:r>
    </w:p>
    <w:p w14:paraId="749DD330" w14:textId="77777777" w:rsidR="008F3D1C" w:rsidRDefault="008F3D1C" w:rsidP="00EB4A58">
      <w:pPr>
        <w:spacing w:after="0" w:line="276" w:lineRule="auto"/>
        <w:jc w:val="both"/>
        <w:rPr>
          <w:rFonts w:ascii="Times New Roman" w:hAnsi="Times New Roman"/>
          <w:sz w:val="24"/>
          <w:szCs w:val="24"/>
        </w:rPr>
      </w:pPr>
    </w:p>
    <w:p w14:paraId="208F9BEC" w14:textId="77777777" w:rsidR="00B05BD4" w:rsidRDefault="008F3D1C" w:rsidP="00EB4A58">
      <w:pPr>
        <w:spacing w:after="0" w:line="276" w:lineRule="auto"/>
        <w:jc w:val="both"/>
        <w:rPr>
          <w:rFonts w:ascii="Times New Roman" w:hAnsi="Times New Roman"/>
          <w:sz w:val="24"/>
          <w:szCs w:val="24"/>
        </w:rPr>
      </w:pPr>
      <w:r w:rsidRPr="00B77E2B">
        <w:rPr>
          <w:rFonts w:ascii="Times New Roman" w:hAnsi="Times New Roman"/>
          <w:sz w:val="24"/>
          <w:szCs w:val="24"/>
          <w:u w:val="single"/>
        </w:rPr>
        <w:t>Frekvencia splnenia povinnosti:</w:t>
      </w:r>
      <w:r w:rsidRPr="00B05BD4">
        <w:rPr>
          <w:rFonts w:ascii="Times New Roman" w:hAnsi="Times New Roman"/>
          <w:sz w:val="24"/>
          <w:szCs w:val="24"/>
        </w:rPr>
        <w:t xml:space="preserve"> </w:t>
      </w:r>
      <w:r>
        <w:rPr>
          <w:rFonts w:ascii="Times New Roman" w:hAnsi="Times New Roman"/>
          <w:sz w:val="24"/>
          <w:szCs w:val="24"/>
        </w:rPr>
        <w:t xml:space="preserve">nepravidelne. </w:t>
      </w:r>
    </w:p>
    <w:p w14:paraId="5E87CC81" w14:textId="77777777" w:rsidR="00B05BD4" w:rsidRDefault="00B05BD4" w:rsidP="00EB4A58">
      <w:pPr>
        <w:spacing w:after="0" w:line="276" w:lineRule="auto"/>
        <w:jc w:val="both"/>
        <w:rPr>
          <w:rFonts w:ascii="Times New Roman" w:hAnsi="Times New Roman"/>
          <w:sz w:val="24"/>
          <w:szCs w:val="24"/>
        </w:rPr>
      </w:pPr>
    </w:p>
    <w:p w14:paraId="3740DC2D" w14:textId="0DB082A8" w:rsidR="001B2A64" w:rsidRPr="00A9642B" w:rsidRDefault="008F3D1C" w:rsidP="00054C41">
      <w:pPr>
        <w:jc w:val="both"/>
        <w:rPr>
          <w:rFonts w:ascii="Times New Roman" w:eastAsia="Calibri" w:hAnsi="Times New Roman" w:cs="Times New Roman"/>
          <w:b/>
          <w:sz w:val="24"/>
          <w:szCs w:val="24"/>
        </w:rPr>
      </w:pPr>
      <w:r w:rsidRPr="00A9642B">
        <w:rPr>
          <w:rFonts w:ascii="Times New Roman" w:hAnsi="Times New Roman"/>
          <w:sz w:val="24"/>
          <w:szCs w:val="24"/>
          <w:u w:val="single"/>
        </w:rPr>
        <w:t>Druh vplyvu:</w:t>
      </w:r>
      <w:r w:rsidRPr="00A9642B">
        <w:rPr>
          <w:rFonts w:ascii="Times New Roman" w:hAnsi="Times New Roman"/>
          <w:sz w:val="24"/>
          <w:szCs w:val="24"/>
        </w:rPr>
        <w:t xml:space="preserve"> </w:t>
      </w:r>
      <w:r w:rsidRPr="00A9642B">
        <w:rPr>
          <w:rFonts w:ascii="Times New Roman" w:hAnsi="Times New Roman"/>
          <w:b/>
          <w:bCs/>
          <w:sz w:val="24"/>
          <w:szCs w:val="24"/>
        </w:rPr>
        <w:t>negatívny vplyv</w:t>
      </w:r>
      <w:r w:rsidRPr="00A9642B">
        <w:rPr>
          <w:rFonts w:ascii="Times New Roman" w:hAnsi="Times New Roman"/>
          <w:sz w:val="24"/>
          <w:szCs w:val="24"/>
        </w:rPr>
        <w:t xml:space="preserve">. Predmetná regulácia pre dotknuté subjekty (pracovné zdravotné služby) zvyšuje náklady, ktoré súvisia s oboznámením sa s novými požiadavkami na posúdenie fyzickej záťaže v sume </w:t>
      </w:r>
      <w:r w:rsidR="006870CB" w:rsidRPr="00A9642B">
        <w:rPr>
          <w:rFonts w:ascii="Times New Roman" w:hAnsi="Times New Roman"/>
          <w:sz w:val="24"/>
          <w:szCs w:val="24"/>
        </w:rPr>
        <w:t>27</w:t>
      </w:r>
      <w:r w:rsidRPr="00A9642B">
        <w:rPr>
          <w:rFonts w:ascii="Times New Roman" w:hAnsi="Times New Roman"/>
          <w:sz w:val="24"/>
          <w:szCs w:val="24"/>
        </w:rPr>
        <w:t> </w:t>
      </w:r>
      <w:r w:rsidR="00800553" w:rsidRPr="00A9642B">
        <w:rPr>
          <w:rFonts w:ascii="Times New Roman" w:hAnsi="Times New Roman"/>
          <w:sz w:val="24"/>
          <w:szCs w:val="24"/>
        </w:rPr>
        <w:t>263</w:t>
      </w:r>
      <w:r w:rsidRPr="00A9642B">
        <w:rPr>
          <w:rFonts w:ascii="Times New Roman" w:hAnsi="Times New Roman"/>
          <w:sz w:val="24"/>
          <w:szCs w:val="24"/>
        </w:rPr>
        <w:t xml:space="preserve"> </w:t>
      </w:r>
      <w:r w:rsidRPr="00A9642B">
        <w:rPr>
          <w:rFonts w:ascii="Times New Roman" w:hAnsi="Times New Roman" w:cs="Times New Roman"/>
          <w:sz w:val="24"/>
          <w:szCs w:val="24"/>
        </w:rPr>
        <w:t>€</w:t>
      </w:r>
      <w:r w:rsidRPr="00A9642B">
        <w:rPr>
          <w:rFonts w:ascii="Times New Roman" w:hAnsi="Times New Roman"/>
          <w:sz w:val="24"/>
          <w:szCs w:val="24"/>
        </w:rPr>
        <w:t xml:space="preserve">. </w:t>
      </w:r>
    </w:p>
    <w:p w14:paraId="11720321" w14:textId="2EAFAC01" w:rsidR="001B2A64" w:rsidRPr="00A9642B" w:rsidRDefault="001B2A64" w:rsidP="001B2A64">
      <w:pPr>
        <w:jc w:val="both"/>
        <w:rPr>
          <w:rFonts w:ascii="Times New Roman" w:eastAsia="Calibri" w:hAnsi="Times New Roman" w:cs="Times New Roman"/>
          <w:b/>
          <w:i/>
          <w:iCs/>
          <w:sz w:val="24"/>
          <w:szCs w:val="24"/>
          <w:u w:val="single"/>
          <w:vertAlign w:val="superscript"/>
        </w:rPr>
      </w:pPr>
      <w:r w:rsidRPr="00A9642B">
        <w:rPr>
          <w:rFonts w:ascii="Times New Roman" w:eastAsia="Calibri" w:hAnsi="Times New Roman" w:cs="Times New Roman"/>
          <w:b/>
          <w:i/>
          <w:iCs/>
          <w:sz w:val="24"/>
          <w:szCs w:val="24"/>
          <w:u w:val="single"/>
        </w:rPr>
        <w:t>3.1.4 Odôvodnenie goldplatingu podľa bodu 4 časti III jednotnej metodiky a ďalšie doplňujúce informácie</w:t>
      </w:r>
      <w:r w:rsidRPr="00A9642B">
        <w:rPr>
          <w:rStyle w:val="Odkaznapoznmkupodiarou"/>
          <w:rFonts w:ascii="Times New Roman" w:eastAsia="Calibri" w:hAnsi="Times New Roman" w:cs="Times New Roman"/>
          <w:b/>
          <w:i/>
          <w:iCs/>
          <w:sz w:val="24"/>
          <w:szCs w:val="24"/>
          <w:u w:val="single"/>
        </w:rPr>
        <w:footnoteReference w:id="3"/>
      </w:r>
      <w:r w:rsidR="00B05BD4" w:rsidRPr="00A9642B">
        <w:rPr>
          <w:rFonts w:ascii="Times New Roman" w:eastAsia="Calibri" w:hAnsi="Times New Roman" w:cs="Times New Roman"/>
          <w:b/>
          <w:i/>
          <w:iCs/>
          <w:sz w:val="24"/>
          <w:szCs w:val="24"/>
          <w:u w:val="single"/>
        </w:rPr>
        <w:t>)</w:t>
      </w:r>
    </w:p>
    <w:p w14:paraId="5DEED14B" w14:textId="77777777" w:rsidR="001B2A64" w:rsidRPr="00A9642B" w:rsidRDefault="001B2A64" w:rsidP="001B2A64">
      <w:pPr>
        <w:jc w:val="both"/>
        <w:rPr>
          <w:rFonts w:ascii="Times New Roman" w:eastAsia="Calibri" w:hAnsi="Times New Roman" w:cs="Times New Roman"/>
          <w:bCs/>
          <w:i/>
          <w:iCs/>
          <w:sz w:val="24"/>
          <w:szCs w:val="24"/>
        </w:rPr>
      </w:pPr>
      <w:r w:rsidRPr="00A9642B">
        <w:rPr>
          <w:rFonts w:ascii="Times New Roman" w:eastAsia="Calibri" w:hAnsi="Times New Roman" w:cs="Times New Roman"/>
          <w:bCs/>
          <w:i/>
          <w:iCs/>
          <w:sz w:val="24"/>
          <w:szCs w:val="24"/>
        </w:rPr>
        <w:t>Požadované informácie uveďte osobitne ku každému identifikovanému goldplatingu (ku každej hodnotenej regulácii s goldplatingom osobitne).</w:t>
      </w:r>
    </w:p>
    <w:p w14:paraId="2DE00EF3" w14:textId="77777777" w:rsidR="001B2A64" w:rsidRPr="001B2A64" w:rsidRDefault="001B2A64" w:rsidP="001B2A64">
      <w:pPr>
        <w:jc w:val="both"/>
        <w:rPr>
          <w:rFonts w:ascii="Times New Roman" w:eastAsia="Calibri" w:hAnsi="Times New Roman" w:cs="Times New Roman"/>
          <w:bCs/>
          <w:i/>
          <w:iCs/>
          <w:sz w:val="24"/>
          <w:szCs w:val="24"/>
        </w:rPr>
      </w:pPr>
      <w:r w:rsidRPr="00A9642B">
        <w:rPr>
          <w:rFonts w:ascii="Times New Roman" w:eastAsia="Calibri" w:hAnsi="Times New Roman" w:cs="Times New Roman"/>
          <w:bCs/>
          <w:i/>
          <w:iCs/>
          <w:sz w:val="24"/>
          <w:szCs w:val="24"/>
        </w:rPr>
        <w:t>Uveďte odôvodnenie goldplatingu z hľadiska jeho nespochybniteľnej nevyhnutnosti. Odôvodnenie doložte dôkladným hodnotením prínosov a nákladov. Uveďte zvážené</w:t>
      </w:r>
      <w:r w:rsidRPr="001B2A64">
        <w:rPr>
          <w:rFonts w:ascii="Times New Roman" w:eastAsia="Calibri" w:hAnsi="Times New Roman" w:cs="Times New Roman"/>
          <w:bCs/>
          <w:i/>
          <w:iCs/>
          <w:sz w:val="24"/>
          <w:szCs w:val="24"/>
        </w:rPr>
        <w:t xml:space="preserve"> alternatívne riešenia..</w:t>
      </w:r>
    </w:p>
    <w:p w14:paraId="07AA5EEA" w14:textId="77777777" w:rsidR="001B2A64" w:rsidRPr="001B2A64" w:rsidRDefault="001B2A64" w:rsidP="001B2A64">
      <w:pPr>
        <w:jc w:val="both"/>
        <w:rPr>
          <w:rFonts w:ascii="Times New Roman" w:eastAsia="Calibri" w:hAnsi="Times New Roman" w:cs="Times New Roman"/>
          <w:bCs/>
          <w:i/>
          <w:iCs/>
          <w:sz w:val="24"/>
          <w:szCs w:val="24"/>
        </w:rPr>
      </w:pPr>
      <w:r w:rsidRPr="001B2A64">
        <w:rPr>
          <w:rFonts w:ascii="Times New Roman" w:eastAsia="Calibri" w:hAnsi="Times New Roman" w:cs="Times New Roman"/>
          <w:bCs/>
          <w:i/>
          <w:iCs/>
          <w:sz w:val="24"/>
          <w:szCs w:val="24"/>
        </w:rPr>
        <w:t>Zároveň uveďte konkrétne informácie súvisiace s kategóriou goldplatingu podľa jednotnej metodiky,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 požiadavky.</w:t>
      </w:r>
    </w:p>
    <w:p w14:paraId="2E07FA4B" w14:textId="77777777" w:rsidR="001B2A64" w:rsidRPr="001B2A64" w:rsidRDefault="001B2A64" w:rsidP="001B2A64">
      <w:pPr>
        <w:jc w:val="both"/>
        <w:rPr>
          <w:rFonts w:ascii="Times New Roman" w:eastAsia="Calibri" w:hAnsi="Times New Roman" w:cs="Times New Roman"/>
          <w:bCs/>
          <w:i/>
          <w:iCs/>
          <w:sz w:val="24"/>
          <w:szCs w:val="24"/>
        </w:rPr>
      </w:pPr>
      <w:r w:rsidRPr="001B2A64">
        <w:rPr>
          <w:rFonts w:ascii="Times New Roman" w:eastAsia="Calibri" w:hAnsi="Times New Roman" w:cs="Times New Roman"/>
          <w:bCs/>
          <w:i/>
          <w:iCs/>
          <w:sz w:val="24"/>
          <w:szCs w:val="24"/>
        </w:rPr>
        <w:t>Využitie goldplatingu pri transpozícii alebo implementácii legislatívy EÚ je v zásade nežiadúce, keďže takýto postup môže viesť k zníženiu konkurencieschopnosti domácich podnikov v porovnaní s podnikmi z krajín, kde právne predpisy nie sú natoľko prísne. Využitie goldplatingu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1FAB99E8" w14:textId="77777777" w:rsidR="001B2A64" w:rsidRDefault="001B2A64" w:rsidP="00054C41">
      <w:pPr>
        <w:jc w:val="both"/>
        <w:rPr>
          <w:rFonts w:ascii="Times New Roman" w:eastAsia="Calibri" w:hAnsi="Times New Roman" w:cs="Times New Roman"/>
          <w:b/>
          <w:sz w:val="24"/>
          <w:szCs w:val="24"/>
        </w:rPr>
      </w:pPr>
    </w:p>
    <w:p w14:paraId="6B5E4F00"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1C099B74" w14:textId="77777777" w:rsidR="005972AF" w:rsidRPr="00EA2FD3" w:rsidRDefault="005972AF" w:rsidP="00EA2FD3">
      <w:pPr>
        <w:spacing w:line="276" w:lineRule="auto"/>
        <w:jc w:val="both"/>
        <w:rPr>
          <w:rFonts w:ascii="Times New Roman" w:hAnsi="Times New Roman"/>
          <w:sz w:val="24"/>
          <w:szCs w:val="24"/>
        </w:rPr>
      </w:pPr>
      <w:bookmarkStart w:id="1" w:name="_Hlk199239349"/>
      <w:r w:rsidRPr="00EA2FD3">
        <w:rPr>
          <w:rFonts w:ascii="Times New Roman" w:hAnsi="Times New Roman"/>
          <w:sz w:val="24"/>
          <w:szCs w:val="24"/>
        </w:rPr>
        <w:t>Úrad verejného zdravotníctva SR začal dňa 12.03.2024 verejné konzultácie s dotknutými subjektami k novým návrhom právnych predpisov, upravujúcim fyzickú záťaž pri práci:</w:t>
      </w:r>
    </w:p>
    <w:p w14:paraId="379D6CB6" w14:textId="63CAE2F6" w:rsidR="005972AF" w:rsidRPr="00EA2FD3" w:rsidRDefault="005972AF" w:rsidP="00EA2FD3">
      <w:pPr>
        <w:pStyle w:val="Odsekzoznamu"/>
        <w:numPr>
          <w:ilvl w:val="0"/>
          <w:numId w:val="16"/>
        </w:numPr>
        <w:spacing w:line="276" w:lineRule="auto"/>
        <w:jc w:val="both"/>
        <w:rPr>
          <w:rFonts w:ascii="Times New Roman" w:hAnsi="Times New Roman"/>
          <w:sz w:val="24"/>
          <w:szCs w:val="24"/>
        </w:rPr>
      </w:pPr>
      <w:r w:rsidRPr="00EA2FD3">
        <w:rPr>
          <w:rFonts w:ascii="Times New Roman" w:hAnsi="Times New Roman"/>
          <w:sz w:val="24"/>
          <w:szCs w:val="24"/>
        </w:rPr>
        <w:t>návrh novej vyhlášky MZ SR o podrobnostiach o ochrane zdravia pred fyzickou záťažou pri práci (nahradí doterajšiu vyhlášku MZ SR č. 542/2007 Z. z.</w:t>
      </w:r>
      <w:r w:rsidR="006C2372">
        <w:rPr>
          <w:rFonts w:ascii="Times New Roman" w:hAnsi="Times New Roman"/>
          <w:sz w:val="24"/>
          <w:szCs w:val="24"/>
        </w:rPr>
        <w:t>,</w:t>
      </w:r>
    </w:p>
    <w:p w14:paraId="2D60451B" w14:textId="5B1DD5CC" w:rsidR="005972AF" w:rsidRPr="00EA2FD3" w:rsidRDefault="00A55920" w:rsidP="00EA2FD3">
      <w:pPr>
        <w:pStyle w:val="Odsekzoznamu"/>
        <w:numPr>
          <w:ilvl w:val="0"/>
          <w:numId w:val="16"/>
        </w:numPr>
        <w:spacing w:line="276" w:lineRule="auto"/>
        <w:jc w:val="both"/>
        <w:rPr>
          <w:rFonts w:ascii="Times New Roman" w:hAnsi="Times New Roman"/>
          <w:sz w:val="24"/>
          <w:szCs w:val="24"/>
        </w:rPr>
      </w:pPr>
      <w:r>
        <w:rPr>
          <w:rFonts w:ascii="Times New Roman" w:hAnsi="Times New Roman"/>
          <w:sz w:val="24"/>
          <w:szCs w:val="24"/>
        </w:rPr>
        <w:t>návrh nariadenia vlády</w:t>
      </w:r>
      <w:r w:rsidR="005972AF" w:rsidRPr="00EA2FD3">
        <w:rPr>
          <w:rFonts w:ascii="Times New Roman" w:hAnsi="Times New Roman"/>
          <w:sz w:val="24"/>
          <w:szCs w:val="24"/>
        </w:rPr>
        <w:t xml:space="preserve"> SR č. 281/2006 Z. z. o minimálnych bezpečnostných a zdravotných požiadavkách pri ručnej manipulácii  s</w:t>
      </w:r>
      <w:r w:rsidR="006C2372">
        <w:rPr>
          <w:rFonts w:ascii="Times New Roman" w:hAnsi="Times New Roman"/>
          <w:sz w:val="24"/>
          <w:szCs w:val="24"/>
        </w:rPr>
        <w:t> </w:t>
      </w:r>
      <w:r w:rsidR="005972AF" w:rsidRPr="00EA2FD3">
        <w:rPr>
          <w:rFonts w:ascii="Times New Roman" w:hAnsi="Times New Roman"/>
          <w:sz w:val="24"/>
          <w:szCs w:val="24"/>
        </w:rPr>
        <w:t>bremenami</w:t>
      </w:r>
      <w:r w:rsidR="006C2372">
        <w:rPr>
          <w:rFonts w:ascii="Times New Roman" w:hAnsi="Times New Roman"/>
          <w:sz w:val="24"/>
          <w:szCs w:val="24"/>
        </w:rPr>
        <w:t>,</w:t>
      </w:r>
    </w:p>
    <w:p w14:paraId="6147DF1E" w14:textId="2BFEA9F5" w:rsidR="005972AF" w:rsidRPr="00EA2FD3" w:rsidRDefault="005972AF" w:rsidP="00EA2FD3">
      <w:pPr>
        <w:pStyle w:val="Odsekzoznamu"/>
        <w:numPr>
          <w:ilvl w:val="0"/>
          <w:numId w:val="16"/>
        </w:numPr>
        <w:spacing w:line="276" w:lineRule="auto"/>
        <w:jc w:val="both"/>
        <w:rPr>
          <w:rFonts w:ascii="Times New Roman" w:hAnsi="Times New Roman"/>
          <w:sz w:val="24"/>
          <w:szCs w:val="24"/>
        </w:rPr>
      </w:pPr>
      <w:r w:rsidRPr="00EA2FD3">
        <w:rPr>
          <w:rFonts w:ascii="Times New Roman" w:hAnsi="Times New Roman"/>
          <w:sz w:val="24"/>
          <w:szCs w:val="24"/>
        </w:rPr>
        <w:t>n</w:t>
      </w:r>
      <w:r w:rsidR="006C2372">
        <w:rPr>
          <w:rFonts w:ascii="Times New Roman" w:hAnsi="Times New Roman"/>
          <w:sz w:val="24"/>
          <w:szCs w:val="24"/>
        </w:rPr>
        <w:t>ávrh</w:t>
      </w:r>
      <w:r w:rsidRPr="00EA2FD3">
        <w:rPr>
          <w:rFonts w:ascii="Times New Roman" w:hAnsi="Times New Roman"/>
          <w:sz w:val="24"/>
          <w:szCs w:val="24"/>
        </w:rPr>
        <w:t xml:space="preserve"> vyhlášky MZ SR č. 448/2007 Z. z. o kategorizácii prác z hľadiska zdravotných rizík.</w:t>
      </w:r>
    </w:p>
    <w:p w14:paraId="5D2C63FA" w14:textId="77777777" w:rsidR="00EB6A45" w:rsidRPr="00B05BD4" w:rsidRDefault="005972AF" w:rsidP="00EB6A45">
      <w:pPr>
        <w:spacing w:after="0" w:line="276" w:lineRule="auto"/>
        <w:ind w:firstLine="708"/>
        <w:jc w:val="both"/>
        <w:rPr>
          <w:rFonts w:ascii="Times New Roman" w:eastAsia="Calibri" w:hAnsi="Times New Roman" w:cs="Times New Roman"/>
          <w:color w:val="EE0000"/>
          <w:sz w:val="24"/>
          <w:szCs w:val="24"/>
        </w:rPr>
      </w:pPr>
      <w:r w:rsidRPr="00EA2FD3">
        <w:rPr>
          <w:rFonts w:ascii="Times New Roman" w:hAnsi="Times New Roman" w:cs="Times New Roman"/>
          <w:sz w:val="24"/>
          <w:szCs w:val="24"/>
        </w:rPr>
        <w:t xml:space="preserve">Vyhlášky sú vykonávacími predpismi k zákonu č. 355/2007 Z. z. o ochrane, podpore a rozvoji verejného zdravia a o zmene a doplnení niektorých zákonov v znení neskorších predpisov. Uvedené právne predpisy boli v legislatívnom procese </w:t>
      </w:r>
      <w:r w:rsidR="005A00E2">
        <w:rPr>
          <w:rFonts w:ascii="Times New Roman" w:hAnsi="Times New Roman" w:cs="Times New Roman"/>
          <w:sz w:val="24"/>
          <w:szCs w:val="24"/>
        </w:rPr>
        <w:t xml:space="preserve">už </w:t>
      </w:r>
      <w:r w:rsidRPr="00EA2FD3">
        <w:rPr>
          <w:rFonts w:ascii="Times New Roman" w:hAnsi="Times New Roman" w:cs="Times New Roman"/>
          <w:sz w:val="24"/>
          <w:szCs w:val="24"/>
        </w:rPr>
        <w:t>v roku 2023</w:t>
      </w:r>
      <w:r w:rsidR="00EA2FD3" w:rsidRPr="00EA2FD3">
        <w:rPr>
          <w:rFonts w:ascii="Times New Roman" w:hAnsi="Times New Roman" w:cs="Times New Roman"/>
          <w:sz w:val="24"/>
          <w:szCs w:val="24"/>
        </w:rPr>
        <w:t xml:space="preserve"> a</w:t>
      </w:r>
      <w:r w:rsidRPr="00EA2FD3">
        <w:rPr>
          <w:rFonts w:ascii="Times New Roman" w:hAnsi="Times New Roman" w:cs="Times New Roman"/>
          <w:sz w:val="24"/>
          <w:szCs w:val="24"/>
        </w:rPr>
        <w:t xml:space="preserve"> boli zastavené spolu s</w:t>
      </w:r>
      <w:r w:rsidR="00B05BD4">
        <w:rPr>
          <w:rFonts w:ascii="Times New Roman" w:hAnsi="Times New Roman" w:cs="Times New Roman"/>
          <w:sz w:val="24"/>
          <w:szCs w:val="24"/>
        </w:rPr>
        <w:t xml:space="preserve"> vtedajšou </w:t>
      </w:r>
      <w:r w:rsidRPr="00EA2FD3">
        <w:rPr>
          <w:rFonts w:ascii="Times New Roman" w:hAnsi="Times New Roman" w:cs="Times New Roman"/>
          <w:sz w:val="24"/>
          <w:szCs w:val="24"/>
        </w:rPr>
        <w:t xml:space="preserve">novelou zákona č. 355/2007 Z. z. </w:t>
      </w:r>
      <w:r w:rsidR="00EB6A45">
        <w:rPr>
          <w:rFonts w:ascii="Times New Roman" w:hAnsi="Times New Roman" w:cs="Times New Roman"/>
          <w:sz w:val="24"/>
          <w:szCs w:val="24"/>
        </w:rPr>
        <w:t>Aktuálne v r. 2026 predkladáme aktualizované návrhy právnych predpisov.</w:t>
      </w:r>
    </w:p>
    <w:p w14:paraId="3EF0280C" w14:textId="77777777" w:rsidR="00EB6A45" w:rsidRDefault="00EB6A45" w:rsidP="00EB6A45">
      <w:pPr>
        <w:spacing w:after="0" w:line="276" w:lineRule="auto"/>
        <w:jc w:val="both"/>
        <w:rPr>
          <w:rFonts w:ascii="Times New Roman" w:hAnsi="Times New Roman" w:cs="Times New Roman"/>
          <w:sz w:val="24"/>
          <w:szCs w:val="24"/>
        </w:rPr>
      </w:pPr>
    </w:p>
    <w:p w14:paraId="242E4798" w14:textId="77777777" w:rsidR="00EB6A45" w:rsidRDefault="00EB6A45" w:rsidP="00EB6A45">
      <w:pPr>
        <w:ind w:firstLine="708"/>
        <w:jc w:val="both"/>
        <w:rPr>
          <w:rFonts w:ascii="Times New Roman" w:hAnsi="Times New Roman" w:cs="Times New Roman"/>
          <w:sz w:val="24"/>
          <w:szCs w:val="24"/>
        </w:rPr>
      </w:pPr>
      <w:r w:rsidRPr="00EB6A45">
        <w:rPr>
          <w:rFonts w:ascii="Times New Roman" w:hAnsi="Times New Roman" w:cs="Times New Roman"/>
          <w:sz w:val="24"/>
          <w:szCs w:val="24"/>
        </w:rPr>
        <w:t xml:space="preserve">Úrad verejného zdravotníctva SR ako vecný autor návrhu vyhlášky vykonal konzultácie s dotknutými subjektami k návrhu vyhlášky prostredníctvom svojej webovej stránky </w:t>
      </w:r>
      <w:r w:rsidRPr="00EB6A45">
        <w:rPr>
          <w:rFonts w:ascii="Times New Roman" w:hAnsi="Times New Roman" w:cs="Times New Roman"/>
          <w:i/>
          <w:sz w:val="24"/>
          <w:szCs w:val="24"/>
        </w:rPr>
        <w:t>www.uvzsr.sk/Legislatíva/Konzultácie s dotknutými subjektami</w:t>
      </w:r>
      <w:r w:rsidRPr="00EB6A45">
        <w:rPr>
          <w:rFonts w:ascii="Times New Roman" w:hAnsi="Times New Roman" w:cs="Times New Roman"/>
          <w:sz w:val="24"/>
          <w:szCs w:val="24"/>
        </w:rPr>
        <w:t xml:space="preserve"> a prostredníctvom Ministerstva hospodárstva SR. Konzultácie prebiehali v dvoch kolách, v r. 2024 a v r. 2025. </w:t>
      </w:r>
    </w:p>
    <w:p w14:paraId="2C6C7315" w14:textId="77777777" w:rsidR="00EB6A45" w:rsidRDefault="00EB6A45" w:rsidP="00EB6A45">
      <w:pPr>
        <w:ind w:firstLine="708"/>
        <w:jc w:val="both"/>
        <w:rPr>
          <w:rFonts w:ascii="Times New Roman" w:hAnsi="Times New Roman" w:cs="Times New Roman"/>
          <w:sz w:val="24"/>
          <w:szCs w:val="24"/>
        </w:rPr>
      </w:pPr>
      <w:r w:rsidRPr="00EB6A45">
        <w:rPr>
          <w:rFonts w:ascii="Times New Roman" w:hAnsi="Times New Roman" w:cs="Times New Roman"/>
          <w:sz w:val="24"/>
          <w:szCs w:val="24"/>
        </w:rPr>
        <w:t xml:space="preserve">Prvé kolo konzultácií s dotknutými subjektami prebiehalo od 12.3.2024 do 12.4.2024. </w:t>
      </w:r>
      <w:r w:rsidR="005972AF" w:rsidRPr="00EB6A45">
        <w:rPr>
          <w:rFonts w:ascii="Times New Roman" w:hAnsi="Times New Roman" w:cs="Times New Roman"/>
          <w:sz w:val="24"/>
          <w:szCs w:val="24"/>
        </w:rPr>
        <w:t xml:space="preserve">K uvedeným návrhom právnych predpisov Úrad verejného zdravotníctva SR zorganizoval dňa 18.03.2024 online konzultácie s dotknutými subjektami. Na online konzultácie boli prizvaní zástupcovia pracovných zdravotných služieb (v počte 84 subjektov), zástupcovia regionálnych úradov verejného zdravotníctva a Ministerstva hospodárstva SR. Predmetom online stretnutia bolo predstaviť prepracované návrhy právnych predpisov týkajúcich sa hodnotenia fyzickej záťaže. Uvedené konzultácie prebiehali do 12.04.2024. </w:t>
      </w:r>
    </w:p>
    <w:p w14:paraId="34A453F7" w14:textId="5787B9BB" w:rsidR="00EB6A45" w:rsidRPr="00EB6A45" w:rsidRDefault="00EB6A45" w:rsidP="00EB6A45">
      <w:pPr>
        <w:ind w:firstLine="708"/>
        <w:jc w:val="both"/>
        <w:rPr>
          <w:rFonts w:ascii="Times New Roman" w:hAnsi="Times New Roman" w:cs="Times New Roman"/>
          <w:sz w:val="24"/>
          <w:szCs w:val="24"/>
        </w:rPr>
      </w:pPr>
      <w:r w:rsidRPr="00EB6A45">
        <w:rPr>
          <w:rFonts w:ascii="Times New Roman" w:hAnsi="Times New Roman" w:cs="Times New Roman"/>
          <w:sz w:val="24"/>
          <w:szCs w:val="24"/>
        </w:rPr>
        <w:t>Úrad verejného zdravotníctva SR ako vecný predkladateľ vyhodnotil a zapracoval pripomienky dotknutých subjektov a predložil upravený návrh vyhlášky do druhého kola konzultácií s dotknutými subjektami, ktoré prebiehalo od 2.1.2025 do 24.1.2025. Aj tieto pripomienky Úrad verejného zdravotníctva SR ako vecný predkladateľ vyhodnotil a zapracoval do návrhu vyhlášky.</w:t>
      </w:r>
    </w:p>
    <w:p w14:paraId="30CDE22F" w14:textId="583C2CB6" w:rsidR="00EB6A45" w:rsidRPr="00844BD7" w:rsidRDefault="00EB6A45" w:rsidP="00EB6A45">
      <w:pPr>
        <w:spacing w:after="0" w:line="276" w:lineRule="auto"/>
        <w:ind w:firstLine="708"/>
        <w:jc w:val="both"/>
        <w:rPr>
          <w:rStyle w:val="Zstupntext"/>
          <w:color w:val="auto"/>
          <w:sz w:val="24"/>
          <w:szCs w:val="24"/>
        </w:rPr>
      </w:pPr>
      <w:r w:rsidRPr="00EB6A45">
        <w:rPr>
          <w:rStyle w:val="Zstupntext"/>
          <w:color w:val="auto"/>
          <w:sz w:val="24"/>
          <w:szCs w:val="24"/>
        </w:rPr>
        <w:t xml:space="preserve">S návrhom vyhlášky a s aktualizovaným postupom hodnotenia fyzickej záťaže pri práci úzko súvisí návrh nariadenia vlády Slovenskej republiky, ktorým sa mení a dopĺňa nariadenie vlády Slovenskej republiky č. 281/2006 Z. z. o minimálnych bezpečnostných a zdravotných požiadavkách pri ručnej manipulácii s bremenami, ktorý je po medzirezortnom pripomienkovom konaní (LP/2025/446). MPK zatiaľ nie je vyhodnotené, pretože bolo </w:t>
      </w:r>
      <w:r w:rsidRPr="00844BD7">
        <w:rPr>
          <w:rStyle w:val="Zstupntext"/>
          <w:color w:val="auto"/>
          <w:sz w:val="24"/>
          <w:szCs w:val="24"/>
        </w:rPr>
        <w:t>potrebné počkať na schválenie súvisiacej novely zákona č. 355/2007 Z. z. v Národnej rade SR  (</w:t>
      </w:r>
      <w:r w:rsidR="00281221" w:rsidRPr="00844BD7">
        <w:rPr>
          <w:rStyle w:val="Zstupntext"/>
          <w:color w:val="auto"/>
          <w:sz w:val="24"/>
          <w:szCs w:val="24"/>
        </w:rPr>
        <w:t>zákon č. 165/2026 Z. z. účinný od 15. júla 2026</w:t>
      </w:r>
      <w:r w:rsidRPr="00844BD7">
        <w:rPr>
          <w:rStyle w:val="Zstupntext"/>
          <w:color w:val="auto"/>
          <w:sz w:val="24"/>
          <w:szCs w:val="24"/>
        </w:rPr>
        <w:t xml:space="preserve">) a následne na jeho vykonávacie predpisy, najmä na návrh tejto vyhlášky. </w:t>
      </w:r>
    </w:p>
    <w:p w14:paraId="4CC80753" w14:textId="77777777" w:rsidR="00EB6A45" w:rsidRPr="00844BD7" w:rsidRDefault="00EB6A45" w:rsidP="00EB6A45">
      <w:pPr>
        <w:spacing w:after="0" w:line="276" w:lineRule="auto"/>
        <w:jc w:val="both"/>
        <w:rPr>
          <w:rFonts w:ascii="Times New Roman" w:hAnsi="Times New Roman" w:cs="Times New Roman"/>
          <w:sz w:val="24"/>
          <w:szCs w:val="24"/>
        </w:rPr>
      </w:pPr>
    </w:p>
    <w:bookmarkEnd w:id="1"/>
    <w:p w14:paraId="190E2DD5" w14:textId="77777777" w:rsidR="00054C41" w:rsidRPr="00D8247C" w:rsidRDefault="00054C41" w:rsidP="00EB6A45">
      <w:pPr>
        <w:spacing w:after="0" w:line="276" w:lineRule="auto"/>
        <w:jc w:val="both"/>
        <w:rPr>
          <w:rFonts w:ascii="Times New Roman" w:eastAsia="Calibri" w:hAnsi="Times New Roman" w:cs="Times New Roman"/>
          <w:i/>
          <w:sz w:val="24"/>
          <w:szCs w:val="24"/>
        </w:rPr>
      </w:pPr>
    </w:p>
    <w:p w14:paraId="5000F30F" w14:textId="77777777" w:rsidR="00054C41" w:rsidRPr="001F1B43" w:rsidRDefault="00054C41" w:rsidP="00EB6A45">
      <w:pPr>
        <w:spacing w:after="0" w:line="276" w:lineRule="auto"/>
        <w:jc w:val="both"/>
        <w:rPr>
          <w:rFonts w:ascii="Times New Roman" w:eastAsia="Calibri" w:hAnsi="Times New Roman" w:cs="Times New Roman"/>
          <w:b/>
          <w:sz w:val="24"/>
          <w:szCs w:val="24"/>
        </w:rPr>
      </w:pPr>
      <w:bookmarkStart w:id="2" w:name="_Hlk47698091"/>
      <w:r w:rsidRPr="001F1B43">
        <w:rPr>
          <w:rFonts w:ascii="Times New Roman" w:eastAsia="Calibri" w:hAnsi="Times New Roman" w:cs="Times New Roman"/>
          <w:b/>
          <w:sz w:val="24"/>
          <w:szCs w:val="24"/>
        </w:rPr>
        <w:t>3.3 Vplyvy na konkurencieschopnosť a produktivitu</w:t>
      </w:r>
    </w:p>
    <w:p w14:paraId="4F796682" w14:textId="77777777" w:rsidR="005D099F" w:rsidRPr="008A6440" w:rsidRDefault="005D099F" w:rsidP="00EB6A45">
      <w:pPr>
        <w:spacing w:after="0" w:line="276" w:lineRule="auto"/>
        <w:jc w:val="both"/>
        <w:rPr>
          <w:rFonts w:ascii="Times New Roman" w:hAnsi="Times New Roman" w:cs="Times New Roman"/>
          <w:iCs/>
          <w:sz w:val="24"/>
          <w:szCs w:val="24"/>
        </w:rPr>
      </w:pPr>
      <w:bookmarkStart w:id="3" w:name="_Hlk199239409"/>
      <w:bookmarkEnd w:id="2"/>
      <w:r w:rsidRPr="008A6440">
        <w:rPr>
          <w:rFonts w:ascii="Times New Roman" w:hAnsi="Times New Roman" w:cs="Times New Roman"/>
          <w:iCs/>
          <w:sz w:val="24"/>
          <w:szCs w:val="24"/>
        </w:rPr>
        <w:t>Na základe charakteru návrhu sa nepredpokladá vytvorenie bariér pre vstup na trh pre nových podnikateľov. Navrhované zmeny v tejto fáze nepredpokladajú prísnejšiu reguláciu správania sa niektorých podnikov. Takisto sa nepredpokladá rôzne zaobchádzanie s niektorými podnikmi v porovnateľnej situácii. To znamená, že sa nepočíta so zavedením špeciálnych režimov pre mikro podniky, malé a stredné podniky.</w:t>
      </w:r>
    </w:p>
    <w:p w14:paraId="7F5E5DD1" w14:textId="77777777" w:rsidR="005D099F" w:rsidRPr="008A6440" w:rsidRDefault="005D099F" w:rsidP="00EB6A45">
      <w:pPr>
        <w:spacing w:after="0" w:line="276" w:lineRule="auto"/>
        <w:jc w:val="both"/>
        <w:rPr>
          <w:rFonts w:ascii="Times New Roman" w:eastAsia="Calibri" w:hAnsi="Times New Roman" w:cs="Times New Roman"/>
          <w:iCs/>
          <w:sz w:val="24"/>
          <w:szCs w:val="24"/>
        </w:rPr>
      </w:pPr>
      <w:r w:rsidRPr="008A6440">
        <w:rPr>
          <w:rFonts w:ascii="Times New Roman" w:eastAsia="Calibri" w:hAnsi="Times New Roman" w:cs="Times New Roman"/>
          <w:iCs/>
          <w:sz w:val="24"/>
          <w:szCs w:val="24"/>
        </w:rPr>
        <w:t xml:space="preserve">Nepredpokladá sa vplyv na inovácie, vedu a výskum.  </w:t>
      </w:r>
    </w:p>
    <w:p w14:paraId="62421DE6" w14:textId="77777777" w:rsidR="00054C41" w:rsidRPr="00D8247C" w:rsidRDefault="00054C41" w:rsidP="00054C41">
      <w:pPr>
        <w:spacing w:after="0"/>
        <w:jc w:val="both"/>
        <w:rPr>
          <w:rFonts w:ascii="Times New Roman" w:eastAsia="Calibri" w:hAnsi="Times New Roman" w:cs="Times New Roman"/>
          <w:i/>
          <w:sz w:val="24"/>
          <w:szCs w:val="24"/>
        </w:rPr>
      </w:pPr>
    </w:p>
    <w:p w14:paraId="1D81EDE1"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1C8F84BE"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48E422BF" w14:textId="77777777" w:rsidR="00054C41" w:rsidRPr="00D8247C" w:rsidRDefault="0011160E"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sdt>
                <w:sdtPr>
                  <w:rPr>
                    <w:rFonts w:ascii="Times New Roman" w:eastAsia="Calibri" w:hAnsi="Times New Roman" w:cs="Times New Roman"/>
                    <w:i/>
                    <w:sz w:val="24"/>
                    <w:szCs w:val="24"/>
                  </w:rPr>
                  <w:id w:val="603307805"/>
                </w:sdtPr>
                <w:sdtEndPr/>
                <w:sdtContent>
                  <w:sdt>
                    <w:sdtPr>
                      <w:rPr>
                        <w:rFonts w:ascii="Times New Roman" w:eastAsia="Calibri" w:hAnsi="Times New Roman" w:cs="Times New Roman"/>
                        <w:i/>
                        <w:sz w:val="24"/>
                        <w:szCs w:val="24"/>
                      </w:rPr>
                      <w:id w:val="608707635"/>
                    </w:sdtPr>
                    <w:sdtEndPr/>
                    <w:sdtContent>
                      <w:sdt>
                        <w:sdtPr>
                          <w:rPr>
                            <w:rFonts w:ascii="Times New Roman" w:eastAsia="Calibri" w:hAnsi="Times New Roman" w:cs="Times New Roman"/>
                            <w:i/>
                            <w:sz w:val="24"/>
                            <w:szCs w:val="24"/>
                          </w:rPr>
                          <w:id w:val="-86007854"/>
                        </w:sdtPr>
                        <w:sdtEndPr/>
                        <w:sdtContent>
                          <w:sdt>
                            <w:sdtPr>
                              <w:rPr>
                                <w:rFonts w:ascii="Times New Roman" w:eastAsia="Calibri" w:hAnsi="Times New Roman" w:cs="Times New Roman"/>
                                <w:i/>
                                <w:sz w:val="24"/>
                                <w:szCs w:val="24"/>
                              </w:rPr>
                              <w:id w:val="-1373000485"/>
                            </w:sdtPr>
                            <w:sdtEndPr/>
                            <w:sdtContent>
                              <w:sdt>
                                <w:sdtPr>
                                  <w:rPr>
                                    <w:rFonts w:ascii="Times New Roman" w:eastAsia="Calibri" w:hAnsi="Times New Roman" w:cs="Times New Roman"/>
                                    <w:i/>
                                    <w:sz w:val="24"/>
                                    <w:szCs w:val="24"/>
                                  </w:rPr>
                                  <w:id w:val="97574737"/>
                                </w:sdtPr>
                                <w:sdtEndPr/>
                                <w:sdtContent>
                                  <w:sdt>
                                    <w:sdtPr>
                                      <w:rPr>
                                        <w:rFonts w:ascii="Times New Roman" w:eastAsia="Calibri" w:hAnsi="Times New Roman" w:cs="Times New Roman"/>
                                        <w:i/>
                                        <w:sz w:val="24"/>
                                        <w:szCs w:val="24"/>
                                      </w:rPr>
                                      <w:id w:val="97574738"/>
                                    </w:sdtPr>
                                    <w:sdtEndPr/>
                                    <w:sdtContent>
                                      <w:sdt>
                                        <w:sdtPr>
                                          <w:rPr>
                                            <w:rFonts w:ascii="Times New Roman" w:eastAsia="Calibri" w:hAnsi="Times New Roman" w:cs="Times New Roman"/>
                                            <w:i/>
                                            <w:sz w:val="24"/>
                                            <w:szCs w:val="24"/>
                                          </w:rPr>
                                          <w:id w:val="128334433"/>
                                        </w:sdtPr>
                                        <w:sdtEndPr/>
                                        <w:sdtContent>
                                          <w:sdt>
                                            <w:sdtPr>
                                              <w:rPr>
                                                <w:rFonts w:ascii="Times New Roman" w:eastAsia="Calibri" w:hAnsi="Times New Roman" w:cs="Times New Roman"/>
                                                <w:i/>
                                                <w:sz w:val="24"/>
                                                <w:szCs w:val="24"/>
                                              </w:rPr>
                                              <w:id w:val="128334434"/>
                                            </w:sdtPr>
                                            <w:sdtEndPr/>
                                            <w:sdtContent>
                                              <w:sdt>
                                                <w:sdtPr>
                                                  <w:rPr>
                                                    <w:rFonts w:ascii="Times New Roman" w:eastAsia="Calibri" w:hAnsi="Times New Roman" w:cs="Times New Roman"/>
                                                    <w:i/>
                                                    <w:sz w:val="24"/>
                                                    <w:szCs w:val="24"/>
                                                  </w:rPr>
                                                  <w:id w:val="358279830"/>
                                                </w:sdtPr>
                                                <w:sdtEndPr/>
                                                <w:sdtContent>
                                                  <w:r w:rsidR="005D099F" w:rsidRPr="008A6440">
                                                    <w:rPr>
                                                      <w:rFonts w:ascii="Segoe UI Symbol" w:eastAsia="Calibri" w:hAnsi="Segoe UI Symbol" w:cs="Segoe UI Symbol"/>
                                                      <w:i/>
                                                      <w:sz w:val="24"/>
                                                      <w:szCs w:val="24"/>
                                                    </w:rPr>
                                                    <w:t>⊠</w:t>
                                                  </w:r>
                                                </w:sdtContent>
                                              </w:sdt>
                                            </w:sdtContent>
                                          </w:sdt>
                                        </w:sdtContent>
                                      </w:sdt>
                                    </w:sdtContent>
                                  </w:sdt>
                                </w:sdtContent>
                              </w:sdt>
                            </w:sdtContent>
                          </w:sdt>
                        </w:sdtContent>
                      </w:sdt>
                    </w:sdtContent>
                  </w:sdt>
                </w:sdtContent>
              </w:sdt>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7315DC4A" w14:textId="77777777" w:rsidR="00054C41" w:rsidRPr="00D8247C" w:rsidRDefault="00054C41" w:rsidP="00054C41">
      <w:pPr>
        <w:spacing w:after="0"/>
        <w:jc w:val="both"/>
        <w:rPr>
          <w:rFonts w:ascii="Times New Roman" w:eastAsia="Calibri" w:hAnsi="Times New Roman" w:cs="Times New Roman"/>
          <w:i/>
          <w:sz w:val="24"/>
          <w:szCs w:val="24"/>
        </w:rPr>
      </w:pPr>
    </w:p>
    <w:p w14:paraId="28B0FA18"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28774443"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02827424" w14:textId="77777777" w:rsidR="00054C41" w:rsidRPr="00D8247C" w:rsidRDefault="00054C41" w:rsidP="00054C41">
      <w:pPr>
        <w:spacing w:after="0"/>
        <w:jc w:val="both"/>
        <w:rPr>
          <w:rFonts w:ascii="Times New Roman" w:eastAsia="Calibri" w:hAnsi="Times New Roman" w:cs="Times New Roman"/>
          <w:i/>
          <w:sz w:val="24"/>
          <w:szCs w:val="24"/>
        </w:rPr>
      </w:pPr>
    </w:p>
    <w:p w14:paraId="61AE4C9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6BD0995" w14:textId="77777777" w:rsidR="00054C41" w:rsidRPr="00D8247C" w:rsidRDefault="0011160E"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sdt>
                <w:sdtPr>
                  <w:rPr>
                    <w:rFonts w:ascii="Times New Roman" w:eastAsia="Calibri" w:hAnsi="Times New Roman" w:cs="Times New Roman"/>
                    <w:i/>
                    <w:sz w:val="24"/>
                    <w:szCs w:val="24"/>
                  </w:rPr>
                  <w:id w:val="208847184"/>
                </w:sdtPr>
                <w:sdtEndPr/>
                <w:sdtContent>
                  <w:sdt>
                    <w:sdtPr>
                      <w:rPr>
                        <w:rFonts w:ascii="Times New Roman" w:eastAsia="Calibri" w:hAnsi="Times New Roman" w:cs="Times New Roman"/>
                        <w:i/>
                        <w:sz w:val="24"/>
                        <w:szCs w:val="24"/>
                      </w:rPr>
                      <w:id w:val="-1966577571"/>
                    </w:sdtPr>
                    <w:sdtEndPr/>
                    <w:sdtContent>
                      <w:sdt>
                        <w:sdtPr>
                          <w:rPr>
                            <w:rFonts w:ascii="Times New Roman" w:eastAsia="Calibri" w:hAnsi="Times New Roman" w:cs="Times New Roman"/>
                            <w:i/>
                            <w:sz w:val="24"/>
                            <w:szCs w:val="24"/>
                          </w:rPr>
                          <w:id w:val="100236310"/>
                        </w:sdtPr>
                        <w:sdtEndPr/>
                        <w:sdtContent>
                          <w:sdt>
                            <w:sdtPr>
                              <w:rPr>
                                <w:rFonts w:ascii="Times New Roman" w:eastAsia="Calibri" w:hAnsi="Times New Roman" w:cs="Times New Roman"/>
                                <w:i/>
                                <w:sz w:val="24"/>
                                <w:szCs w:val="24"/>
                              </w:rPr>
                              <w:id w:val="-1045368509"/>
                            </w:sdtPr>
                            <w:sdtEndPr/>
                            <w:sdtContent>
                              <w:sdt>
                                <w:sdtPr>
                                  <w:rPr>
                                    <w:rFonts w:ascii="Times New Roman" w:eastAsia="Calibri" w:hAnsi="Times New Roman" w:cs="Times New Roman"/>
                                    <w:i/>
                                    <w:sz w:val="24"/>
                                    <w:szCs w:val="24"/>
                                  </w:rPr>
                                  <w:id w:val="59069660"/>
                                </w:sdtPr>
                                <w:sdtEndPr/>
                                <w:sdtContent>
                                  <w:sdt>
                                    <w:sdtPr>
                                      <w:rPr>
                                        <w:rFonts w:ascii="Times New Roman" w:eastAsia="Calibri" w:hAnsi="Times New Roman" w:cs="Times New Roman"/>
                                        <w:i/>
                                        <w:sz w:val="24"/>
                                        <w:szCs w:val="24"/>
                                      </w:rPr>
                                      <w:id w:val="-727455012"/>
                                    </w:sdtPr>
                                    <w:sdtEndPr/>
                                    <w:sdtContent>
                                      <w:sdt>
                                        <w:sdtPr>
                                          <w:rPr>
                                            <w:rFonts w:ascii="Times New Roman" w:eastAsia="Calibri" w:hAnsi="Times New Roman" w:cs="Times New Roman"/>
                                            <w:i/>
                                            <w:sz w:val="24"/>
                                            <w:szCs w:val="24"/>
                                          </w:rPr>
                                          <w:id w:val="1495682509"/>
                                        </w:sdtPr>
                                        <w:sdtEndPr/>
                                        <w:sdtContent>
                                          <w:sdt>
                                            <w:sdtPr>
                                              <w:rPr>
                                                <w:rFonts w:ascii="Times New Roman" w:eastAsia="Calibri" w:hAnsi="Times New Roman" w:cs="Times New Roman"/>
                                                <w:i/>
                                                <w:sz w:val="24"/>
                                                <w:szCs w:val="24"/>
                                              </w:rPr>
                                              <w:id w:val="32697956"/>
                                            </w:sdtPr>
                                            <w:sdtEndPr/>
                                            <w:sdtContent>
                                              <w:sdt>
                                                <w:sdtPr>
                                                  <w:rPr>
                                                    <w:rFonts w:ascii="Times New Roman" w:eastAsia="Calibri" w:hAnsi="Times New Roman" w:cs="Times New Roman"/>
                                                    <w:i/>
                                                    <w:sz w:val="24"/>
                                                    <w:szCs w:val="24"/>
                                                  </w:rPr>
                                                  <w:id w:val="-356186631"/>
                                                </w:sdtPr>
                                                <w:sdtEndPr/>
                                                <w:sdtContent>
                                                  <w:r w:rsidR="005D099F" w:rsidRPr="008A6440">
                                                    <w:rPr>
                                                      <w:rFonts w:ascii="Segoe UI Symbol" w:eastAsia="Calibri" w:hAnsi="Segoe UI Symbol" w:cs="Segoe UI Symbol"/>
                                                      <w:i/>
                                                      <w:sz w:val="24"/>
                                                      <w:szCs w:val="24"/>
                                                    </w:rPr>
                                                    <w:t>⊠</w:t>
                                                  </w:r>
                                                </w:sdtContent>
                                              </w:sdt>
                                            </w:sdtContent>
                                          </w:sdt>
                                        </w:sdtContent>
                                      </w:sdt>
                                    </w:sdtContent>
                                  </w:sdt>
                                </w:sdtContent>
                              </w:sdt>
                            </w:sdtContent>
                          </w:sdt>
                        </w:sdtContent>
                      </w:sdt>
                    </w:sdtContent>
                  </w:sdt>
                </w:sdtContent>
              </w:sdt>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4D2589F8" w14:textId="77777777" w:rsidR="00054C41" w:rsidRDefault="00054C41" w:rsidP="00054C41">
      <w:pPr>
        <w:spacing w:after="0"/>
        <w:jc w:val="both"/>
        <w:rPr>
          <w:rFonts w:ascii="Times New Roman" w:eastAsia="Calibri" w:hAnsi="Times New Roman" w:cs="Times New Roman"/>
          <w:i/>
          <w:sz w:val="24"/>
          <w:szCs w:val="24"/>
        </w:rPr>
      </w:pPr>
    </w:p>
    <w:bookmarkEnd w:id="3"/>
    <w:p w14:paraId="6B9BA5C4" w14:textId="77777777" w:rsidR="00E30D85" w:rsidRPr="00D8247C" w:rsidRDefault="00E30D85" w:rsidP="00054C41">
      <w:pPr>
        <w:spacing w:after="0"/>
        <w:jc w:val="both"/>
        <w:rPr>
          <w:rFonts w:ascii="Times New Roman" w:eastAsia="Calibri" w:hAnsi="Times New Roman" w:cs="Times New Roman"/>
          <w:i/>
          <w:sz w:val="24"/>
          <w:szCs w:val="24"/>
        </w:rPr>
      </w:pPr>
    </w:p>
    <w:p w14:paraId="4D333C79"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41A3D9EE" w14:textId="77777777" w:rsidR="00B21D1F" w:rsidRDefault="005972AF" w:rsidP="005972AF">
      <w:pPr>
        <w:spacing w:after="0" w:line="240" w:lineRule="auto"/>
        <w:jc w:val="both"/>
        <w:rPr>
          <w:rFonts w:ascii="Times New Roman" w:eastAsia="Calibri" w:hAnsi="Times New Roman" w:cs="Times New Roman"/>
          <w:b/>
          <w:bCs/>
          <w:iCs/>
          <w:sz w:val="24"/>
          <w:szCs w:val="24"/>
        </w:rPr>
      </w:pPr>
      <w:r w:rsidRPr="005972AF">
        <w:rPr>
          <w:rFonts w:ascii="Times New Roman" w:eastAsia="Calibri" w:hAnsi="Times New Roman" w:cs="Times New Roman"/>
          <w:b/>
          <w:bCs/>
          <w:iCs/>
          <w:sz w:val="24"/>
          <w:szCs w:val="24"/>
        </w:rPr>
        <w:t>Vplyvy na podnikateľské prostredie, ktoré sa nedajú vyčísliť:</w:t>
      </w:r>
    </w:p>
    <w:p w14:paraId="45EC4F7C" w14:textId="77777777" w:rsidR="005972AF" w:rsidRDefault="005972AF" w:rsidP="005972AF">
      <w:pPr>
        <w:spacing w:after="0" w:line="240" w:lineRule="auto"/>
        <w:jc w:val="both"/>
        <w:rPr>
          <w:rFonts w:ascii="Times New Roman" w:eastAsia="Calibri" w:hAnsi="Times New Roman" w:cs="Times New Roman"/>
          <w:b/>
          <w:bCs/>
          <w:iCs/>
          <w:sz w:val="24"/>
          <w:szCs w:val="24"/>
        </w:rPr>
      </w:pPr>
    </w:p>
    <w:p w14:paraId="15B22197" w14:textId="77777777" w:rsidR="005972AF" w:rsidRPr="00F6161A" w:rsidRDefault="00D86261" w:rsidP="00D86261">
      <w:pPr>
        <w:spacing w:after="0" w:line="240" w:lineRule="auto"/>
        <w:jc w:val="both"/>
        <w:rPr>
          <w:rFonts w:ascii="Times New Roman" w:eastAsia="Times New Roman" w:hAnsi="Times New Roman" w:cs="Times New Roman"/>
          <w:b/>
          <w:sz w:val="24"/>
          <w:szCs w:val="24"/>
          <w:u w:val="single"/>
          <w:lang w:eastAsia="sk-SK"/>
        </w:rPr>
      </w:pPr>
      <w:r>
        <w:rPr>
          <w:rFonts w:ascii="Times New Roman" w:eastAsia="Times New Roman" w:hAnsi="Times New Roman" w:cs="Times New Roman"/>
          <w:b/>
          <w:sz w:val="24"/>
          <w:szCs w:val="24"/>
          <w:u w:val="single"/>
          <w:lang w:eastAsia="sk-SK"/>
        </w:rPr>
        <w:t xml:space="preserve">Regulácia č. 2 - </w:t>
      </w:r>
      <w:r w:rsidR="005972AF" w:rsidRPr="00F6161A">
        <w:rPr>
          <w:rFonts w:ascii="Times New Roman" w:eastAsia="Times New Roman" w:hAnsi="Times New Roman" w:cs="Times New Roman"/>
          <w:b/>
          <w:sz w:val="24"/>
          <w:szCs w:val="24"/>
          <w:u w:val="single"/>
          <w:lang w:eastAsia="sk-SK"/>
        </w:rPr>
        <w:t>Úprava požiadaviek na hodnotenie jednostrannej záťaže horných končatín</w:t>
      </w:r>
      <w:r w:rsidR="005972AF" w:rsidRPr="005A7FA2">
        <w:rPr>
          <w:rFonts w:ascii="Times New Roman" w:eastAsia="Times New Roman" w:hAnsi="Times New Roman" w:cs="Times New Roman"/>
          <w:b/>
          <w:sz w:val="24"/>
          <w:szCs w:val="24"/>
          <w:lang w:eastAsia="sk-SK"/>
        </w:rPr>
        <w:t xml:space="preserve"> (</w:t>
      </w:r>
      <w:r w:rsidR="006870CB" w:rsidRPr="005A7FA2">
        <w:rPr>
          <w:rFonts w:ascii="Times New Roman" w:eastAsia="Times New Roman" w:hAnsi="Times New Roman" w:cs="Times New Roman"/>
          <w:b/>
          <w:sz w:val="24"/>
          <w:szCs w:val="24"/>
          <w:lang w:eastAsia="sk-SK"/>
        </w:rPr>
        <w:t>Príloha č. 4</w:t>
      </w:r>
      <w:r w:rsidR="005972AF" w:rsidRPr="005A7FA2">
        <w:rPr>
          <w:rFonts w:ascii="Times New Roman" w:eastAsia="Times New Roman" w:hAnsi="Times New Roman" w:cs="Times New Roman"/>
          <w:b/>
          <w:sz w:val="24"/>
          <w:szCs w:val="24"/>
          <w:lang w:eastAsia="sk-SK"/>
        </w:rPr>
        <w:t>)</w:t>
      </w:r>
    </w:p>
    <w:p w14:paraId="6DBF53A7" w14:textId="426F9E1B" w:rsidR="005972AF" w:rsidRDefault="005972AF" w:rsidP="006870CB">
      <w:pPr>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 xml:space="preserve">Návrh vyhlášky pri porovnaní s platnou vyhláškou ani nesprísňuje ani nezmierňuje limitné hodnoty pre jednostrannú záťaž horných končatín, ale upresňuje limity vo vzťahu k  zotavovacím prestávkam od jednostrannej záťaže horných končatín. </w:t>
      </w:r>
      <w:r w:rsidRPr="00CA393C">
        <w:rPr>
          <w:rFonts w:ascii="Times New Roman" w:hAnsi="Times New Roman"/>
          <w:sz w:val="24"/>
          <w:szCs w:val="24"/>
        </w:rPr>
        <w:t>Požiadavky na hodnotenie jednostrannej záťaže horných končatín boli aktualizované</w:t>
      </w:r>
      <w:r>
        <w:rPr>
          <w:rFonts w:ascii="Times New Roman" w:hAnsi="Times New Roman"/>
          <w:sz w:val="24"/>
          <w:szCs w:val="24"/>
        </w:rPr>
        <w:t xml:space="preserve"> na základe aplikačnej praxe v SR a v súlade s medzinárodne uznávanými štúdiami, ktoré sú podkladom aj pre odporúčaný prístup k hodnoteniu zdravotného rizika z opakovaných pohybov horných končatín uvedený v medzinárodnej norme (ISO 11228-3) a v európskej norme (STN EN 1005 – 5). </w:t>
      </w:r>
    </w:p>
    <w:p w14:paraId="5FF9178A" w14:textId="77777777" w:rsidR="005972AF" w:rsidRDefault="005972AF" w:rsidP="006870CB">
      <w:pPr>
        <w:spacing w:after="0" w:line="276" w:lineRule="auto"/>
        <w:jc w:val="both"/>
        <w:rPr>
          <w:rFonts w:ascii="Times New Roman" w:hAnsi="Times New Roman"/>
          <w:sz w:val="24"/>
          <w:szCs w:val="24"/>
        </w:rPr>
      </w:pPr>
      <w:r w:rsidRPr="00A1374E">
        <w:rPr>
          <w:rFonts w:ascii="Times New Roman" w:hAnsi="Times New Roman"/>
          <w:sz w:val="24"/>
          <w:szCs w:val="24"/>
        </w:rPr>
        <w:t xml:space="preserve">Presne stanovené jednotné kritériá na hodnotenie jednostrannej záťaže horných končatín umožňujú rozvoj a používanie elektronických nástrojov (kalkulačiek alebo softwarových aplikácií) ako pomôcok na rýchle vyhodnotenie podkladov aj u zložených úloh, v ktorých sa vyskytujú rôzne podmienky súvisiace s rizikom poškodenia zdravia. </w:t>
      </w:r>
    </w:p>
    <w:p w14:paraId="7208FC4B" w14:textId="4647BFBF" w:rsidR="005972AF" w:rsidRPr="00CA393C" w:rsidRDefault="005972AF" w:rsidP="006870CB">
      <w:pPr>
        <w:spacing w:after="0" w:line="276" w:lineRule="auto"/>
        <w:jc w:val="both"/>
        <w:rPr>
          <w:rFonts w:ascii="Times New Roman" w:hAnsi="Times New Roman"/>
          <w:strike/>
          <w:sz w:val="24"/>
          <w:szCs w:val="24"/>
        </w:rPr>
      </w:pPr>
      <w:r w:rsidRPr="00CA393C">
        <w:rPr>
          <w:rFonts w:ascii="Times New Roman" w:hAnsi="Times New Roman"/>
          <w:sz w:val="24"/>
          <w:szCs w:val="24"/>
        </w:rPr>
        <w:t xml:space="preserve">Upresnením vplyvu podmienok na posudzovanie rizika z jednostrannej záťaže horných končatín sa zvyšuje presnosť posudzovania (jeho špecificita) pri zaraďovaní prác do </w:t>
      </w:r>
      <w:r w:rsidR="00EC76EC">
        <w:rPr>
          <w:rFonts w:ascii="Times New Roman" w:hAnsi="Times New Roman"/>
          <w:sz w:val="24"/>
          <w:szCs w:val="24"/>
        </w:rPr>
        <w:t>tretej kategórie</w:t>
      </w:r>
      <w:r w:rsidRPr="00CA393C">
        <w:rPr>
          <w:rFonts w:ascii="Times New Roman" w:hAnsi="Times New Roman"/>
          <w:sz w:val="24"/>
          <w:szCs w:val="24"/>
        </w:rPr>
        <w:t xml:space="preserve"> alebo </w:t>
      </w:r>
      <w:r w:rsidR="00EC76EC">
        <w:rPr>
          <w:rFonts w:ascii="Times New Roman" w:hAnsi="Times New Roman"/>
          <w:sz w:val="24"/>
          <w:szCs w:val="24"/>
        </w:rPr>
        <w:t>štvrtej</w:t>
      </w:r>
      <w:r w:rsidRPr="00CA393C">
        <w:rPr>
          <w:rFonts w:ascii="Times New Roman" w:hAnsi="Times New Roman"/>
          <w:sz w:val="24"/>
          <w:szCs w:val="24"/>
        </w:rPr>
        <w:t xml:space="preserve"> kategórie na opodstatnené prípady.</w:t>
      </w:r>
      <w:r w:rsidRPr="00CA393C">
        <w:rPr>
          <w:rFonts w:ascii="Times New Roman" w:hAnsi="Times New Roman"/>
          <w:strike/>
          <w:sz w:val="24"/>
          <w:szCs w:val="24"/>
          <w:highlight w:val="lightGray"/>
        </w:rPr>
        <w:t xml:space="preserve"> </w:t>
      </w:r>
    </w:p>
    <w:p w14:paraId="5DC3D06A" w14:textId="77777777" w:rsidR="005972AF" w:rsidRDefault="005972AF" w:rsidP="005972AF">
      <w:pPr>
        <w:spacing w:after="0" w:line="240" w:lineRule="auto"/>
        <w:jc w:val="both"/>
        <w:rPr>
          <w:rFonts w:ascii="Times New Roman" w:hAnsi="Times New Roman"/>
          <w:sz w:val="24"/>
          <w:szCs w:val="24"/>
        </w:rPr>
      </w:pPr>
    </w:p>
    <w:p w14:paraId="3C1F666C" w14:textId="77777777" w:rsidR="005972AF" w:rsidRDefault="005972AF" w:rsidP="006870CB">
      <w:pPr>
        <w:spacing w:after="0" w:line="276" w:lineRule="auto"/>
        <w:jc w:val="both"/>
        <w:rPr>
          <w:rFonts w:ascii="Times New Roman" w:hAnsi="Times New Roman"/>
          <w:sz w:val="24"/>
          <w:szCs w:val="24"/>
        </w:rPr>
      </w:pPr>
      <w:r w:rsidRPr="00790A73">
        <w:rPr>
          <w:rFonts w:ascii="Times New Roman" w:hAnsi="Times New Roman"/>
          <w:sz w:val="24"/>
          <w:szCs w:val="24"/>
          <w:u w:val="single"/>
        </w:rPr>
        <w:t>Počet dotknutých subjektov:</w:t>
      </w:r>
      <w:r w:rsidRPr="007973E0">
        <w:rPr>
          <w:rFonts w:ascii="Times New Roman" w:hAnsi="Times New Roman"/>
          <w:sz w:val="24"/>
          <w:szCs w:val="24"/>
        </w:rPr>
        <w:t xml:space="preserve"> nie je možné určiť počet dotknutých subjektov</w:t>
      </w:r>
      <w:r w:rsidR="006870CB">
        <w:rPr>
          <w:rFonts w:ascii="Times New Roman" w:hAnsi="Times New Roman"/>
          <w:sz w:val="24"/>
          <w:szCs w:val="24"/>
        </w:rPr>
        <w:t>, ktorých sa regulácia bude dotýkať.</w:t>
      </w:r>
    </w:p>
    <w:p w14:paraId="1BA91700" w14:textId="77777777" w:rsidR="005972AF" w:rsidRPr="007973E0" w:rsidRDefault="005972AF" w:rsidP="006870CB">
      <w:pPr>
        <w:spacing w:after="0" w:line="276" w:lineRule="auto"/>
        <w:jc w:val="both"/>
        <w:rPr>
          <w:rFonts w:ascii="Times New Roman" w:hAnsi="Times New Roman"/>
          <w:sz w:val="24"/>
          <w:szCs w:val="24"/>
        </w:rPr>
      </w:pPr>
    </w:p>
    <w:p w14:paraId="40E425B4" w14:textId="77777777" w:rsidR="005972AF" w:rsidRDefault="005972AF" w:rsidP="006870CB">
      <w:pPr>
        <w:spacing w:after="0" w:line="276" w:lineRule="auto"/>
        <w:jc w:val="both"/>
        <w:rPr>
          <w:rFonts w:ascii="Times New Roman" w:hAnsi="Times New Roman"/>
          <w:sz w:val="24"/>
          <w:szCs w:val="24"/>
        </w:rPr>
      </w:pPr>
      <w:r>
        <w:rPr>
          <w:rFonts w:ascii="Times New Roman" w:hAnsi="Times New Roman"/>
          <w:sz w:val="24"/>
          <w:szCs w:val="24"/>
          <w:u w:val="single"/>
        </w:rPr>
        <w:t>Kategória dotknutých subjektov</w:t>
      </w:r>
      <w:r w:rsidRPr="006A57D1">
        <w:rPr>
          <w:rFonts w:ascii="Times New Roman" w:hAnsi="Times New Roman"/>
          <w:sz w:val="24"/>
          <w:szCs w:val="24"/>
        </w:rPr>
        <w:t>: zamestnávatelia, ktorých zamestnanci sú exponovaní jednostrannej záťaži horných končatín</w:t>
      </w:r>
      <w:r>
        <w:rPr>
          <w:rFonts w:ascii="Times New Roman" w:hAnsi="Times New Roman"/>
          <w:sz w:val="24"/>
          <w:szCs w:val="24"/>
        </w:rPr>
        <w:t xml:space="preserve"> a pracovné zdravotné služby</w:t>
      </w:r>
    </w:p>
    <w:p w14:paraId="0B8747E8" w14:textId="77777777" w:rsidR="005972AF" w:rsidRPr="006A57D1" w:rsidRDefault="005972AF" w:rsidP="006870CB">
      <w:pPr>
        <w:spacing w:after="0" w:line="276" w:lineRule="auto"/>
        <w:jc w:val="both"/>
        <w:rPr>
          <w:rFonts w:ascii="Times New Roman" w:hAnsi="Times New Roman"/>
          <w:sz w:val="24"/>
          <w:szCs w:val="24"/>
        </w:rPr>
      </w:pPr>
    </w:p>
    <w:p w14:paraId="5FDE36C4" w14:textId="77777777" w:rsidR="005972AF" w:rsidRDefault="005972AF" w:rsidP="006870CB">
      <w:pPr>
        <w:spacing w:after="0" w:line="276" w:lineRule="auto"/>
        <w:jc w:val="both"/>
        <w:rPr>
          <w:rFonts w:ascii="Times New Roman" w:hAnsi="Times New Roman"/>
          <w:sz w:val="24"/>
          <w:szCs w:val="24"/>
        </w:rPr>
      </w:pPr>
      <w:r w:rsidRPr="00790A73">
        <w:rPr>
          <w:rFonts w:ascii="Times New Roman" w:hAnsi="Times New Roman"/>
          <w:sz w:val="24"/>
          <w:szCs w:val="24"/>
          <w:u w:val="single"/>
        </w:rPr>
        <w:t>Druh vplyvu</w:t>
      </w:r>
      <w:r w:rsidRPr="006A57D1">
        <w:rPr>
          <w:rFonts w:ascii="Times New Roman" w:hAnsi="Times New Roman"/>
          <w:sz w:val="24"/>
          <w:szCs w:val="24"/>
        </w:rPr>
        <w:t xml:space="preserve">: </w:t>
      </w:r>
      <w:r w:rsidRPr="006A57D1">
        <w:rPr>
          <w:rFonts w:ascii="Times New Roman" w:hAnsi="Times New Roman"/>
          <w:b/>
          <w:bCs/>
          <w:sz w:val="24"/>
          <w:szCs w:val="24"/>
        </w:rPr>
        <w:t>pozitívny vplyv</w:t>
      </w:r>
      <w:r>
        <w:rPr>
          <w:rFonts w:ascii="Times New Roman" w:hAnsi="Times New Roman"/>
          <w:b/>
          <w:bCs/>
          <w:sz w:val="24"/>
          <w:szCs w:val="24"/>
        </w:rPr>
        <w:t xml:space="preserve"> a negatívny vplyv, </w:t>
      </w:r>
      <w:r w:rsidRPr="007973E0">
        <w:rPr>
          <w:rFonts w:ascii="Times New Roman" w:hAnsi="Times New Roman"/>
          <w:sz w:val="24"/>
          <w:szCs w:val="24"/>
        </w:rPr>
        <w:t>ktorí nie je možné vyčísliť.</w:t>
      </w:r>
      <w:r>
        <w:rPr>
          <w:rFonts w:ascii="Times New Roman" w:hAnsi="Times New Roman"/>
          <w:sz w:val="24"/>
          <w:szCs w:val="24"/>
        </w:rPr>
        <w:t xml:space="preserve"> </w:t>
      </w:r>
    </w:p>
    <w:p w14:paraId="68801A58" w14:textId="77777777" w:rsidR="00844BD7" w:rsidRDefault="00844BD7" w:rsidP="006870CB">
      <w:pPr>
        <w:spacing w:after="0" w:line="276" w:lineRule="auto"/>
        <w:jc w:val="both"/>
        <w:rPr>
          <w:rFonts w:ascii="Times New Roman" w:hAnsi="Times New Roman"/>
          <w:sz w:val="24"/>
          <w:szCs w:val="24"/>
          <w:u w:val="single"/>
        </w:rPr>
      </w:pPr>
    </w:p>
    <w:p w14:paraId="6AE7F2D7" w14:textId="2BD2CED4" w:rsidR="005972AF" w:rsidRDefault="005972AF" w:rsidP="006870CB">
      <w:pPr>
        <w:spacing w:after="0" w:line="276" w:lineRule="auto"/>
        <w:jc w:val="both"/>
        <w:rPr>
          <w:rFonts w:ascii="Times New Roman" w:hAnsi="Times New Roman"/>
          <w:sz w:val="24"/>
          <w:szCs w:val="24"/>
        </w:rPr>
      </w:pPr>
      <w:r w:rsidRPr="007973E0">
        <w:rPr>
          <w:rFonts w:ascii="Times New Roman" w:hAnsi="Times New Roman"/>
          <w:sz w:val="24"/>
          <w:szCs w:val="24"/>
          <w:u w:val="single"/>
        </w:rPr>
        <w:t>Pozitívny vplyv pre zamestnávateľov</w:t>
      </w:r>
      <w:r>
        <w:rPr>
          <w:rFonts w:ascii="Times New Roman" w:hAnsi="Times New Roman"/>
          <w:sz w:val="24"/>
          <w:szCs w:val="24"/>
        </w:rPr>
        <w:t>, ktorí zamestnávajú zamestnancov, ktorí sú exponovaní jednostrannej záťaži horných končatín a súvisí s</w:t>
      </w:r>
      <w:r w:rsidR="001C2BFA">
        <w:rPr>
          <w:rFonts w:ascii="Times New Roman" w:hAnsi="Times New Roman"/>
          <w:sz w:val="24"/>
          <w:szCs w:val="24"/>
        </w:rPr>
        <w:t> </w:t>
      </w:r>
      <w:r>
        <w:rPr>
          <w:rFonts w:ascii="Times New Roman" w:hAnsi="Times New Roman"/>
          <w:sz w:val="24"/>
          <w:szCs w:val="24"/>
        </w:rPr>
        <w:t>upresneným</w:t>
      </w:r>
      <w:r w:rsidR="001C2BFA">
        <w:rPr>
          <w:rFonts w:ascii="Times New Roman" w:hAnsi="Times New Roman"/>
          <w:sz w:val="24"/>
          <w:szCs w:val="24"/>
        </w:rPr>
        <w:t xml:space="preserve"> vplyvu podmienok na posudzovanie rizika</w:t>
      </w:r>
      <w:r>
        <w:rPr>
          <w:rFonts w:ascii="Times New Roman" w:hAnsi="Times New Roman"/>
          <w:sz w:val="24"/>
          <w:szCs w:val="24"/>
        </w:rPr>
        <w:t xml:space="preserve"> z jednostrannej záťaže horných končatín, čo bude mať za následok zvýšenie presnosti posudzovania pri zaraďovaní prác do </w:t>
      </w:r>
      <w:r w:rsidR="00EC76EC">
        <w:rPr>
          <w:rFonts w:ascii="Times New Roman" w:hAnsi="Times New Roman"/>
          <w:sz w:val="24"/>
          <w:szCs w:val="24"/>
        </w:rPr>
        <w:t>tretej kategórie</w:t>
      </w:r>
      <w:r>
        <w:rPr>
          <w:rFonts w:ascii="Times New Roman" w:hAnsi="Times New Roman"/>
          <w:sz w:val="24"/>
          <w:szCs w:val="24"/>
        </w:rPr>
        <w:t xml:space="preserve"> alebo </w:t>
      </w:r>
      <w:r w:rsidR="00EC76EC">
        <w:rPr>
          <w:rFonts w:ascii="Times New Roman" w:hAnsi="Times New Roman"/>
          <w:sz w:val="24"/>
          <w:szCs w:val="24"/>
        </w:rPr>
        <w:t>štvrtej</w:t>
      </w:r>
      <w:r>
        <w:rPr>
          <w:rFonts w:ascii="Times New Roman" w:hAnsi="Times New Roman"/>
          <w:sz w:val="24"/>
          <w:szCs w:val="24"/>
        </w:rPr>
        <w:t xml:space="preserve"> kategórie</w:t>
      </w:r>
      <w:r w:rsidR="001C2BFA">
        <w:rPr>
          <w:rFonts w:ascii="Times New Roman" w:hAnsi="Times New Roman"/>
          <w:sz w:val="24"/>
          <w:szCs w:val="24"/>
        </w:rPr>
        <w:t xml:space="preserve"> na opodstatnené prípady</w:t>
      </w:r>
      <w:r>
        <w:rPr>
          <w:rFonts w:ascii="Times New Roman" w:hAnsi="Times New Roman"/>
          <w:sz w:val="24"/>
          <w:szCs w:val="24"/>
        </w:rPr>
        <w:t xml:space="preserve">. </w:t>
      </w:r>
    </w:p>
    <w:p w14:paraId="5F5C02B0" w14:textId="77777777" w:rsidR="005972AF" w:rsidRDefault="005972AF" w:rsidP="006870CB">
      <w:pPr>
        <w:spacing w:after="0" w:line="276" w:lineRule="auto"/>
        <w:jc w:val="both"/>
        <w:rPr>
          <w:rFonts w:ascii="Times New Roman" w:hAnsi="Times New Roman"/>
          <w:sz w:val="24"/>
          <w:szCs w:val="24"/>
        </w:rPr>
      </w:pPr>
    </w:p>
    <w:p w14:paraId="67DFF905" w14:textId="02F13D30" w:rsidR="005972AF" w:rsidRPr="00790A73" w:rsidRDefault="005972AF" w:rsidP="006870CB">
      <w:pPr>
        <w:spacing w:after="0" w:line="276" w:lineRule="auto"/>
        <w:jc w:val="both"/>
        <w:rPr>
          <w:rFonts w:ascii="Times New Roman" w:hAnsi="Times New Roman"/>
          <w:sz w:val="24"/>
          <w:szCs w:val="24"/>
          <w:u w:val="single"/>
        </w:rPr>
      </w:pPr>
      <w:r w:rsidRPr="007973E0">
        <w:rPr>
          <w:rFonts w:ascii="Times New Roman" w:hAnsi="Times New Roman"/>
          <w:sz w:val="24"/>
          <w:szCs w:val="24"/>
          <w:u w:val="single"/>
        </w:rPr>
        <w:t>Negatívny vplyv</w:t>
      </w:r>
      <w:r>
        <w:rPr>
          <w:rFonts w:ascii="Times New Roman" w:hAnsi="Times New Roman"/>
          <w:sz w:val="24"/>
          <w:szCs w:val="24"/>
        </w:rPr>
        <w:t xml:space="preserve"> predmetnej regulácie môže súvisieť s navýšením času </w:t>
      </w:r>
      <w:r w:rsidRPr="00A1374E">
        <w:rPr>
          <w:rFonts w:ascii="Times New Roman" w:hAnsi="Times New Roman"/>
          <w:sz w:val="24"/>
          <w:szCs w:val="24"/>
        </w:rPr>
        <w:t xml:space="preserve">na hodnotenie a spracovanie výsledkov zo strany </w:t>
      </w:r>
      <w:r w:rsidRPr="007973E0">
        <w:rPr>
          <w:rFonts w:ascii="Times New Roman" w:hAnsi="Times New Roman"/>
          <w:sz w:val="24"/>
          <w:szCs w:val="24"/>
          <w:u w:val="single"/>
        </w:rPr>
        <w:t>pracovnej zdravotnej služby</w:t>
      </w:r>
      <w:r w:rsidRPr="00A1374E">
        <w:rPr>
          <w:rFonts w:ascii="Times New Roman" w:hAnsi="Times New Roman"/>
          <w:sz w:val="24"/>
          <w:szCs w:val="24"/>
        </w:rPr>
        <w:t>.</w:t>
      </w:r>
      <w:r>
        <w:rPr>
          <w:rFonts w:ascii="Times New Roman" w:hAnsi="Times New Roman"/>
          <w:sz w:val="24"/>
          <w:szCs w:val="24"/>
        </w:rPr>
        <w:t xml:space="preserve"> Pričom je potrebné uviesť, že n</w:t>
      </w:r>
      <w:r w:rsidRPr="00A1374E">
        <w:rPr>
          <w:rFonts w:ascii="Times New Roman" w:hAnsi="Times New Roman"/>
          <w:sz w:val="24"/>
          <w:szCs w:val="24"/>
        </w:rPr>
        <w:t>eočakáva</w:t>
      </w:r>
      <w:r>
        <w:rPr>
          <w:rFonts w:ascii="Times New Roman" w:hAnsi="Times New Roman"/>
          <w:sz w:val="24"/>
          <w:szCs w:val="24"/>
        </w:rPr>
        <w:t>me</w:t>
      </w:r>
      <w:r w:rsidRPr="00A1374E">
        <w:rPr>
          <w:rFonts w:ascii="Times New Roman" w:hAnsi="Times New Roman"/>
          <w:sz w:val="24"/>
          <w:szCs w:val="24"/>
        </w:rPr>
        <w:t xml:space="preserve"> žiadne výrazné navýšenie času na hodnotenie a spracovanie výsledkov zo strany pracovnej zdravotnej služby.</w:t>
      </w:r>
      <w:r>
        <w:rPr>
          <w:rFonts w:ascii="Times New Roman" w:hAnsi="Times New Roman"/>
          <w:sz w:val="24"/>
          <w:szCs w:val="24"/>
        </w:rPr>
        <w:t xml:space="preserve"> </w:t>
      </w:r>
      <w:r w:rsidRPr="00A1374E">
        <w:rPr>
          <w:rFonts w:ascii="Times New Roman" w:hAnsi="Times New Roman"/>
          <w:sz w:val="24"/>
          <w:szCs w:val="24"/>
        </w:rPr>
        <w:t>Ak v niektorých prípadoch bude nutné určiť vstupné údaje podrobnejšie ako tomu bolo doteraz, použitie elektronických nástrojov umožní v konečnom dôsledku skrátiť celkový vynaložený čas na spracovanie podkladov pre hodnotenie</w:t>
      </w:r>
      <w:r>
        <w:rPr>
          <w:rFonts w:ascii="Times New Roman" w:hAnsi="Times New Roman"/>
          <w:sz w:val="24"/>
          <w:szCs w:val="24"/>
        </w:rPr>
        <w:t>.</w:t>
      </w:r>
    </w:p>
    <w:p w14:paraId="166121EA" w14:textId="77777777" w:rsidR="005972AF" w:rsidRDefault="005972AF" w:rsidP="006870CB">
      <w:pPr>
        <w:spacing w:after="0" w:line="276" w:lineRule="auto"/>
        <w:jc w:val="both"/>
        <w:rPr>
          <w:rFonts w:ascii="Times New Roman" w:hAnsi="Times New Roman"/>
          <w:sz w:val="24"/>
          <w:szCs w:val="24"/>
        </w:rPr>
      </w:pPr>
      <w:r w:rsidRPr="001B66A2">
        <w:rPr>
          <w:rFonts w:ascii="Times New Roman" w:hAnsi="Times New Roman"/>
          <w:sz w:val="24"/>
          <w:szCs w:val="24"/>
        </w:rPr>
        <w:t xml:space="preserve"> </w:t>
      </w:r>
    </w:p>
    <w:p w14:paraId="275ED378" w14:textId="77777777" w:rsidR="00E1505D" w:rsidRDefault="00D86261" w:rsidP="00F6161A">
      <w:pPr>
        <w:spacing w:after="0" w:line="276" w:lineRule="auto"/>
        <w:jc w:val="both"/>
        <w:rPr>
          <w:rFonts w:ascii="Times New Roman" w:eastAsia="Times New Roman" w:hAnsi="Times New Roman" w:cs="Times New Roman"/>
          <w:b/>
          <w:bCs/>
          <w:iCs/>
          <w:sz w:val="24"/>
          <w:szCs w:val="24"/>
          <w:u w:val="single"/>
          <w:lang w:eastAsia="sk-SK"/>
        </w:rPr>
      </w:pPr>
      <w:r>
        <w:rPr>
          <w:rFonts w:ascii="Times New Roman" w:eastAsia="Times New Roman" w:hAnsi="Times New Roman" w:cs="Times New Roman"/>
          <w:b/>
          <w:bCs/>
          <w:iCs/>
          <w:sz w:val="24"/>
          <w:szCs w:val="24"/>
          <w:u w:val="single"/>
          <w:lang w:eastAsia="sk-SK"/>
        </w:rPr>
        <w:t xml:space="preserve">Regulácia č. 3 - </w:t>
      </w:r>
      <w:r w:rsidR="00857846" w:rsidRPr="00F6161A">
        <w:rPr>
          <w:rFonts w:ascii="Times New Roman" w:eastAsia="Times New Roman" w:hAnsi="Times New Roman" w:cs="Times New Roman"/>
          <w:b/>
          <w:bCs/>
          <w:iCs/>
          <w:sz w:val="24"/>
          <w:szCs w:val="24"/>
          <w:u w:val="single"/>
          <w:lang w:eastAsia="sk-SK"/>
        </w:rPr>
        <w:t>Energetický výdaj</w:t>
      </w:r>
      <w:r w:rsidR="00F6161A" w:rsidRPr="00F6161A">
        <w:rPr>
          <w:rFonts w:ascii="Times New Roman" w:eastAsia="Times New Roman" w:hAnsi="Times New Roman" w:cs="Times New Roman"/>
          <w:b/>
          <w:bCs/>
          <w:iCs/>
          <w:sz w:val="24"/>
          <w:szCs w:val="24"/>
          <w:u w:val="single"/>
          <w:lang w:eastAsia="sk-SK"/>
        </w:rPr>
        <w:t xml:space="preserve"> – zúženie počtu vekových kategórií</w:t>
      </w:r>
      <w:r w:rsidR="00857846" w:rsidRPr="00F6161A">
        <w:rPr>
          <w:rFonts w:ascii="Times New Roman" w:eastAsia="Times New Roman" w:hAnsi="Times New Roman" w:cs="Times New Roman"/>
          <w:b/>
          <w:bCs/>
          <w:iCs/>
          <w:sz w:val="24"/>
          <w:szCs w:val="24"/>
          <w:u w:val="single"/>
          <w:lang w:eastAsia="sk-SK"/>
        </w:rPr>
        <w:t xml:space="preserve"> </w:t>
      </w:r>
    </w:p>
    <w:p w14:paraId="7BE364AD" w14:textId="77777777" w:rsidR="005972AF" w:rsidRPr="00E1505D" w:rsidRDefault="00857846" w:rsidP="00F6161A">
      <w:pPr>
        <w:spacing w:after="0" w:line="276" w:lineRule="auto"/>
        <w:jc w:val="both"/>
        <w:rPr>
          <w:rFonts w:ascii="Times New Roman" w:eastAsia="Times New Roman" w:hAnsi="Times New Roman" w:cs="Times New Roman"/>
          <w:b/>
          <w:bCs/>
          <w:iCs/>
          <w:sz w:val="24"/>
          <w:szCs w:val="24"/>
          <w:lang w:eastAsia="sk-SK"/>
        </w:rPr>
      </w:pPr>
      <w:r w:rsidRPr="00E1505D">
        <w:rPr>
          <w:rFonts w:ascii="Times New Roman" w:eastAsia="Times New Roman" w:hAnsi="Times New Roman" w:cs="Times New Roman"/>
          <w:b/>
          <w:bCs/>
          <w:iCs/>
          <w:sz w:val="24"/>
          <w:szCs w:val="24"/>
          <w:lang w:eastAsia="sk-SK"/>
        </w:rPr>
        <w:t>(Príloha č. 2, tabuľka č. 1)</w:t>
      </w:r>
    </w:p>
    <w:p w14:paraId="5D9A48FE" w14:textId="77777777" w:rsidR="00857846" w:rsidRDefault="00370E7E" w:rsidP="00F6161A">
      <w:pPr>
        <w:spacing w:after="0" w:line="276" w:lineRule="auto"/>
        <w:jc w:val="both"/>
        <w:rPr>
          <w:rFonts w:ascii="Times New Roman" w:eastAsia="Times New Roman" w:hAnsi="Times New Roman" w:cs="Times New Roman"/>
          <w:iCs/>
          <w:sz w:val="24"/>
          <w:szCs w:val="24"/>
          <w:lang w:eastAsia="sk-SK"/>
        </w:rPr>
      </w:pPr>
      <w:r>
        <w:rPr>
          <w:rFonts w:ascii="Times New Roman" w:eastAsia="Times New Roman" w:hAnsi="Times New Roman" w:cs="Times New Roman"/>
          <w:iCs/>
          <w:sz w:val="24"/>
          <w:szCs w:val="24"/>
          <w:lang w:eastAsia="sk-SK"/>
        </w:rPr>
        <w:t xml:space="preserve">Z aktuálne platnej vyhlášky MZ SR č. 542/2007 Z. z. sa preberajú limitné hodnoty, ktorými sú najvyššie prípustné hodnoty energetického výdaja  pri práci pre mužov a ženy vo veku 18 rokov až do 65 rokov a pre chlapcov a dievčatá vo veku 15-17 rokov. </w:t>
      </w:r>
      <w:r w:rsidR="00F6161A">
        <w:rPr>
          <w:rFonts w:ascii="Times New Roman" w:eastAsia="Times New Roman" w:hAnsi="Times New Roman" w:cs="Times New Roman"/>
          <w:iCs/>
          <w:sz w:val="24"/>
          <w:szCs w:val="24"/>
          <w:lang w:eastAsia="sk-SK"/>
        </w:rPr>
        <w:t xml:space="preserve">V návrhu vyhlášky sa oproti aktuálne platnej vyhláške MZ SR č. 542/2007 Z. z. zužuje počet vekových kategórií pri najvyššie prípustných hodnotách energetického výdaja mužov a žien, čo bude mať </w:t>
      </w:r>
      <w:r w:rsidR="00F6161A" w:rsidRPr="00F6161A">
        <w:rPr>
          <w:rFonts w:ascii="Times New Roman" w:eastAsia="Times New Roman" w:hAnsi="Times New Roman" w:cs="Times New Roman"/>
          <w:b/>
          <w:bCs/>
          <w:iCs/>
          <w:sz w:val="24"/>
          <w:szCs w:val="24"/>
          <w:lang w:eastAsia="sk-SK"/>
        </w:rPr>
        <w:t>pozitívny vplyv na podnikateľské prostredie</w:t>
      </w:r>
      <w:r w:rsidR="00F6161A">
        <w:rPr>
          <w:rFonts w:ascii="Times New Roman" w:eastAsia="Times New Roman" w:hAnsi="Times New Roman" w:cs="Times New Roman"/>
          <w:iCs/>
          <w:sz w:val="24"/>
          <w:szCs w:val="24"/>
          <w:lang w:eastAsia="sk-SK"/>
        </w:rPr>
        <w:t xml:space="preserve">.  </w:t>
      </w:r>
    </w:p>
    <w:p w14:paraId="02EF13C4" w14:textId="77777777" w:rsidR="00F6161A" w:rsidRDefault="00F6161A" w:rsidP="00F6161A">
      <w:pPr>
        <w:spacing w:after="0" w:line="276" w:lineRule="auto"/>
        <w:jc w:val="both"/>
        <w:rPr>
          <w:rFonts w:ascii="Times New Roman" w:eastAsia="Times New Roman" w:hAnsi="Times New Roman" w:cs="Times New Roman"/>
          <w:iCs/>
          <w:sz w:val="24"/>
          <w:szCs w:val="24"/>
          <w:lang w:eastAsia="sk-SK"/>
        </w:rPr>
      </w:pPr>
    </w:p>
    <w:p w14:paraId="157F8B19" w14:textId="77777777" w:rsidR="00844BD7" w:rsidRDefault="00844BD7" w:rsidP="00F6161A">
      <w:pPr>
        <w:spacing w:after="0" w:line="276" w:lineRule="auto"/>
        <w:jc w:val="both"/>
        <w:rPr>
          <w:rFonts w:ascii="Times New Roman" w:eastAsia="Times New Roman" w:hAnsi="Times New Roman" w:cs="Times New Roman"/>
          <w:iCs/>
          <w:sz w:val="24"/>
          <w:szCs w:val="24"/>
          <w:lang w:eastAsia="sk-SK"/>
        </w:rPr>
      </w:pPr>
    </w:p>
    <w:p w14:paraId="3AD14802" w14:textId="77777777" w:rsidR="00844BD7" w:rsidRDefault="00844BD7" w:rsidP="00F6161A">
      <w:pPr>
        <w:spacing w:after="0" w:line="276" w:lineRule="auto"/>
        <w:jc w:val="both"/>
        <w:rPr>
          <w:rFonts w:ascii="Times New Roman" w:eastAsia="Times New Roman" w:hAnsi="Times New Roman" w:cs="Times New Roman"/>
          <w:iCs/>
          <w:sz w:val="24"/>
          <w:szCs w:val="24"/>
          <w:lang w:eastAsia="sk-SK"/>
        </w:rPr>
      </w:pPr>
    </w:p>
    <w:p w14:paraId="28D5F15D" w14:textId="77777777" w:rsidR="00E1505D" w:rsidRDefault="00D86261" w:rsidP="00F6161A">
      <w:pPr>
        <w:spacing w:after="0" w:line="276" w:lineRule="auto"/>
        <w:jc w:val="both"/>
        <w:rPr>
          <w:rFonts w:ascii="Times New Roman" w:eastAsia="Times New Roman" w:hAnsi="Times New Roman" w:cs="Times New Roman"/>
          <w:b/>
          <w:bCs/>
          <w:iCs/>
          <w:sz w:val="24"/>
          <w:szCs w:val="24"/>
          <w:u w:val="single"/>
          <w:lang w:eastAsia="sk-SK"/>
        </w:rPr>
      </w:pPr>
      <w:r>
        <w:rPr>
          <w:rFonts w:ascii="Times New Roman" w:eastAsia="Times New Roman" w:hAnsi="Times New Roman" w:cs="Times New Roman"/>
          <w:b/>
          <w:bCs/>
          <w:iCs/>
          <w:sz w:val="24"/>
          <w:szCs w:val="24"/>
          <w:u w:val="single"/>
          <w:lang w:eastAsia="sk-SK"/>
        </w:rPr>
        <w:t xml:space="preserve">Regulácia č. 4 - </w:t>
      </w:r>
      <w:r w:rsidR="00F6161A" w:rsidRPr="00595F34">
        <w:rPr>
          <w:rFonts w:ascii="Times New Roman" w:eastAsia="Times New Roman" w:hAnsi="Times New Roman" w:cs="Times New Roman"/>
          <w:b/>
          <w:bCs/>
          <w:iCs/>
          <w:sz w:val="24"/>
          <w:szCs w:val="24"/>
          <w:u w:val="single"/>
          <w:lang w:eastAsia="sk-SK"/>
        </w:rPr>
        <w:t>Zvýšenie presnosti hodnotenia vo vzťahu k zdravotnému riziku</w:t>
      </w:r>
      <w:r w:rsidR="00595F34" w:rsidRPr="00595F34">
        <w:rPr>
          <w:rFonts w:ascii="Times New Roman" w:eastAsia="Times New Roman" w:hAnsi="Times New Roman" w:cs="Times New Roman"/>
          <w:b/>
          <w:bCs/>
          <w:iCs/>
          <w:sz w:val="24"/>
          <w:szCs w:val="24"/>
          <w:u w:val="single"/>
          <w:lang w:eastAsia="sk-SK"/>
        </w:rPr>
        <w:t xml:space="preserve"> </w:t>
      </w:r>
    </w:p>
    <w:p w14:paraId="3299483E" w14:textId="77777777" w:rsidR="00F6161A" w:rsidRPr="00E1505D" w:rsidRDefault="00595F34" w:rsidP="00F6161A">
      <w:pPr>
        <w:spacing w:after="0" w:line="276" w:lineRule="auto"/>
        <w:jc w:val="both"/>
        <w:rPr>
          <w:rFonts w:ascii="Times New Roman" w:eastAsia="Times New Roman" w:hAnsi="Times New Roman" w:cs="Times New Roman"/>
          <w:b/>
          <w:bCs/>
          <w:iCs/>
          <w:sz w:val="24"/>
          <w:szCs w:val="24"/>
          <w:lang w:eastAsia="sk-SK"/>
        </w:rPr>
      </w:pPr>
      <w:r w:rsidRPr="00E1505D">
        <w:rPr>
          <w:rFonts w:ascii="Times New Roman" w:eastAsia="Times New Roman" w:hAnsi="Times New Roman" w:cs="Times New Roman"/>
          <w:b/>
          <w:bCs/>
          <w:iCs/>
          <w:sz w:val="24"/>
          <w:szCs w:val="24"/>
          <w:lang w:eastAsia="sk-SK"/>
        </w:rPr>
        <w:t>(návrh vyhlášky)</w:t>
      </w:r>
    </w:p>
    <w:p w14:paraId="3D7539A2" w14:textId="0C181912" w:rsidR="00595F34" w:rsidRPr="00DE13DA" w:rsidRDefault="00595F34" w:rsidP="00595F34">
      <w:pPr>
        <w:autoSpaceDE w:val="0"/>
        <w:autoSpaceDN w:val="0"/>
        <w:adjustRightInd w:val="0"/>
        <w:spacing w:after="0" w:line="276" w:lineRule="auto"/>
        <w:jc w:val="both"/>
        <w:rPr>
          <w:rFonts w:ascii="Times New Roman" w:hAnsi="Times New Roman"/>
          <w:b/>
          <w:sz w:val="24"/>
          <w:szCs w:val="24"/>
        </w:rPr>
      </w:pPr>
      <w:r>
        <w:rPr>
          <w:rFonts w:ascii="Times New Roman" w:eastAsia="Times New Roman" w:hAnsi="Times New Roman" w:cs="Times New Roman"/>
          <w:iCs/>
          <w:sz w:val="24"/>
          <w:szCs w:val="24"/>
          <w:lang w:eastAsia="sk-SK"/>
        </w:rPr>
        <w:t xml:space="preserve">Návrhom vyhlášky sa zvyšuje presnosť hodnotenia vo vzťahu k zdravotnému riziku (podľa súčasných vedeckých poznatkov). </w:t>
      </w:r>
      <w:r w:rsidRPr="00F5174B">
        <w:rPr>
          <w:rFonts w:ascii="Times New Roman" w:hAnsi="Times New Roman"/>
          <w:bCs/>
          <w:sz w:val="24"/>
          <w:szCs w:val="24"/>
        </w:rPr>
        <w:t xml:space="preserve">Upresnením kritérií hodnotenia krátkodobého energetického výdaja sa predchádza tomu, aby sa do rizika zaradili práce, pri ktorých sa zistí (spravidla pri kontinuálnom meraní srdcovej frekvencie) len okamihové prekročenie energetického výdaja, bez jednoznačnej súvislosti s celkovou fyzickou záťažou pri práci. Týmto sa predpokladá zníženie počtu prác zaradených do </w:t>
      </w:r>
      <w:r w:rsidR="00EC76EC">
        <w:rPr>
          <w:rFonts w:ascii="Times New Roman" w:hAnsi="Times New Roman"/>
          <w:bCs/>
          <w:sz w:val="24"/>
          <w:szCs w:val="24"/>
        </w:rPr>
        <w:t xml:space="preserve">tretej </w:t>
      </w:r>
      <w:r w:rsidRPr="00F5174B">
        <w:rPr>
          <w:rFonts w:ascii="Times New Roman" w:hAnsi="Times New Roman"/>
          <w:bCs/>
          <w:sz w:val="24"/>
          <w:szCs w:val="24"/>
        </w:rPr>
        <w:t>kategórie</w:t>
      </w:r>
      <w:r>
        <w:rPr>
          <w:rFonts w:ascii="Times New Roman" w:hAnsi="Times New Roman"/>
          <w:bCs/>
          <w:sz w:val="24"/>
          <w:szCs w:val="24"/>
        </w:rPr>
        <w:t xml:space="preserve"> alebo </w:t>
      </w:r>
      <w:r w:rsidR="00EC76EC">
        <w:rPr>
          <w:rFonts w:ascii="Times New Roman" w:hAnsi="Times New Roman"/>
          <w:bCs/>
          <w:sz w:val="24"/>
          <w:szCs w:val="24"/>
        </w:rPr>
        <w:t>štvrtej kategórie</w:t>
      </w:r>
      <w:r>
        <w:rPr>
          <w:rFonts w:ascii="Times New Roman" w:hAnsi="Times New Roman"/>
          <w:bCs/>
          <w:sz w:val="24"/>
          <w:szCs w:val="24"/>
        </w:rPr>
        <w:t xml:space="preserve"> (</w:t>
      </w:r>
      <w:r w:rsidRPr="00F5174B">
        <w:rPr>
          <w:rFonts w:ascii="Times New Roman" w:hAnsi="Times New Roman"/>
          <w:bCs/>
          <w:sz w:val="24"/>
          <w:szCs w:val="24"/>
        </w:rPr>
        <w:t>rizikov</w:t>
      </w:r>
      <w:r>
        <w:rPr>
          <w:rFonts w:ascii="Times New Roman" w:hAnsi="Times New Roman"/>
          <w:bCs/>
          <w:sz w:val="24"/>
          <w:szCs w:val="24"/>
        </w:rPr>
        <w:t>é</w:t>
      </w:r>
      <w:r w:rsidRPr="00F5174B">
        <w:rPr>
          <w:rFonts w:ascii="Times New Roman" w:hAnsi="Times New Roman"/>
          <w:bCs/>
          <w:sz w:val="24"/>
          <w:szCs w:val="24"/>
        </w:rPr>
        <w:t xml:space="preserve"> prác</w:t>
      </w:r>
      <w:r>
        <w:rPr>
          <w:rFonts w:ascii="Times New Roman" w:hAnsi="Times New Roman"/>
          <w:bCs/>
          <w:sz w:val="24"/>
          <w:szCs w:val="24"/>
        </w:rPr>
        <w:t>e)</w:t>
      </w:r>
      <w:r w:rsidRPr="00F5174B">
        <w:rPr>
          <w:rFonts w:ascii="Times New Roman" w:hAnsi="Times New Roman"/>
          <w:bCs/>
          <w:sz w:val="24"/>
          <w:szCs w:val="24"/>
        </w:rPr>
        <w:t>.</w:t>
      </w:r>
      <w:r>
        <w:rPr>
          <w:rFonts w:ascii="Times New Roman" w:hAnsi="Times New Roman"/>
          <w:bCs/>
          <w:sz w:val="24"/>
          <w:szCs w:val="24"/>
        </w:rPr>
        <w:t xml:space="preserve"> </w:t>
      </w:r>
      <w:r w:rsidR="00DE13DA">
        <w:rPr>
          <w:rFonts w:ascii="Times New Roman" w:hAnsi="Times New Roman"/>
          <w:bCs/>
          <w:sz w:val="24"/>
          <w:szCs w:val="24"/>
        </w:rPr>
        <w:t xml:space="preserve">Do </w:t>
      </w:r>
      <w:r w:rsidR="00EC76EC">
        <w:rPr>
          <w:rFonts w:ascii="Times New Roman" w:hAnsi="Times New Roman"/>
          <w:bCs/>
          <w:sz w:val="24"/>
          <w:szCs w:val="24"/>
        </w:rPr>
        <w:t xml:space="preserve">tretej </w:t>
      </w:r>
      <w:r w:rsidR="00DE13DA">
        <w:rPr>
          <w:rFonts w:ascii="Times New Roman" w:hAnsi="Times New Roman"/>
          <w:bCs/>
          <w:sz w:val="24"/>
          <w:szCs w:val="24"/>
        </w:rPr>
        <w:t xml:space="preserve">kategórie práce alebo </w:t>
      </w:r>
      <w:r w:rsidR="00EC76EC">
        <w:rPr>
          <w:rFonts w:ascii="Times New Roman" w:hAnsi="Times New Roman"/>
          <w:bCs/>
          <w:sz w:val="24"/>
          <w:szCs w:val="24"/>
        </w:rPr>
        <w:t>štvrtej kategórie</w:t>
      </w:r>
      <w:r w:rsidR="00DE13DA">
        <w:rPr>
          <w:rFonts w:ascii="Times New Roman" w:hAnsi="Times New Roman"/>
          <w:bCs/>
          <w:sz w:val="24"/>
          <w:szCs w:val="24"/>
        </w:rPr>
        <w:t xml:space="preserve"> bude zahrnutých menej falošne pozitívnych (t. j. rizikových) prípadov. </w:t>
      </w:r>
      <w:r>
        <w:rPr>
          <w:rFonts w:ascii="Times New Roman" w:hAnsi="Times New Roman"/>
          <w:bCs/>
          <w:sz w:val="24"/>
          <w:szCs w:val="24"/>
        </w:rPr>
        <w:t>Zvýšenie presnost</w:t>
      </w:r>
      <w:r w:rsidR="00DE13DA">
        <w:rPr>
          <w:rFonts w:ascii="Times New Roman" w:hAnsi="Times New Roman"/>
          <w:bCs/>
          <w:sz w:val="24"/>
          <w:szCs w:val="24"/>
        </w:rPr>
        <w:t xml:space="preserve">i hodnotenia vo vzťahu k zdravotnému riziku bude mať </w:t>
      </w:r>
      <w:r w:rsidR="00DE13DA" w:rsidRPr="00DE13DA">
        <w:rPr>
          <w:rFonts w:ascii="Times New Roman" w:hAnsi="Times New Roman"/>
          <w:b/>
          <w:sz w:val="24"/>
          <w:szCs w:val="24"/>
        </w:rPr>
        <w:t>pozitívny vplyv na podnikateľské prostredie</w:t>
      </w:r>
      <w:r w:rsidR="00DE13DA">
        <w:rPr>
          <w:rFonts w:ascii="Times New Roman" w:hAnsi="Times New Roman"/>
          <w:b/>
          <w:sz w:val="24"/>
          <w:szCs w:val="24"/>
        </w:rPr>
        <w:t xml:space="preserve">.  </w:t>
      </w:r>
      <w:r w:rsidR="00DE13DA" w:rsidRPr="00DE13DA">
        <w:rPr>
          <w:rFonts w:ascii="Times New Roman" w:hAnsi="Times New Roman"/>
          <w:b/>
          <w:sz w:val="24"/>
          <w:szCs w:val="24"/>
        </w:rPr>
        <w:t xml:space="preserve"> </w:t>
      </w:r>
    </w:p>
    <w:p w14:paraId="5530BDCA" w14:textId="77777777" w:rsidR="00370E7E" w:rsidRDefault="00370E7E" w:rsidP="00370E7E">
      <w:pPr>
        <w:spacing w:after="0" w:line="276" w:lineRule="auto"/>
        <w:jc w:val="both"/>
        <w:rPr>
          <w:rFonts w:ascii="Times New Roman" w:eastAsia="Times New Roman" w:hAnsi="Times New Roman" w:cs="Times New Roman"/>
          <w:iCs/>
          <w:sz w:val="24"/>
          <w:szCs w:val="24"/>
          <w:lang w:eastAsia="sk-SK"/>
        </w:rPr>
      </w:pPr>
    </w:p>
    <w:p w14:paraId="49EDC23A" w14:textId="77777777" w:rsidR="00E1505D" w:rsidRDefault="00D86261" w:rsidP="00E1505D">
      <w:pPr>
        <w:spacing w:after="0" w:line="240" w:lineRule="auto"/>
        <w:jc w:val="both"/>
        <w:rPr>
          <w:rFonts w:ascii="Times New Roman" w:eastAsia="Times New Roman" w:hAnsi="Times New Roman" w:cs="Times New Roman"/>
          <w:b/>
          <w:bCs/>
          <w:sz w:val="24"/>
          <w:szCs w:val="24"/>
          <w:u w:val="single"/>
          <w:lang w:eastAsia="sk-SK"/>
        </w:rPr>
      </w:pPr>
      <w:r w:rsidRPr="00D86261">
        <w:rPr>
          <w:rFonts w:ascii="Times New Roman" w:eastAsia="Times New Roman" w:hAnsi="Times New Roman" w:cs="Times New Roman"/>
          <w:b/>
          <w:bCs/>
          <w:iCs/>
          <w:sz w:val="24"/>
          <w:szCs w:val="24"/>
          <w:u w:val="single"/>
          <w:lang w:eastAsia="sk-SK"/>
        </w:rPr>
        <w:t xml:space="preserve">Regulácia č. 5 - </w:t>
      </w:r>
      <w:r w:rsidRPr="00D86261">
        <w:rPr>
          <w:rFonts w:ascii="Times New Roman" w:eastAsia="Times New Roman" w:hAnsi="Times New Roman" w:cs="Times New Roman"/>
          <w:b/>
          <w:bCs/>
          <w:sz w:val="24"/>
          <w:szCs w:val="24"/>
          <w:u w:val="single"/>
          <w:lang w:eastAsia="sk-SK"/>
        </w:rPr>
        <w:t>Stanovenie kritérií aj pre viac ako 8 hodinové pracovné zmeny</w:t>
      </w:r>
      <w:r>
        <w:rPr>
          <w:rFonts w:ascii="Times New Roman" w:eastAsia="Times New Roman" w:hAnsi="Times New Roman" w:cs="Times New Roman"/>
          <w:b/>
          <w:bCs/>
          <w:sz w:val="24"/>
          <w:szCs w:val="24"/>
          <w:u w:val="single"/>
          <w:lang w:eastAsia="sk-SK"/>
        </w:rPr>
        <w:t xml:space="preserve"> </w:t>
      </w:r>
    </w:p>
    <w:p w14:paraId="41410EBA" w14:textId="77777777" w:rsidR="00D86261" w:rsidRPr="00E1505D" w:rsidRDefault="00D86261" w:rsidP="00E1505D">
      <w:pPr>
        <w:spacing w:after="0" w:line="240" w:lineRule="auto"/>
        <w:jc w:val="both"/>
        <w:rPr>
          <w:rFonts w:ascii="Times New Roman" w:eastAsia="Times New Roman" w:hAnsi="Times New Roman" w:cs="Times New Roman"/>
          <w:b/>
          <w:bCs/>
          <w:color w:val="EE0000"/>
          <w:sz w:val="24"/>
          <w:szCs w:val="24"/>
          <w:lang w:eastAsia="sk-SK"/>
        </w:rPr>
      </w:pPr>
      <w:r w:rsidRPr="00E1505D">
        <w:rPr>
          <w:rFonts w:ascii="Times New Roman" w:eastAsia="Times New Roman" w:hAnsi="Times New Roman" w:cs="Times New Roman"/>
          <w:b/>
          <w:bCs/>
          <w:sz w:val="24"/>
          <w:szCs w:val="24"/>
          <w:lang w:eastAsia="sk-SK"/>
        </w:rPr>
        <w:t>(Príloha č. 2)</w:t>
      </w:r>
    </w:p>
    <w:p w14:paraId="77DEBF5F" w14:textId="77777777" w:rsidR="00370E7E" w:rsidRDefault="00D86261" w:rsidP="00370E7E">
      <w:pPr>
        <w:spacing w:after="0" w:line="276" w:lineRule="auto"/>
        <w:jc w:val="both"/>
        <w:rPr>
          <w:rFonts w:ascii="Times New Roman" w:eastAsia="Times New Roman" w:hAnsi="Times New Roman" w:cs="Times New Roman"/>
          <w:iCs/>
          <w:sz w:val="24"/>
          <w:szCs w:val="24"/>
          <w:lang w:eastAsia="sk-SK"/>
        </w:rPr>
      </w:pPr>
      <w:r>
        <w:rPr>
          <w:rFonts w:ascii="Times New Roman" w:eastAsia="Times New Roman" w:hAnsi="Times New Roman" w:cs="Times New Roman"/>
          <w:iCs/>
          <w:sz w:val="24"/>
          <w:szCs w:val="24"/>
          <w:lang w:eastAsia="sk-SK"/>
        </w:rPr>
        <w:t xml:space="preserve">Návrh vyhlášky stanovuje navýšenie najvyššie prípustného energetického výdaja aj na pracovné úlohy, ktoré kladú nároky na celkovú fyzickú záťaž a trvajú viac ako 8 hodín za pracovnú zmenu. Stanovenie kritérií aj na pracovné zmeny trvajúce viac ako 8 hodín bude mať </w:t>
      </w:r>
      <w:r w:rsidRPr="00D86261">
        <w:rPr>
          <w:rFonts w:ascii="Times New Roman" w:eastAsia="Times New Roman" w:hAnsi="Times New Roman" w:cs="Times New Roman"/>
          <w:b/>
          <w:bCs/>
          <w:iCs/>
          <w:sz w:val="24"/>
          <w:szCs w:val="24"/>
          <w:lang w:eastAsia="sk-SK"/>
        </w:rPr>
        <w:t>pozitívny vplyv na podnikateľské prostredie</w:t>
      </w:r>
      <w:r>
        <w:rPr>
          <w:rFonts w:ascii="Times New Roman" w:eastAsia="Times New Roman" w:hAnsi="Times New Roman" w:cs="Times New Roman"/>
          <w:b/>
          <w:bCs/>
          <w:iCs/>
          <w:sz w:val="24"/>
          <w:szCs w:val="24"/>
          <w:lang w:eastAsia="sk-SK"/>
        </w:rPr>
        <w:t xml:space="preserve">, </w:t>
      </w:r>
      <w:r w:rsidRPr="00D86261">
        <w:rPr>
          <w:rFonts w:ascii="Times New Roman" w:eastAsia="Times New Roman" w:hAnsi="Times New Roman" w:cs="Times New Roman"/>
          <w:iCs/>
          <w:sz w:val="24"/>
          <w:szCs w:val="24"/>
          <w:lang w:eastAsia="sk-SK"/>
        </w:rPr>
        <w:t>ktorý nie je možné kvantifikovať.</w:t>
      </w:r>
      <w:r>
        <w:rPr>
          <w:rFonts w:ascii="Times New Roman" w:eastAsia="Times New Roman" w:hAnsi="Times New Roman" w:cs="Times New Roman"/>
          <w:b/>
          <w:bCs/>
          <w:iCs/>
          <w:sz w:val="24"/>
          <w:szCs w:val="24"/>
          <w:lang w:eastAsia="sk-SK"/>
        </w:rPr>
        <w:t xml:space="preserve"> </w:t>
      </w:r>
      <w:r>
        <w:rPr>
          <w:rFonts w:ascii="Times New Roman" w:eastAsia="Times New Roman" w:hAnsi="Times New Roman" w:cs="Times New Roman"/>
          <w:iCs/>
          <w:sz w:val="24"/>
          <w:szCs w:val="24"/>
          <w:lang w:eastAsia="sk-SK"/>
        </w:rPr>
        <w:t xml:space="preserve"> </w:t>
      </w:r>
    </w:p>
    <w:p w14:paraId="37609C7E" w14:textId="77777777" w:rsidR="006149A8" w:rsidRDefault="006149A8" w:rsidP="00370E7E">
      <w:pPr>
        <w:spacing w:after="0" w:line="276" w:lineRule="auto"/>
        <w:jc w:val="both"/>
        <w:rPr>
          <w:rFonts w:ascii="Times New Roman" w:eastAsia="Times New Roman" w:hAnsi="Times New Roman" w:cs="Times New Roman"/>
          <w:iCs/>
          <w:sz w:val="24"/>
          <w:szCs w:val="24"/>
          <w:lang w:eastAsia="sk-SK"/>
        </w:rPr>
      </w:pPr>
    </w:p>
    <w:p w14:paraId="106066B7" w14:textId="73C37B34" w:rsidR="006149A8" w:rsidRPr="00E1505D" w:rsidRDefault="006149A8" w:rsidP="00E1505D">
      <w:pPr>
        <w:spacing w:line="276" w:lineRule="auto"/>
        <w:jc w:val="both"/>
        <w:rPr>
          <w:rFonts w:ascii="Times New Roman" w:eastAsia="Times New Roman" w:hAnsi="Times New Roman" w:cs="Times New Roman"/>
          <w:b/>
          <w:sz w:val="24"/>
          <w:szCs w:val="24"/>
          <w:lang w:eastAsia="sk-SK"/>
        </w:rPr>
      </w:pPr>
      <w:r w:rsidRPr="005A7FA2">
        <w:rPr>
          <w:rFonts w:ascii="Times New Roman" w:eastAsia="Times New Roman" w:hAnsi="Times New Roman" w:cs="Times New Roman"/>
          <w:b/>
          <w:sz w:val="24"/>
          <w:szCs w:val="24"/>
          <w:u w:val="single"/>
          <w:lang w:eastAsia="sk-SK"/>
        </w:rPr>
        <w:t xml:space="preserve">Regulácia č. 6 </w:t>
      </w:r>
      <w:r w:rsidR="00EC76EC">
        <w:rPr>
          <w:rFonts w:ascii="Times New Roman" w:eastAsia="Times New Roman" w:hAnsi="Times New Roman" w:cs="Times New Roman"/>
          <w:b/>
          <w:sz w:val="24"/>
          <w:szCs w:val="24"/>
          <w:u w:val="single"/>
          <w:lang w:eastAsia="sk-SK"/>
        </w:rPr>
        <w:t>-</w:t>
      </w:r>
      <w:r w:rsidRPr="005A7FA2">
        <w:rPr>
          <w:rFonts w:ascii="Times New Roman" w:eastAsia="Times New Roman" w:hAnsi="Times New Roman" w:cs="Times New Roman"/>
          <w:b/>
          <w:sz w:val="24"/>
          <w:szCs w:val="24"/>
          <w:u w:val="single"/>
          <w:lang w:eastAsia="sk-SK"/>
        </w:rPr>
        <w:t xml:space="preserve"> Upresnenie kritérií hodnotenia krátkodobého energetického výdaja</w:t>
      </w:r>
      <w:r w:rsidR="00E1505D">
        <w:rPr>
          <w:rFonts w:ascii="Times New Roman" w:eastAsia="Times New Roman" w:hAnsi="Times New Roman" w:cs="Times New Roman"/>
          <w:b/>
          <w:sz w:val="24"/>
          <w:szCs w:val="24"/>
          <w:u w:val="single"/>
          <w:lang w:eastAsia="sk-SK"/>
        </w:rPr>
        <w:t xml:space="preserve"> </w:t>
      </w:r>
      <w:r w:rsidRPr="00E1505D">
        <w:rPr>
          <w:rFonts w:ascii="Times New Roman" w:eastAsia="Times New Roman" w:hAnsi="Times New Roman" w:cs="Times New Roman"/>
          <w:b/>
          <w:sz w:val="24"/>
          <w:szCs w:val="24"/>
          <w:lang w:eastAsia="sk-SK"/>
        </w:rPr>
        <w:t>(Príloha č. 2)</w:t>
      </w:r>
    </w:p>
    <w:p w14:paraId="5D514542" w14:textId="6357FE3B" w:rsidR="006149A8" w:rsidRPr="006B7D02" w:rsidRDefault="006149A8" w:rsidP="006149A8">
      <w:pPr>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H</w:t>
      </w:r>
      <w:r w:rsidRPr="009F7C97">
        <w:rPr>
          <w:rFonts w:ascii="Times New Roman" w:hAnsi="Times New Roman"/>
          <w:sz w:val="24"/>
          <w:szCs w:val="24"/>
        </w:rPr>
        <w:t>odnotenie</w:t>
      </w:r>
      <w:r>
        <w:rPr>
          <w:rFonts w:ascii="Times New Roman" w:hAnsi="Times New Roman"/>
          <w:sz w:val="24"/>
          <w:szCs w:val="24"/>
        </w:rPr>
        <w:t xml:space="preserve"> sa</w:t>
      </w:r>
      <w:r w:rsidRPr="009F7C97">
        <w:rPr>
          <w:rFonts w:ascii="Times New Roman" w:hAnsi="Times New Roman"/>
          <w:sz w:val="24"/>
          <w:szCs w:val="24"/>
        </w:rPr>
        <w:t xml:space="preserve"> zužuje na taký charakter práce, kde hodnotenie energetického výdaja krátkodobého je opodstatnené vo vzťahu k ochrane zdravia zamestnancov. </w:t>
      </w:r>
      <w:r w:rsidRPr="00F5174B">
        <w:rPr>
          <w:rFonts w:ascii="Times New Roman" w:hAnsi="Times New Roman"/>
          <w:bCs/>
          <w:sz w:val="24"/>
          <w:szCs w:val="24"/>
        </w:rPr>
        <w:t xml:space="preserve">Upresnením kritérií hodnotenia krátkodobého energetického výdaja sa predchádza tomu, aby sa do rizika zaradili práce, pri ktorých sa zistí (spravidla pri kontinuálnom meraní srdcovej frekvencie) len okamihové prekročenie energetického výdaja, bez jednoznačnej súvislosti s celkovou fyzickou záťažou pri práci. Týmto sa predpokladá zníženie počtu prác zaradených do </w:t>
      </w:r>
      <w:r w:rsidR="00EC76EC">
        <w:rPr>
          <w:rFonts w:ascii="Times New Roman" w:hAnsi="Times New Roman"/>
          <w:bCs/>
          <w:sz w:val="24"/>
          <w:szCs w:val="24"/>
        </w:rPr>
        <w:t xml:space="preserve">tretej </w:t>
      </w:r>
      <w:r w:rsidRPr="00F5174B">
        <w:rPr>
          <w:rFonts w:ascii="Times New Roman" w:hAnsi="Times New Roman"/>
          <w:bCs/>
          <w:sz w:val="24"/>
          <w:szCs w:val="24"/>
        </w:rPr>
        <w:t xml:space="preserve">kategórie </w:t>
      </w:r>
      <w:r>
        <w:rPr>
          <w:rFonts w:ascii="Times New Roman" w:hAnsi="Times New Roman"/>
          <w:bCs/>
          <w:sz w:val="24"/>
          <w:szCs w:val="24"/>
        </w:rPr>
        <w:t xml:space="preserve">alebo </w:t>
      </w:r>
      <w:r w:rsidR="00EC76EC">
        <w:rPr>
          <w:rFonts w:ascii="Times New Roman" w:hAnsi="Times New Roman"/>
          <w:bCs/>
          <w:sz w:val="24"/>
          <w:szCs w:val="24"/>
        </w:rPr>
        <w:t>štvrtej kategórie</w:t>
      </w:r>
      <w:r>
        <w:rPr>
          <w:rFonts w:ascii="Times New Roman" w:hAnsi="Times New Roman"/>
          <w:bCs/>
          <w:sz w:val="24"/>
          <w:szCs w:val="24"/>
        </w:rPr>
        <w:t xml:space="preserve"> (</w:t>
      </w:r>
      <w:r w:rsidRPr="00F5174B">
        <w:rPr>
          <w:rFonts w:ascii="Times New Roman" w:hAnsi="Times New Roman"/>
          <w:bCs/>
          <w:sz w:val="24"/>
          <w:szCs w:val="24"/>
        </w:rPr>
        <w:t>rizikov</w:t>
      </w:r>
      <w:r>
        <w:rPr>
          <w:rFonts w:ascii="Times New Roman" w:hAnsi="Times New Roman"/>
          <w:bCs/>
          <w:sz w:val="24"/>
          <w:szCs w:val="24"/>
        </w:rPr>
        <w:t>é</w:t>
      </w:r>
      <w:r w:rsidRPr="00F5174B">
        <w:rPr>
          <w:rFonts w:ascii="Times New Roman" w:hAnsi="Times New Roman"/>
          <w:bCs/>
          <w:sz w:val="24"/>
          <w:szCs w:val="24"/>
        </w:rPr>
        <w:t xml:space="preserve"> prác</w:t>
      </w:r>
      <w:r>
        <w:rPr>
          <w:rFonts w:ascii="Times New Roman" w:hAnsi="Times New Roman"/>
          <w:bCs/>
          <w:sz w:val="24"/>
          <w:szCs w:val="24"/>
        </w:rPr>
        <w:t>e)</w:t>
      </w:r>
      <w:r w:rsidRPr="00F5174B">
        <w:rPr>
          <w:rFonts w:ascii="Times New Roman" w:hAnsi="Times New Roman"/>
          <w:bCs/>
          <w:sz w:val="24"/>
          <w:szCs w:val="24"/>
        </w:rPr>
        <w:t>.</w:t>
      </w:r>
    </w:p>
    <w:p w14:paraId="11DAD975" w14:textId="77777777" w:rsidR="006149A8" w:rsidRDefault="006149A8" w:rsidP="006149A8">
      <w:pPr>
        <w:spacing w:after="0" w:line="276" w:lineRule="auto"/>
        <w:jc w:val="both"/>
        <w:rPr>
          <w:rFonts w:ascii="Times New Roman" w:hAnsi="Times New Roman" w:cs="Times New Roman"/>
          <w:sz w:val="24"/>
          <w:szCs w:val="24"/>
        </w:rPr>
      </w:pPr>
      <w:r w:rsidRPr="0027610B">
        <w:rPr>
          <w:rFonts w:ascii="Times New Roman" w:hAnsi="Times New Roman" w:cs="Times New Roman"/>
          <w:sz w:val="24"/>
          <w:szCs w:val="24"/>
        </w:rPr>
        <w:t>Nakoľko nie je možné odhadnúť celkový počet dotknutých subjektov, nebolo možné tieto náklady presne definovať.</w:t>
      </w:r>
      <w:r>
        <w:rPr>
          <w:rFonts w:ascii="Times New Roman" w:hAnsi="Times New Roman" w:cs="Times New Roman"/>
          <w:sz w:val="24"/>
          <w:szCs w:val="24"/>
        </w:rPr>
        <w:t xml:space="preserve"> Upresnením kritérií hodnotenia krátkodobého energetického výdaja sa predpokladá </w:t>
      </w:r>
      <w:r w:rsidRPr="00E1505D">
        <w:rPr>
          <w:rFonts w:ascii="Times New Roman" w:hAnsi="Times New Roman" w:cs="Times New Roman"/>
          <w:b/>
          <w:bCs/>
          <w:sz w:val="24"/>
          <w:szCs w:val="24"/>
        </w:rPr>
        <w:t>pozitívny vplyv na podnikateľské prostredie</w:t>
      </w:r>
      <w:r>
        <w:rPr>
          <w:rFonts w:ascii="Times New Roman" w:hAnsi="Times New Roman" w:cs="Times New Roman"/>
          <w:sz w:val="24"/>
          <w:szCs w:val="24"/>
        </w:rPr>
        <w:t>.</w:t>
      </w:r>
    </w:p>
    <w:p w14:paraId="13D5273D" w14:textId="77777777" w:rsidR="002E5838" w:rsidRDefault="002E5838" w:rsidP="006149A8">
      <w:pPr>
        <w:spacing w:after="0" w:line="276" w:lineRule="auto"/>
        <w:jc w:val="both"/>
        <w:rPr>
          <w:rFonts w:ascii="Times New Roman" w:hAnsi="Times New Roman" w:cs="Times New Roman"/>
          <w:sz w:val="24"/>
          <w:szCs w:val="24"/>
        </w:rPr>
      </w:pPr>
    </w:p>
    <w:p w14:paraId="734EF871" w14:textId="029201E7" w:rsidR="002E5838" w:rsidRPr="005A7FA2" w:rsidRDefault="002E5838" w:rsidP="002E5838">
      <w:pPr>
        <w:spacing w:line="276" w:lineRule="auto"/>
        <w:jc w:val="both"/>
        <w:rPr>
          <w:rFonts w:ascii="Times New Roman" w:hAnsi="Times New Roman" w:cs="Times New Roman"/>
          <w:b/>
          <w:bCs/>
          <w:sz w:val="24"/>
          <w:szCs w:val="24"/>
          <w:u w:val="single"/>
        </w:rPr>
      </w:pPr>
      <w:r w:rsidRPr="006B7D02">
        <w:rPr>
          <w:rFonts w:ascii="Times New Roman" w:hAnsi="Times New Roman" w:cs="Times New Roman"/>
          <w:b/>
          <w:bCs/>
          <w:sz w:val="24"/>
          <w:szCs w:val="24"/>
          <w:u w:val="single"/>
        </w:rPr>
        <w:t xml:space="preserve">Regulácia č. </w:t>
      </w:r>
      <w:r w:rsidRPr="00E1505D">
        <w:rPr>
          <w:rFonts w:ascii="Times New Roman" w:hAnsi="Times New Roman" w:cs="Times New Roman"/>
          <w:b/>
          <w:bCs/>
          <w:sz w:val="24"/>
          <w:szCs w:val="24"/>
          <w:u w:val="single"/>
        </w:rPr>
        <w:t xml:space="preserve">7 </w:t>
      </w:r>
      <w:r w:rsidR="00EC76EC">
        <w:rPr>
          <w:rFonts w:ascii="Times New Roman" w:hAnsi="Times New Roman" w:cs="Times New Roman"/>
          <w:b/>
          <w:bCs/>
          <w:sz w:val="24"/>
          <w:szCs w:val="24"/>
          <w:u w:val="single"/>
        </w:rPr>
        <w:t>-</w:t>
      </w:r>
      <w:r w:rsidRPr="00E1505D">
        <w:rPr>
          <w:rFonts w:ascii="Times New Roman" w:hAnsi="Times New Roman" w:cs="Times New Roman"/>
          <w:b/>
          <w:bCs/>
          <w:sz w:val="24"/>
          <w:szCs w:val="24"/>
          <w:u w:val="single"/>
        </w:rPr>
        <w:t xml:space="preserve"> Úprava</w:t>
      </w:r>
      <w:r w:rsidRPr="005A7FA2">
        <w:rPr>
          <w:rFonts w:ascii="Times New Roman" w:hAnsi="Times New Roman" w:cs="Times New Roman"/>
          <w:b/>
          <w:bCs/>
          <w:sz w:val="24"/>
          <w:szCs w:val="24"/>
          <w:u w:val="single"/>
        </w:rPr>
        <w:t xml:space="preserve"> požiadaviek na hodnotenie nepriaznivých pracovných polôh </w:t>
      </w:r>
      <w:r w:rsidRPr="00E1505D">
        <w:rPr>
          <w:rFonts w:ascii="Times New Roman" w:hAnsi="Times New Roman" w:cs="Times New Roman"/>
          <w:b/>
          <w:bCs/>
          <w:sz w:val="24"/>
          <w:szCs w:val="24"/>
        </w:rPr>
        <w:t>(Príloha č. 3)</w:t>
      </w:r>
      <w:r w:rsidRPr="005A7FA2">
        <w:rPr>
          <w:rFonts w:ascii="Times New Roman" w:hAnsi="Times New Roman" w:cs="Times New Roman"/>
          <w:b/>
          <w:bCs/>
          <w:sz w:val="24"/>
          <w:szCs w:val="24"/>
          <w:u w:val="single"/>
        </w:rPr>
        <w:t xml:space="preserve"> </w:t>
      </w:r>
    </w:p>
    <w:p w14:paraId="379E0A7A" w14:textId="7BC4FDCD" w:rsidR="002E5838" w:rsidRPr="00AA1CC6" w:rsidRDefault="002E5838" w:rsidP="002E5838">
      <w:pPr>
        <w:spacing w:after="0" w:line="276" w:lineRule="auto"/>
        <w:jc w:val="both"/>
        <w:rPr>
          <w:rFonts w:ascii="Times New Roman" w:hAnsi="Times New Roman"/>
          <w:sz w:val="24"/>
          <w:szCs w:val="24"/>
        </w:rPr>
      </w:pPr>
      <w:r w:rsidRPr="00AA1CC6">
        <w:rPr>
          <w:rFonts w:ascii="Times New Roman" w:hAnsi="Times New Roman"/>
          <w:sz w:val="24"/>
          <w:szCs w:val="24"/>
        </w:rPr>
        <w:t xml:space="preserve">Návrh vyhlášky vychádza z rovnakých zásad hodnotenia nepriaznivých pracovných polôh a z rovnakých limitov ako </w:t>
      </w:r>
      <w:r w:rsidR="00253113">
        <w:rPr>
          <w:rFonts w:ascii="Times New Roman" w:hAnsi="Times New Roman"/>
          <w:sz w:val="24"/>
          <w:szCs w:val="24"/>
        </w:rPr>
        <w:t>platná</w:t>
      </w:r>
      <w:r w:rsidRPr="00AA1CC6">
        <w:rPr>
          <w:rFonts w:ascii="Times New Roman" w:hAnsi="Times New Roman"/>
          <w:sz w:val="24"/>
          <w:szCs w:val="24"/>
        </w:rPr>
        <w:t xml:space="preserve"> vyhláška</w:t>
      </w:r>
      <w:r w:rsidR="00253113">
        <w:rPr>
          <w:rFonts w:ascii="Times New Roman" w:hAnsi="Times New Roman"/>
          <w:sz w:val="24"/>
          <w:szCs w:val="24"/>
        </w:rPr>
        <w:t xml:space="preserve"> MZ SR č. 542/2007 Z. z.</w:t>
      </w:r>
      <w:r w:rsidRPr="00AA1CC6">
        <w:rPr>
          <w:rFonts w:ascii="Times New Roman" w:hAnsi="Times New Roman"/>
          <w:sz w:val="24"/>
          <w:szCs w:val="24"/>
        </w:rPr>
        <w:t xml:space="preserve">, no s ohľadom na skúsenosti z praxe ďalej upresňuje niektoré zásady hodnotenia nepriaznivých pracovných polôh. </w:t>
      </w:r>
    </w:p>
    <w:p w14:paraId="609BC4F2" w14:textId="77777777" w:rsidR="002E5838" w:rsidRPr="00AF60A4" w:rsidRDefault="002E5838" w:rsidP="002E5838">
      <w:pPr>
        <w:spacing w:after="0" w:line="276" w:lineRule="auto"/>
        <w:jc w:val="both"/>
        <w:rPr>
          <w:rFonts w:ascii="Times New Roman" w:hAnsi="Times New Roman"/>
          <w:sz w:val="24"/>
          <w:szCs w:val="24"/>
        </w:rPr>
      </w:pPr>
      <w:r w:rsidRPr="00AF60A4">
        <w:rPr>
          <w:rFonts w:ascii="Times New Roman" w:hAnsi="Times New Roman"/>
          <w:sz w:val="24"/>
          <w:szCs w:val="24"/>
        </w:rPr>
        <w:t xml:space="preserve">Povinnosť hodnotiť nepriaznivé </w:t>
      </w:r>
      <w:r>
        <w:rPr>
          <w:rFonts w:ascii="Times New Roman" w:hAnsi="Times New Roman"/>
          <w:sz w:val="24"/>
          <w:szCs w:val="24"/>
        </w:rPr>
        <w:t xml:space="preserve">pracovné </w:t>
      </w:r>
      <w:r w:rsidRPr="00AF60A4">
        <w:rPr>
          <w:rFonts w:ascii="Times New Roman" w:hAnsi="Times New Roman"/>
          <w:sz w:val="24"/>
          <w:szCs w:val="24"/>
        </w:rPr>
        <w:t xml:space="preserve">polohy sa </w:t>
      </w:r>
      <w:r>
        <w:rPr>
          <w:rFonts w:ascii="Times New Roman" w:hAnsi="Times New Roman"/>
          <w:sz w:val="24"/>
          <w:szCs w:val="24"/>
        </w:rPr>
        <w:t xml:space="preserve">zužuje </w:t>
      </w:r>
      <w:r w:rsidRPr="00AF60A4">
        <w:rPr>
          <w:rFonts w:ascii="Times New Roman" w:hAnsi="Times New Roman"/>
          <w:sz w:val="24"/>
          <w:szCs w:val="24"/>
        </w:rPr>
        <w:t xml:space="preserve">len na </w:t>
      </w:r>
      <w:r>
        <w:rPr>
          <w:rFonts w:ascii="Times New Roman" w:hAnsi="Times New Roman"/>
          <w:sz w:val="24"/>
          <w:szCs w:val="24"/>
        </w:rPr>
        <w:t xml:space="preserve">pracovné polohy v </w:t>
      </w:r>
      <w:r w:rsidRPr="00AF60A4">
        <w:rPr>
          <w:rFonts w:ascii="Times New Roman" w:hAnsi="Times New Roman"/>
          <w:sz w:val="24"/>
          <w:szCs w:val="24"/>
        </w:rPr>
        <w:t>zón</w:t>
      </w:r>
      <w:r>
        <w:rPr>
          <w:rFonts w:ascii="Times New Roman" w:hAnsi="Times New Roman"/>
          <w:sz w:val="24"/>
          <w:szCs w:val="24"/>
        </w:rPr>
        <w:t>e</w:t>
      </w:r>
      <w:r w:rsidRPr="00AF60A4">
        <w:rPr>
          <w:rFonts w:ascii="Times New Roman" w:hAnsi="Times New Roman"/>
          <w:sz w:val="24"/>
          <w:szCs w:val="24"/>
        </w:rPr>
        <w:t xml:space="preserve"> 2 a</w:t>
      </w:r>
      <w:r>
        <w:rPr>
          <w:rFonts w:ascii="Times New Roman" w:hAnsi="Times New Roman"/>
          <w:sz w:val="24"/>
          <w:szCs w:val="24"/>
        </w:rPr>
        <w:t> </w:t>
      </w:r>
      <w:r w:rsidRPr="00AF60A4">
        <w:rPr>
          <w:rFonts w:ascii="Times New Roman" w:hAnsi="Times New Roman"/>
          <w:sz w:val="24"/>
          <w:szCs w:val="24"/>
        </w:rPr>
        <w:t>3</w:t>
      </w:r>
      <w:r>
        <w:rPr>
          <w:rFonts w:ascii="Times New Roman" w:hAnsi="Times New Roman"/>
          <w:sz w:val="24"/>
          <w:szCs w:val="24"/>
        </w:rPr>
        <w:t>, u hlavy a krku a u ostatných častí tela len v zóne 3</w:t>
      </w:r>
      <w:r w:rsidRPr="00AF60A4">
        <w:rPr>
          <w:rFonts w:ascii="Times New Roman" w:hAnsi="Times New Roman"/>
          <w:sz w:val="24"/>
          <w:szCs w:val="24"/>
        </w:rPr>
        <w:t xml:space="preserve">. </w:t>
      </w:r>
    </w:p>
    <w:p w14:paraId="52DF745E" w14:textId="64347252" w:rsidR="002E5838" w:rsidRPr="006B7D02" w:rsidRDefault="002E5838" w:rsidP="002E5838">
      <w:pPr>
        <w:spacing w:after="0" w:line="276" w:lineRule="auto"/>
        <w:jc w:val="both"/>
        <w:rPr>
          <w:rFonts w:ascii="Times New Roman" w:eastAsia="Times New Roman" w:hAnsi="Times New Roman" w:cs="Times New Roman"/>
          <w:b/>
          <w:bCs/>
          <w:color w:val="FF0000"/>
          <w:sz w:val="24"/>
          <w:szCs w:val="24"/>
          <w:lang w:eastAsia="sk-SK"/>
        </w:rPr>
      </w:pPr>
      <w:r w:rsidRPr="00017DF5">
        <w:rPr>
          <w:rFonts w:ascii="Times New Roman" w:hAnsi="Times New Roman"/>
          <w:sz w:val="24"/>
          <w:szCs w:val="24"/>
        </w:rPr>
        <w:t>Podľa návrhu vyhlášky je možné pri hodnotení nepriaznivých polôh v ramene pri predpažení alebo upažení alebo ich kombinácii najvyššie prípustný celozmenový čas pri ohnutej hornej končatine v lakti predĺžiť až na dvojnásobok, t. j. až na 60 minút. A naopak pri statickom držaní predmetov s hmotnosťou viac ako 1 kg v nepriaznivej pracovnej polohe sa</w:t>
      </w:r>
      <w:r w:rsidRPr="00795D97">
        <w:rPr>
          <w:rFonts w:ascii="Times New Roman" w:hAnsi="Times New Roman"/>
          <w:sz w:val="24"/>
          <w:szCs w:val="24"/>
        </w:rPr>
        <w:t xml:space="preserve"> </w:t>
      </w:r>
      <w:r w:rsidRPr="00E503B3">
        <w:rPr>
          <w:rFonts w:ascii="Times New Roman" w:hAnsi="Times New Roman"/>
          <w:sz w:val="24"/>
          <w:szCs w:val="24"/>
        </w:rPr>
        <w:t>najvyššie prípustný celozmenový čas skracuje. Týmto sa očakáva zvýšenie presnosti (špecificity) hodnotenia pri určovaní prác, ktoré predstavujú zdravotné riziko. To znamená, že do</w:t>
      </w:r>
      <w:r w:rsidR="00EC76EC">
        <w:rPr>
          <w:rFonts w:ascii="Times New Roman" w:hAnsi="Times New Roman"/>
          <w:sz w:val="24"/>
          <w:szCs w:val="24"/>
        </w:rPr>
        <w:t xml:space="preserve"> tretej</w:t>
      </w:r>
      <w:r w:rsidRPr="00E503B3">
        <w:rPr>
          <w:rFonts w:ascii="Times New Roman" w:hAnsi="Times New Roman"/>
          <w:sz w:val="24"/>
          <w:szCs w:val="24"/>
        </w:rPr>
        <w:t xml:space="preserve"> kategórie </w:t>
      </w:r>
      <w:r w:rsidR="00EC76EC">
        <w:rPr>
          <w:rFonts w:ascii="Times New Roman" w:hAnsi="Times New Roman"/>
          <w:sz w:val="24"/>
          <w:szCs w:val="24"/>
        </w:rPr>
        <w:t xml:space="preserve">a štvrtej kategórie </w:t>
      </w:r>
      <w:r w:rsidRPr="00E503B3">
        <w:rPr>
          <w:rFonts w:ascii="Times New Roman" w:hAnsi="Times New Roman"/>
          <w:sz w:val="24"/>
          <w:szCs w:val="24"/>
        </w:rPr>
        <w:t>práce bude zahrnutých menej falošne pozitívnych (t. j. „rizikových“) prípadov.</w:t>
      </w:r>
    </w:p>
    <w:p w14:paraId="61802F09" w14:textId="77777777" w:rsidR="002E5838" w:rsidRPr="00E1505D" w:rsidRDefault="002E5838" w:rsidP="002E5838">
      <w:pPr>
        <w:spacing w:after="0" w:line="276" w:lineRule="auto"/>
        <w:jc w:val="both"/>
        <w:rPr>
          <w:rFonts w:ascii="Times New Roman" w:hAnsi="Times New Roman" w:cs="Times New Roman"/>
          <w:sz w:val="24"/>
          <w:szCs w:val="24"/>
        </w:rPr>
      </w:pPr>
      <w:r w:rsidRPr="0027610B">
        <w:rPr>
          <w:rFonts w:ascii="Times New Roman" w:hAnsi="Times New Roman" w:cs="Times New Roman"/>
          <w:sz w:val="24"/>
          <w:szCs w:val="24"/>
        </w:rPr>
        <w:t>Nakoľko nie je možné odhadnúť celkový počet dotknutých subjektov,</w:t>
      </w:r>
      <w:r>
        <w:rPr>
          <w:rFonts w:ascii="Times New Roman" w:hAnsi="Times New Roman" w:cs="Times New Roman"/>
          <w:sz w:val="24"/>
          <w:szCs w:val="24"/>
        </w:rPr>
        <w:t xml:space="preserve"> rovnako ako náklady spojené s úpravou požiadaviek na hodnotenie nepriaznivých pracovných polôh,</w:t>
      </w:r>
      <w:r w:rsidRPr="0027610B">
        <w:rPr>
          <w:rFonts w:ascii="Times New Roman" w:hAnsi="Times New Roman" w:cs="Times New Roman"/>
          <w:sz w:val="24"/>
          <w:szCs w:val="24"/>
        </w:rPr>
        <w:t xml:space="preserve"> nebolo možné tieto náklady presne definovať.</w:t>
      </w:r>
      <w:r>
        <w:rPr>
          <w:rFonts w:ascii="Times New Roman" w:hAnsi="Times New Roman" w:cs="Times New Roman"/>
          <w:sz w:val="24"/>
          <w:szCs w:val="24"/>
        </w:rPr>
        <w:t xml:space="preserve"> Reguláciou č. 7 predpokladáme </w:t>
      </w:r>
      <w:r w:rsidRPr="00E1505D">
        <w:rPr>
          <w:rFonts w:ascii="Times New Roman" w:hAnsi="Times New Roman" w:cs="Times New Roman"/>
          <w:b/>
          <w:bCs/>
          <w:sz w:val="24"/>
          <w:szCs w:val="24"/>
        </w:rPr>
        <w:t>pozitívny vplyv na podnikateľské prostredie</w:t>
      </w:r>
      <w:r w:rsidRPr="00E1505D">
        <w:rPr>
          <w:rFonts w:ascii="Times New Roman" w:hAnsi="Times New Roman" w:cs="Times New Roman"/>
          <w:sz w:val="24"/>
          <w:szCs w:val="24"/>
        </w:rPr>
        <w:t>.</w:t>
      </w:r>
    </w:p>
    <w:p w14:paraId="0D9953E6" w14:textId="77777777" w:rsidR="001104A8" w:rsidRDefault="001104A8" w:rsidP="002E5838">
      <w:pPr>
        <w:spacing w:after="0" w:line="276" w:lineRule="auto"/>
        <w:jc w:val="both"/>
        <w:rPr>
          <w:rFonts w:ascii="Times New Roman" w:hAnsi="Times New Roman" w:cs="Times New Roman"/>
          <w:sz w:val="24"/>
          <w:szCs w:val="24"/>
        </w:rPr>
      </w:pPr>
    </w:p>
    <w:p w14:paraId="4E345A0C" w14:textId="0DDD9F73" w:rsidR="001104A8" w:rsidRPr="005A7FA2" w:rsidRDefault="001104A8" w:rsidP="005A7FA2">
      <w:pPr>
        <w:spacing w:line="240" w:lineRule="auto"/>
        <w:jc w:val="both"/>
        <w:rPr>
          <w:rFonts w:ascii="Times New Roman" w:eastAsia="Times New Roman" w:hAnsi="Times New Roman" w:cs="Times New Roman"/>
          <w:b/>
          <w:sz w:val="24"/>
          <w:szCs w:val="24"/>
          <w:u w:val="single"/>
          <w:lang w:eastAsia="sk-SK"/>
        </w:rPr>
      </w:pPr>
      <w:r w:rsidRPr="00AC2E3C">
        <w:rPr>
          <w:rFonts w:ascii="Times New Roman" w:eastAsia="Times New Roman" w:hAnsi="Times New Roman" w:cs="Times New Roman"/>
          <w:b/>
          <w:sz w:val="24"/>
          <w:szCs w:val="24"/>
          <w:u w:val="single"/>
          <w:lang w:eastAsia="sk-SK"/>
        </w:rPr>
        <w:t xml:space="preserve">Regulácia č. </w:t>
      </w:r>
      <w:r w:rsidRPr="005A7FA2">
        <w:rPr>
          <w:rFonts w:ascii="Times New Roman" w:eastAsia="Times New Roman" w:hAnsi="Times New Roman" w:cs="Times New Roman"/>
          <w:b/>
          <w:sz w:val="24"/>
          <w:szCs w:val="24"/>
          <w:u w:val="single"/>
          <w:lang w:eastAsia="sk-SK"/>
        </w:rPr>
        <w:t xml:space="preserve">8 </w:t>
      </w:r>
      <w:r w:rsidR="00EC76EC">
        <w:rPr>
          <w:rFonts w:ascii="Times New Roman" w:eastAsia="Times New Roman" w:hAnsi="Times New Roman" w:cs="Times New Roman"/>
          <w:b/>
          <w:sz w:val="24"/>
          <w:szCs w:val="24"/>
          <w:u w:val="single"/>
          <w:lang w:eastAsia="sk-SK"/>
        </w:rPr>
        <w:t>-</w:t>
      </w:r>
      <w:r w:rsidRPr="005A7FA2">
        <w:rPr>
          <w:rFonts w:ascii="Times New Roman" w:eastAsia="Times New Roman" w:hAnsi="Times New Roman" w:cs="Times New Roman"/>
          <w:b/>
          <w:sz w:val="24"/>
          <w:szCs w:val="24"/>
          <w:u w:val="single"/>
          <w:lang w:eastAsia="sk-SK"/>
        </w:rPr>
        <w:t xml:space="preserve"> Určenie vplyvu vibrácií alebo mikroklimatických podmienok (Príloha č. 4)</w:t>
      </w:r>
    </w:p>
    <w:p w14:paraId="496F60BD" w14:textId="349990F1" w:rsidR="001104A8" w:rsidRDefault="001104A8" w:rsidP="001104A8">
      <w:pPr>
        <w:spacing w:after="0" w:line="276" w:lineRule="auto"/>
        <w:jc w:val="both"/>
        <w:rPr>
          <w:rFonts w:ascii="Times New Roman" w:hAnsi="Times New Roman"/>
          <w:sz w:val="24"/>
          <w:szCs w:val="24"/>
        </w:rPr>
      </w:pPr>
      <w:r w:rsidRPr="00EC760B">
        <w:rPr>
          <w:rFonts w:ascii="Times New Roman" w:hAnsi="Times New Roman"/>
          <w:sz w:val="24"/>
          <w:szCs w:val="24"/>
        </w:rPr>
        <w:t>V návrhu vyhlášky určuje, že vplyv vibrácií alebo mikroklimatických podmienok prenášaných na ruky zníži najvyššie prípustný počet pohybov najviac o</w:t>
      </w:r>
      <w:r>
        <w:rPr>
          <w:rFonts w:ascii="Times New Roman" w:hAnsi="Times New Roman"/>
          <w:sz w:val="24"/>
          <w:szCs w:val="24"/>
        </w:rPr>
        <w:t> </w:t>
      </w:r>
      <w:r w:rsidRPr="00EC760B">
        <w:rPr>
          <w:rFonts w:ascii="Times New Roman" w:hAnsi="Times New Roman"/>
          <w:sz w:val="24"/>
          <w:szCs w:val="24"/>
        </w:rPr>
        <w:t>20</w:t>
      </w:r>
      <w:r>
        <w:rPr>
          <w:rFonts w:ascii="Times New Roman" w:hAnsi="Times New Roman"/>
          <w:sz w:val="24"/>
          <w:szCs w:val="24"/>
        </w:rPr>
        <w:t xml:space="preserve"> </w:t>
      </w:r>
      <w:r w:rsidRPr="00EC760B">
        <w:rPr>
          <w:rFonts w:ascii="Times New Roman" w:hAnsi="Times New Roman"/>
          <w:sz w:val="24"/>
          <w:szCs w:val="24"/>
        </w:rPr>
        <w:t>%. Táto skutočnosť prispeje k jednotnosti postupu, vzhľadom na to, že doteraz nebol vplyv vibrácií a mikroklimatických podmienok pri posudzovaní rizika nijako stanovený.</w:t>
      </w:r>
      <w:r>
        <w:rPr>
          <w:rFonts w:ascii="Times New Roman" w:hAnsi="Times New Roman"/>
          <w:sz w:val="24"/>
          <w:szCs w:val="24"/>
        </w:rPr>
        <w:t xml:space="preserve"> </w:t>
      </w:r>
    </w:p>
    <w:p w14:paraId="50DF1F75" w14:textId="77777777" w:rsidR="001104A8" w:rsidRPr="00E1505D" w:rsidRDefault="001104A8" w:rsidP="001104A8">
      <w:pPr>
        <w:spacing w:after="0" w:line="276" w:lineRule="auto"/>
        <w:jc w:val="both"/>
        <w:rPr>
          <w:rFonts w:ascii="Times New Roman" w:hAnsi="Times New Roman"/>
          <w:sz w:val="24"/>
          <w:szCs w:val="24"/>
        </w:rPr>
      </w:pPr>
      <w:r w:rsidRPr="0027610B">
        <w:rPr>
          <w:rFonts w:ascii="Times New Roman" w:hAnsi="Times New Roman" w:cs="Times New Roman"/>
          <w:sz w:val="24"/>
          <w:szCs w:val="24"/>
        </w:rPr>
        <w:t>Nakoľko nie je možné odhadnúť celkový počet dotknutých subjektov, nebolo možné tieto náklady presne definovať.</w:t>
      </w:r>
      <w:r>
        <w:rPr>
          <w:rFonts w:ascii="Times New Roman" w:hAnsi="Times New Roman" w:cs="Times New Roman"/>
          <w:sz w:val="24"/>
          <w:szCs w:val="24"/>
        </w:rPr>
        <w:t xml:space="preserve"> Predpokladáme, že stanovenie vplyvu vibrácií alebo mikroklimatických podmienok bude mať </w:t>
      </w:r>
      <w:r w:rsidRPr="00E1505D">
        <w:rPr>
          <w:rFonts w:ascii="Times New Roman" w:hAnsi="Times New Roman" w:cs="Times New Roman"/>
          <w:b/>
          <w:bCs/>
          <w:sz w:val="24"/>
          <w:szCs w:val="24"/>
        </w:rPr>
        <w:t>negatívny vplyv na podnikateľské prostredie</w:t>
      </w:r>
      <w:r w:rsidRPr="00E1505D">
        <w:rPr>
          <w:rFonts w:ascii="Times New Roman" w:hAnsi="Times New Roman" w:cs="Times New Roman"/>
          <w:sz w:val="24"/>
          <w:szCs w:val="24"/>
        </w:rPr>
        <w:t xml:space="preserve">.  </w:t>
      </w:r>
      <w:r w:rsidRPr="00E1505D">
        <w:rPr>
          <w:rFonts w:ascii="Times New Roman" w:hAnsi="Times New Roman"/>
          <w:sz w:val="24"/>
          <w:szCs w:val="24"/>
        </w:rPr>
        <w:t xml:space="preserve">   </w:t>
      </w:r>
    </w:p>
    <w:p w14:paraId="1AC69B74" w14:textId="77777777" w:rsidR="001104A8" w:rsidRPr="00E1505D" w:rsidRDefault="001104A8" w:rsidP="002E5838">
      <w:pPr>
        <w:spacing w:after="0" w:line="276" w:lineRule="auto"/>
        <w:jc w:val="both"/>
        <w:rPr>
          <w:rFonts w:ascii="Times New Roman" w:hAnsi="Times New Roman" w:cs="Times New Roman"/>
          <w:sz w:val="24"/>
          <w:szCs w:val="24"/>
        </w:rPr>
      </w:pPr>
    </w:p>
    <w:p w14:paraId="504683B6" w14:textId="77777777" w:rsidR="002E5838" w:rsidRDefault="002E5838" w:rsidP="006149A8">
      <w:pPr>
        <w:spacing w:after="0" w:line="276" w:lineRule="auto"/>
        <w:jc w:val="both"/>
        <w:rPr>
          <w:rFonts w:ascii="Times New Roman" w:hAnsi="Times New Roman" w:cs="Times New Roman"/>
          <w:sz w:val="24"/>
          <w:szCs w:val="24"/>
        </w:rPr>
      </w:pPr>
    </w:p>
    <w:p w14:paraId="3C37BD67" w14:textId="77777777" w:rsidR="006149A8" w:rsidRPr="00370E7E" w:rsidRDefault="006149A8" w:rsidP="00370E7E">
      <w:pPr>
        <w:spacing w:after="0" w:line="276" w:lineRule="auto"/>
        <w:jc w:val="both"/>
        <w:rPr>
          <w:rFonts w:ascii="Times New Roman" w:eastAsia="Times New Roman" w:hAnsi="Times New Roman" w:cs="Times New Roman"/>
          <w:iCs/>
          <w:sz w:val="24"/>
          <w:szCs w:val="24"/>
          <w:lang w:eastAsia="sk-SK"/>
        </w:rPr>
      </w:pPr>
    </w:p>
    <w:sectPr w:rsidR="006149A8" w:rsidRPr="00370E7E"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B6562F" w14:textId="77777777" w:rsidR="00F975C6" w:rsidRDefault="00F975C6" w:rsidP="00054C41">
      <w:pPr>
        <w:spacing w:after="0" w:line="240" w:lineRule="auto"/>
      </w:pPr>
      <w:r>
        <w:separator/>
      </w:r>
    </w:p>
  </w:endnote>
  <w:endnote w:type="continuationSeparator" w:id="0">
    <w:p w14:paraId="24117ADF" w14:textId="77777777" w:rsidR="00F975C6" w:rsidRDefault="00F975C6"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6035099"/>
      <w:docPartObj>
        <w:docPartGallery w:val="Page Numbers (Bottom of Page)"/>
        <w:docPartUnique/>
      </w:docPartObj>
    </w:sdtPr>
    <w:sdtEndPr>
      <w:rPr>
        <w:rFonts w:ascii="Times New Roman" w:hAnsi="Times New Roman" w:cs="Times New Roman"/>
        <w:sz w:val="24"/>
        <w:szCs w:val="24"/>
      </w:rPr>
    </w:sdtEndPr>
    <w:sdtContent>
      <w:p w14:paraId="3A13E953" w14:textId="77777777" w:rsidR="00DF3070" w:rsidRPr="006045CB" w:rsidRDefault="00DF3070"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11160E">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28EAE3FB" w14:textId="77777777" w:rsidR="00DF3070" w:rsidRPr="00FF7125" w:rsidRDefault="00DF3070" w:rsidP="00054C41">
    <w:pPr>
      <w:pStyle w:val="Pta"/>
      <w:rPr>
        <w:sz w:val="24"/>
        <w:szCs w:val="24"/>
      </w:rPr>
    </w:pPr>
  </w:p>
  <w:p w14:paraId="5638CAF5" w14:textId="77777777" w:rsidR="00DF3070" w:rsidRDefault="00DF3070">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7A74CB" w14:textId="77777777" w:rsidR="00F975C6" w:rsidRDefault="00F975C6" w:rsidP="00054C41">
      <w:pPr>
        <w:spacing w:after="0" w:line="240" w:lineRule="auto"/>
      </w:pPr>
      <w:r>
        <w:separator/>
      </w:r>
    </w:p>
  </w:footnote>
  <w:footnote w:type="continuationSeparator" w:id="0">
    <w:p w14:paraId="470B5D65" w14:textId="77777777" w:rsidR="00F975C6" w:rsidRDefault="00F975C6" w:rsidP="00054C41">
      <w:pPr>
        <w:spacing w:after="0" w:line="240" w:lineRule="auto"/>
      </w:pPr>
      <w:r>
        <w:continuationSeparator/>
      </w:r>
    </w:p>
  </w:footnote>
  <w:footnote w:id="1">
    <w:p w14:paraId="6EADF2D2" w14:textId="77777777" w:rsidR="00DF3070" w:rsidRDefault="00DF3070" w:rsidP="00EB4A58">
      <w:pPr>
        <w:pStyle w:val="Textpoznmkypodiarou"/>
      </w:pPr>
      <w:r>
        <w:rPr>
          <w:rStyle w:val="Odkaznapoznmkupodiarou"/>
        </w:rPr>
        <w:footnoteRef/>
      </w:r>
      <w:r>
        <w:t xml:space="preserve"> </w:t>
      </w:r>
      <w:hyperlink r:id="rId1" w:history="1">
        <w:r>
          <w:rPr>
            <w:rStyle w:val="Hypertextovprepojenie"/>
          </w:rPr>
          <w:t>komplexny_audit_povinnosti_msp_v_oblasti_bozp.pdf (sbagency.sk)</w:t>
        </w:r>
      </w:hyperlink>
    </w:p>
  </w:footnote>
  <w:footnote w:id="2">
    <w:p w14:paraId="224952E9" w14:textId="58AFD9DC" w:rsidR="00DF3070" w:rsidRPr="00A9642B" w:rsidRDefault="00DF3070" w:rsidP="008F3D1C">
      <w:pPr>
        <w:pStyle w:val="Textpoznmkypodiarou"/>
      </w:pPr>
      <w:r w:rsidRPr="00A9642B">
        <w:rPr>
          <w:rStyle w:val="Odkaznapoznmkupodiarou"/>
        </w:rPr>
        <w:footnoteRef/>
      </w:r>
      <w:r w:rsidR="006079C8" w:rsidRPr="00A9642B">
        <w:t>)</w:t>
      </w:r>
      <w:r w:rsidRPr="00A9642B">
        <w:t xml:space="preserve"> Výročná správa odborov a oddelení preventívneho pracovného lekárstva ÚVZ SR a RÚVZ SR, Rok 202</w:t>
      </w:r>
      <w:r w:rsidR="001E6DC6" w:rsidRPr="00A9642B">
        <w:t>5</w:t>
      </w:r>
    </w:p>
  </w:footnote>
  <w:footnote w:id="3">
    <w:p w14:paraId="6E98525B" w14:textId="2466692C" w:rsidR="001B2A64" w:rsidRDefault="001B2A64">
      <w:pPr>
        <w:pStyle w:val="Textpoznmkypodiarou"/>
      </w:pPr>
      <w:r>
        <w:rPr>
          <w:rStyle w:val="Odkaznapoznmkupodiarou"/>
        </w:rPr>
        <w:footnoteRef/>
      </w:r>
      <w:r w:rsidR="00B05BD4">
        <w:t>)</w:t>
      </w:r>
      <w:r>
        <w:t xml:space="preserve"> </w:t>
      </w:r>
      <w:r w:rsidRPr="001B2A64">
        <w:t>Informácie sa uvádzajú iba v prípade, ak sa predkladaným návrhom regulácie vykonáva transpozícia smernice EÚ a bol identifikovaný goldplating podľa tabuľky zhody alebo sa vykonáva implementácia nariadenia EÚ s goldplatingom. Informácie sa uvádzajú aj v prípade (ak nejde o transpozíciu smernice EÚ alebo implementáciu nariadenia EÚ), ak sa predloženým návrhom odstraňuje goldplating, ktorého pôvod je v skoršom zachovaní existujúcej právnej úpravy (existujúcich vnútroštátnych požiadaviek).</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D70567" w14:textId="77777777" w:rsidR="00DF3070" w:rsidRPr="006045CB" w:rsidRDefault="00DF3070"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56F7220C" w14:textId="77777777" w:rsidR="00DF3070" w:rsidRPr="006045CB" w:rsidRDefault="00DF3070" w:rsidP="00142154">
    <w:pPr>
      <w:pStyle w:val="Hlavik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3B660DA"/>
    <w:multiLevelType w:val="hybridMultilevel"/>
    <w:tmpl w:val="9B103A00"/>
    <w:lvl w:ilvl="0" w:tplc="A5BA6EBC">
      <w:start w:val="3"/>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23A05CAC"/>
    <w:multiLevelType w:val="hybridMultilevel"/>
    <w:tmpl w:val="FA9A78EA"/>
    <w:lvl w:ilvl="0" w:tplc="63ECD134">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35D26EDA"/>
    <w:multiLevelType w:val="hybridMultilevel"/>
    <w:tmpl w:val="F8883708"/>
    <w:lvl w:ilvl="0" w:tplc="23FCF8BC">
      <w:start w:val="27"/>
      <w:numFmt w:val="bullet"/>
      <w:lvlText w:val="-"/>
      <w:lvlJc w:val="left"/>
      <w:pPr>
        <w:ind w:left="720" w:hanging="360"/>
      </w:pPr>
      <w:rPr>
        <w:rFonts w:ascii="Calibri" w:eastAsiaTheme="minorHAnsi" w:hAnsi="Calibri" w:cs="Calibri"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377C52EC"/>
    <w:multiLevelType w:val="hybridMultilevel"/>
    <w:tmpl w:val="FC529CF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4" w15:restartNumberingAfterBreak="0">
    <w:nsid w:val="72B67722"/>
    <w:multiLevelType w:val="hybridMultilevel"/>
    <w:tmpl w:val="57AE0C56"/>
    <w:lvl w:ilvl="0" w:tplc="041B0001">
      <w:start w:val="1"/>
      <w:numFmt w:val="bullet"/>
      <w:lvlText w:val=""/>
      <w:lvlJc w:val="left"/>
      <w:pPr>
        <w:ind w:left="900" w:hanging="360"/>
      </w:pPr>
      <w:rPr>
        <w:rFonts w:ascii="Symbol" w:hAnsi="Symbol" w:hint="default"/>
      </w:rPr>
    </w:lvl>
    <w:lvl w:ilvl="1" w:tplc="041B0003" w:tentative="1">
      <w:start w:val="1"/>
      <w:numFmt w:val="bullet"/>
      <w:lvlText w:val="o"/>
      <w:lvlJc w:val="left"/>
      <w:pPr>
        <w:ind w:left="1620" w:hanging="360"/>
      </w:pPr>
      <w:rPr>
        <w:rFonts w:ascii="Courier New" w:hAnsi="Courier New" w:cs="Courier New" w:hint="default"/>
      </w:rPr>
    </w:lvl>
    <w:lvl w:ilvl="2" w:tplc="041B0005" w:tentative="1">
      <w:start w:val="1"/>
      <w:numFmt w:val="bullet"/>
      <w:lvlText w:val=""/>
      <w:lvlJc w:val="left"/>
      <w:pPr>
        <w:ind w:left="2340" w:hanging="360"/>
      </w:pPr>
      <w:rPr>
        <w:rFonts w:ascii="Wingdings" w:hAnsi="Wingdings" w:hint="default"/>
      </w:rPr>
    </w:lvl>
    <w:lvl w:ilvl="3" w:tplc="041B0001" w:tentative="1">
      <w:start w:val="1"/>
      <w:numFmt w:val="bullet"/>
      <w:lvlText w:val=""/>
      <w:lvlJc w:val="left"/>
      <w:pPr>
        <w:ind w:left="3060" w:hanging="360"/>
      </w:pPr>
      <w:rPr>
        <w:rFonts w:ascii="Symbol" w:hAnsi="Symbol" w:hint="default"/>
      </w:rPr>
    </w:lvl>
    <w:lvl w:ilvl="4" w:tplc="041B0003" w:tentative="1">
      <w:start w:val="1"/>
      <w:numFmt w:val="bullet"/>
      <w:lvlText w:val="o"/>
      <w:lvlJc w:val="left"/>
      <w:pPr>
        <w:ind w:left="3780" w:hanging="360"/>
      </w:pPr>
      <w:rPr>
        <w:rFonts w:ascii="Courier New" w:hAnsi="Courier New" w:cs="Courier New" w:hint="default"/>
      </w:rPr>
    </w:lvl>
    <w:lvl w:ilvl="5" w:tplc="041B0005" w:tentative="1">
      <w:start w:val="1"/>
      <w:numFmt w:val="bullet"/>
      <w:lvlText w:val=""/>
      <w:lvlJc w:val="left"/>
      <w:pPr>
        <w:ind w:left="4500" w:hanging="360"/>
      </w:pPr>
      <w:rPr>
        <w:rFonts w:ascii="Wingdings" w:hAnsi="Wingdings" w:hint="default"/>
      </w:rPr>
    </w:lvl>
    <w:lvl w:ilvl="6" w:tplc="041B0001" w:tentative="1">
      <w:start w:val="1"/>
      <w:numFmt w:val="bullet"/>
      <w:lvlText w:val=""/>
      <w:lvlJc w:val="left"/>
      <w:pPr>
        <w:ind w:left="5220" w:hanging="360"/>
      </w:pPr>
      <w:rPr>
        <w:rFonts w:ascii="Symbol" w:hAnsi="Symbol" w:hint="default"/>
      </w:rPr>
    </w:lvl>
    <w:lvl w:ilvl="7" w:tplc="041B0003" w:tentative="1">
      <w:start w:val="1"/>
      <w:numFmt w:val="bullet"/>
      <w:lvlText w:val="o"/>
      <w:lvlJc w:val="left"/>
      <w:pPr>
        <w:ind w:left="5940" w:hanging="360"/>
      </w:pPr>
      <w:rPr>
        <w:rFonts w:ascii="Courier New" w:hAnsi="Courier New" w:cs="Courier New" w:hint="default"/>
      </w:rPr>
    </w:lvl>
    <w:lvl w:ilvl="8" w:tplc="041B0005" w:tentative="1">
      <w:start w:val="1"/>
      <w:numFmt w:val="bullet"/>
      <w:lvlText w:val=""/>
      <w:lvlJc w:val="left"/>
      <w:pPr>
        <w:ind w:left="6660" w:hanging="360"/>
      </w:pPr>
      <w:rPr>
        <w:rFonts w:ascii="Wingdings" w:hAnsi="Wingdings" w:hint="default"/>
      </w:rPr>
    </w:lvl>
  </w:abstractNum>
  <w:abstractNum w:abstractNumId="15"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2"/>
  </w:num>
  <w:num w:numId="2">
    <w:abstractNumId w:val="13"/>
  </w:num>
  <w:num w:numId="3">
    <w:abstractNumId w:val="15"/>
  </w:num>
  <w:num w:numId="4">
    <w:abstractNumId w:val="12"/>
  </w:num>
  <w:num w:numId="5">
    <w:abstractNumId w:val="10"/>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4"/>
  </w:num>
  <w:num w:numId="11">
    <w:abstractNumId w:val="8"/>
  </w:num>
  <w:num w:numId="12">
    <w:abstractNumId w:val="0"/>
  </w:num>
  <w:num w:numId="13">
    <w:abstractNumId w:val="16"/>
  </w:num>
  <w:num w:numId="14">
    <w:abstractNumId w:val="9"/>
  </w:num>
  <w:num w:numId="15">
    <w:abstractNumId w:val="7"/>
  </w:num>
  <w:num w:numId="16">
    <w:abstractNumId w:val="14"/>
  </w:num>
  <w:num w:numId="17">
    <w:abstractNumId w:val="5"/>
  </w:num>
  <w:num w:numId="18">
    <w:abstractNumId w:val="6"/>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54C41"/>
    <w:rsid w:val="0002425A"/>
    <w:rsid w:val="00024EE4"/>
    <w:rsid w:val="000276B8"/>
    <w:rsid w:val="00044355"/>
    <w:rsid w:val="00047C70"/>
    <w:rsid w:val="00050AAB"/>
    <w:rsid w:val="00054A53"/>
    <w:rsid w:val="00054C41"/>
    <w:rsid w:val="0005782F"/>
    <w:rsid w:val="00060DA1"/>
    <w:rsid w:val="00061E85"/>
    <w:rsid w:val="000820E0"/>
    <w:rsid w:val="00091A43"/>
    <w:rsid w:val="0009490E"/>
    <w:rsid w:val="000A6B7F"/>
    <w:rsid w:val="000C5419"/>
    <w:rsid w:val="000C5E9A"/>
    <w:rsid w:val="000D15F0"/>
    <w:rsid w:val="0011003B"/>
    <w:rsid w:val="001104A8"/>
    <w:rsid w:val="0011160E"/>
    <w:rsid w:val="001133DA"/>
    <w:rsid w:val="00117593"/>
    <w:rsid w:val="00126A2B"/>
    <w:rsid w:val="00142154"/>
    <w:rsid w:val="001476A4"/>
    <w:rsid w:val="00162C6C"/>
    <w:rsid w:val="0016512E"/>
    <w:rsid w:val="0018715C"/>
    <w:rsid w:val="00197653"/>
    <w:rsid w:val="001A1561"/>
    <w:rsid w:val="001B2A64"/>
    <w:rsid w:val="001B4C03"/>
    <w:rsid w:val="001C2BFA"/>
    <w:rsid w:val="001C6B6F"/>
    <w:rsid w:val="001C7B2E"/>
    <w:rsid w:val="001C7B91"/>
    <w:rsid w:val="001D1083"/>
    <w:rsid w:val="001D3FA0"/>
    <w:rsid w:val="001E13FE"/>
    <w:rsid w:val="001E24E8"/>
    <w:rsid w:val="001E53CB"/>
    <w:rsid w:val="001E6DC6"/>
    <w:rsid w:val="001F2CDE"/>
    <w:rsid w:val="00207F43"/>
    <w:rsid w:val="002232D3"/>
    <w:rsid w:val="00225A83"/>
    <w:rsid w:val="00231B8F"/>
    <w:rsid w:val="00244413"/>
    <w:rsid w:val="00253113"/>
    <w:rsid w:val="00270EA5"/>
    <w:rsid w:val="002712B9"/>
    <w:rsid w:val="002730CF"/>
    <w:rsid w:val="00281221"/>
    <w:rsid w:val="00284B8C"/>
    <w:rsid w:val="0029483F"/>
    <w:rsid w:val="002C2FC0"/>
    <w:rsid w:val="002D4B5D"/>
    <w:rsid w:val="002E5838"/>
    <w:rsid w:val="002E6784"/>
    <w:rsid w:val="00302A17"/>
    <w:rsid w:val="003105B0"/>
    <w:rsid w:val="00314D25"/>
    <w:rsid w:val="00315020"/>
    <w:rsid w:val="00315BE2"/>
    <w:rsid w:val="003245E2"/>
    <w:rsid w:val="003322EE"/>
    <w:rsid w:val="00333B15"/>
    <w:rsid w:val="00337630"/>
    <w:rsid w:val="00340CFD"/>
    <w:rsid w:val="003413D5"/>
    <w:rsid w:val="00341E86"/>
    <w:rsid w:val="00342621"/>
    <w:rsid w:val="00351CB1"/>
    <w:rsid w:val="003578D6"/>
    <w:rsid w:val="00357F22"/>
    <w:rsid w:val="00360BD8"/>
    <w:rsid w:val="0036748D"/>
    <w:rsid w:val="00370E7E"/>
    <w:rsid w:val="00376039"/>
    <w:rsid w:val="0038255E"/>
    <w:rsid w:val="00391648"/>
    <w:rsid w:val="0039304E"/>
    <w:rsid w:val="0039334E"/>
    <w:rsid w:val="00394AD2"/>
    <w:rsid w:val="00396F39"/>
    <w:rsid w:val="00397DC6"/>
    <w:rsid w:val="003A02AF"/>
    <w:rsid w:val="003A3124"/>
    <w:rsid w:val="003A686F"/>
    <w:rsid w:val="003C3704"/>
    <w:rsid w:val="003D7C6F"/>
    <w:rsid w:val="003E00F3"/>
    <w:rsid w:val="003E4794"/>
    <w:rsid w:val="003E58B8"/>
    <w:rsid w:val="003F06D7"/>
    <w:rsid w:val="003F0BE3"/>
    <w:rsid w:val="00400224"/>
    <w:rsid w:val="00400BA5"/>
    <w:rsid w:val="00410E62"/>
    <w:rsid w:val="00414FA7"/>
    <w:rsid w:val="00420090"/>
    <w:rsid w:val="004239D1"/>
    <w:rsid w:val="004436B0"/>
    <w:rsid w:val="0044476B"/>
    <w:rsid w:val="00445638"/>
    <w:rsid w:val="00446432"/>
    <w:rsid w:val="00446512"/>
    <w:rsid w:val="0045095A"/>
    <w:rsid w:val="00466D7A"/>
    <w:rsid w:val="00474A35"/>
    <w:rsid w:val="0048237B"/>
    <w:rsid w:val="00484D16"/>
    <w:rsid w:val="00491853"/>
    <w:rsid w:val="004A04C2"/>
    <w:rsid w:val="004A14CD"/>
    <w:rsid w:val="004A2C6B"/>
    <w:rsid w:val="004C5E21"/>
    <w:rsid w:val="004D20CB"/>
    <w:rsid w:val="004D65B2"/>
    <w:rsid w:val="004D681D"/>
    <w:rsid w:val="004E2324"/>
    <w:rsid w:val="004F63E6"/>
    <w:rsid w:val="0050665D"/>
    <w:rsid w:val="005103DA"/>
    <w:rsid w:val="00511F8F"/>
    <w:rsid w:val="00512BA7"/>
    <w:rsid w:val="005140C7"/>
    <w:rsid w:val="00515726"/>
    <w:rsid w:val="005317E1"/>
    <w:rsid w:val="00562527"/>
    <w:rsid w:val="00562A1E"/>
    <w:rsid w:val="00563427"/>
    <w:rsid w:val="00581EB9"/>
    <w:rsid w:val="00595F34"/>
    <w:rsid w:val="005972AF"/>
    <w:rsid w:val="005A00E2"/>
    <w:rsid w:val="005A7FA2"/>
    <w:rsid w:val="005B4E6E"/>
    <w:rsid w:val="005B56E4"/>
    <w:rsid w:val="005C795C"/>
    <w:rsid w:val="005D099F"/>
    <w:rsid w:val="005D0E50"/>
    <w:rsid w:val="005D39D8"/>
    <w:rsid w:val="006079C8"/>
    <w:rsid w:val="0061097B"/>
    <w:rsid w:val="006149A8"/>
    <w:rsid w:val="0061612F"/>
    <w:rsid w:val="006177C8"/>
    <w:rsid w:val="00624E17"/>
    <w:rsid w:val="0062600A"/>
    <w:rsid w:val="00637036"/>
    <w:rsid w:val="0063777D"/>
    <w:rsid w:val="00643358"/>
    <w:rsid w:val="00646084"/>
    <w:rsid w:val="006564C3"/>
    <w:rsid w:val="006578CB"/>
    <w:rsid w:val="00657BF7"/>
    <w:rsid w:val="00663511"/>
    <w:rsid w:val="0066402F"/>
    <w:rsid w:val="00665A86"/>
    <w:rsid w:val="006870CB"/>
    <w:rsid w:val="006966D8"/>
    <w:rsid w:val="00697F04"/>
    <w:rsid w:val="006A4E85"/>
    <w:rsid w:val="006A57D1"/>
    <w:rsid w:val="006A60C0"/>
    <w:rsid w:val="006A712F"/>
    <w:rsid w:val="006B2925"/>
    <w:rsid w:val="006B5D74"/>
    <w:rsid w:val="006C2372"/>
    <w:rsid w:val="006C25BE"/>
    <w:rsid w:val="006D7AD8"/>
    <w:rsid w:val="006F1D57"/>
    <w:rsid w:val="0070364C"/>
    <w:rsid w:val="00710EDF"/>
    <w:rsid w:val="0072221D"/>
    <w:rsid w:val="0072357C"/>
    <w:rsid w:val="007259CB"/>
    <w:rsid w:val="00726031"/>
    <w:rsid w:val="007456CB"/>
    <w:rsid w:val="00751DA9"/>
    <w:rsid w:val="00755E69"/>
    <w:rsid w:val="007648EE"/>
    <w:rsid w:val="0077106D"/>
    <w:rsid w:val="00780ACC"/>
    <w:rsid w:val="00787A11"/>
    <w:rsid w:val="00790A73"/>
    <w:rsid w:val="007973E0"/>
    <w:rsid w:val="00797B40"/>
    <w:rsid w:val="007A0C9D"/>
    <w:rsid w:val="007B40FB"/>
    <w:rsid w:val="007B62AF"/>
    <w:rsid w:val="007D3F7E"/>
    <w:rsid w:val="007E24B2"/>
    <w:rsid w:val="007E2929"/>
    <w:rsid w:val="007E2DA4"/>
    <w:rsid w:val="007E6815"/>
    <w:rsid w:val="007E7632"/>
    <w:rsid w:val="007F1C84"/>
    <w:rsid w:val="007F4579"/>
    <w:rsid w:val="00800553"/>
    <w:rsid w:val="00801596"/>
    <w:rsid w:val="00804BC8"/>
    <w:rsid w:val="00806E23"/>
    <w:rsid w:val="00807981"/>
    <w:rsid w:val="00810FC9"/>
    <w:rsid w:val="00823F5A"/>
    <w:rsid w:val="00844BD7"/>
    <w:rsid w:val="00845D3B"/>
    <w:rsid w:val="00857846"/>
    <w:rsid w:val="008634E9"/>
    <w:rsid w:val="008801B5"/>
    <w:rsid w:val="00880578"/>
    <w:rsid w:val="00882407"/>
    <w:rsid w:val="00890CFF"/>
    <w:rsid w:val="008920C3"/>
    <w:rsid w:val="00894052"/>
    <w:rsid w:val="008A7B87"/>
    <w:rsid w:val="008B4AA1"/>
    <w:rsid w:val="008C1C71"/>
    <w:rsid w:val="008C6A7E"/>
    <w:rsid w:val="008E1AD0"/>
    <w:rsid w:val="008E315F"/>
    <w:rsid w:val="008E6B82"/>
    <w:rsid w:val="008F1D9F"/>
    <w:rsid w:val="008F3D1C"/>
    <w:rsid w:val="008F6ADE"/>
    <w:rsid w:val="009117D0"/>
    <w:rsid w:val="0091269B"/>
    <w:rsid w:val="00917B52"/>
    <w:rsid w:val="00923C0C"/>
    <w:rsid w:val="0093035F"/>
    <w:rsid w:val="00935003"/>
    <w:rsid w:val="0095170D"/>
    <w:rsid w:val="00952CF6"/>
    <w:rsid w:val="009577BA"/>
    <w:rsid w:val="00960413"/>
    <w:rsid w:val="0097386D"/>
    <w:rsid w:val="00976C4A"/>
    <w:rsid w:val="00981541"/>
    <w:rsid w:val="00981995"/>
    <w:rsid w:val="00981C7F"/>
    <w:rsid w:val="00984D6E"/>
    <w:rsid w:val="00985515"/>
    <w:rsid w:val="00990813"/>
    <w:rsid w:val="0099544D"/>
    <w:rsid w:val="00997513"/>
    <w:rsid w:val="009A0E2C"/>
    <w:rsid w:val="009A4D56"/>
    <w:rsid w:val="009B1F04"/>
    <w:rsid w:val="009C23FE"/>
    <w:rsid w:val="009C2463"/>
    <w:rsid w:val="009C355F"/>
    <w:rsid w:val="009E09F7"/>
    <w:rsid w:val="009E2D5C"/>
    <w:rsid w:val="009E3E44"/>
    <w:rsid w:val="009F1D83"/>
    <w:rsid w:val="009F4175"/>
    <w:rsid w:val="009F66A4"/>
    <w:rsid w:val="009F6C80"/>
    <w:rsid w:val="00A000DA"/>
    <w:rsid w:val="00A1736E"/>
    <w:rsid w:val="00A2061B"/>
    <w:rsid w:val="00A21292"/>
    <w:rsid w:val="00A216DF"/>
    <w:rsid w:val="00A33F2C"/>
    <w:rsid w:val="00A50EE3"/>
    <w:rsid w:val="00A55920"/>
    <w:rsid w:val="00A55D28"/>
    <w:rsid w:val="00A61712"/>
    <w:rsid w:val="00A64D25"/>
    <w:rsid w:val="00A71D7B"/>
    <w:rsid w:val="00A83D78"/>
    <w:rsid w:val="00A83E11"/>
    <w:rsid w:val="00A90690"/>
    <w:rsid w:val="00A94A0F"/>
    <w:rsid w:val="00A9642B"/>
    <w:rsid w:val="00AA3C6D"/>
    <w:rsid w:val="00AB57C4"/>
    <w:rsid w:val="00AC4586"/>
    <w:rsid w:val="00AF11FC"/>
    <w:rsid w:val="00B05BD4"/>
    <w:rsid w:val="00B11CF5"/>
    <w:rsid w:val="00B209FA"/>
    <w:rsid w:val="00B21D1F"/>
    <w:rsid w:val="00B410BA"/>
    <w:rsid w:val="00B43D68"/>
    <w:rsid w:val="00B44A3A"/>
    <w:rsid w:val="00B5600C"/>
    <w:rsid w:val="00B66E33"/>
    <w:rsid w:val="00B72FB1"/>
    <w:rsid w:val="00B77E2B"/>
    <w:rsid w:val="00B81D95"/>
    <w:rsid w:val="00B83E41"/>
    <w:rsid w:val="00B953DA"/>
    <w:rsid w:val="00BA04D3"/>
    <w:rsid w:val="00BA19B0"/>
    <w:rsid w:val="00BB2F12"/>
    <w:rsid w:val="00BB3870"/>
    <w:rsid w:val="00BB45A7"/>
    <w:rsid w:val="00BD006A"/>
    <w:rsid w:val="00BD0EF7"/>
    <w:rsid w:val="00BD1116"/>
    <w:rsid w:val="00BD55B6"/>
    <w:rsid w:val="00BD6778"/>
    <w:rsid w:val="00C01599"/>
    <w:rsid w:val="00C048D1"/>
    <w:rsid w:val="00C05563"/>
    <w:rsid w:val="00C11132"/>
    <w:rsid w:val="00C115B9"/>
    <w:rsid w:val="00C12FDD"/>
    <w:rsid w:val="00C145AA"/>
    <w:rsid w:val="00C14655"/>
    <w:rsid w:val="00C21399"/>
    <w:rsid w:val="00C439FF"/>
    <w:rsid w:val="00C446E2"/>
    <w:rsid w:val="00C46EEB"/>
    <w:rsid w:val="00C535F5"/>
    <w:rsid w:val="00C560C4"/>
    <w:rsid w:val="00C6748F"/>
    <w:rsid w:val="00C74019"/>
    <w:rsid w:val="00C74337"/>
    <w:rsid w:val="00C75DC8"/>
    <w:rsid w:val="00C77DDE"/>
    <w:rsid w:val="00C929AE"/>
    <w:rsid w:val="00CA3BEA"/>
    <w:rsid w:val="00CA4344"/>
    <w:rsid w:val="00CA6348"/>
    <w:rsid w:val="00CB1232"/>
    <w:rsid w:val="00CB17A0"/>
    <w:rsid w:val="00CB1948"/>
    <w:rsid w:val="00CB526D"/>
    <w:rsid w:val="00CC3B7D"/>
    <w:rsid w:val="00CC5C3D"/>
    <w:rsid w:val="00CD5AE4"/>
    <w:rsid w:val="00CD5E86"/>
    <w:rsid w:val="00CD6D3D"/>
    <w:rsid w:val="00CE3B21"/>
    <w:rsid w:val="00CF4D09"/>
    <w:rsid w:val="00D005F2"/>
    <w:rsid w:val="00D03A8E"/>
    <w:rsid w:val="00D114ED"/>
    <w:rsid w:val="00D3032C"/>
    <w:rsid w:val="00D31A3B"/>
    <w:rsid w:val="00D5309D"/>
    <w:rsid w:val="00D57B38"/>
    <w:rsid w:val="00D631FA"/>
    <w:rsid w:val="00D71064"/>
    <w:rsid w:val="00D811BB"/>
    <w:rsid w:val="00D82356"/>
    <w:rsid w:val="00D84EEE"/>
    <w:rsid w:val="00D86261"/>
    <w:rsid w:val="00D90A61"/>
    <w:rsid w:val="00D946EF"/>
    <w:rsid w:val="00D95553"/>
    <w:rsid w:val="00DA25EC"/>
    <w:rsid w:val="00DA54A4"/>
    <w:rsid w:val="00DB1B82"/>
    <w:rsid w:val="00DC2538"/>
    <w:rsid w:val="00DC355F"/>
    <w:rsid w:val="00DD1E4C"/>
    <w:rsid w:val="00DE13DA"/>
    <w:rsid w:val="00DE331A"/>
    <w:rsid w:val="00DE34E8"/>
    <w:rsid w:val="00DE6ACB"/>
    <w:rsid w:val="00DF02CE"/>
    <w:rsid w:val="00DF1462"/>
    <w:rsid w:val="00DF3070"/>
    <w:rsid w:val="00E030DA"/>
    <w:rsid w:val="00E14E4A"/>
    <w:rsid w:val="00E1505D"/>
    <w:rsid w:val="00E214C0"/>
    <w:rsid w:val="00E30D85"/>
    <w:rsid w:val="00E444EB"/>
    <w:rsid w:val="00E77A69"/>
    <w:rsid w:val="00E81A42"/>
    <w:rsid w:val="00E90F4E"/>
    <w:rsid w:val="00E961E8"/>
    <w:rsid w:val="00E96244"/>
    <w:rsid w:val="00E96DE0"/>
    <w:rsid w:val="00EA2FD3"/>
    <w:rsid w:val="00EB2BEC"/>
    <w:rsid w:val="00EB4A58"/>
    <w:rsid w:val="00EB6A45"/>
    <w:rsid w:val="00EB74BF"/>
    <w:rsid w:val="00EB7C68"/>
    <w:rsid w:val="00EC0704"/>
    <w:rsid w:val="00EC508B"/>
    <w:rsid w:val="00EC76EC"/>
    <w:rsid w:val="00ED33E5"/>
    <w:rsid w:val="00ED6B5D"/>
    <w:rsid w:val="00EE4C99"/>
    <w:rsid w:val="00F1415A"/>
    <w:rsid w:val="00F153D7"/>
    <w:rsid w:val="00F1599C"/>
    <w:rsid w:val="00F2433F"/>
    <w:rsid w:val="00F244DC"/>
    <w:rsid w:val="00F3141C"/>
    <w:rsid w:val="00F36564"/>
    <w:rsid w:val="00F378F4"/>
    <w:rsid w:val="00F47912"/>
    <w:rsid w:val="00F541B6"/>
    <w:rsid w:val="00F57702"/>
    <w:rsid w:val="00F61361"/>
    <w:rsid w:val="00F613E8"/>
    <w:rsid w:val="00F6161A"/>
    <w:rsid w:val="00F63879"/>
    <w:rsid w:val="00F74D3C"/>
    <w:rsid w:val="00F74FC9"/>
    <w:rsid w:val="00F802E3"/>
    <w:rsid w:val="00F87305"/>
    <w:rsid w:val="00F91F47"/>
    <w:rsid w:val="00F975C6"/>
    <w:rsid w:val="00FA4F36"/>
    <w:rsid w:val="00FA6FFE"/>
    <w:rsid w:val="00FB4587"/>
    <w:rsid w:val="00FC121B"/>
    <w:rsid w:val="00FD3DFB"/>
    <w:rsid w:val="00FF0272"/>
    <w:rsid w:val="00FF3D50"/>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17CC3"/>
  <w15:docId w15:val="{4326E376-8A8B-4BE5-9521-6FB3A5D7D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aliases w:val="web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aliases w:val="Odsek,body,List Paragraph,numbered list,OBC Bullet,Normal 1,Task Body,Viñetas (Inicio Parrafo),Paragrafo elenco,3 Txt tabla,Zerrenda-paragrafoa,Fiche List Paragraph,Dot pt,F5 List Paragraph,Nad,Odsek zoznamu2,Odsek 1."/>
    <w:basedOn w:val="Normlny"/>
    <w:link w:val="OdsekzoznamuChar"/>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F3141C"/>
    <w:rPr>
      <w:color w:val="0563C1" w:themeColor="hyperlink"/>
      <w:u w:val="single"/>
    </w:rPr>
  </w:style>
  <w:style w:type="character" w:styleId="Zstupntext">
    <w:name w:val="Placeholder Text"/>
    <w:basedOn w:val="Predvolenpsmoodseku"/>
    <w:uiPriority w:val="99"/>
    <w:semiHidden/>
    <w:rsid w:val="00F3141C"/>
    <w:rPr>
      <w:rFonts w:ascii="Times New Roman" w:hAnsi="Times New Roman" w:cs="Times New Roman"/>
      <w:color w:val="808080"/>
    </w:rPr>
  </w:style>
  <w:style w:type="paragraph" w:styleId="Textvysvetlivky">
    <w:name w:val="endnote text"/>
    <w:basedOn w:val="Normlny"/>
    <w:link w:val="TextvysvetlivkyChar"/>
    <w:uiPriority w:val="99"/>
    <w:semiHidden/>
    <w:unhideWhenUsed/>
    <w:rsid w:val="009C355F"/>
    <w:pPr>
      <w:spacing w:after="0" w:line="240" w:lineRule="auto"/>
    </w:pPr>
    <w:rPr>
      <w:sz w:val="20"/>
      <w:szCs w:val="20"/>
    </w:rPr>
  </w:style>
  <w:style w:type="character" w:customStyle="1" w:styleId="TextvysvetlivkyChar">
    <w:name w:val="Text vysvetlivky Char"/>
    <w:basedOn w:val="Predvolenpsmoodseku"/>
    <w:link w:val="Textvysvetlivky"/>
    <w:uiPriority w:val="99"/>
    <w:semiHidden/>
    <w:rsid w:val="009C355F"/>
    <w:rPr>
      <w:sz w:val="20"/>
      <w:szCs w:val="20"/>
    </w:rPr>
  </w:style>
  <w:style w:type="character" w:styleId="Odkaznavysvetlivku">
    <w:name w:val="endnote reference"/>
    <w:basedOn w:val="Predvolenpsmoodseku"/>
    <w:uiPriority w:val="99"/>
    <w:semiHidden/>
    <w:unhideWhenUsed/>
    <w:rsid w:val="009C355F"/>
    <w:rPr>
      <w:vertAlign w:val="superscript"/>
    </w:rPr>
  </w:style>
  <w:style w:type="character" w:styleId="PouitHypertextovPrepojenie">
    <w:name w:val="FollowedHyperlink"/>
    <w:basedOn w:val="Predvolenpsmoodseku"/>
    <w:uiPriority w:val="99"/>
    <w:semiHidden/>
    <w:unhideWhenUsed/>
    <w:rsid w:val="00EB4A58"/>
    <w:rPr>
      <w:color w:val="954F72" w:themeColor="followedHyperlink"/>
      <w:u w:val="single"/>
    </w:rPr>
  </w:style>
  <w:style w:type="character" w:customStyle="1" w:styleId="OdsekzoznamuChar">
    <w:name w:val="Odsek zoznamu Char"/>
    <w:aliases w:val="Odsek Char,body Char,List Paragraph Char,numbered list Char,OBC Bullet Char,Normal 1 Char,Task Body Char,Viñetas (Inicio Parrafo) Char,Paragrafo elenco Char,3 Txt tabla Char,Zerrenda-paragrafoa Char,Fiche List Paragraph Char,Nad Char"/>
    <w:link w:val="Odsekzoznamu"/>
    <w:uiPriority w:val="34"/>
    <w:qFormat/>
    <w:locked/>
    <w:rsid w:val="006635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266355312">
      <w:bodyDiv w:val="1"/>
      <w:marLeft w:val="0"/>
      <w:marRight w:val="0"/>
      <w:marTop w:val="0"/>
      <w:marBottom w:val="0"/>
      <w:divBdr>
        <w:top w:val="none" w:sz="0" w:space="0" w:color="auto"/>
        <w:left w:val="none" w:sz="0" w:space="0" w:color="auto"/>
        <w:bottom w:val="none" w:sz="0" w:space="0" w:color="auto"/>
        <w:right w:val="none" w:sz="0" w:space="0" w:color="auto"/>
      </w:divBdr>
    </w:div>
    <w:div w:id="285889566">
      <w:bodyDiv w:val="1"/>
      <w:marLeft w:val="0"/>
      <w:marRight w:val="0"/>
      <w:marTop w:val="0"/>
      <w:marBottom w:val="0"/>
      <w:divBdr>
        <w:top w:val="none" w:sz="0" w:space="0" w:color="auto"/>
        <w:left w:val="none" w:sz="0" w:space="0" w:color="auto"/>
        <w:bottom w:val="none" w:sz="0" w:space="0" w:color="auto"/>
        <w:right w:val="none" w:sz="0" w:space="0" w:color="auto"/>
      </w:divBdr>
    </w:div>
    <w:div w:id="343485011">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378165582">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648822685">
      <w:bodyDiv w:val="1"/>
      <w:marLeft w:val="0"/>
      <w:marRight w:val="0"/>
      <w:marTop w:val="0"/>
      <w:marBottom w:val="0"/>
      <w:divBdr>
        <w:top w:val="none" w:sz="0" w:space="0" w:color="auto"/>
        <w:left w:val="none" w:sz="0" w:space="0" w:color="auto"/>
        <w:bottom w:val="none" w:sz="0" w:space="0" w:color="auto"/>
        <w:right w:val="none" w:sz="0" w:space="0" w:color="auto"/>
      </w:divBdr>
    </w:div>
    <w:div w:id="688406914">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5183908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6750227">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273628129">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349015849">
      <w:bodyDiv w:val="1"/>
      <w:marLeft w:val="0"/>
      <w:marRight w:val="0"/>
      <w:marTop w:val="0"/>
      <w:marBottom w:val="0"/>
      <w:divBdr>
        <w:top w:val="none" w:sz="0" w:space="0" w:color="auto"/>
        <w:left w:val="none" w:sz="0" w:space="0" w:color="auto"/>
        <w:bottom w:val="none" w:sz="0" w:space="0" w:color="auto"/>
        <w:right w:val="none" w:sz="0" w:space="0" w:color="auto"/>
      </w:divBdr>
    </w:div>
    <w:div w:id="1368945077">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sbagency.sk/sites/default/files/komplexny_audit_povinnosti_msp_v_oblasti_bozp.pdf"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5287AA76-BD3B-4CBF-A31E-F875DEB87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725</TotalTime>
  <Pages>11</Pages>
  <Words>3816</Words>
  <Characters>21754</Characters>
  <Application>Microsoft Office Word</Application>
  <DocSecurity>0</DocSecurity>
  <Lines>181</Lines>
  <Paragraphs>51</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25519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Monika Zámečníková</cp:lastModifiedBy>
  <cp:revision>69</cp:revision>
  <cp:lastPrinted>2026-06-22T06:37:00Z</cp:lastPrinted>
  <dcterms:created xsi:type="dcterms:W3CDTF">2025-05-20T09:16:00Z</dcterms:created>
  <dcterms:modified xsi:type="dcterms:W3CDTF">2026-09-04T08:28:00Z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