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A52574" w14:textId="77777777" w:rsidR="00C459D5" w:rsidRPr="00F574C9" w:rsidRDefault="00C459D5" w:rsidP="00C459D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574C9">
        <w:rPr>
          <w:rFonts w:ascii="Times New Roman" w:hAnsi="Times New Roman" w:cs="Times New Roman"/>
          <w:b/>
          <w:sz w:val="24"/>
          <w:szCs w:val="24"/>
        </w:rPr>
        <w:t>P R E D B E Ž N Á  I N F O R M Á C I A</w:t>
      </w:r>
    </w:p>
    <w:p w14:paraId="409A8EC9" w14:textId="77777777" w:rsidR="00C459D5" w:rsidRPr="00F574C9" w:rsidRDefault="00C459D5" w:rsidP="00C459D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574C9">
        <w:rPr>
          <w:rFonts w:ascii="Times New Roman" w:hAnsi="Times New Roman" w:cs="Times New Roman"/>
          <w:b/>
          <w:sz w:val="24"/>
          <w:szCs w:val="24"/>
        </w:rPr>
        <w:t>(podľa § 9 zákona č. 400/2015 Z. z. o tvorbe právnych predpisov</w:t>
      </w:r>
    </w:p>
    <w:p w14:paraId="1E67FB03" w14:textId="5EC2CA85" w:rsidR="00C459D5" w:rsidRDefault="00C459D5" w:rsidP="00167A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574C9">
        <w:rPr>
          <w:rFonts w:ascii="Times New Roman" w:hAnsi="Times New Roman" w:cs="Times New Roman"/>
          <w:b/>
          <w:sz w:val="24"/>
          <w:szCs w:val="24"/>
        </w:rPr>
        <w:t>a o Zbierke zákonov Slovenskej republiky a o zmene a doplnení niektorých zákonov)</w:t>
      </w:r>
    </w:p>
    <w:p w14:paraId="161572CA" w14:textId="75A78E8D" w:rsidR="00C459D5" w:rsidRDefault="00C459D5" w:rsidP="00C459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814B209" w14:textId="77777777" w:rsidR="003E7A19" w:rsidRPr="00F574C9" w:rsidRDefault="003E7A19" w:rsidP="00C459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FE17AE9" w14:textId="77777777" w:rsidR="00C459D5" w:rsidRPr="00F574C9" w:rsidRDefault="00C459D5" w:rsidP="00C459D5">
      <w:pPr>
        <w:pStyle w:val="Odsekzoznamu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574C9">
        <w:rPr>
          <w:rFonts w:ascii="Times New Roman" w:hAnsi="Times New Roman" w:cs="Times New Roman"/>
          <w:b/>
          <w:sz w:val="24"/>
          <w:szCs w:val="24"/>
        </w:rPr>
        <w:t>Pripravovaný právny predpis:</w:t>
      </w:r>
    </w:p>
    <w:p w14:paraId="18351A15" w14:textId="36E7E5B0" w:rsidR="00C459D5" w:rsidRPr="00F574C9" w:rsidRDefault="00C459D5" w:rsidP="00C459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74C9">
        <w:rPr>
          <w:rFonts w:ascii="Times New Roman" w:hAnsi="Times New Roman"/>
          <w:bCs/>
          <w:sz w:val="24"/>
          <w:szCs w:val="24"/>
        </w:rPr>
        <w:t>Návrh vyhlášky Ministerstva práce, sociálnych vecí a rodiny S</w:t>
      </w:r>
      <w:r w:rsidR="009F70C2" w:rsidRPr="00F574C9">
        <w:rPr>
          <w:rFonts w:ascii="Times New Roman" w:hAnsi="Times New Roman"/>
          <w:bCs/>
          <w:sz w:val="24"/>
          <w:szCs w:val="24"/>
        </w:rPr>
        <w:t>lovenskej republiky, ktorou sa ustanovuje vzor dôchodkovej prognózy</w:t>
      </w:r>
      <w:r w:rsidR="003169DF">
        <w:rPr>
          <w:rFonts w:ascii="Times New Roman" w:hAnsi="Times New Roman"/>
          <w:bCs/>
          <w:sz w:val="24"/>
          <w:szCs w:val="24"/>
        </w:rPr>
        <w:t xml:space="preserve"> (ďalej len „návrh vyhlášky“)</w:t>
      </w:r>
      <w:r w:rsidR="009F70C2" w:rsidRPr="00F574C9">
        <w:rPr>
          <w:rFonts w:ascii="Times New Roman" w:hAnsi="Times New Roman"/>
          <w:bCs/>
          <w:sz w:val="24"/>
          <w:szCs w:val="24"/>
        </w:rPr>
        <w:t>.</w:t>
      </w:r>
    </w:p>
    <w:p w14:paraId="48365E83" w14:textId="77777777" w:rsidR="00C459D5" w:rsidRPr="00F574C9" w:rsidRDefault="00C459D5" w:rsidP="00C459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8D49AFC" w14:textId="77777777" w:rsidR="002A1D97" w:rsidRPr="00F574C9" w:rsidRDefault="00C459D5" w:rsidP="002A1D97">
      <w:pPr>
        <w:pStyle w:val="Odsekzoznamu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hAnsi="Times New Roman"/>
          <w:bCs/>
          <w:sz w:val="24"/>
          <w:szCs w:val="24"/>
        </w:rPr>
      </w:pPr>
      <w:r w:rsidRPr="00F574C9">
        <w:rPr>
          <w:rFonts w:ascii="Times New Roman" w:hAnsi="Times New Roman" w:cs="Times New Roman"/>
          <w:b/>
          <w:sz w:val="24"/>
          <w:szCs w:val="24"/>
        </w:rPr>
        <w:t>Základné ciele a tézy právnej úpravy:</w:t>
      </w:r>
    </w:p>
    <w:p w14:paraId="1C58CBBA" w14:textId="6DAF58D8" w:rsidR="00523477" w:rsidRDefault="00450907" w:rsidP="00B60C30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F574C9">
        <w:rPr>
          <w:rFonts w:ascii="Times New Roman" w:hAnsi="Times New Roman"/>
          <w:bCs/>
          <w:sz w:val="24"/>
          <w:szCs w:val="24"/>
        </w:rPr>
        <w:t>Návrh vyhlášky je predkladaný v nadväznosti na zákon č. 310/2024 Z. z., ktorým sa mení a dopĺňa zákon č. 461/2003 Z. z. o sociálnom poistení</w:t>
      </w:r>
      <w:r w:rsidR="003E7A19">
        <w:rPr>
          <w:rFonts w:ascii="Times New Roman" w:hAnsi="Times New Roman"/>
          <w:bCs/>
          <w:sz w:val="24"/>
          <w:szCs w:val="24"/>
        </w:rPr>
        <w:t xml:space="preserve"> </w:t>
      </w:r>
      <w:r w:rsidR="00BD7821" w:rsidRPr="00BD7821">
        <w:rPr>
          <w:rFonts w:ascii="Times New Roman" w:hAnsi="Times New Roman"/>
          <w:bCs/>
          <w:sz w:val="24"/>
          <w:szCs w:val="24"/>
        </w:rPr>
        <w:t>v znení neskorších predpisov</w:t>
      </w:r>
      <w:r w:rsidR="00BD7821">
        <w:rPr>
          <w:rFonts w:ascii="Times New Roman" w:hAnsi="Times New Roman"/>
          <w:bCs/>
          <w:sz w:val="24"/>
          <w:szCs w:val="24"/>
        </w:rPr>
        <w:t xml:space="preserve"> </w:t>
      </w:r>
      <w:r w:rsidR="003E7A19">
        <w:rPr>
          <w:rFonts w:ascii="Times New Roman" w:hAnsi="Times New Roman"/>
          <w:bCs/>
          <w:sz w:val="24"/>
          <w:szCs w:val="24"/>
        </w:rPr>
        <w:t>a ktorým sa menia niektoré zákony</w:t>
      </w:r>
      <w:r w:rsidRPr="00F574C9">
        <w:rPr>
          <w:rFonts w:ascii="Times New Roman" w:hAnsi="Times New Roman"/>
          <w:bCs/>
          <w:sz w:val="24"/>
          <w:szCs w:val="24"/>
        </w:rPr>
        <w:t xml:space="preserve"> v znení účinnom od 1. januára 2028</w:t>
      </w:r>
      <w:r w:rsidR="00F27705">
        <w:rPr>
          <w:rFonts w:ascii="Times New Roman" w:hAnsi="Times New Roman"/>
          <w:bCs/>
          <w:sz w:val="24"/>
          <w:szCs w:val="24"/>
        </w:rPr>
        <w:t xml:space="preserve"> (ďalej len „zákon č. 310/2024 Z. z.)</w:t>
      </w:r>
      <w:r w:rsidR="00BD7821">
        <w:rPr>
          <w:rFonts w:ascii="Times New Roman" w:hAnsi="Times New Roman"/>
          <w:bCs/>
          <w:sz w:val="24"/>
          <w:szCs w:val="24"/>
        </w:rPr>
        <w:t>,</w:t>
      </w:r>
      <w:r w:rsidRPr="00F574C9">
        <w:rPr>
          <w:rFonts w:ascii="Times New Roman" w:hAnsi="Times New Roman"/>
          <w:bCs/>
          <w:sz w:val="24"/>
          <w:szCs w:val="24"/>
        </w:rPr>
        <w:t xml:space="preserve"> v zmysle ktorého sa súčasťou dôchodkovej prognózy stáva aj prognóza doplnkového starobného dôchodku z doplnkového dôchodkového sporenia a</w:t>
      </w:r>
      <w:r w:rsidR="003954E4">
        <w:rPr>
          <w:rFonts w:ascii="Times New Roman" w:hAnsi="Times New Roman"/>
          <w:bCs/>
          <w:sz w:val="24"/>
          <w:szCs w:val="24"/>
        </w:rPr>
        <w:t xml:space="preserve"> prognóza</w:t>
      </w:r>
      <w:r w:rsidRPr="00F574C9">
        <w:rPr>
          <w:rFonts w:ascii="Times New Roman" w:hAnsi="Times New Roman"/>
          <w:bCs/>
          <w:sz w:val="24"/>
          <w:szCs w:val="24"/>
        </w:rPr>
        <w:t xml:space="preserve"> dôchodku alebo programového výberu z celoeurópskeho osobného dôchodkového produktu. </w:t>
      </w:r>
      <w:r w:rsidR="00F27705" w:rsidRPr="00F27705">
        <w:rPr>
          <w:rFonts w:ascii="Times New Roman" w:hAnsi="Times New Roman"/>
          <w:bCs/>
          <w:sz w:val="24"/>
          <w:szCs w:val="24"/>
        </w:rPr>
        <w:t>V súvislosti s</w:t>
      </w:r>
      <w:r w:rsidR="00F27705">
        <w:rPr>
          <w:rFonts w:ascii="Times New Roman" w:hAnsi="Times New Roman"/>
          <w:bCs/>
          <w:sz w:val="24"/>
          <w:szCs w:val="24"/>
        </w:rPr>
        <w:t>o</w:t>
      </w:r>
      <w:r w:rsidR="00F27705" w:rsidRPr="00F27705">
        <w:rPr>
          <w:rFonts w:ascii="Times New Roman" w:hAnsi="Times New Roman"/>
          <w:bCs/>
          <w:sz w:val="24"/>
          <w:szCs w:val="24"/>
        </w:rPr>
        <w:t xml:space="preserve"> zákon</w:t>
      </w:r>
      <w:r w:rsidR="00F27705">
        <w:rPr>
          <w:rFonts w:ascii="Times New Roman" w:hAnsi="Times New Roman"/>
          <w:bCs/>
          <w:sz w:val="24"/>
          <w:szCs w:val="24"/>
        </w:rPr>
        <w:t>om č. 310/2024 Z. z.</w:t>
      </w:r>
      <w:r w:rsidR="00F27705" w:rsidRPr="00F27705">
        <w:rPr>
          <w:rFonts w:ascii="Times New Roman" w:hAnsi="Times New Roman"/>
          <w:bCs/>
          <w:sz w:val="24"/>
          <w:szCs w:val="24"/>
        </w:rPr>
        <w:t xml:space="preserve"> je </w:t>
      </w:r>
      <w:r w:rsidR="00F27705">
        <w:rPr>
          <w:rFonts w:ascii="Times New Roman" w:hAnsi="Times New Roman"/>
          <w:bCs/>
          <w:sz w:val="24"/>
          <w:szCs w:val="24"/>
        </w:rPr>
        <w:t xml:space="preserve">preto </w:t>
      </w:r>
      <w:r w:rsidR="00F27705" w:rsidRPr="00F27705">
        <w:rPr>
          <w:rFonts w:ascii="Times New Roman" w:hAnsi="Times New Roman"/>
          <w:bCs/>
          <w:sz w:val="24"/>
          <w:szCs w:val="24"/>
        </w:rPr>
        <w:t xml:space="preserve">nutné tieto zmeny premietnuť do vykonávacieho predpisu. </w:t>
      </w:r>
    </w:p>
    <w:p w14:paraId="43B2E257" w14:textId="77777777" w:rsidR="00523477" w:rsidRDefault="00523477" w:rsidP="00B60C30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07449768" w14:textId="77777777" w:rsidR="002B4024" w:rsidRPr="007026B9" w:rsidRDefault="00034AAB" w:rsidP="002B4024">
      <w:pPr>
        <w:spacing w:after="0" w:line="240" w:lineRule="auto"/>
        <w:jc w:val="both"/>
        <w:rPr>
          <w:rFonts w:ascii="Times New Roman" w:eastAsia="MS Mincho" w:hAnsi="Times New Roman" w:cs="Times New Roman"/>
          <w:sz w:val="24"/>
          <w:szCs w:val="24"/>
          <w:lang w:eastAsia="ja-JP"/>
        </w:rPr>
      </w:pPr>
      <w:r>
        <w:rPr>
          <w:rFonts w:ascii="Times New Roman" w:hAnsi="Times New Roman"/>
          <w:bCs/>
          <w:sz w:val="24"/>
          <w:szCs w:val="24"/>
        </w:rPr>
        <w:t>Cieľom návrhu</w:t>
      </w:r>
      <w:r w:rsidRPr="00F574C9">
        <w:rPr>
          <w:rFonts w:ascii="Times New Roman" w:hAnsi="Times New Roman"/>
          <w:bCs/>
          <w:sz w:val="24"/>
          <w:szCs w:val="24"/>
        </w:rPr>
        <w:t xml:space="preserve"> vyhlášky je </w:t>
      </w:r>
      <w:r w:rsidRPr="00F574C9">
        <w:rPr>
          <w:rFonts w:ascii="Times New Roman" w:eastAsia="MS Mincho" w:hAnsi="Times New Roman" w:cs="Times New Roman"/>
          <w:sz w:val="24"/>
          <w:szCs w:val="24"/>
          <w:lang w:eastAsia="ja-JP"/>
        </w:rPr>
        <w:t>vytvoriť jednotný dokument obsahujúci informácie, ktoré majú prispieť k lepšiemu porozumeniu</w:t>
      </w:r>
      <w:r w:rsidR="002B4024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poistenca o súčasnom stave a budúcich nárokoch</w:t>
      </w:r>
      <w:r w:rsidRPr="00F574C9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z</w:t>
      </w:r>
      <w:r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o všetkých pilierov </w:t>
      </w:r>
      <w:r w:rsidR="002B4024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jeho </w:t>
      </w:r>
      <w:r>
        <w:rPr>
          <w:rFonts w:ascii="Times New Roman" w:eastAsia="MS Mincho" w:hAnsi="Times New Roman" w:cs="Times New Roman"/>
          <w:sz w:val="24"/>
          <w:szCs w:val="24"/>
          <w:lang w:eastAsia="ja-JP"/>
        </w:rPr>
        <w:t>dôchodkového zabezpečen</w:t>
      </w:r>
      <w:r w:rsidR="002B4024">
        <w:rPr>
          <w:rFonts w:ascii="Times New Roman" w:eastAsia="MS Mincho" w:hAnsi="Times New Roman" w:cs="Times New Roman"/>
          <w:sz w:val="24"/>
          <w:szCs w:val="24"/>
          <w:lang w:eastAsia="ja-JP"/>
        </w:rPr>
        <w:t>ia. Dokument bude preto obsahovať okrem</w:t>
      </w:r>
      <w:r w:rsidRPr="00F574C9">
        <w:rPr>
          <w:rFonts w:ascii="Times New Roman" w:eastAsia="MS Mincho" w:hAnsi="Times New Roman" w:cs="Times New Roman"/>
          <w:sz w:val="24"/>
          <w:szCs w:val="24"/>
          <w:lang w:eastAsia="ja-JP"/>
        </w:rPr>
        <w:t> povinného dôchodkového systému</w:t>
      </w:r>
      <w:r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a</w:t>
      </w:r>
      <w:r w:rsidRPr="00F574C9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st</w:t>
      </w:r>
      <w:r w:rsidR="002B4024">
        <w:rPr>
          <w:rFonts w:ascii="Times New Roman" w:eastAsia="MS Mincho" w:hAnsi="Times New Roman" w:cs="Times New Roman"/>
          <w:sz w:val="24"/>
          <w:szCs w:val="24"/>
          <w:lang w:eastAsia="ja-JP"/>
        </w:rPr>
        <w:t>arobného dôchodkového sporenia,</w:t>
      </w:r>
      <w:r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aj </w:t>
      </w:r>
      <w:r w:rsidR="002B4024">
        <w:rPr>
          <w:rFonts w:ascii="Times New Roman" w:eastAsia="MS Mincho" w:hAnsi="Times New Roman" w:cs="Times New Roman"/>
          <w:sz w:val="24"/>
          <w:szCs w:val="24"/>
          <w:lang w:eastAsia="ja-JP"/>
        </w:rPr>
        <w:t>informácie o doplnkovom dôchodkovom sporení a celoeurópskom osobnom dôchodkovom produkte</w:t>
      </w:r>
      <w:r w:rsidRPr="00F574C9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. </w:t>
      </w:r>
      <w:r w:rsidR="002B4024" w:rsidRPr="007026B9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Jedným z cieľov novej právnej úpravy, vzhľadom na množstvo </w:t>
      </w:r>
      <w:r w:rsidR="002B4024" w:rsidRPr="007026B9">
        <w:rPr>
          <w:rFonts w:ascii="Times New Roman" w:eastAsia="MS Mincho" w:hAnsi="Times New Roman" w:cs="Times New Roman"/>
          <w:bCs/>
          <w:sz w:val="24"/>
          <w:szCs w:val="24"/>
          <w:lang w:eastAsia="ja-JP"/>
        </w:rPr>
        <w:t>individualizovaných a všeobecných informácií, je aj ustanovenie optimálnej štruktúry obsahu dôchodkovej prognózy (vrstvením informácií).</w:t>
      </w:r>
    </w:p>
    <w:p w14:paraId="138ED90A" w14:textId="4B77AEE1" w:rsidR="00034AAB" w:rsidRDefault="00034AAB" w:rsidP="00034AAB">
      <w:pPr>
        <w:spacing w:after="0" w:line="240" w:lineRule="auto"/>
        <w:jc w:val="both"/>
        <w:rPr>
          <w:rFonts w:ascii="Times New Roman" w:eastAsia="MS Mincho" w:hAnsi="Times New Roman" w:cs="Times New Roman"/>
          <w:sz w:val="24"/>
          <w:szCs w:val="24"/>
          <w:lang w:eastAsia="ja-JP"/>
        </w:rPr>
      </w:pPr>
    </w:p>
    <w:p w14:paraId="2A0FB810" w14:textId="3078F3C5" w:rsidR="002B4024" w:rsidRDefault="00B60C30" w:rsidP="00B60C30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F574C9">
        <w:rPr>
          <w:rFonts w:ascii="Times New Roman" w:hAnsi="Times New Roman"/>
          <w:bCs/>
          <w:sz w:val="24"/>
          <w:szCs w:val="24"/>
        </w:rPr>
        <w:t>Zároveň sa navrhuje</w:t>
      </w:r>
      <w:r w:rsidR="004E0887" w:rsidRPr="00F574C9">
        <w:rPr>
          <w:rFonts w:ascii="Times New Roman" w:hAnsi="Times New Roman"/>
          <w:bCs/>
          <w:sz w:val="24"/>
          <w:szCs w:val="24"/>
        </w:rPr>
        <w:t xml:space="preserve"> </w:t>
      </w:r>
      <w:r w:rsidR="00912C42">
        <w:rPr>
          <w:rFonts w:ascii="Times New Roman" w:hAnsi="Times New Roman"/>
          <w:bCs/>
          <w:sz w:val="24"/>
          <w:szCs w:val="24"/>
        </w:rPr>
        <w:t xml:space="preserve">prehodnotiť a </w:t>
      </w:r>
      <w:r w:rsidR="004E0887" w:rsidRPr="00F574C9">
        <w:rPr>
          <w:rFonts w:ascii="Times New Roman" w:hAnsi="Times New Roman"/>
          <w:bCs/>
          <w:sz w:val="24"/>
          <w:szCs w:val="24"/>
        </w:rPr>
        <w:t>aktualizovať makroekonomické parametre</w:t>
      </w:r>
      <w:r w:rsidR="001445F0">
        <w:rPr>
          <w:rFonts w:ascii="Times New Roman" w:hAnsi="Times New Roman"/>
          <w:bCs/>
          <w:sz w:val="24"/>
          <w:szCs w:val="24"/>
        </w:rPr>
        <w:t>, predpoklady a pravidlá</w:t>
      </w:r>
      <w:r w:rsidR="004E0887" w:rsidRPr="00F574C9">
        <w:rPr>
          <w:rFonts w:ascii="Times New Roman" w:hAnsi="Times New Roman"/>
          <w:bCs/>
          <w:sz w:val="24"/>
          <w:szCs w:val="24"/>
        </w:rPr>
        <w:t xml:space="preserve"> na určenie prognóz dôchodku, ktoré sú </w:t>
      </w:r>
      <w:r w:rsidR="003954E4">
        <w:rPr>
          <w:rFonts w:ascii="Times New Roman" w:hAnsi="Times New Roman"/>
          <w:bCs/>
          <w:sz w:val="24"/>
          <w:szCs w:val="24"/>
        </w:rPr>
        <w:t xml:space="preserve">uvedené </w:t>
      </w:r>
      <w:r w:rsidR="00C56015">
        <w:rPr>
          <w:rFonts w:ascii="Times New Roman" w:hAnsi="Times New Roman"/>
          <w:bCs/>
          <w:sz w:val="24"/>
          <w:szCs w:val="24"/>
        </w:rPr>
        <w:t>v prílohách č. 1 až 4</w:t>
      </w:r>
      <w:r w:rsidR="00F574C9" w:rsidRPr="00F574C9">
        <w:rPr>
          <w:rFonts w:ascii="Times New Roman" w:hAnsi="Times New Roman"/>
          <w:bCs/>
          <w:sz w:val="24"/>
          <w:szCs w:val="24"/>
        </w:rPr>
        <w:t xml:space="preserve"> aktuálne</w:t>
      </w:r>
      <w:r w:rsidR="004E0887" w:rsidRPr="00F574C9">
        <w:rPr>
          <w:rFonts w:ascii="Times New Roman" w:hAnsi="Times New Roman"/>
          <w:bCs/>
          <w:sz w:val="24"/>
          <w:szCs w:val="24"/>
        </w:rPr>
        <w:t xml:space="preserve"> účinnej vyhlášky Ministerstva práce, sociálnych vecí a rodiny Slovenskej republiky č. 392/2024</w:t>
      </w:r>
      <w:r w:rsidR="00302336">
        <w:rPr>
          <w:rFonts w:ascii="Times New Roman" w:hAnsi="Times New Roman"/>
          <w:bCs/>
          <w:sz w:val="24"/>
          <w:szCs w:val="24"/>
        </w:rPr>
        <w:t xml:space="preserve"> Z.</w:t>
      </w:r>
      <w:r w:rsidR="002911E4">
        <w:rPr>
          <w:rFonts w:ascii="Times New Roman" w:hAnsi="Times New Roman"/>
          <w:bCs/>
          <w:sz w:val="24"/>
          <w:szCs w:val="24"/>
        </w:rPr>
        <w:t xml:space="preserve"> </w:t>
      </w:r>
      <w:r w:rsidR="00302336">
        <w:rPr>
          <w:rFonts w:ascii="Times New Roman" w:hAnsi="Times New Roman"/>
          <w:bCs/>
          <w:sz w:val="24"/>
          <w:szCs w:val="24"/>
        </w:rPr>
        <w:t>z.</w:t>
      </w:r>
      <w:r w:rsidR="003E7A19">
        <w:rPr>
          <w:rFonts w:ascii="Times New Roman" w:hAnsi="Times New Roman"/>
          <w:bCs/>
          <w:sz w:val="24"/>
          <w:szCs w:val="24"/>
        </w:rPr>
        <w:t>,</w:t>
      </w:r>
      <w:r w:rsidR="00302336">
        <w:rPr>
          <w:rFonts w:ascii="Times New Roman" w:hAnsi="Times New Roman"/>
          <w:bCs/>
          <w:sz w:val="24"/>
          <w:szCs w:val="24"/>
        </w:rPr>
        <w:t xml:space="preserve"> ktorou sa usta</w:t>
      </w:r>
      <w:r w:rsidR="003A71A7">
        <w:rPr>
          <w:rFonts w:ascii="Times New Roman" w:hAnsi="Times New Roman"/>
          <w:bCs/>
          <w:sz w:val="24"/>
          <w:szCs w:val="24"/>
        </w:rPr>
        <w:t>no</w:t>
      </w:r>
      <w:r w:rsidR="00302336">
        <w:rPr>
          <w:rFonts w:ascii="Times New Roman" w:hAnsi="Times New Roman"/>
          <w:bCs/>
          <w:sz w:val="24"/>
          <w:szCs w:val="24"/>
        </w:rPr>
        <w:t xml:space="preserve">vuje vzor </w:t>
      </w:r>
      <w:r w:rsidR="003A71A7">
        <w:rPr>
          <w:rFonts w:ascii="Times New Roman" w:hAnsi="Times New Roman"/>
          <w:bCs/>
          <w:sz w:val="24"/>
          <w:szCs w:val="24"/>
        </w:rPr>
        <w:t>dôchodkovej prognózy</w:t>
      </w:r>
      <w:r w:rsidR="00302336">
        <w:rPr>
          <w:rFonts w:ascii="Times New Roman" w:hAnsi="Times New Roman"/>
          <w:bCs/>
          <w:sz w:val="24"/>
          <w:szCs w:val="24"/>
        </w:rPr>
        <w:t xml:space="preserve"> (ďalej len „vyhláška“)</w:t>
      </w:r>
      <w:r w:rsidR="004E0887" w:rsidRPr="00F574C9">
        <w:rPr>
          <w:rFonts w:ascii="Times New Roman" w:hAnsi="Times New Roman"/>
          <w:bCs/>
          <w:sz w:val="24"/>
          <w:szCs w:val="24"/>
        </w:rPr>
        <w:t>.</w:t>
      </w:r>
      <w:r w:rsidR="002B4024">
        <w:rPr>
          <w:rFonts w:ascii="Times New Roman" w:hAnsi="Times New Roman"/>
          <w:bCs/>
          <w:sz w:val="24"/>
          <w:szCs w:val="24"/>
        </w:rPr>
        <w:t xml:space="preserve"> </w:t>
      </w:r>
      <w:r w:rsidR="002B4024" w:rsidRPr="009B60C6">
        <w:rPr>
          <w:rFonts w:ascii="Times New Roman" w:hAnsi="Times New Roman"/>
          <w:bCs/>
          <w:sz w:val="24"/>
          <w:szCs w:val="24"/>
        </w:rPr>
        <w:t>Potreba tejto aktualizácie vyplýva predovšetkým z novej populačnej projekcie EUROPOP 2025 a z nových dlhodobých makroekonomických projekcií, ktoré vstupujú do pripravovanej Správy o starnut</w:t>
      </w:r>
      <w:r w:rsidR="0062753F">
        <w:rPr>
          <w:rFonts w:ascii="Times New Roman" w:hAnsi="Times New Roman"/>
          <w:bCs/>
          <w:sz w:val="24"/>
          <w:szCs w:val="24"/>
        </w:rPr>
        <w:t xml:space="preserve">í obyvateľstva (Ageing Report). </w:t>
      </w:r>
      <w:r w:rsidR="002B4024" w:rsidRPr="009B60C6">
        <w:rPr>
          <w:rFonts w:ascii="Times New Roman" w:hAnsi="Times New Roman"/>
          <w:bCs/>
          <w:sz w:val="24"/>
          <w:szCs w:val="24"/>
        </w:rPr>
        <w:t>Uvedené projekcie predstavujú aktualizovaný spoločný metodický základ pre dlhodobé prognózovanie demografického a makroekonomického vývoja na úrovni Európskej únie. Ich premietnutie do príloh vy</w:t>
      </w:r>
      <w:r w:rsidR="002B4024">
        <w:rPr>
          <w:rFonts w:ascii="Times New Roman" w:hAnsi="Times New Roman"/>
          <w:bCs/>
          <w:sz w:val="24"/>
          <w:szCs w:val="24"/>
        </w:rPr>
        <w:t>hlášky zabezpečí, aby dôchodková prognóza vychádzala</w:t>
      </w:r>
      <w:r w:rsidR="002B4024" w:rsidRPr="009B60C6">
        <w:rPr>
          <w:rFonts w:ascii="Times New Roman" w:hAnsi="Times New Roman"/>
          <w:bCs/>
          <w:sz w:val="24"/>
          <w:szCs w:val="24"/>
        </w:rPr>
        <w:t xml:space="preserve"> z najaktuálnejších d</w:t>
      </w:r>
      <w:r w:rsidR="002B4024">
        <w:rPr>
          <w:rFonts w:ascii="Times New Roman" w:hAnsi="Times New Roman"/>
          <w:bCs/>
          <w:sz w:val="24"/>
          <w:szCs w:val="24"/>
        </w:rPr>
        <w:t>ostupných predpokladov a zostala konzistentná</w:t>
      </w:r>
      <w:r w:rsidR="002B4024" w:rsidRPr="009B60C6">
        <w:rPr>
          <w:rFonts w:ascii="Times New Roman" w:hAnsi="Times New Roman"/>
          <w:bCs/>
          <w:sz w:val="24"/>
          <w:szCs w:val="24"/>
        </w:rPr>
        <w:t xml:space="preserve"> s dlhodobými projekciami vývoja a udržateľnosti dôchodkového systému Slovenskej republiky.  </w:t>
      </w:r>
      <w:r w:rsidRPr="00F574C9">
        <w:rPr>
          <w:rFonts w:ascii="Times New Roman" w:hAnsi="Times New Roman"/>
          <w:bCs/>
          <w:sz w:val="24"/>
          <w:szCs w:val="24"/>
        </w:rPr>
        <w:t xml:space="preserve"> </w:t>
      </w:r>
    </w:p>
    <w:p w14:paraId="18ACDC36" w14:textId="77777777" w:rsidR="002B4024" w:rsidRDefault="002B4024" w:rsidP="00B60C30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73785A74" w14:textId="4392A2FD" w:rsidR="00F574C9" w:rsidRDefault="003954E4" w:rsidP="00B60C30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D</w:t>
      </w:r>
      <w:r w:rsidR="004305C8">
        <w:rPr>
          <w:rFonts w:ascii="Times New Roman" w:hAnsi="Times New Roman"/>
          <w:bCs/>
          <w:sz w:val="24"/>
          <w:szCs w:val="24"/>
        </w:rPr>
        <w:t>o návrhu vyhlášky</w:t>
      </w:r>
      <w:r w:rsidR="00F574C9" w:rsidRPr="00F574C9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 xml:space="preserve">sa </w:t>
      </w:r>
      <w:r w:rsidR="002B4024">
        <w:rPr>
          <w:rFonts w:ascii="Times New Roman" w:hAnsi="Times New Roman"/>
          <w:bCs/>
          <w:sz w:val="24"/>
          <w:szCs w:val="24"/>
        </w:rPr>
        <w:t xml:space="preserve">taktiež </w:t>
      </w:r>
      <w:r w:rsidR="00F574C9" w:rsidRPr="00F574C9">
        <w:rPr>
          <w:rFonts w:ascii="Times New Roman" w:hAnsi="Times New Roman"/>
          <w:bCs/>
          <w:sz w:val="24"/>
          <w:szCs w:val="24"/>
        </w:rPr>
        <w:t>navrhuje premietnuť aj podnety z aplikačnej praxe</w:t>
      </w:r>
      <w:r w:rsidR="00D47095">
        <w:rPr>
          <w:rFonts w:ascii="Times New Roman" w:hAnsi="Times New Roman"/>
          <w:bCs/>
          <w:sz w:val="24"/>
          <w:szCs w:val="24"/>
        </w:rPr>
        <w:t xml:space="preserve"> vychádzajúce zo skúseností získaných</w:t>
      </w:r>
      <w:r>
        <w:rPr>
          <w:rFonts w:ascii="Times New Roman" w:hAnsi="Times New Roman"/>
          <w:bCs/>
          <w:sz w:val="24"/>
          <w:szCs w:val="24"/>
        </w:rPr>
        <w:t xml:space="preserve"> pri prvom </w:t>
      </w:r>
      <w:r w:rsidR="00034AAB">
        <w:rPr>
          <w:rFonts w:ascii="Times New Roman" w:hAnsi="Times New Roman"/>
          <w:bCs/>
          <w:sz w:val="24"/>
          <w:szCs w:val="24"/>
        </w:rPr>
        <w:t xml:space="preserve">zostavovaní a </w:t>
      </w:r>
      <w:r>
        <w:rPr>
          <w:rFonts w:ascii="Times New Roman" w:hAnsi="Times New Roman"/>
          <w:bCs/>
          <w:sz w:val="24"/>
          <w:szCs w:val="24"/>
        </w:rPr>
        <w:t>zas</w:t>
      </w:r>
      <w:r w:rsidR="00034AAB">
        <w:rPr>
          <w:rFonts w:ascii="Times New Roman" w:hAnsi="Times New Roman"/>
          <w:bCs/>
          <w:sz w:val="24"/>
          <w:szCs w:val="24"/>
        </w:rPr>
        <w:t>ie</w:t>
      </w:r>
      <w:r>
        <w:rPr>
          <w:rFonts w:ascii="Times New Roman" w:hAnsi="Times New Roman"/>
          <w:bCs/>
          <w:sz w:val="24"/>
          <w:szCs w:val="24"/>
        </w:rPr>
        <w:t>laní dôchodkov</w:t>
      </w:r>
      <w:r w:rsidR="00034AAB">
        <w:rPr>
          <w:rFonts w:ascii="Times New Roman" w:hAnsi="Times New Roman"/>
          <w:bCs/>
          <w:sz w:val="24"/>
          <w:szCs w:val="24"/>
        </w:rPr>
        <w:t>ých</w:t>
      </w:r>
      <w:r>
        <w:rPr>
          <w:rFonts w:ascii="Times New Roman" w:hAnsi="Times New Roman"/>
          <w:bCs/>
          <w:sz w:val="24"/>
          <w:szCs w:val="24"/>
        </w:rPr>
        <w:t xml:space="preserve"> prognóz v máji tohto roka</w:t>
      </w:r>
      <w:r w:rsidR="00D47095">
        <w:rPr>
          <w:rFonts w:ascii="Times New Roman" w:hAnsi="Times New Roman"/>
          <w:bCs/>
          <w:sz w:val="24"/>
          <w:szCs w:val="24"/>
        </w:rPr>
        <w:t>.</w:t>
      </w:r>
      <w:r w:rsidR="00174BAA">
        <w:rPr>
          <w:rFonts w:ascii="Times New Roman" w:hAnsi="Times New Roman"/>
          <w:bCs/>
          <w:sz w:val="24"/>
          <w:szCs w:val="24"/>
        </w:rPr>
        <w:t xml:space="preserve"> </w:t>
      </w:r>
    </w:p>
    <w:p w14:paraId="63B1BA7C" w14:textId="092DC4EC" w:rsidR="00450907" w:rsidRPr="00F574C9" w:rsidRDefault="00450907" w:rsidP="00C459D5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2EEE460B" w14:textId="77777777" w:rsidR="002A1D97" w:rsidRPr="00F574C9" w:rsidRDefault="00C459D5" w:rsidP="002A1D97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574C9">
        <w:rPr>
          <w:rFonts w:ascii="Times New Roman" w:hAnsi="Times New Roman" w:cs="Times New Roman"/>
          <w:b/>
          <w:sz w:val="24"/>
          <w:szCs w:val="24"/>
        </w:rPr>
        <w:t>Zhodnotenie súčasného stavu:</w:t>
      </w:r>
    </w:p>
    <w:p w14:paraId="2A9703D5" w14:textId="3122936F" w:rsidR="008D61DC" w:rsidRDefault="00E72E20" w:rsidP="008D61DC">
      <w:pPr>
        <w:spacing w:after="0" w:line="240" w:lineRule="auto"/>
        <w:jc w:val="both"/>
        <w:rPr>
          <w:rFonts w:ascii="Times New Roman" w:eastAsia="MS Mincho" w:hAnsi="Times New Roman" w:cs="Times New Roman"/>
          <w:bCs/>
          <w:sz w:val="24"/>
          <w:szCs w:val="24"/>
          <w:lang w:eastAsia="ja-JP"/>
        </w:rPr>
      </w:pPr>
      <w:r>
        <w:rPr>
          <w:rFonts w:ascii="Times New Roman" w:hAnsi="Times New Roman"/>
          <w:bCs/>
          <w:sz w:val="24"/>
          <w:szCs w:val="24"/>
        </w:rPr>
        <w:t xml:space="preserve">Vyhláška </w:t>
      </w:r>
      <w:r w:rsidR="000D60D4">
        <w:rPr>
          <w:rFonts w:ascii="Times New Roman" w:hAnsi="Times New Roman"/>
          <w:bCs/>
          <w:sz w:val="24"/>
          <w:szCs w:val="24"/>
        </w:rPr>
        <w:t xml:space="preserve">v súčasnosti </w:t>
      </w:r>
      <w:r>
        <w:rPr>
          <w:rFonts w:ascii="Times New Roman" w:hAnsi="Times New Roman"/>
          <w:bCs/>
          <w:sz w:val="24"/>
          <w:szCs w:val="24"/>
        </w:rPr>
        <w:t xml:space="preserve">ustanovuje </w:t>
      </w:r>
      <w:r w:rsidR="003E7A19">
        <w:rPr>
          <w:rFonts w:ascii="Times New Roman" w:hAnsi="Times New Roman"/>
          <w:bCs/>
          <w:sz w:val="24"/>
          <w:szCs w:val="24"/>
        </w:rPr>
        <w:t xml:space="preserve">vzor dôchodkovej prognózy </w:t>
      </w:r>
      <w:r>
        <w:rPr>
          <w:rFonts w:ascii="Times New Roman" w:hAnsi="Times New Roman"/>
          <w:bCs/>
          <w:sz w:val="24"/>
          <w:szCs w:val="24"/>
        </w:rPr>
        <w:t>a podrobnosti o jej obsahu</w:t>
      </w:r>
      <w:r w:rsidR="003E7A19">
        <w:rPr>
          <w:rFonts w:ascii="Times New Roman" w:hAnsi="Times New Roman"/>
          <w:bCs/>
          <w:sz w:val="24"/>
          <w:szCs w:val="24"/>
        </w:rPr>
        <w:t>, spôsobe</w:t>
      </w:r>
      <w:r w:rsidR="006745AA">
        <w:rPr>
          <w:rFonts w:ascii="Times New Roman" w:hAnsi="Times New Roman"/>
          <w:bCs/>
          <w:sz w:val="24"/>
          <w:szCs w:val="24"/>
        </w:rPr>
        <w:t xml:space="preserve"> </w:t>
      </w:r>
      <w:r w:rsidR="006745AA" w:rsidRPr="00A919FC">
        <w:rPr>
          <w:rFonts w:ascii="Times New Roman" w:eastAsia="MS Mincho" w:hAnsi="Times New Roman" w:cs="Times New Roman"/>
          <w:bCs/>
          <w:sz w:val="24"/>
          <w:szCs w:val="24"/>
          <w:lang w:eastAsia="ja-JP"/>
        </w:rPr>
        <w:t>predpokladaného dôchodkového veku poistenca, ako aj parametre, predpoklady a pravidlá na určenie jednotlivých dôchodkových prognóz a na určenie vplyvu inflácie na výšku progn</w:t>
      </w:r>
      <w:r w:rsidR="006745AA">
        <w:rPr>
          <w:rFonts w:ascii="Times New Roman" w:eastAsia="MS Mincho" w:hAnsi="Times New Roman" w:cs="Times New Roman"/>
          <w:bCs/>
          <w:sz w:val="24"/>
          <w:szCs w:val="24"/>
          <w:lang w:eastAsia="ja-JP"/>
        </w:rPr>
        <w:t>ózovaných dôchodkov z povinného dôchodkového systému a systému starobného dôchodkového sporenia.</w:t>
      </w:r>
      <w:r w:rsidR="001445F0">
        <w:rPr>
          <w:rFonts w:ascii="Times New Roman" w:eastAsia="MS Mincho" w:hAnsi="Times New Roman" w:cs="Times New Roman"/>
          <w:bCs/>
          <w:sz w:val="24"/>
          <w:szCs w:val="24"/>
          <w:lang w:eastAsia="ja-JP"/>
        </w:rPr>
        <w:t xml:space="preserve"> V máji tohto roka bola poistencom</w:t>
      </w:r>
      <w:r w:rsidR="009A2B14">
        <w:rPr>
          <w:rFonts w:ascii="Times New Roman" w:eastAsia="MS Mincho" w:hAnsi="Times New Roman" w:cs="Times New Roman"/>
          <w:bCs/>
          <w:sz w:val="24"/>
          <w:szCs w:val="24"/>
          <w:lang w:eastAsia="ja-JP"/>
        </w:rPr>
        <w:t xml:space="preserve"> po</w:t>
      </w:r>
      <w:r w:rsidR="000B6307">
        <w:rPr>
          <w:rFonts w:ascii="Times New Roman" w:eastAsia="MS Mincho" w:hAnsi="Times New Roman" w:cs="Times New Roman"/>
          <w:bCs/>
          <w:sz w:val="24"/>
          <w:szCs w:val="24"/>
          <w:lang w:eastAsia="ja-JP"/>
        </w:rPr>
        <w:t xml:space="preserve"> prvý</w:t>
      </w:r>
      <w:r w:rsidR="001445F0">
        <w:rPr>
          <w:rFonts w:ascii="Times New Roman" w:eastAsia="MS Mincho" w:hAnsi="Times New Roman" w:cs="Times New Roman"/>
          <w:bCs/>
          <w:sz w:val="24"/>
          <w:szCs w:val="24"/>
          <w:lang w:eastAsia="ja-JP"/>
        </w:rPr>
        <w:t>kr</w:t>
      </w:r>
      <w:r w:rsidR="000B6307">
        <w:rPr>
          <w:rFonts w:ascii="Times New Roman" w:eastAsia="MS Mincho" w:hAnsi="Times New Roman" w:cs="Times New Roman"/>
          <w:bCs/>
          <w:sz w:val="24"/>
          <w:szCs w:val="24"/>
          <w:lang w:eastAsia="ja-JP"/>
        </w:rPr>
        <w:t xml:space="preserve">át zaslaná dôchodková prognóza, pričom poznatky z jej prvého zaslania </w:t>
      </w:r>
      <w:r w:rsidR="00311E41">
        <w:rPr>
          <w:rFonts w:ascii="Times New Roman" w:eastAsia="MS Mincho" w:hAnsi="Times New Roman" w:cs="Times New Roman"/>
          <w:bCs/>
          <w:sz w:val="24"/>
          <w:szCs w:val="24"/>
          <w:lang w:eastAsia="ja-JP"/>
        </w:rPr>
        <w:t xml:space="preserve">budú zohľadnené pri príprave návrhu </w:t>
      </w:r>
      <w:r w:rsidR="00311E41">
        <w:rPr>
          <w:rFonts w:ascii="Times New Roman" w:eastAsia="MS Mincho" w:hAnsi="Times New Roman" w:cs="Times New Roman"/>
          <w:bCs/>
          <w:sz w:val="24"/>
          <w:szCs w:val="24"/>
          <w:lang w:eastAsia="ja-JP"/>
        </w:rPr>
        <w:lastRenderedPageBreak/>
        <w:t xml:space="preserve">vyhlášky. </w:t>
      </w:r>
      <w:r w:rsidR="000D60D4" w:rsidRPr="000D60D4">
        <w:rPr>
          <w:rFonts w:ascii="Times New Roman" w:eastAsia="MS Mincho" w:hAnsi="Times New Roman" w:cs="Times New Roman"/>
          <w:bCs/>
          <w:sz w:val="24"/>
          <w:szCs w:val="24"/>
          <w:lang w:eastAsia="ja-JP"/>
        </w:rPr>
        <w:t>Vydanie nov</w:t>
      </w:r>
      <w:r w:rsidR="000D60D4">
        <w:rPr>
          <w:rFonts w:ascii="Times New Roman" w:eastAsia="MS Mincho" w:hAnsi="Times New Roman" w:cs="Times New Roman"/>
          <w:bCs/>
          <w:sz w:val="24"/>
          <w:szCs w:val="24"/>
          <w:lang w:eastAsia="ja-JP"/>
        </w:rPr>
        <w:t>ej</w:t>
      </w:r>
      <w:r w:rsidR="000D60D4" w:rsidRPr="000D60D4">
        <w:rPr>
          <w:rFonts w:ascii="Times New Roman" w:eastAsia="MS Mincho" w:hAnsi="Times New Roman" w:cs="Times New Roman"/>
          <w:bCs/>
          <w:sz w:val="24"/>
          <w:szCs w:val="24"/>
          <w:lang w:eastAsia="ja-JP"/>
        </w:rPr>
        <w:t xml:space="preserve"> </w:t>
      </w:r>
      <w:r w:rsidR="000D60D4">
        <w:rPr>
          <w:rFonts w:ascii="Times New Roman" w:eastAsia="MS Mincho" w:hAnsi="Times New Roman" w:cs="Times New Roman"/>
          <w:bCs/>
          <w:sz w:val="24"/>
          <w:szCs w:val="24"/>
          <w:lang w:eastAsia="ja-JP"/>
        </w:rPr>
        <w:t xml:space="preserve">vyhlášky </w:t>
      </w:r>
      <w:r w:rsidR="000D60D4" w:rsidRPr="000D60D4">
        <w:rPr>
          <w:rFonts w:ascii="Times New Roman" w:eastAsia="MS Mincho" w:hAnsi="Times New Roman" w:cs="Times New Roman"/>
          <w:bCs/>
          <w:sz w:val="24"/>
          <w:szCs w:val="24"/>
          <w:lang w:eastAsia="ja-JP"/>
        </w:rPr>
        <w:t xml:space="preserve">je potrebné vzhľadom na </w:t>
      </w:r>
      <w:r w:rsidR="000D60D4">
        <w:rPr>
          <w:rFonts w:ascii="Times New Roman" w:eastAsia="MS Mincho" w:hAnsi="Times New Roman" w:cs="Times New Roman"/>
          <w:bCs/>
          <w:sz w:val="24"/>
          <w:szCs w:val="24"/>
          <w:lang w:eastAsia="ja-JP"/>
        </w:rPr>
        <w:t xml:space="preserve">doplnenie </w:t>
      </w:r>
      <w:r w:rsidR="00BC77FE">
        <w:rPr>
          <w:rFonts w:ascii="Times New Roman" w:eastAsia="MS Mincho" w:hAnsi="Times New Roman" w:cs="Times New Roman"/>
          <w:bCs/>
          <w:sz w:val="24"/>
          <w:szCs w:val="24"/>
          <w:lang w:eastAsia="ja-JP"/>
        </w:rPr>
        <w:t xml:space="preserve">prognóz dôchodkov </w:t>
      </w:r>
      <w:r w:rsidR="002B4024">
        <w:rPr>
          <w:rFonts w:ascii="Times New Roman" w:eastAsia="MS Mincho" w:hAnsi="Times New Roman" w:cs="Times New Roman"/>
          <w:bCs/>
          <w:sz w:val="24"/>
          <w:szCs w:val="24"/>
          <w:lang w:eastAsia="ja-JP"/>
        </w:rPr>
        <w:t xml:space="preserve">aj o prognózy </w:t>
      </w:r>
      <w:r w:rsidR="00BC77FE">
        <w:rPr>
          <w:rFonts w:ascii="Times New Roman" w:eastAsia="MS Mincho" w:hAnsi="Times New Roman" w:cs="Times New Roman"/>
          <w:bCs/>
          <w:sz w:val="24"/>
          <w:szCs w:val="24"/>
          <w:lang w:eastAsia="ja-JP"/>
        </w:rPr>
        <w:t>z</w:t>
      </w:r>
      <w:r w:rsidR="000D60D4">
        <w:rPr>
          <w:rFonts w:ascii="Times New Roman" w:eastAsia="MS Mincho" w:hAnsi="Times New Roman" w:cs="Times New Roman"/>
          <w:bCs/>
          <w:sz w:val="24"/>
          <w:szCs w:val="24"/>
          <w:lang w:eastAsia="ja-JP"/>
        </w:rPr>
        <w:t> </w:t>
      </w:r>
      <w:r w:rsidR="00BC77FE">
        <w:rPr>
          <w:rFonts w:ascii="Times New Roman" w:eastAsia="MS Mincho" w:hAnsi="Times New Roman" w:cs="Times New Roman"/>
          <w:bCs/>
          <w:sz w:val="24"/>
          <w:szCs w:val="24"/>
          <w:lang w:eastAsia="ja-JP"/>
        </w:rPr>
        <w:t>dobrovoľného</w:t>
      </w:r>
      <w:r w:rsidR="000D60D4">
        <w:rPr>
          <w:rFonts w:ascii="Times New Roman" w:eastAsia="MS Mincho" w:hAnsi="Times New Roman" w:cs="Times New Roman"/>
          <w:bCs/>
          <w:sz w:val="24"/>
          <w:szCs w:val="24"/>
          <w:lang w:eastAsia="ja-JP"/>
        </w:rPr>
        <w:t xml:space="preserve"> </w:t>
      </w:r>
      <w:r w:rsidR="00BC77FE">
        <w:rPr>
          <w:rFonts w:ascii="Times New Roman" w:eastAsia="MS Mincho" w:hAnsi="Times New Roman" w:cs="Times New Roman"/>
          <w:bCs/>
          <w:sz w:val="24"/>
          <w:szCs w:val="24"/>
          <w:lang w:eastAsia="ja-JP"/>
        </w:rPr>
        <w:t>dôchodkového</w:t>
      </w:r>
      <w:r w:rsidR="002B4024">
        <w:rPr>
          <w:rFonts w:ascii="Times New Roman" w:eastAsia="MS Mincho" w:hAnsi="Times New Roman" w:cs="Times New Roman"/>
          <w:bCs/>
          <w:sz w:val="24"/>
          <w:szCs w:val="24"/>
          <w:lang w:eastAsia="ja-JP"/>
        </w:rPr>
        <w:t xml:space="preserve"> sporenia a celoeurópskeho osobného dôchodkového produktu.</w:t>
      </w:r>
      <w:r w:rsidR="000D60D4">
        <w:rPr>
          <w:rFonts w:ascii="Times New Roman" w:eastAsia="MS Mincho" w:hAnsi="Times New Roman" w:cs="Times New Roman"/>
          <w:bCs/>
          <w:sz w:val="24"/>
          <w:szCs w:val="24"/>
          <w:lang w:eastAsia="ja-JP"/>
        </w:rPr>
        <w:t xml:space="preserve"> </w:t>
      </w:r>
      <w:bookmarkStart w:id="0" w:name="_GoBack"/>
      <w:bookmarkEnd w:id="0"/>
    </w:p>
    <w:p w14:paraId="38DA2040" w14:textId="77777777" w:rsidR="00540967" w:rsidRPr="00F574C9" w:rsidRDefault="00540967" w:rsidP="008D61DC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623B163E" w14:textId="77777777" w:rsidR="008D61DC" w:rsidRPr="00F574C9" w:rsidRDefault="008D61DC" w:rsidP="008D61DC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574C9">
        <w:rPr>
          <w:rFonts w:ascii="Times New Roman" w:hAnsi="Times New Roman" w:cs="Times New Roman"/>
          <w:b/>
          <w:sz w:val="24"/>
          <w:szCs w:val="24"/>
        </w:rPr>
        <w:t>Spôsob zapojenia verejnosti do prípravy právneho predpisu:</w:t>
      </w:r>
    </w:p>
    <w:p w14:paraId="12EED1AF" w14:textId="65994103" w:rsidR="003E7A19" w:rsidRPr="002B4024" w:rsidRDefault="008D61DC" w:rsidP="00C459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74C9">
        <w:rPr>
          <w:rFonts w:ascii="Times New Roman" w:hAnsi="Times New Roman" w:cs="Times New Roman"/>
          <w:sz w:val="24"/>
          <w:szCs w:val="24"/>
        </w:rPr>
        <w:t xml:space="preserve">Verejnosť sa môže zapojiť do prípravy právneho predpisu aj formou zasielania podnetov, či návrhov v intenciách vecného zamerania podľa bodu 2. </w:t>
      </w:r>
    </w:p>
    <w:p w14:paraId="24135019" w14:textId="77777777" w:rsidR="00636AFC" w:rsidRDefault="00636AFC" w:rsidP="00C459D5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0427A0F8" w14:textId="633FDD22" w:rsidR="00C459D5" w:rsidRPr="00F574C9" w:rsidRDefault="00C459D5" w:rsidP="00C459D5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F574C9">
        <w:rPr>
          <w:rFonts w:ascii="Times New Roman" w:hAnsi="Times New Roman"/>
          <w:bCs/>
          <w:sz w:val="24"/>
          <w:szCs w:val="24"/>
        </w:rPr>
        <w:t>Kontaktné údaje:</w:t>
      </w:r>
    </w:p>
    <w:p w14:paraId="7F56F5A0" w14:textId="77777777" w:rsidR="00C459D5" w:rsidRPr="00F574C9" w:rsidRDefault="00C459D5" w:rsidP="00C459D5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F574C9">
        <w:rPr>
          <w:rFonts w:ascii="Times New Roman" w:hAnsi="Times New Roman"/>
          <w:bCs/>
          <w:sz w:val="24"/>
          <w:szCs w:val="24"/>
        </w:rPr>
        <w:t>Ministerstvo práce, sociálnych vecí a rodiny Slovenskej republiky</w:t>
      </w:r>
    </w:p>
    <w:p w14:paraId="4619F4EB" w14:textId="77777777" w:rsidR="00C459D5" w:rsidRPr="00F574C9" w:rsidRDefault="00C459D5" w:rsidP="00C459D5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F574C9">
        <w:rPr>
          <w:rFonts w:ascii="Times New Roman" w:hAnsi="Times New Roman"/>
          <w:bCs/>
          <w:sz w:val="24"/>
          <w:szCs w:val="24"/>
        </w:rPr>
        <w:t xml:space="preserve">Sekcia sociálneho poistenia a dôchodkového sporenia </w:t>
      </w:r>
    </w:p>
    <w:p w14:paraId="6CD5A446" w14:textId="77777777" w:rsidR="00C459D5" w:rsidRPr="00F574C9" w:rsidRDefault="00C459D5" w:rsidP="00C459D5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F574C9">
        <w:rPr>
          <w:rFonts w:ascii="Times New Roman" w:hAnsi="Times New Roman"/>
          <w:bCs/>
          <w:sz w:val="24"/>
          <w:szCs w:val="24"/>
        </w:rPr>
        <w:t>Špitálska 4,6,8</w:t>
      </w:r>
    </w:p>
    <w:p w14:paraId="5B0C0784" w14:textId="77777777" w:rsidR="00C459D5" w:rsidRPr="00F574C9" w:rsidRDefault="00C459D5" w:rsidP="00C459D5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F574C9">
        <w:rPr>
          <w:rFonts w:ascii="Times New Roman" w:hAnsi="Times New Roman"/>
          <w:bCs/>
          <w:sz w:val="24"/>
          <w:szCs w:val="24"/>
        </w:rPr>
        <w:t>816 43  Bratislava</w:t>
      </w:r>
    </w:p>
    <w:p w14:paraId="0FEC5186" w14:textId="12499C68" w:rsidR="008D61DC" w:rsidRDefault="00C459D5" w:rsidP="00C459D5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574C9">
        <w:rPr>
          <w:rFonts w:ascii="Times New Roman" w:hAnsi="Times New Roman"/>
          <w:bCs/>
          <w:sz w:val="24"/>
          <w:szCs w:val="24"/>
        </w:rPr>
        <w:t>email</w:t>
      </w:r>
      <w:r w:rsidRPr="00F574C9">
        <w:rPr>
          <w:rFonts w:ascii="Times New Roman" w:hAnsi="Times New Roman" w:cs="Times New Roman"/>
          <w:sz w:val="24"/>
          <w:szCs w:val="24"/>
        </w:rPr>
        <w:t xml:space="preserve">: </w:t>
      </w:r>
      <w:hyperlink r:id="rId7" w:history="1">
        <w:r w:rsidR="008D61DC" w:rsidRPr="00F574C9">
          <w:rPr>
            <w:rFonts w:ascii="Times New Roman" w:hAnsi="Times New Roman" w:cs="Times New Roman"/>
            <w:bCs/>
            <w:sz w:val="24"/>
            <w:szCs w:val="24"/>
          </w:rPr>
          <w:t>Jana.Minarikova@employment.gov.sk</w:t>
        </w:r>
      </w:hyperlink>
    </w:p>
    <w:p w14:paraId="2D01EAB2" w14:textId="77777777" w:rsidR="003E7A19" w:rsidRPr="006B7D30" w:rsidRDefault="003E7A19" w:rsidP="00C459D5">
      <w:pPr>
        <w:spacing w:after="0" w:line="240" w:lineRule="auto"/>
        <w:jc w:val="both"/>
        <w:rPr>
          <w:rStyle w:val="Hypertextovprepojenie"/>
          <w:rFonts w:ascii="Times New Roman" w:hAnsi="Times New Roman" w:cs="Times New Roman"/>
          <w:bCs/>
          <w:color w:val="auto"/>
          <w:sz w:val="24"/>
          <w:szCs w:val="24"/>
          <w:u w:val="none"/>
        </w:rPr>
      </w:pPr>
    </w:p>
    <w:p w14:paraId="06BB0EE3" w14:textId="77777777" w:rsidR="00C459D5" w:rsidRPr="00F574C9" w:rsidRDefault="00C459D5" w:rsidP="00C459D5">
      <w:pPr>
        <w:pStyle w:val="Odsekzoznamu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F574C9">
        <w:rPr>
          <w:rFonts w:ascii="Times New Roman" w:hAnsi="Times New Roman" w:cs="Times New Roman"/>
          <w:b/>
          <w:sz w:val="24"/>
          <w:szCs w:val="24"/>
        </w:rPr>
        <w:t>Predpokladaný termín začatia pripomienkového konania:</w:t>
      </w:r>
    </w:p>
    <w:p w14:paraId="22E8EF99" w14:textId="42D8A44A" w:rsidR="00B507B0" w:rsidRPr="00F574C9" w:rsidRDefault="008D61DC" w:rsidP="00F574C9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F574C9">
        <w:rPr>
          <w:rFonts w:ascii="Times New Roman" w:hAnsi="Times New Roman"/>
          <w:bCs/>
          <w:sz w:val="24"/>
          <w:szCs w:val="24"/>
        </w:rPr>
        <w:t>IV. kvartál 2026</w:t>
      </w:r>
    </w:p>
    <w:sectPr w:rsidR="00B507B0" w:rsidRPr="00F574C9" w:rsidSect="00C025E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40B0B88" w14:textId="77777777" w:rsidR="008474AA" w:rsidRDefault="008474AA" w:rsidP="003E7A19">
      <w:pPr>
        <w:spacing w:after="0" w:line="240" w:lineRule="auto"/>
      </w:pPr>
      <w:r>
        <w:separator/>
      </w:r>
    </w:p>
  </w:endnote>
  <w:endnote w:type="continuationSeparator" w:id="0">
    <w:p w14:paraId="1B7F0E0A" w14:textId="77777777" w:rsidR="008474AA" w:rsidRDefault="008474AA" w:rsidP="003E7A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E2C4329" w14:textId="77777777" w:rsidR="008474AA" w:rsidRDefault="008474AA" w:rsidP="003E7A19">
      <w:pPr>
        <w:spacing w:after="0" w:line="240" w:lineRule="auto"/>
      </w:pPr>
      <w:r>
        <w:separator/>
      </w:r>
    </w:p>
  </w:footnote>
  <w:footnote w:type="continuationSeparator" w:id="0">
    <w:p w14:paraId="72EBA623" w14:textId="77777777" w:rsidR="008474AA" w:rsidRDefault="008474AA" w:rsidP="003E7A1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771A50"/>
    <w:multiLevelType w:val="hybridMultilevel"/>
    <w:tmpl w:val="B468B114"/>
    <w:lvl w:ilvl="0" w:tplc="E97034A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8F7520"/>
    <w:multiLevelType w:val="hybridMultilevel"/>
    <w:tmpl w:val="617074A4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59D5"/>
    <w:rsid w:val="00034AAB"/>
    <w:rsid w:val="000B6307"/>
    <w:rsid w:val="000D60D4"/>
    <w:rsid w:val="000F4B6A"/>
    <w:rsid w:val="00127F2C"/>
    <w:rsid w:val="001445F0"/>
    <w:rsid w:val="00167A94"/>
    <w:rsid w:val="00174BAA"/>
    <w:rsid w:val="00275FE2"/>
    <w:rsid w:val="002911E4"/>
    <w:rsid w:val="002A1D97"/>
    <w:rsid w:val="002B4024"/>
    <w:rsid w:val="002F2D66"/>
    <w:rsid w:val="00302336"/>
    <w:rsid w:val="00311E41"/>
    <w:rsid w:val="003169DF"/>
    <w:rsid w:val="003954E4"/>
    <w:rsid w:val="003A71A7"/>
    <w:rsid w:val="003E7A19"/>
    <w:rsid w:val="004305C8"/>
    <w:rsid w:val="00450907"/>
    <w:rsid w:val="004E0887"/>
    <w:rsid w:val="00523477"/>
    <w:rsid w:val="00540967"/>
    <w:rsid w:val="005C6EB0"/>
    <w:rsid w:val="005F4651"/>
    <w:rsid w:val="0062753F"/>
    <w:rsid w:val="00636AFC"/>
    <w:rsid w:val="006745AA"/>
    <w:rsid w:val="006B7D30"/>
    <w:rsid w:val="006F24E2"/>
    <w:rsid w:val="007316D6"/>
    <w:rsid w:val="008474AA"/>
    <w:rsid w:val="008927F5"/>
    <w:rsid w:val="00895840"/>
    <w:rsid w:val="008D61DC"/>
    <w:rsid w:val="00910819"/>
    <w:rsid w:val="00912C42"/>
    <w:rsid w:val="009406ED"/>
    <w:rsid w:val="009656F1"/>
    <w:rsid w:val="00972A77"/>
    <w:rsid w:val="0099591E"/>
    <w:rsid w:val="009A2B14"/>
    <w:rsid w:val="009C4163"/>
    <w:rsid w:val="009E7C5A"/>
    <w:rsid w:val="009F70C2"/>
    <w:rsid w:val="00A057E3"/>
    <w:rsid w:val="00AA55BB"/>
    <w:rsid w:val="00B21B5E"/>
    <w:rsid w:val="00B507B0"/>
    <w:rsid w:val="00B60C30"/>
    <w:rsid w:val="00BC77FE"/>
    <w:rsid w:val="00BD5336"/>
    <w:rsid w:val="00BD7821"/>
    <w:rsid w:val="00C459D5"/>
    <w:rsid w:val="00C56015"/>
    <w:rsid w:val="00CA4D2A"/>
    <w:rsid w:val="00CF5EE4"/>
    <w:rsid w:val="00D16125"/>
    <w:rsid w:val="00D36B84"/>
    <w:rsid w:val="00D47095"/>
    <w:rsid w:val="00E72E20"/>
    <w:rsid w:val="00E76A3E"/>
    <w:rsid w:val="00F27705"/>
    <w:rsid w:val="00F574C9"/>
    <w:rsid w:val="00FC32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FEBB3E"/>
  <w15:chartTrackingRefBased/>
  <w15:docId w15:val="{C41E698E-7302-44EF-A863-96C3B5FD62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C459D5"/>
    <w:pPr>
      <w:spacing w:after="200" w:line="276" w:lineRule="auto"/>
    </w:p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aliases w:val="numbered list,2,OBC Bullet,Normal 1,Task Body,Viñetas (Inicio Parrafo),Paragrafo elenco,3 Txt tabla,Zerrenda-paragrafoa,Fiche List Paragraph,Dot pt,F5 List Paragraph,List Paragraph1,No Spacing1,List Paragraph Char Char Char,Indicator Text"/>
    <w:basedOn w:val="Normlny"/>
    <w:link w:val="OdsekzoznamuChar"/>
    <w:uiPriority w:val="34"/>
    <w:qFormat/>
    <w:rsid w:val="00C459D5"/>
    <w:pPr>
      <w:ind w:left="720"/>
      <w:contextualSpacing/>
    </w:pPr>
  </w:style>
  <w:style w:type="character" w:customStyle="1" w:styleId="OdsekzoznamuChar">
    <w:name w:val="Odsek zoznamu Char"/>
    <w:aliases w:val="numbered list Char,2 Char,OBC Bullet Char,Normal 1 Char,Task Body Char,Viñetas (Inicio Parrafo) Char,Paragrafo elenco Char,3 Txt tabla Char,Zerrenda-paragrafoa Char,Fiche List Paragraph Char,Dot pt Char,F5 List Paragraph Char"/>
    <w:basedOn w:val="Predvolenpsmoodseku"/>
    <w:link w:val="Odsekzoznamu"/>
    <w:uiPriority w:val="34"/>
    <w:qFormat/>
    <w:locked/>
    <w:rsid w:val="00C459D5"/>
  </w:style>
  <w:style w:type="character" w:styleId="Hypertextovprepojenie">
    <w:name w:val="Hyperlink"/>
    <w:basedOn w:val="Predvolenpsmoodseku"/>
    <w:uiPriority w:val="99"/>
    <w:unhideWhenUsed/>
    <w:rsid w:val="00C459D5"/>
    <w:rPr>
      <w:color w:val="0563C1" w:themeColor="hyperlink"/>
      <w:u w:val="single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2A1D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2A1D97"/>
    <w:rPr>
      <w:rFonts w:ascii="Segoe UI" w:hAnsi="Segoe UI" w:cs="Segoe UI"/>
      <w:sz w:val="18"/>
      <w:szCs w:val="18"/>
    </w:rPr>
  </w:style>
  <w:style w:type="character" w:styleId="Odkaznakomentr">
    <w:name w:val="annotation reference"/>
    <w:basedOn w:val="Predvolenpsmoodseku"/>
    <w:uiPriority w:val="99"/>
    <w:semiHidden/>
    <w:unhideWhenUsed/>
    <w:rsid w:val="007316D6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7316D6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7316D6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7316D6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7316D6"/>
    <w:rPr>
      <w:b/>
      <w:bCs/>
      <w:sz w:val="20"/>
      <w:szCs w:val="20"/>
    </w:rPr>
  </w:style>
  <w:style w:type="paragraph" w:styleId="Normlnywebov">
    <w:name w:val="Normal (Web)"/>
    <w:basedOn w:val="Normlny"/>
    <w:uiPriority w:val="99"/>
    <w:semiHidden/>
    <w:unhideWhenUsed/>
    <w:rsid w:val="00F574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Hlavika">
    <w:name w:val="header"/>
    <w:basedOn w:val="Normlny"/>
    <w:link w:val="HlavikaChar"/>
    <w:uiPriority w:val="99"/>
    <w:unhideWhenUsed/>
    <w:rsid w:val="003E7A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3E7A19"/>
  </w:style>
  <w:style w:type="paragraph" w:styleId="Pta">
    <w:name w:val="footer"/>
    <w:basedOn w:val="Normlny"/>
    <w:link w:val="PtaChar"/>
    <w:uiPriority w:val="99"/>
    <w:unhideWhenUsed/>
    <w:rsid w:val="003E7A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3E7A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168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Jana.Minarikova@employment.gov.s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610</Words>
  <Characters>3478</Characters>
  <Application>Microsoft Office Word</Application>
  <DocSecurity>0</DocSecurity>
  <Lines>28</Lines>
  <Paragraphs>8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MPSVR SR</Company>
  <LinksUpToDate>false</LinksUpToDate>
  <CharactersWithSpaces>4080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Jana Mináriková</dc:creator>
  <cp:keywords/>
  <dc:description/>
  <cp:lastModifiedBy>Mináriková Jana</cp:lastModifiedBy>
  <cp:revision>4</cp:revision>
  <dcterms:created xsi:type="dcterms:W3CDTF">2026-08-12T08:13:00Z</dcterms:created>
  <dcterms:modified xsi:type="dcterms:W3CDTF">2026-08-20T13:56:00Z</dcterms:modified>
</cp:coreProperties>
</file>