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0A4352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A435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</w:t>
      </w:r>
      <w:r w:rsidR="001B23B7" w:rsidRPr="000A435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oložka vybraných vplyvov</w:t>
      </w:r>
    </w:p>
    <w:p w:rsidR="001B23B7" w:rsidRPr="003A0D7C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E0EFF" w:rsidRDefault="006E0EFF" w:rsidP="00B5246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Návrh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zákona,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ktorým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sa mení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> 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dopĺňa zákon č. 338/2000 Z. z. o vnútrozemskej plavbe a o zmene a doplnení niektorých zákonov v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znení neskorších predpisov (ďalej len „návrh zákona“)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6E0EF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6E0EF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B5246B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D33FE" w:rsidRPr="001D33FE" w:rsidRDefault="001D33FE" w:rsidP="001D33F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F77A10" w:rsidRDefault="00B5246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Apríl 2026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F77A10" w:rsidRDefault="00B5246B" w:rsidP="00993E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 2026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materiálu (dôvody majú presne poukázať na problém, ktorý existuje a je nutné ho predloženým materiálom riešiť).</w:t>
            </w:r>
          </w:p>
          <w:p w:rsidR="00DB382D" w:rsidRPr="00DB382D" w:rsidRDefault="00DB382D" w:rsidP="00DB382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Súčasný právny stav nedostatočným spôsobom reflektuje potreby efektívneho, hospodárneho a systémovo udržateľného riešenia vybraných problémov súvisiacich s rozvojom, modernizáciou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 funkčným usporiadaním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verejných prístavov Slovenskej republiky. Platná právna úprava len v obmedzenej miere vytvára predpoklady na pružné majetkové, investičné a prevádzkové nastavenie rozvojových projektov vo verejných prístavoch, vrátane zreteľného rozlíšenia medzi strategickou infraštruktúrnou vrstvou, ktorá má zostať pod primeranou verejnou kontrolou,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 vrstvou, pri ktorej je v odôvodnenom rozsahu potrebné umožniť efektívnejšie investičné, rozvojové a finančné usporiadanie. Táto skutočnosť sa prejavuje najmä pri príprave väčších investičných a modernizačných zámerov, pri ktorých existujúca právna úprava neposkytuje dostatočne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jednoznačný a funkčný rámec pre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majetkové usporiadanie, investičnú participáciu a dlhodobé prevádzkové nastavenie. Potreba zmeny právnej úpravy sa zároveň prejavuje aj v tom, že súčasné zákonné nastavenie neumožňuje v dostatočnej miere reagovať na zmenené hospodárske, investičné a prevádzkové podmienky, v ktorých sa verejné prístavy Slovenskej republiky nachádzajú. V aplikačnej praxi sa ukazuje, že existujúca právna úprava v niektorých častiach neumožňuje primerane flexibilné rozhodovanie o ďalšom funkčnom smerovaní prístavných území, o usporiadaní majetkových vzťahov a o príprave rozvojových a modernizačných projektov, ktoré sú nevyhnutné na zachovanie konkurencieschopnosti, prevádzkovej udržateľnosti a investičnej pripravenosti verejných prístavov do budúcnosti.</w:t>
            </w:r>
          </w:p>
          <w:p w:rsidR="00B5246B" w:rsidRPr="00DB382D" w:rsidRDefault="00DB382D" w:rsidP="00DB382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Zároveň súčasný právny stav v potrebnom rozsahu nenadväzuje na plnenie úloh vyplývajúcich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z uznesenia vlády Slovenskej republiky č. 770</w:t>
            </w:r>
            <w:r w:rsidR="005E7C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 18. decembra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2024, ktorým vláda Slovenskej rep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ubliky schválila návrh opatrení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 cieľom ďalšieho rozvoja </w:t>
            </w:r>
            <w:r w:rsidR="005E7C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obchodnej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spoločnosti</w:t>
            </w:r>
            <w:r w:rsidR="005E7C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Verejné prístavy, a.s.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. Navrhovaná právna úprava má preto vytvoriť primerane predvídateľný, vykonateľný a systematický rámec pre napĺňanie týchto úloh, a to najmä vo vzťahu k ďalšiemu rozvoju verejných prístavov, ich modernizácii, investičnej pripravenosti a k odstráneniu alebo zmie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rneniu právnych prekážok, ktoré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v súčasnosti komplikujú efektívne rozhodovanie o ich budúcom funkčnom, majetkovom a investičnom usporiadaní.</w:t>
            </w:r>
          </w:p>
          <w:p w:rsidR="006E0EFF" w:rsidRPr="00612E08" w:rsidRDefault="006E0EFF" w:rsidP="00487B7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3A0D7C">
        <w:trPr>
          <w:trHeight w:val="55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B5246B" w:rsidRPr="003A0D7C" w:rsidRDefault="00DB382D" w:rsidP="008D6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Cieľom pripravovaného návrhu zákona je nastavenie majetkového a prevádzkového rámca spoločnosti </w:t>
            </w:r>
            <w:r w:rsidR="00571B42">
              <w:rPr>
                <w:rFonts w:ascii="Times New Roman" w:hAnsi="Times New Roman" w:cs="Times New Roman"/>
                <w:bCs/>
                <w:sz w:val="20"/>
                <w:szCs w:val="20"/>
              </w:rPr>
              <w:t>založenej</w:t>
            </w:r>
            <w:r w:rsidR="00571B42"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podľa § 6 zákona č. 338/2000 Z. z. o vnútrozemskej plavbe a o zmene a doplnení niektorých zákonov v znení neskorších predpisov (ďalej len „z</w:t>
            </w:r>
            <w:r w:rsidR="008D65C1">
              <w:rPr>
                <w:rFonts w:ascii="Times New Roman" w:hAnsi="Times New Roman" w:cs="Times New Roman"/>
                <w:bCs/>
                <w:sz w:val="20"/>
                <w:szCs w:val="20"/>
              </w:rPr>
              <w:t>ákon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“) na prevádzkovanie verejných prístavov Slovenskej republiky, reflektujúc tak na vládou schválené uznesenie vlády Slovenskej republiky č. 770</w:t>
            </w:r>
            <w:r w:rsidR="005E7C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 18. decembra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2024 a následné súvisiace rozhodnutia Ministerstva dopravy Slovenskej republiky vytvoriť predpoklady pre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jej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ďalší rozvoj prostredníctvom komerčného financovania pri súčasnom využití finančných zdrojov súkromného kapitálu.  Pripravovaný návrh vytvára ekonomicko-právne podmienky na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to, aby spoločnosť </w:t>
            </w:r>
            <w:r w:rsidR="00571B42">
              <w:rPr>
                <w:rFonts w:ascii="Times New Roman" w:hAnsi="Times New Roman" w:cs="Times New Roman"/>
                <w:bCs/>
                <w:sz w:val="20"/>
                <w:szCs w:val="20"/>
              </w:rPr>
              <w:t>založená</w:t>
            </w:r>
            <w:r w:rsidR="00571B42"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podľa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§ 6 zákona (ďalej len „spoločnosť“) mohla fungovať ako „market unit“, t. j. financovať sa primárne z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lastných príjmov a komerčných zdrojov.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1B23B7" w:rsidRDefault="00B5246B" w:rsidP="00F368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Prevádzkovateľ verejných prístavov, t.</w:t>
            </w:r>
            <w:r w:rsidR="00DB38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j. </w:t>
            </w:r>
            <w:r w:rsidRP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spoločnosť</w:t>
            </w:r>
            <w:r w:rsidR="00DB38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;</w:t>
            </w:r>
          </w:p>
          <w:p w:rsidR="00B5246B" w:rsidRPr="006E0EFF" w:rsidRDefault="00571B42" w:rsidP="00571B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  <w:r w:rsidR="00DB38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v mene ktor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="00DB38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koná </w:t>
            </w:r>
            <w:r w:rsid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DB38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132432">
        <w:trPr>
          <w:trHeight w:val="56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D33FE" w:rsidRPr="001D33FE" w:rsidRDefault="001D33FE" w:rsidP="001D33F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3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Žiadne. </w:t>
            </w:r>
          </w:p>
          <w:p w:rsidR="001B23B7" w:rsidRDefault="001B23B7" w:rsidP="001D33F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B5246B" w:rsidRPr="001D33FE" w:rsidRDefault="00583FBD" w:rsidP="008D65C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účasný právny stav v potrebnom rozsahu nenadväzuj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e na plnenie úloh vyplývajúcich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z uznesenia vlády Slovenskej republiky č. 770</w:t>
            </w:r>
            <w:r w:rsidR="005E7C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 18. decembra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>2024, ktorým vláda Slovenskej rep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ubliky schválila návrh opatrení </w:t>
            </w:r>
            <w:r w:rsidRPr="00DB38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 cieľom ďalšieho rozvoja spoločnosti. Zároveň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</w:t>
            </w:r>
            <w:r w:rsidR="006F3743" w:rsidRP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ulovým variantom</w:t>
            </w:r>
            <w:r w:rsidR="00B5246B" w:rsidRP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neboli vytvorené</w:t>
            </w:r>
            <w:r w:rsidR="006F3743" w:rsidRP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5246B" w:rsidRP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ekonomicko-právne podmienky na to, aby spoločnosť mohla fungovať ako „market unit“, t. j. financovať sa primárne z vlastných príjmov a komerčných zdrojov.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7C4E7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7C4E7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27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1027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132432" w:rsidRDefault="0013243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01027A" w:rsidRDefault="0001027A" w:rsidP="00B524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návrhu zákona </w:t>
            </w:r>
            <w:r w:rsidR="00B524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vykoná 5 rokov od účinnosti zákona.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3A0D7C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3A0D7C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 vyplniť iba v prípade, ak sa záverečné posúdenie</w:t>
            </w:r>
            <w:r w:rsidR="00A340BB"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 vybraných vplyvov</w:t>
            </w: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 uskutočnilo v zmysle bodu 9.1. </w:t>
            </w:r>
            <w:r w:rsidR="00A340BB"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j</w:t>
            </w: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ednotnej metodiky</w:t>
            </w:r>
            <w:r w:rsidR="00A340BB"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.</w:t>
            </w:r>
          </w:p>
          <w:p w:rsidR="00A7788F" w:rsidRPr="003A0D7C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1B23B7" w:rsidRPr="003A0D7C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  <w:p w:rsidR="00583FBD" w:rsidRPr="003A0D7C" w:rsidRDefault="00583FBD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B5246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B5246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01027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B5246B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0102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A0D7C" w:rsidRPr="00612E08" w:rsidTr="00E67D57">
        <w:trPr>
          <w:trHeight w:val="498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  <w:p w:rsidR="003A0D7C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10690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A0D7C" w:rsidRPr="00612E08" w:rsidTr="00CF3D0A">
        <w:tc>
          <w:tcPr>
            <w:tcW w:w="38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A0D7C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A0D7C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A0D7C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A0D7C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A0D7C" w:rsidRPr="00612E08" w:rsidRDefault="003A0D7C" w:rsidP="003A0D7C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A0D7C" w:rsidRPr="00612E08" w:rsidRDefault="003A0D7C" w:rsidP="003A0D7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367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A0D7C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D7C" w:rsidRPr="00612E08" w:rsidRDefault="003A0D7C" w:rsidP="003A0D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A0D7C" w:rsidRPr="00612E08" w:rsidRDefault="003A0D7C" w:rsidP="003A0D7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0D7C" w:rsidRPr="00612E08" w:rsidRDefault="003A0D7C" w:rsidP="003A0D7C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B5246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EA714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13243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Pr="00612E08" w:rsidRDefault="004C6831" w:rsidP="0013243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13243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98472E" w:rsidRPr="00612E08" w:rsidRDefault="007C5312" w:rsidP="0013243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1B23B7" w:rsidRPr="00B5246B" w:rsidRDefault="001B23B7" w:rsidP="00B5246B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583FBD" w:rsidRDefault="00EA714F" w:rsidP="00583FB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</w:t>
            </w:r>
            <w:r w:rsidR="008D65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583F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583FBD" w:rsidRDefault="00583FBD" w:rsidP="00583FB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Silvia Csöböková</w:t>
            </w:r>
          </w:p>
          <w:p w:rsidR="00EA714F" w:rsidRDefault="007C4E7C" w:rsidP="00EA71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="00583FBD" w:rsidRPr="009263FC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vodna@mindop.sk</w:t>
              </w:r>
            </w:hyperlink>
          </w:p>
          <w:p w:rsidR="00EA714F" w:rsidRDefault="00EA714F" w:rsidP="00B524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T: 02/59494509 </w:t>
            </w:r>
          </w:p>
          <w:p w:rsidR="003A0D7C" w:rsidRPr="00EA714F" w:rsidRDefault="003A0D7C" w:rsidP="00B5246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B54107" w:rsidRDefault="00EA714F" w:rsidP="00583FBD">
            <w:pPr>
              <w:pStyle w:val="Odsekzoznamu"/>
              <w:numPr>
                <w:ilvl w:val="1"/>
                <w:numId w:val="1"/>
              </w:numPr>
              <w:ind w:left="31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541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konzultácie so spoločnosťou Verejné prístavy, a. s., ktorá podlieha výkonu akcionárskych práv zo strany Ministerstva dop</w:t>
            </w:r>
            <w:bookmarkStart w:id="0" w:name="_GoBack"/>
            <w:bookmarkEnd w:id="0"/>
            <w:r w:rsidRPr="00B541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ravy Slovenskej republiky</w:t>
            </w:r>
          </w:p>
          <w:p w:rsidR="003A0D7C" w:rsidRPr="00583FBD" w:rsidRDefault="003A0D7C" w:rsidP="005E7C33">
            <w:pPr>
              <w:pStyle w:val="Odsekzoznamu"/>
              <w:ind w:left="31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317306">
              <w:rPr>
                <w:rFonts w:ascii="Times New Roman" w:eastAsia="Calibri" w:hAnsi="Times New Roman" w:cs="Times New Roman"/>
                <w:b/>
              </w:rPr>
              <w:t>001/2025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7C4E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5246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7C4E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7C4E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B5246B" w:rsidRPr="00612E08" w:rsidRDefault="00B5246B" w:rsidP="00B5246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7C4E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7C4E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7C4E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583F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0A4352" w:rsidRPr="00612E08" w:rsidRDefault="000A4352" w:rsidP="00583F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7C4E7C"/>
    <w:sectPr w:rsidR="00274130" w:rsidRPr="00612E08" w:rsidSect="003A0D7C">
      <w:footerReference w:type="default" r:id="rId10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E7C" w:rsidRDefault="007C4E7C" w:rsidP="001B23B7">
      <w:pPr>
        <w:spacing w:after="0" w:line="240" w:lineRule="auto"/>
      </w:pPr>
      <w:r>
        <w:separator/>
      </w:r>
    </w:p>
  </w:endnote>
  <w:endnote w:type="continuationSeparator" w:id="0">
    <w:p w:rsidR="007C4E7C" w:rsidRDefault="007C4E7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5157899"/>
      <w:docPartObj>
        <w:docPartGallery w:val="Page Numbers (Bottom of Page)"/>
        <w:docPartUnique/>
      </w:docPartObj>
    </w:sdtPr>
    <w:sdtEndPr/>
    <w:sdtContent>
      <w:p w:rsidR="00D3011D" w:rsidRDefault="00D3011D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65C1">
          <w:rPr>
            <w:noProof/>
          </w:rPr>
          <w:t>2</w:t>
        </w:r>
        <w: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E7C" w:rsidRDefault="007C4E7C" w:rsidP="001B23B7">
      <w:pPr>
        <w:spacing w:after="0" w:line="240" w:lineRule="auto"/>
      </w:pPr>
      <w:r>
        <w:separator/>
      </w:r>
    </w:p>
  </w:footnote>
  <w:footnote w:type="continuationSeparator" w:id="0">
    <w:p w:rsidR="007C4E7C" w:rsidRDefault="007C4E7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84411"/>
    <w:multiLevelType w:val="hybridMultilevel"/>
    <w:tmpl w:val="0AA6DE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8A7083F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E0F0E1E6">
      <w:start w:val="20"/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027A"/>
    <w:rsid w:val="00043706"/>
    <w:rsid w:val="00065DD3"/>
    <w:rsid w:val="00074437"/>
    <w:rsid w:val="0008791C"/>
    <w:rsid w:val="00097069"/>
    <w:rsid w:val="000A4352"/>
    <w:rsid w:val="000D348F"/>
    <w:rsid w:val="000F2BE9"/>
    <w:rsid w:val="00102D23"/>
    <w:rsid w:val="00113AE4"/>
    <w:rsid w:val="0011587C"/>
    <w:rsid w:val="00132432"/>
    <w:rsid w:val="00156064"/>
    <w:rsid w:val="00187182"/>
    <w:rsid w:val="001A46EC"/>
    <w:rsid w:val="001B23B7"/>
    <w:rsid w:val="001C1091"/>
    <w:rsid w:val="001D33FE"/>
    <w:rsid w:val="001E3562"/>
    <w:rsid w:val="00203EE3"/>
    <w:rsid w:val="002243BB"/>
    <w:rsid w:val="0023360B"/>
    <w:rsid w:val="00243652"/>
    <w:rsid w:val="002F6ADB"/>
    <w:rsid w:val="003145AE"/>
    <w:rsid w:val="00317306"/>
    <w:rsid w:val="003553ED"/>
    <w:rsid w:val="003618FC"/>
    <w:rsid w:val="00363CC3"/>
    <w:rsid w:val="003A057B"/>
    <w:rsid w:val="003A0D7C"/>
    <w:rsid w:val="003A381E"/>
    <w:rsid w:val="00411898"/>
    <w:rsid w:val="00481588"/>
    <w:rsid w:val="00482180"/>
    <w:rsid w:val="00487B79"/>
    <w:rsid w:val="0049476D"/>
    <w:rsid w:val="004A4383"/>
    <w:rsid w:val="004A7BFF"/>
    <w:rsid w:val="004C6831"/>
    <w:rsid w:val="004F6420"/>
    <w:rsid w:val="00526D8A"/>
    <w:rsid w:val="00571B42"/>
    <w:rsid w:val="00583FBD"/>
    <w:rsid w:val="00591EC6"/>
    <w:rsid w:val="00591ED3"/>
    <w:rsid w:val="005E7C33"/>
    <w:rsid w:val="00612E08"/>
    <w:rsid w:val="006602B7"/>
    <w:rsid w:val="006B3882"/>
    <w:rsid w:val="006E0EFF"/>
    <w:rsid w:val="006F3743"/>
    <w:rsid w:val="006F678E"/>
    <w:rsid w:val="006F6B62"/>
    <w:rsid w:val="00720322"/>
    <w:rsid w:val="0075197E"/>
    <w:rsid w:val="00761208"/>
    <w:rsid w:val="007756BE"/>
    <w:rsid w:val="0078560D"/>
    <w:rsid w:val="007B40C1"/>
    <w:rsid w:val="007C4E7C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8D65C1"/>
    <w:rsid w:val="009431E3"/>
    <w:rsid w:val="009475F5"/>
    <w:rsid w:val="009717F5"/>
    <w:rsid w:val="0098472E"/>
    <w:rsid w:val="00993EAF"/>
    <w:rsid w:val="00994B34"/>
    <w:rsid w:val="009A7B6D"/>
    <w:rsid w:val="009B6E37"/>
    <w:rsid w:val="009C424C"/>
    <w:rsid w:val="009E09F7"/>
    <w:rsid w:val="009F4832"/>
    <w:rsid w:val="00A17392"/>
    <w:rsid w:val="00A340BB"/>
    <w:rsid w:val="00A60413"/>
    <w:rsid w:val="00A7788F"/>
    <w:rsid w:val="00A8787A"/>
    <w:rsid w:val="00AC30D6"/>
    <w:rsid w:val="00AC7DCE"/>
    <w:rsid w:val="00B00B6E"/>
    <w:rsid w:val="00B5246B"/>
    <w:rsid w:val="00B54107"/>
    <w:rsid w:val="00B547F5"/>
    <w:rsid w:val="00B84F87"/>
    <w:rsid w:val="00BA2BF4"/>
    <w:rsid w:val="00BD1939"/>
    <w:rsid w:val="00C148C5"/>
    <w:rsid w:val="00C4355F"/>
    <w:rsid w:val="00C45368"/>
    <w:rsid w:val="00C6527F"/>
    <w:rsid w:val="00C86714"/>
    <w:rsid w:val="00C94E4E"/>
    <w:rsid w:val="00CB08AE"/>
    <w:rsid w:val="00CD6E04"/>
    <w:rsid w:val="00CE6AAE"/>
    <w:rsid w:val="00CF1A25"/>
    <w:rsid w:val="00D2313B"/>
    <w:rsid w:val="00D3011D"/>
    <w:rsid w:val="00D50F1E"/>
    <w:rsid w:val="00D55446"/>
    <w:rsid w:val="00DB382D"/>
    <w:rsid w:val="00DF357C"/>
    <w:rsid w:val="00E440B4"/>
    <w:rsid w:val="00EA6760"/>
    <w:rsid w:val="00EA714F"/>
    <w:rsid w:val="00ED165A"/>
    <w:rsid w:val="00ED1AC0"/>
    <w:rsid w:val="00ED6F35"/>
    <w:rsid w:val="00EF51E5"/>
    <w:rsid w:val="00F36839"/>
    <w:rsid w:val="00F50A84"/>
    <w:rsid w:val="00F76B75"/>
    <w:rsid w:val="00F77A10"/>
    <w:rsid w:val="00F87681"/>
    <w:rsid w:val="00FA02DB"/>
    <w:rsid w:val="00F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6F47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wspan">
    <w:name w:val="awspan"/>
    <w:basedOn w:val="Predvolenpsmoodseku"/>
    <w:rsid w:val="001D33FE"/>
  </w:style>
  <w:style w:type="character" w:styleId="Hypertextovprepojenie">
    <w:name w:val="Hyperlink"/>
    <w:basedOn w:val="Predvolenpsmoodseku"/>
    <w:uiPriority w:val="99"/>
    <w:unhideWhenUsed/>
    <w:rsid w:val="001D33FE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B6E37"/>
    <w:rPr>
      <w:color w:val="954F72" w:themeColor="followedHyperlink"/>
      <w:u w:val="single"/>
    </w:rPr>
  </w:style>
  <w:style w:type="paragraph" w:styleId="Odsekzoznamu">
    <w:name w:val="List Paragraph"/>
    <w:basedOn w:val="Normlny"/>
    <w:uiPriority w:val="34"/>
    <w:qFormat/>
    <w:rsid w:val="00B54107"/>
    <w:pPr>
      <w:ind w:left="720"/>
      <w:contextualSpacing/>
    </w:pPr>
  </w:style>
  <w:style w:type="character" w:styleId="Vrazn">
    <w:name w:val="Strong"/>
    <w:basedOn w:val="Predvolenpsmoodseku"/>
    <w:uiPriority w:val="99"/>
    <w:qFormat/>
    <w:rsid w:val="0011587C"/>
    <w:rPr>
      <w:rFonts w:ascii="Times New Roman" w:hAnsi="Times New Roman" w:cs="Times New Roman"/>
      <w:b/>
      <w:bCs/>
    </w:rPr>
  </w:style>
  <w:style w:type="character" w:customStyle="1" w:styleId="markedcontent">
    <w:name w:val="markedcontent"/>
    <w:basedOn w:val="Predvolenpsmoodseku"/>
    <w:rsid w:val="00115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vodn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ADB2DC0-7C98-4064-AFEB-2C3B91886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Csöböková, Silvia</cp:lastModifiedBy>
  <cp:revision>2</cp:revision>
  <dcterms:created xsi:type="dcterms:W3CDTF">2026-03-30T13:29:00Z</dcterms:created>
  <dcterms:modified xsi:type="dcterms:W3CDTF">2026-03-30T13:29:00Z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