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0C98B" w14:textId="77777777" w:rsidR="00B952CE" w:rsidRDefault="00B952CE" w:rsidP="00B952CE">
      <w:pPr>
        <w:pStyle w:val="Nzov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Predkladacia správa</w:t>
      </w:r>
    </w:p>
    <w:p w14:paraId="33109F2E" w14:textId="1D6F1221" w:rsidR="00B952CE" w:rsidRPr="0041536D" w:rsidRDefault="00B952CE" w:rsidP="00B952CE">
      <w:pPr>
        <w:ind w:firstLine="567"/>
        <w:jc w:val="both"/>
        <w:rPr>
          <w:bCs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</w:t>
      </w:r>
      <w:r w:rsidRPr="009966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ávrh</w:t>
      </w:r>
      <w:r w:rsidRPr="0099661B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nariadenia vlády Slovenskej republiky, ktorým sa mení a dopĺňa nariadenie vlády Slovenskej republiky č. 50/2011 Z. z. o vyšetrovaní námorných nehôd a námorných mimoriadnych udalostí v znení nariadenia vlády Slovenskej republiky č. 15/2019 Z. z., sa predkladá </w:t>
      </w:r>
      <w:r>
        <w:rPr>
          <w:rFonts w:ascii="Times New Roman" w:hAnsi="Times New Roman" w:cs="Times New Roman"/>
          <w:sz w:val="24"/>
          <w:szCs w:val="24"/>
        </w:rPr>
        <w:t>na základe úlohy B.12</w:t>
      </w:r>
      <w:r w:rsidR="00EC5D5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z uznesenia vlády SR č. 196/2025 zo 7. apríla 202</w:t>
      </w:r>
      <w:r w:rsidR="00EC5D5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k návrhu na určenie gestorských ústredných orgánov štátnej správy a niektorých orgánov verejnej moci zodpovedných za prebratie a aplikáciu smerníc. </w:t>
      </w:r>
    </w:p>
    <w:p w14:paraId="1FB77EB4" w14:textId="17BDC748" w:rsidR="00B952CE" w:rsidRDefault="00B952CE" w:rsidP="00B952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ab/>
        <w:t xml:space="preserve">Návrhom </w:t>
      </w:r>
      <w:r w:rsidR="00E0226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nariadenia vlády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dochádza k transpozícii </w:t>
      </w:r>
      <w:r w:rsidRPr="00725FD1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smernice Európskeho parlamentu a Rady (EÚ) 2024/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3017</w:t>
      </w:r>
      <w:r w:rsidRPr="00725FD1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z 27. novembra 2024,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ktorou sa mení smernica Európskeho parlamentu a Rady 2009/18/ES, ktorou sa ustanovujú základné zásady upravujúce vyšetrovanie nehôd v sektore námornej dopravy</w:t>
      </w:r>
      <w:bookmarkStart w:id="0" w:name="_GoBack"/>
      <w:bookmarkEnd w:id="0"/>
      <w:r w:rsidR="0005735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a zrušuje nariadenie Komisie (EÚ) č. 1286/2011. </w:t>
      </w:r>
    </w:p>
    <w:p w14:paraId="5D8494CF" w14:textId="77777777" w:rsidR="00B952CE" w:rsidRDefault="00B952CE" w:rsidP="00B952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424DA5BC" w14:textId="4B3C3C77" w:rsidR="00B952CE" w:rsidRDefault="00E02264" w:rsidP="00B952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Cieľom návrhu nariadenia vlády</w:t>
      </w:r>
      <w:r w:rsidR="00B952C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je ustanovenie pravidiel bezpečnostného vyšetrovania námorných nehôd a námorných mimoriadnych udalostí s cieľom chrániť námornú bezpečnosť a morské prostredie. Účelom nariadenia vlády nie je pripisovať vinu</w:t>
      </w:r>
      <w:r w:rsidR="006C4DE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,</w:t>
      </w:r>
      <w:r w:rsidR="00B952C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ale zisťovať príčiny a navrhovať nápravné opatrenia na predchádzanie námorným nehodám a</w:t>
      </w:r>
      <w:r w:rsidR="00EC5D51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 námorným </w:t>
      </w:r>
      <w:r w:rsidR="00B952C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mimoriadnym udalostiam. Návrh nariadenia vlády reflektuje potrebu transpozície smernice (EÚ) 2024/3017, ktorá odráža zmeny v</w:t>
      </w:r>
      <w:r w:rsidR="00EC5D51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EC5D51" w:rsidRPr="00EC5D51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medzinárodnom</w:t>
      </w:r>
      <w:r w:rsidR="00B952C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 regulačnom prostredí a technologickom vývoji.  </w:t>
      </w:r>
    </w:p>
    <w:p w14:paraId="37DC03A6" w14:textId="77777777" w:rsidR="00B952CE" w:rsidRDefault="00B952CE" w:rsidP="00B952CE">
      <w:pPr>
        <w:pStyle w:val="Normlnywebov"/>
        <w:spacing w:before="0" w:beforeAutospacing="0" w:after="0" w:afterAutospacing="0"/>
        <w:jc w:val="both"/>
      </w:pPr>
    </w:p>
    <w:p w14:paraId="0E84D5CB" w14:textId="4FC68A3B" w:rsidR="00B952CE" w:rsidRDefault="00B952CE" w:rsidP="00B952CE">
      <w:pPr>
        <w:pStyle w:val="Normlnywebov"/>
        <w:spacing w:before="0" w:beforeAutospacing="0" w:after="0" w:afterAutospacing="0"/>
        <w:ind w:firstLine="708"/>
        <w:jc w:val="both"/>
      </w:pPr>
      <w:r>
        <w:t xml:space="preserve">Návrh </w:t>
      </w:r>
      <w:r w:rsidR="00E02264">
        <w:t>nariadenia vlády</w:t>
      </w:r>
      <w:r>
        <w:t xml:space="preserve"> </w:t>
      </w:r>
      <w:r w:rsidR="00954065" w:rsidRPr="00954065">
        <w:t xml:space="preserve"> sa netýka pôsobnosti miestnej územnej samosprávy</w:t>
      </w:r>
      <w:r w:rsidR="001503C7">
        <w:t>.</w:t>
      </w:r>
    </w:p>
    <w:p w14:paraId="190A8219" w14:textId="77777777" w:rsidR="00B952CE" w:rsidRPr="00F15016" w:rsidRDefault="00B952CE" w:rsidP="00B952CE"/>
    <w:p w14:paraId="432DB925" w14:textId="77777777" w:rsidR="00B952CE" w:rsidRDefault="00B952CE" w:rsidP="00B952CE"/>
    <w:p w14:paraId="4C24A5E5" w14:textId="77777777" w:rsidR="00D30CDD" w:rsidRDefault="00D30CDD"/>
    <w:sectPr w:rsidR="00D30C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A6E"/>
    <w:rsid w:val="00057355"/>
    <w:rsid w:val="001503C7"/>
    <w:rsid w:val="00306F93"/>
    <w:rsid w:val="006C4DE3"/>
    <w:rsid w:val="00954065"/>
    <w:rsid w:val="00A9084F"/>
    <w:rsid w:val="00B87A6E"/>
    <w:rsid w:val="00B952CE"/>
    <w:rsid w:val="00D30CDD"/>
    <w:rsid w:val="00E02264"/>
    <w:rsid w:val="00EB0647"/>
    <w:rsid w:val="00EC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90C1B"/>
  <w15:chartTrackingRefBased/>
  <w15:docId w15:val="{0474B770-61AE-4322-B4F0-158B1F8AA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952C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B95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link w:val="NzovChar"/>
    <w:uiPriority w:val="99"/>
    <w:qFormat/>
    <w:rsid w:val="00B952CE"/>
    <w:pPr>
      <w:spacing w:after="0" w:line="240" w:lineRule="auto"/>
      <w:jc w:val="center"/>
    </w:pPr>
    <w:rPr>
      <w:rFonts w:ascii="Arial Black" w:eastAsia="Times New Roman" w:hAnsi="Arial Black" w:cs="Arial Black"/>
      <w:b/>
      <w:bCs/>
      <w:sz w:val="24"/>
      <w:szCs w:val="24"/>
      <w:lang w:eastAsia="cs-CZ"/>
    </w:rPr>
  </w:style>
  <w:style w:type="character" w:customStyle="1" w:styleId="NzovChar">
    <w:name w:val="Názov Char"/>
    <w:basedOn w:val="Predvolenpsmoodseku"/>
    <w:link w:val="Nzov"/>
    <w:uiPriority w:val="99"/>
    <w:rsid w:val="00B952CE"/>
    <w:rPr>
      <w:rFonts w:ascii="Arial Black" w:eastAsia="Times New Roman" w:hAnsi="Arial Black" w:cs="Arial Black"/>
      <w:b/>
      <w:bCs/>
      <w:sz w:val="24"/>
      <w:szCs w:val="24"/>
      <w:lang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A9084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9084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9084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9084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9084F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90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908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215</Words>
  <Characters>1228</Characters>
  <Application>Microsoft Office Word</Application>
  <DocSecurity>0</DocSecurity>
  <Lines>10</Lines>
  <Paragraphs>2</Paragraphs>
  <ScaleCrop>false</ScaleCrop>
  <Company>MDVSR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Prívozníková, Ivana</dc:creator>
  <cp:keywords/>
  <dc:description/>
  <cp:lastModifiedBy>Prívozníková, Ivana</cp:lastModifiedBy>
  <cp:revision>11</cp:revision>
  <dcterms:created xsi:type="dcterms:W3CDTF">2026-09-21T12:16:00Z</dcterms:created>
  <dcterms:modified xsi:type="dcterms:W3CDTF">2026-10-07T09:54:00Z</dcterms:modified>
</cp:coreProperties>
</file>