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o registri užívacích vzťahov k pozemkom a o zmene a doplnení niektorých zákonov</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LP/2025/274</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158/57</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158</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71</w:t>
      </w:r>
      <w:r w:rsidR="00754CB0">
        <w:rPr>
          <w:rFonts w:ascii="Times New Roman" w:eastAsia="Times New Roman" w:hAnsi="Times New Roman" w:cs="Times New Roman"/>
          <w:sz w:val="24"/>
          <w:szCs w:val="24"/>
        </w:rPr>
        <w:t>/27</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27/</w:t>
      </w:r>
      <w:r w:rsidR="008E0404">
        <w:rPr>
          <w:rFonts w:ascii="Times New Roman" w:eastAsia="Times New Roman" w:hAnsi="Times New Roman" w:cs="Times New Roman"/>
          <w:sz w:val="24"/>
          <w:szCs w:val="24"/>
        </w:rPr>
        <w:t xml:space="preserve">13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60</w:t>
      </w:r>
      <w:r w:rsidR="004A48F0">
        <w:rPr>
          <w:rFonts w:ascii="Times New Roman" w:eastAsia="Times New Roman" w:hAnsi="Times New Roman" w:cs="Times New Roman"/>
          <w:sz w:val="24"/>
          <w:szCs w:val="24"/>
        </w:rPr>
        <w:t>/17</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0</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ASYF</w:t>
              <w:br/>
            </w:r>
            <w:r>
              <w:rPr>
                <w:b w:val="off"/>
                <w:color w:val="000000"/>
                <w:rFonts w:ascii="Times New Roman" w:hAnsi="Times New Roman" w:cs="Times New Roman" w:eastAsia="Times New Roman"/>
                <w:sz w:val="24"/>
              </w:rPr>
              <w:t>Združenie mladých farmárov na Slovensku - ASYF</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1 § 3 ods. 2</w:t>
              <w:br/>
            </w:r>
            <w:r>
              <w:rPr>
                <w:b w:val="off"/>
                <w:color w:val="000000"/>
                <w:rFonts w:ascii="Times New Roman" w:hAnsi="Times New Roman" w:cs="Times New Roman" w:eastAsia="Times New Roman"/>
                <w:sz w:val="24"/>
              </w:rPr>
              <w:t>Navrhované znenie §3</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(1) Do registra sa zapisujú údaje o pozemku, jeho výmere, druhu pozemku a bonite, taktiež údaje o nájomcovi pozemku. Zapisujú sa také pozemky, ktorých vlastníctvo je presne definované listom vlastníctva a hranice pozemkov určené katastrálnym úradom v zmysle katastrálnej mapy.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Register obsahuje súhrn údajov o pozemkoch rámci katastrálneho územia, kde vlastníctvo zapísané na liste vlastníctva priradí ku konkrétnemu užívateľovi na základe jednoznačných a právne overiteľných užívacích titulov a tak vznikne súčet výmer katastrálnom území s právom na užívanie pripadajúci na užívateľa.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Popisná časť obsahuje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 údaje o užívateľovi v rozsahu</w:t>
              <w:br/>
            </w:r>
            <w:r>
              <w:rPr>
                <w:b w:val="off"/>
                <w:color w:val="000000"/>
                <w:rFonts w:ascii="Times New Roman" w:hAnsi="Times New Roman" w:cs="Times New Roman" w:eastAsia="Times New Roman"/>
                <w:sz w:val="24"/>
              </w:rPr>
              <w:t xml:space="preserve">  1. meno, priezvisko, adresa trvalého pobytu a dátum narodenia, ak ide o fyzickú osobu</w:t>
              <w:br/>
            </w:r>
            <w:r>
              <w:rPr>
                <w:b w:val="off"/>
                <w:color w:val="000000"/>
                <w:rFonts w:ascii="Times New Roman" w:hAnsi="Times New Roman" w:cs="Times New Roman" w:eastAsia="Times New Roman"/>
                <w:sz w:val="24"/>
              </w:rPr>
              <w:t xml:space="preserve">  2. obchodné meno, adresa miesta podnikania a identifikačné číslo organizácie, ak bolo pridelené, ak ide o fyzickú osobu - podnikateľa, alebo </w:t>
              <w:br/>
            </w:r>
            <w:r>
              <w:rPr>
                <w:b w:val="off"/>
                <w:color w:val="000000"/>
                <w:rFonts w:ascii="Times New Roman" w:hAnsi="Times New Roman" w:cs="Times New Roman" w:eastAsia="Times New Roman"/>
                <w:sz w:val="24"/>
              </w:rPr>
              <w:t xml:space="preserve">  3. názov, právna forma, adresa sídla a identifikačné číslo organizácie, ak bolo pridelené, ak ide o právnickú osobu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b) údaje o súčte výmer v katastrálnom území s právom na užívanie priradené danému užívateľovi. Súčet výmer v katastrálnom území s právom na užívanie u konkrétneho užívateľa sa rozdelí podľa druhu pozemku a jeho bonity.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Navrhované znenie nie je možné akceptovať z dôvodu, že užívané pozemky sa nekryjú s katastrálnymi parcelami. V stave, v akom sú vykonávané zápisy na LV by to spôsobilo  neprehľadnosť. Zároveň je takéto znenie v rozpore s navrhovanou koncepciou.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ASYF</w:t>
              <w:br/>
            </w:r>
            <w:r>
              <w:rPr>
                <w:b w:val="off"/>
                <w:color w:val="000000"/>
                <w:rFonts w:ascii="Times New Roman" w:hAnsi="Times New Roman" w:cs="Times New Roman" w:eastAsia="Times New Roman"/>
                <w:sz w:val="24"/>
              </w:rPr>
              <w:t>Združenie mladých farmárov na Slovensku - ASYF</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navrhovanému Zákonu o registri užívacích vzťahov k pozemkom a o zmene a doplnení niektorých zákonov Združenie mladých farmárov na Slovensku vyjadruje stanovisko: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Máme za to, že navrhované znenie Zákona je zmätočné a nie je v súlade s právnou zásadou jednoznačnosti práva. Jedná sa najmä o §3, §4, §6. </w:t>
              <w:br/>
            </w:r>
            <w:r>
              <w:rPr>
                <w:b w:val="off"/>
                <w:color w:val="000000"/>
                <w:rFonts w:ascii="Times New Roman" w:hAnsi="Times New Roman" w:cs="Times New Roman" w:eastAsia="Times New Roman"/>
                <w:sz w:val="24"/>
              </w:rPr>
              <w:t>Napríklad z navrhovaného znenia nie je jasné, kto zhotovuje grafickú časť užívaných pozemkov ( §3 ods.4 ), nie je jasné čo znamená elektronická evidencia (§4 ods.1) , či je to komerčná spoločnosť, nadnárodný tabuľkový editor, alebo elektronické systémy v správe štátu, podľa tohto znenia to môže byť pokojne aj textový editor, ktorého údaje nebudú kompatibilné a vzhľadom k rozdrobenosti vlastníckych vzťahov k pôde bude takáto nejednoznačnosť viesť k neprehľadnej situácii.  Taktiež zmätočné je aj nepresne definované geometrické určenie návrhu zápisu (§6 ods.3) , lebo ak by to malo byť zabezpečené geometrických plánom, v tom prípade je takéto ustanovenie z časového hľadiska nevykonateľné.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No najväčší problém celého znenia navrhovaného Zákona vidíme v snahe zákonodarcu zahmlievať a zmiešavať rôzne užívacie tituly do jedného súboru, ktorý zákonite bude nejednoznačný. Veď nemožno to isté vlastníctvo počítať dvakrát - a to aj ako nájomná zmluva, a aj ako podnájomná zmluva v tzv. "náhradnom užívaní".  V §3 ods.3 písmeno c) sa takéto zmiešavanie rôznych užívacích prístupov priamo zmieša.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Združenie mladých farmárov navrhuje ABSOLÚTNE JEDNODUCHÝ a FUNKČNÝ Register užívacích vzťahov, a to tak, že z každého pozemku v určenom katastrálnom území, ktorý je jednoznačne definovaný na liste vlastníctva a z každého vlastníckeho podielu, ktorý je na liste vlastníctva jasne definovaný sa tieto vlastnícke podiely v rámci katastra priradia ku konkrétnemu užívateľovi. Priradením užívateľovi vznikne Súčet výmer v katastrálnom území s právom na užívanie pripadajúci na užívateľa.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Zo znenia návrhu zákona vyplýva jednoznačne, že do registra sa má zapísať konečný užívateľ, t. j. užívateľ, ktorý pozemok skutočne užíva a z tohto dôvodu ho deklaruje v žiadosti o priame podpory. Návrhom zákona sa jednoznačne sprehľadní evidencia užívania pre potreby PPA.</w:t>
              <w:br/>
            </w:r>
            <w:r>
              <w:rPr>
                <w:b w:val="off"/>
                <w:color w:val="000000"/>
                <w:rFonts w:ascii="Times New Roman" w:hAnsi="Times New Roman" w:cs="Times New Roman" w:eastAsia="Times New Roman"/>
                <w:sz w:val="24"/>
              </w:rPr>
              <w:t xml:space="preserve">Pre potreby spracovania podkladov na zápis údajov do registra sa využije v súčasnosti už existujúca elektronická evidencia obhospodarovaných pozemkov. Zákon pritom poskytuje dostatočnú legisvakanciu na prípravu nového systému.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všeobecne k registru užívacích vzťahov</w:t>
              <w:br/>
            </w:r>
            <w:r>
              <w:rPr>
                <w:b w:val="off"/>
                <w:color w:val="000000"/>
                <w:rFonts w:ascii="Times New Roman" w:hAnsi="Times New Roman" w:cs="Times New Roman" w:eastAsia="Times New Roman"/>
                <w:sz w:val="24"/>
              </w:rPr>
              <w:t>AZZZ SR z dlhodobého hľadiska vníma potrebu zriadenia informačného systému užívacích vzťahov, ktorý by na podklade údajov z evidencie pozemkov poľnohospodárskych podnikov v zmysle § 14 zákona č. 504/2003 evidoval v grafickej i popisnej podobe plochy (pozemky), ktoré je daný subjekt oprávnený užívať, t. j. ku ktorým má právo užívania (právny titul na užívanie). Zriadenie registra užívacích vzťahov by prispelo k transparentnosti poskytovania dotácií a k eliminácii prípadov neoprávneného poskytnutia dotácie. Avšak aktuálne znenie návrhu zákona o užívacích vzťahoch k pozemkov je nevykonateľné, a preto žiadame predkladateľa a úplné prepracovanie návrhu zákona po vzore českého modelu.</w:t>
              <w:br/>
            </w:r>
            <w:r>
              <w:rPr>
                <w:b w:val="off"/>
                <w:color w:val="000000"/>
                <w:rFonts w:ascii="Times New Roman" w:hAnsi="Times New Roman" w:cs="Times New Roman" w:eastAsia="Times New Roman"/>
                <w:sz w:val="24"/>
              </w:rPr>
              <w:t>AZZZ SR považuje za najdôležitejšie to, aby sa zákonodarca ešte pred zavedením právnej úpravy registra užívacích vzťahov sústredil na riešenie zásadných problémov,  ktoré, ak má registra užívacích vzťahov skutočne zabezpečiť prehľadnosť užívacích vzťahov k poľnohospodárskym pozemkom, musia byť ešte pred jeho zavedením vyriešené, a to:</w:t>
              <w:br/>
            </w:r>
            <w:r>
              <w:rPr>
                <w:b w:val="off"/>
                <w:color w:val="000000"/>
                <w:rFonts w:ascii="Times New Roman" w:hAnsi="Times New Roman" w:cs="Times New Roman" w:eastAsia="Times New Roman"/>
                <w:sz w:val="24"/>
              </w:rPr>
              <w:t xml:space="preserve">1.	reformovať legislatívu tak, aby umožňovala efektívny vznik a usporiadanie užívacích vzťahov k poľnohospodárskej pôde, s ohľadom na všetky „slovenské špecifiká“ (register užívacích vzťahov totiž sám o sebe ako inštitút verejného práva nemôže upravovať vznik, podmienky a zánik užívacích vzťahov, ale výlučne len ich evidenciu), </w:t>
              <w:br/>
            </w:r>
            <w:r>
              <w:rPr>
                <w:b w:val="off"/>
                <w:color w:val="000000"/>
                <w:rFonts w:ascii="Times New Roman" w:hAnsi="Times New Roman" w:cs="Times New Roman" w:eastAsia="Times New Roman"/>
                <w:sz w:val="24"/>
              </w:rPr>
              <w:t>2.	odborné personálne vybavenie a primerané materiálno-technické vybavenie okresných úradov,</w:t>
              <w:br/>
            </w:r>
            <w:r>
              <w:rPr>
                <w:b w:val="off"/>
                <w:color w:val="000000"/>
                <w:rFonts w:ascii="Times New Roman" w:hAnsi="Times New Roman" w:cs="Times New Roman" w:eastAsia="Times New Roman"/>
                <w:sz w:val="24"/>
              </w:rPr>
              <w:t>Vzhľadom k tomu, že v podmienkach SR má bežný poľnohospodár rádovo stovky až tisíce právnych titulov (a to spravidla vo všetkých ich početných typoch), značná časť poľnohospodárov (špeciálne tzv. malí farmári), napriek evidenčnej povinnosti, nemá v súlade právne tituly k pozemkom katastra nehnuteľností s užívacími vzťahmi k pôde podľa registra LPIS. Príčiny tohto stavu netkvú iba v tom, že by si poľnohospodári riadne neplnili svoje evidenčné povinnosti, ale najmä v tom, že súčasná legislatíva neposkytuje dostatočné nástroje na usporiadanie užívacích vzťahov. Príčinou sú slovenské špecifiká ako neznámi vlastníci, nekontaktní vlastníci, vlastníci s neaktuálnymi údajmi v katastri nehnuteľností, „neprededení“ vlastníci, vlastníci nejaviaci žiadny záujem o svoje vlastníctvo, nejasný režim rôznych zákonných nájmov, duplicitné vlastníctvo, nesúlad skutočného druhu pozemku so zápisom v katastri nehnuteľností a podobne. Pred zavedením registra užívacích vzťahov je nevyhnutné upraviť (reformovať) legislatívu tak, aby umožňovala efektívne usporiadanie užívacích vzťahov k poľnohospodárskej pôde, poskytnúť dostatočný čas poľnohospodárom na realizáciu usporiadania užívacích vzťahov, zvýšiť odbornosť a efektívnosť okresných úradov pozemkových a lesných odborov, aby pri usporiadaní vzťahov náležite asistovali, posilniť ich kompetencie pri usporadúvaní užívacích vzťahov a skvalitniť procesnú úpravu pre konania vedené na okresných úradoch pozemkových a lesných odboroch. Zavedenie registra užívacích vzťahov teda vyžaduje primeraný čas a adekvátne materiálne, technické i personálne vybavenie príslušného správneho orgánu, povereného jeho vedením. Zriadenie registra užívacích vzťahov tiež samozrejme vyžaduje, aby príslušné orgány disponovali patričným softvérovým vybavením, kompatibilným s bežne dostupnými softvérovými riešeniami pre evidenciu pozemkov. Dôsledky jeho predčasného zavedenia by totiž pocítili samotní poľnohospodári v podobe nemožnosti preukázania splnenia podmienok pre poskytnutie podpory v poľnohospodárstve resp. v podobe nevyhnutnosti ukončenia obhospodarovania určitých plôch poľnohospodárskych pozemkov, čo by samo o sebe viedlo k úpadku poľnohospodárskej výroby a ohrozeniu rozvoja vidieka.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úprave zákona č. 504/2003 Z. z. dochádza súčasne s návrhom zákona.</w:t>
              <w:br/>
            </w:r>
            <w:r>
              <w:rPr>
                <w:b w:val="off"/>
                <w:color w:val="000000"/>
                <w:rFonts w:ascii="Times New Roman" w:hAnsi="Times New Roman" w:cs="Times New Roman" w:eastAsia="Times New Roman"/>
                <w:sz w:val="24"/>
              </w:rPr>
              <w:t xml:space="preserve">Na materiálne a technické vybavenie zamestnancov OÚ nemá predkladateľ priamy vplyv, avšak navrhuje sa, aby správcom IS registra bol predkladateľ, čiže z tohto pohľadu nebudú zo strany MV SR potrebné ďalšie kapacity. Na rozporovom konaní dňa 24.6.2025 boli vysvetlené vzájomné stanoviská, ale nedošlo k odstráneniu rozporu. </w:t>
              <w:br/>
            </w:r>
            <w:r>
              <w:rPr>
                <w:b w:val="off"/>
                <w:color w:val="000000"/>
                <w:rFonts w:ascii="Times New Roman" w:hAnsi="Times New Roman" w:cs="Times New Roman" w:eastAsia="Times New Roman"/>
                <w:sz w:val="24"/>
              </w:rPr>
              <w:t xml:space="preserve">Rozpor trvá.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ku koncepcii návrhu zákona o RUV</w:t>
              <w:br/>
            </w:r>
            <w:r>
              <w:rPr>
                <w:b w:val="off"/>
                <w:color w:val="000000"/>
                <w:rFonts w:ascii="Times New Roman" w:hAnsi="Times New Roman" w:cs="Times New Roman" w:eastAsia="Times New Roman"/>
                <w:sz w:val="24"/>
              </w:rPr>
              <w:t>Register by nemal používať pojem užívateľ pozemku a užívaný pozemok. Totiž, z registra má vyplývať to, kto má k akému pozemku, identifikovanému podľa katastra nehnuteľností (k celému alebo k priestorovo vymedzenej časti) aké užívacie právo a nie to, kto v skutočnosti pozemok obhospodaruje. Preto aj zákon by nemal používať pojem „užívateľ pozemku“, ale pojem „osoba, ktorá má právo užívať pozemok“ príp. iný pojem s obdobným významom. Ďalej, z registra by malo vyplývať, aké užívacie právo k pozemku má osoba, oprávnená pozemok užívať. Preto by zákon nemal používať pojem „užívaný pozemok“, ale „pozemok oprávnený na užívanie“.</w:t>
              <w:br/>
            </w:r>
            <w:r>
              <w:rPr>
                <w:b w:val="off"/>
                <w:color w:val="000000"/>
                <w:rFonts w:ascii="Times New Roman" w:hAnsi="Times New Roman" w:cs="Times New Roman" w:eastAsia="Times New Roman"/>
                <w:sz w:val="24"/>
              </w:rPr>
              <w:t>V dôsledku uvedeného by zapisované údaje (§3) mali byť tieto:</w:t>
              <w:br/>
            </w:r>
            <w:r>
              <w:rPr>
                <w:b w:val="off"/>
                <w:color w:val="000000"/>
                <w:rFonts w:ascii="Times New Roman" w:hAnsi="Times New Roman" w:cs="Times New Roman" w:eastAsia="Times New Roman"/>
                <w:sz w:val="24"/>
              </w:rPr>
              <w:t>-	údaje o osobe, ktorej patrí užívacie právo (nie o tom, kto je užívateľ pozemku)</w:t>
              <w:br/>
            </w:r>
            <w:r>
              <w:rPr>
                <w:b w:val="off"/>
                <w:color w:val="000000"/>
                <w:rFonts w:ascii="Times New Roman" w:hAnsi="Times New Roman" w:cs="Times New Roman" w:eastAsia="Times New Roman"/>
                <w:sz w:val="24"/>
              </w:rPr>
              <w:t>-	údaje o pozemku podľa všeobecného predpisu o KN, ak sa užívacie právo nevzťahuje k celému pozemku, tak aj geometrické a polohové určenie časti pozemku</w:t>
              <w:br/>
            </w:r>
            <w:r>
              <w:rPr>
                <w:b w:val="off"/>
                <w:color w:val="000000"/>
                <w:rFonts w:ascii="Times New Roman" w:hAnsi="Times New Roman" w:cs="Times New Roman" w:eastAsia="Times New Roman"/>
                <w:sz w:val="24"/>
              </w:rPr>
              <w:t>-	údaj o užívacom práve k pozemku alebo jeho časti</w:t>
              <w:br/>
            </w:r>
            <w:r>
              <w:rPr>
                <w:b w:val="off"/>
                <w:color w:val="000000"/>
                <w:rFonts w:ascii="Times New Roman" w:hAnsi="Times New Roman" w:cs="Times New Roman" w:eastAsia="Times New Roman"/>
                <w:sz w:val="24"/>
              </w:rPr>
              <w:t>-	údaj o OVN</w:t>
              <w:br/>
            </w:r>
            <w:r>
              <w:rPr>
                <w:b w:val="off"/>
                <w:color w:val="000000"/>
                <w:rFonts w:ascii="Times New Roman" w:hAnsi="Times New Roman" w:cs="Times New Roman" w:eastAsia="Times New Roman"/>
                <w:sz w:val="24"/>
              </w:rPr>
              <w:t>Grafická časť registra nemôže obsahovať určenie užívaného pozemku, ale geometrické určenie užívacích práv k pozemku (t.j. z grafiky musí byť zrejmé, komu patrí užívacie právo k určitému pozemku alebo jeho časti a o aké konkrétne užívacie právo ide).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tým súvisí aj to, čo má obsahovať návrh na zápis údajov do registra. Treba brať do úvahy, že predmetom evidencie nie sú len katastrálne pozemky, ale aj náhradné pozemky (podnájomné pozemky § 12a, § 12b, § 12c). Návrh by mal v zásade kopírovať evidenciu, v nej sú všetky relevantné údaje pre ich ďalšie automatizované spracovanie. Nie je dôvod vytvárať nejaký nový spôsob evidovania údajov alebo vytvárať nejakú novú štruktúru údajov. Z údajov evidencie je totiž možné vyvodiť, komu patrí užívacie právo ku konkrétnemu katastrálnemu pozemku (alebo jeho časti). Návrh by mal preto obsahovať:</w:t>
              <w:br/>
            </w:r>
            <w:r>
              <w:rPr>
                <w:b w:val="off"/>
                <w:color w:val="000000"/>
                <w:rFonts w:ascii="Times New Roman" w:hAnsi="Times New Roman" w:cs="Times New Roman" w:eastAsia="Times New Roman"/>
                <w:sz w:val="24"/>
              </w:rPr>
              <w:t>-	označenie navrhovateľa (upustil by som od pojmu užívateľ pozemku)</w:t>
              <w:br/>
            </w:r>
            <w:r>
              <w:rPr>
                <w:b w:val="off"/>
                <w:color w:val="000000"/>
                <w:rFonts w:ascii="Times New Roman" w:hAnsi="Times New Roman" w:cs="Times New Roman" w:eastAsia="Times New Roman"/>
                <w:sz w:val="24"/>
              </w:rPr>
              <w:t>-	údaje z evidencie (čiže tak pozemky podľa KN, ako aj náhradné pozemky)</w:t>
              <w:br/>
            </w:r>
            <w:r>
              <w:rPr>
                <w:b w:val="off"/>
                <w:color w:val="000000"/>
                <w:rFonts w:ascii="Times New Roman" w:hAnsi="Times New Roman" w:cs="Times New Roman" w:eastAsia="Times New Roman"/>
                <w:sz w:val="24"/>
              </w:rPr>
              <w:t>-	geometrické a polohové určenie pozemkov oprávneným na užívanie. Z návrhu by teda malo byť zrejmé, aké je priestorové určenie pozemkov, ku ktorým má navrhovateľ užívacie právo (nie priestorové určenie užívaných pozemkov).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Nie je možné zavádzať register užívacích vzťahov a nad ním evidovať ešte jednu úroveň užívacích vzťahov, a to tých  reálnych. </w:t>
              <w:br/>
            </w:r>
            <w:r>
              <w:rPr>
                <w:b w:val="off"/>
                <w:color w:val="000000"/>
                <w:rFonts w:ascii="Times New Roman" w:hAnsi="Times New Roman" w:cs="Times New Roman" w:eastAsia="Times New Roman"/>
                <w:sz w:val="24"/>
              </w:rPr>
              <w:t xml:space="preserve">Grafická časť evidencie zahŕňa „užívateľom užívaný obvod“, bez ohľadu na hranice katastrálnych parciel. </w:t>
              <w:br/>
            </w:r>
            <w:r>
              <w:rPr>
                <w:b w:val="off"/>
                <w:color w:val="000000"/>
                <w:rFonts w:ascii="Times New Roman" w:hAnsi="Times New Roman" w:cs="Times New Roman" w:eastAsia="Times New Roman"/>
                <w:sz w:val="24"/>
              </w:rPr>
              <w:t xml:space="preserve">Do návrhu bude doplnený účel zákona a definície pojmov, čím sa odstránia nejasnosti ohľadom predmetu zákona. </w:t>
              <w:br/>
            </w:r>
            <w:r>
              <w:rPr>
                <w:b w:val="off"/>
                <w:color w:val="000000"/>
                <w:rFonts w:ascii="Times New Roman" w:hAnsi="Times New Roman" w:cs="Times New Roman" w:eastAsia="Times New Roman"/>
                <w:sz w:val="24"/>
              </w:rPr>
              <w:t xml:space="preserve">Na rozporovom konaní dňa 24.6.2025 boli vysvetlené vzájomné stanoviská, ale nedošlo k odstráneniu rozporu.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ku koncepcii návrhu zákona o RUV</w:t>
              <w:br/>
            </w:r>
            <w:r>
              <w:rPr>
                <w:b w:val="off"/>
                <w:color w:val="000000"/>
                <w:rFonts w:ascii="Times New Roman" w:hAnsi="Times New Roman" w:cs="Times New Roman" w:eastAsia="Times New Roman"/>
                <w:sz w:val="24"/>
              </w:rPr>
              <w:t>Navrhujeme úplne v zákone vynechať princíp, že súčet výmery pozemkov s právnym vzťahom musí byť väčší alebo rovný ako je užívaná výmera. V praxi sú bežné prípady, kedy v rámci podnájomných zmlúv podľa § 12a, rozhodnutí podľa § 12a, § 12b a § 12c, ako aj rôznych inominátnych zmlúv o usporiadaní užívania je súčet výmery pozemkov a podielov s právnym vzťahom (spravidla neprístupných alebo racionálne neužívateľných) menší, ako výmera scelenej (náhradnej) plochy v užívaní. Napríklad, ak namiesto pozemkov OP je vyčlenená plocha TTP vo väčšej výmere, čím sa vyrovnáva rozdiel v bonite. Z hľadiska oprávnenosti užívania je táto otázka úplne irelevantná, preto by ju zákon vôbec nemal riešiť a už vôbec by nemal z toho vyvodzovať spornosť údajov na zápis.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 je „vyčlenená“ 5 – násobná výmera TTP oproti OP, tak užívacím titulom bude dokument určujúci „vyčlenenie“. </w:t>
              <w:br/>
            </w:r>
            <w:r>
              <w:rPr>
                <w:b w:val="off"/>
                <w:color w:val="000000"/>
                <w:rFonts w:ascii="Times New Roman" w:hAnsi="Times New Roman" w:cs="Times New Roman" w:eastAsia="Times New Roman"/>
                <w:sz w:val="24"/>
              </w:rPr>
              <w:t>Na rozporovom konaní dňa 24.6.2025 boli vysvetlené vzájomné stanoviská, ale nedošlo k odstráneniu rozporu.</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ku koncepcii návrhu zákona o RUV</w:t>
              <w:br/>
            </w:r>
            <w:r>
              <w:rPr>
                <w:b w:val="off"/>
                <w:color w:val="000000"/>
                <w:rFonts w:ascii="Times New Roman" w:hAnsi="Times New Roman" w:cs="Times New Roman" w:eastAsia="Times New Roman"/>
                <w:sz w:val="24"/>
              </w:rPr>
              <w:t>Aktualizáciu registra odporúčame vykonať 1x ročne (aktualizovaný stav by sa považoval za hodnoverný počas celého roka), nie do 30 dní od zmeny. Vzhľadom na množstvo zmien v priebehu roka neodporúčame „otvárať“ register pri každej zmene.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Aktualizácia údajov sa predpokladá štvrťročne. Na rozporovom konaní dňa 24.6.2025 boli vysvetlené vzájomné stanoviská, ale nedošlo k odstráneniu rozporu.</w:t>
              <w:br/>
            </w:r>
            <w:r>
              <w:rPr>
                <w:b w:val="off"/>
                <w:color w:val="000000"/>
                <w:rFonts w:ascii="Times New Roman" w:hAnsi="Times New Roman" w:cs="Times New Roman" w:eastAsia="Times New Roman"/>
                <w:sz w:val="24"/>
              </w:rPr>
              <w:t xml:space="preserve">Rozpor trvá.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ku koncepcii návrhu zákona o RUV</w:t>
              <w:br/>
            </w:r>
            <w:r>
              <w:rPr>
                <w:b w:val="off"/>
                <w:color w:val="000000"/>
                <w:rFonts w:ascii="Times New Roman" w:hAnsi="Times New Roman" w:cs="Times New Roman" w:eastAsia="Times New Roman"/>
                <w:sz w:val="24"/>
              </w:rPr>
              <w:t>Lehota dva mesiace na zápis údajov do registra na základe prvozápisov (tie majú byť podané do 31.1.2028 a zapísané do 1.4.2028) je nerealizovateľná. Odporúčame, aby lehota na zápis údajov bola dlhšia a minimálne prvý rok fungoval register paralelne s doterajším spôsobom evidovania pozemkov. Rok by slúžil na odstránenie problémov a chýb, ktoré sa v praxi určite vyskytnú.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podľa pripomienky.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ku koncepcii návrhu zákona o RUV</w:t>
              <w:br/>
            </w:r>
            <w:r>
              <w:rPr>
                <w:b w:val="off"/>
                <w:color w:val="000000"/>
                <w:rFonts w:ascii="Times New Roman" w:hAnsi="Times New Roman" w:cs="Times New Roman" w:eastAsia="Times New Roman"/>
                <w:sz w:val="24"/>
              </w:rPr>
              <w:t xml:space="preserve">Ak má register evidovať užívacie právo ku každému pozemku evidovanému v katastri (príp. k priestorov vymedzenej časti pozemku evidovanému v katastri), treba brať do úvahy, že užívacie právo môže prechádzať cez viacero subjektov, čiže register by mal informovať vždy iba o konečnom užívacom práve. </w:t>
              <w:br/>
            </w:r>
            <w:r>
              <w:rPr>
                <w:b w:val="off"/>
                <w:color w:val="000000"/>
                <w:rFonts w:ascii="Times New Roman" w:hAnsi="Times New Roman" w:cs="Times New Roman" w:eastAsia="Times New Roman"/>
                <w:sz w:val="24"/>
              </w:rPr>
              <w:t>Príklad:</w:t>
              <w:br/>
            </w:r>
            <w:r>
              <w:rPr>
                <w:b w:val="off"/>
                <w:color w:val="000000"/>
                <w:rFonts w:ascii="Times New Roman" w:hAnsi="Times New Roman" w:cs="Times New Roman" w:eastAsia="Times New Roman"/>
                <w:sz w:val="24"/>
              </w:rPr>
              <w:t>Pozemok má 3 spoluvlastníkov, ku každému z nich má nájomnú zmluvu iný subjekt A, B, a C, odlišný od užívateľa pozemku U, ktorý ho užíva na základe toho, že má uzatvorenú podnájomnú zmluvu podľa § 12a zákona č. 504/2003 so subjektom D (ten má k pozemku právny titul preto, lebo subjektom A, B a C tiež vydal podnájomný pozemok postupom podľa § 12a zákona č. 504/2003). Užívacie právo má subjekt U. V evidencii eviduje príslušný podiel na pozemku subjekt A, B, a C (právny titul NZM, pôvod C-KN, označenie parc. číslo podľa KN), subjekt D eviduje všetky tri podiely (právny titul P12A, pôvod C-KN, označenie parc. číslo podľa KN) a subjekt U (právny titul VLA, pôvod P12A, označenie pozemku – číslo náhradného pozemku podľa podnájomnej zmluvy §12a). Užívacie právo ale má len subjekt U. Treba myslieť na to, aby v takomto (inak celkom bežnom) prípade nevykazoval register spornosť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ku koncepcii návrhu zákona o RUV</w:t>
              <w:br/>
            </w:r>
            <w:r>
              <w:rPr>
                <w:b w:val="off"/>
                <w:color w:val="000000"/>
                <w:rFonts w:ascii="Times New Roman" w:hAnsi="Times New Roman" w:cs="Times New Roman" w:eastAsia="Times New Roman"/>
                <w:sz w:val="24"/>
              </w:rPr>
              <w:t>Návrh na zápis, zmenu a výmaz údajov by nemal podliehať autorizácii advokátmi. Autorizácia návrhu advokátmi by predstavovala neúmernú záťaž pre poľnohospodárov aj advokátov a predlžoval by proces podávania návrhu na zápis/zmenu/výmaz údajov.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Advokát je okrem iného osoba znalá práva, riadi sa etikou, je poistená a vykonáva advokátsku činnosť slobodne. Z toho vyplýva, že advokát je spôsobilý posúdiť relevantnosť užívacích  právnych titulov. Na rozporovom konaní dňa 24.6.2025 boli vysvetlené vzájomné stanoviská, ale nedošlo k odstráneniu rozporu. 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ku koncepcii návrhu zákona o RUV</w:t>
              <w:br/>
            </w:r>
            <w:r>
              <w:rPr>
                <w:b w:val="off"/>
                <w:color w:val="000000"/>
                <w:rFonts w:ascii="Times New Roman" w:hAnsi="Times New Roman" w:cs="Times New Roman" w:eastAsia="Times New Roman"/>
                <w:sz w:val="24"/>
              </w:rPr>
              <w:t>Navrhujeme znížiť hornú hranicu sankcií v návrhu zákona za priestupky a iné správne delikty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Vzhľadom na závažnosť dopadu uvedenia nepravdivých údajov do registra nepovažuje predkladateľ hornú hranicu pokút za neprimeranú. Na rozporovom konaní dňa 24.6.2025 boli vysvetlené vzájomné stanoviská, ale nedošlo k odstráneniu rozporu</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AZZZ SR</w:t>
              <w:br/>
            </w:r>
            <w:r>
              <w:rPr>
                <w:b w:val="off"/>
                <w:color w:val="000000"/>
                <w:rFonts w:ascii="Times New Roman" w:hAnsi="Times New Roman" w:cs="Times New Roman" w:eastAsia="Times New Roman"/>
                <w:sz w:val="24"/>
              </w:rPr>
              <w:t>Asociácia zamestnávatelských zväzov a združení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ku koncepcii návrhu zákona o RUV</w:t>
              <w:br/>
            </w:r>
            <w:r>
              <w:rPr>
                <w:b w:val="off"/>
                <w:color w:val="000000"/>
                <w:rFonts w:ascii="Times New Roman" w:hAnsi="Times New Roman" w:cs="Times New Roman" w:eastAsia="Times New Roman"/>
                <w:sz w:val="24"/>
              </w:rPr>
              <w:t>Žiadame, aby registrujúcim orgánom bola Pôdohospodárska platobná agentúra, prípadne Ministerstvo pôdohospodárstva a rozvoja vidieka SR. V roku 2025 bolo 13 896 žiadateľov o priame platby. Vzhľadom na uvedený počet žiadateľov je nepredstaviteľné, aby okresné úrady v sídle kraja stíhali vykonávať zápis alebo výmaz údajov z registra. Okrem toho okresné úrady v sídle kraja nemajú personálne kapacity, ani softvérové vybavenie na plnenie tejto úlohy.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PPA z dôvodu, že poskytuje priame platby a dotácie, nemôže byť registrujúcim orgánom. Ministerstvo taktiež nemôže byť registrujúcim orgánom z dôvodu, že riadi PPA. PPA nie je orgán štátnej správy. Z týchto dôvodov a z hľadiska svojich kompetencií je najlepšie riešenie problematiku zveriť okresnému úradu. Na rozporovom konaní dňa 24.6.2025 boli vysvetlené vzájomné stanoviská, ale nedošlo k odstráneniu rozporu.</w:t>
              <w:br/>
            </w:r>
            <w:r>
              <w:rPr>
                <w:b w:val="off"/>
                <w:color w:val="000000"/>
                <w:rFonts w:ascii="Times New Roman" w:hAnsi="Times New Roman" w:cs="Times New Roman" w:eastAsia="Times New Roman"/>
                <w:sz w:val="24"/>
              </w:rPr>
              <w:t xml:space="preserve">Rozpor trvá.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1. K čl. I (§ 2 ods. 4) – O:</w:t>
              <w:br/>
            </w:r>
            <w:r>
              <w:rPr>
                <w:b w:val="off"/>
                <w:color w:val="000000"/>
                <w:rFonts w:ascii="Times New Roman" w:hAnsi="Times New Roman" w:cs="Times New Roman" w:eastAsia="Times New Roman"/>
                <w:sz w:val="24"/>
              </w:rPr>
              <w:t xml:space="preserve">Predložená právna úprava sa javí ako nezrozumiteľná.  Odporúčame ju upraviť tak, aby bola v súlade s pravidlami tvorby právnych predpisov, tak ako ich vymedzuje § 3 ods. 2 zákona č. 400/2015 Z. z. o tvorbe právnych predpisov a o Zbierke zákonov Slovenskej republiky a o zmene a doplnení niektorých zákonov v znení neskorších predpisov.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Odporúčame najmä špecifikovať kto je žiadateľom o zápis údajov do registra užívacích vzťahov k pozemkom a užívateľom pozemku.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Základné pojmy a účel  budú v zákone definované. Bližšiu špecifikáciu upraví vykonávací právny predpis.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2. K čl. I (§ 4 ods. 2) – O:</w:t>
              <w:br/>
            </w:r>
            <w:r>
              <w:rPr>
                <w:b w:val="off"/>
                <w:color w:val="000000"/>
                <w:rFonts w:ascii="Times New Roman" w:hAnsi="Times New Roman" w:cs="Times New Roman" w:eastAsia="Times New Roman"/>
                <w:sz w:val="24"/>
              </w:rPr>
              <w:t>Odporúčame zjednotiť pojmy „okresný úrad“ a „registrujúci orgán“.</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3. K čl. I (§ 6 ods. 2) – O:</w:t>
              <w:br/>
            </w:r>
            <w:r>
              <w:rPr>
                <w:b w:val="off"/>
                <w:color w:val="000000"/>
                <w:rFonts w:ascii="Times New Roman" w:hAnsi="Times New Roman" w:cs="Times New Roman" w:eastAsia="Times New Roman"/>
                <w:sz w:val="24"/>
              </w:rPr>
              <w:t>Z navrhovaného znenia nie je jasný postup pri autorizácii návrhu na zápis, najmä akým spôsobom žiadateľ o zápis do registra žiada advokáta o autorizáciu.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Nie je zrejmé, čo sa navrhuje zmeniť. Proces výberu advokáta nie je potrebné riešiť v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4. K čl. I (§ 11 ods. 4 a § 12 ods. 4) – O:</w:t>
              <w:br/>
            </w:r>
            <w:r>
              <w:rPr>
                <w:b w:val="off"/>
                <w:color w:val="000000"/>
                <w:rFonts w:ascii="Times New Roman" w:hAnsi="Times New Roman" w:cs="Times New Roman" w:eastAsia="Times New Roman"/>
                <w:sz w:val="24"/>
              </w:rPr>
              <w:t>Z obsahu uvedených ustanovení ani z osobitnej časti dôvodovej správy  nie je zrejmé, čo znamená, že za zaplatenie pokuty ručí oprávnená osoba.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inej pripomienky. Ustanovenia boli z návrhu zákona vypustené.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K legislatívnemu procesu návrhu zákona:</w:t>
              <w:br/>
            </w:r>
            <w:r>
              <w:rPr>
                <w:b w:val="off"/>
                <w:color w:val="000000"/>
                <w:rFonts w:ascii="Times New Roman" w:hAnsi="Times New Roman" w:cs="Times New Roman" w:eastAsia="Times New Roman"/>
                <w:sz w:val="24"/>
              </w:rPr>
              <w:t>Návrh zákona žiadame stiahnuť z medzirezortného pripomienkového konania a riadnym spôsobom absolvovať proces predbežného pripomienkové konania a až následne predložiť návrh zákona do medzirezortného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neakceptovateľné aby návrh zákona, ktorým sa zavádza nová legislatíva obchádzal akýmkoľvek spôsobom riadny legislatívny proces. Predbežné pripomienkové konanie malo totiž podľa oficiálnej výzvy ministerstva hospodárstva trvať do 3. 6. 2025 avšak  predkladateľ predložil dňa 30. 5. 2025 návrh zákona do medzirezortného pripomienkového konania. Vzhľadom na uvedené, došlo k porušeniu postupu podľa Jednotnej metodiky na posudzovanie vybraných vplyvov a oslovené subjekty boli takýmto konaním predkladateľa ukrátené na svojich právach spočívajúcich v nemožnosti relevantného posúdenia dopadov návrhu zákona na posudzované oblasti ako aj v nemožnosti uplatnenia relevantných pripomienok v rámci danej fázy legislatívneho procesu.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si je vedomý uvedeného nedostatku. Opätovné predloženie návrhu zákona do pripomienkového konania by však neprinieslo odlišné výsledky, než je tomu teraz. Pripomienky subjektov, ktoré by boli uplatnené v predbežnom pripomienkovaní, sú uplatnené v MPK ako zásadné a tým je predkladateľ nútený ich kvalifikovaným postupom vyhodnotiť. Pripomienka bola na rozporovom konaní dňa 27.6.2025  preformulovaná na obyčajnú.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Znenie poslednej vety navrhujeme nahradiť nasledovným znením: „Registrujúcim orgánom je Pôdohospodárska platobná agentúra.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registra užívacích vzťahov vyžaduje primeraný čas a adekvátne materiálne, technické i personálne vybavenie príslušného správneho orgánu, povereného jeho vedením. Zriadenie registra užívacích vzťahov tiež samozrejme vyžaduje, aby príslušné orgány disponovali patričným softvérovým vybavením, kompatibilným s bežne dostupnými softvérovými riešeniami pre evidenciu pozemkov. Dôsledky jeho predčasného zavedenia by totiž pocítili samotní poľnohospodári v podobe nemožnosti preukázania splnenia podmienok pre poskytnutie podpory v poľnohospodárstve resp. v podobe nevyhnutnosti ukončenia obhospodarovania určitých plôch poľnohospodárskych pozemkov, čo by samo o sebe viedlo k úpadku poľnohospodárskej výroby a vidieka. Z vyššie uvedených dôvodov sa domnievame, že registrujúcim orgánom by mal byť orgán s celoštátnou pôsobnosťou, ktorým by mala byť Pôdohospodárska platobná agentúra (PPA). PPA už dnes vykonáva overovanie súladu poľnohospodárskych žiadostí o priame podpory s evidenciou pozemkov, vrátane práce s katastrálnymi údajmi a kontrol poľnohospodárskeho využitia. Registrácia v rámci PPA eliminuje duplicitu činností a zabezpečí jednotný prístup k overovaniu údajov o užívaní poľnohospodárskych pozemkov, čím sa výrazne zvýši kvalita a spoľahlivosť registrácie. PPA pôsobí celoštátne a je organizačne rozdelená na regionálne pracoviská. Takto zabezpečená štruktúra zaručí, že rozhodnutia o zápise budú jednotné, rýchle a bez nejasností ohľadom miestnej príslušnosti, pričom odpadne prestupovanie agendy medzi okresnými úradmi a PPA pri dotáciách.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PPA z dôvodu, že poskytuje priame platby a dotácie, nemôže byť registrujúcim orgánom. Ministerstvo taktiež nemôže byť registrujúcim orgánom z dôvodu, že riadi PPA. PPA nie je orgán štátnej správy. Z týchto dôvodov a z hľadiska svojich kompetencií je najlepšie riešenie problematiku zveriť okresnému úradu.</w:t>
              <w:br/>
            </w:r>
            <w:r>
              <w:rPr>
                <w:b w:val="off"/>
                <w:color w:val="000000"/>
                <w:rFonts w:ascii="Times New Roman" w:hAnsi="Times New Roman" w:cs="Times New Roman" w:eastAsia="Times New Roman"/>
                <w:sz w:val="24"/>
              </w:rPr>
              <w:t xml:space="preserve">Na rozporovom konaní dňa 27.6.2025 ustúpené od zásadnej pripomienky.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4, § 3 ods. 4 a § 6 ods. 3 písm. c)</w:t>
              <w:br/>
            </w:r>
            <w:r>
              <w:rPr>
                <w:b w:val="off"/>
                <w:color w:val="000000"/>
                <w:rFonts w:ascii="Times New Roman" w:hAnsi="Times New Roman" w:cs="Times New Roman" w:eastAsia="Times New Roman"/>
                <w:sz w:val="24"/>
              </w:rPr>
              <w:t>V § 2 ods. 4 navrhujeme slová: „a užívateľovi pozemku na poľnohospodárske účely2) zapísaného v registri“ nahradiť slovami: „a osobe, ktorá má právny nárok užívať pozemok na poľnohospodárske účely2) zapísaného v registri“; v § 3 ods. a § 6 ods. 3 písm. c) navrhujeme slová „užívaný pozemok“ v príslušnom tvare nahradiť slovami: „pozemok oprávnený na užívanie“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zachovania zásady právnej istoty navrhujeme upraviť dotknuté pojmy v tom zmysle, aby nedochádzalo k ich možnej zámene resp. dvojakému výkladu. Z pôvodne koncipovaného návrhu zákona vyplýva dôvodný predpoklad, že bude dochádzať k obsahovej zámene užívateľa poľnohospodárskeho pozemku, ktorý je de facto jediným oprávneným užívateľom poľnohospodárskeho pozemku na základe existujúceho právneho titulu a užívateľom pozemku, ktorý len v zásade užíva pozemok bez právneho titulu. Uvedené obdobne platí aj pre slovné spojenie „užívaný pozemok“ v príslušnom tvare. Jasné rozlíšenie medzi právom na užívanie a faktickým užívaním minimalizuje priestor pre interpretačné spory.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 návrhu bude doplnený účel zákona a definície pojmov, čím sa odstránia nejasnosti ohľadom predmetu zákona.  </w:t>
              <w:br/>
            </w:r>
            <w:r>
              <w:rPr>
                <w:b w:val="off"/>
                <w:color w:val="000000"/>
                <w:rFonts w:ascii="Times New Roman" w:hAnsi="Times New Roman" w:cs="Times New Roman" w:eastAsia="Times New Roman"/>
                <w:sz w:val="24"/>
              </w:rPr>
              <w:t xml:space="preserve">Na rozporovom konaní dňa 27.6.2025 ustúpené od zásadnej pripomienky.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8</w:t>
              <w:br/>
            </w:r>
            <w:r>
              <w:rPr>
                <w:b w:val="off"/>
                <w:color w:val="000000"/>
                <w:rFonts w:ascii="Times New Roman" w:hAnsi="Times New Roman" w:cs="Times New Roman" w:eastAsia="Times New Roman"/>
                <w:sz w:val="24"/>
              </w:rPr>
              <w:t>Navrhujeme zadefinovať, ktoré údaje sa považujú za vybrané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neobsahuje presnú definíciu čo možno považovať za vybrané údaje. Znenie predmetného ustanovenia v danom kontexte preto považujeme za vágne a neurčité. V tejto súvislosti si dovoľujeme upozorniť predkladateľa, že právna úprava ma byť jasná, vecná a zrozumiteľná. Jednou z nevyhnutných súčastí obsahu princípu právneho štátu je aj požiadavka právnej istoty.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v zmysle inej pripomienky. Na rozporovom konaní dňa 27.6.2025 ustúpené od zásadnej pripomienky.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1</w:t>
              <w:br/>
            </w:r>
            <w:r>
              <w:rPr>
                <w:b w:val="off"/>
                <w:color w:val="000000"/>
                <w:rFonts w:ascii="Times New Roman" w:hAnsi="Times New Roman" w:cs="Times New Roman" w:eastAsia="Times New Roman"/>
                <w:sz w:val="24"/>
              </w:rPr>
              <w:t xml:space="preserve">V dôvodovej správe navrhujeme uviesť z akého dôvodu je nevyhnutné v registri uvádzať aj údaj o obvyklej výške nájomného.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žiadnym relevantným spôsobom nezdôvodňuje potrebu zapisovania údajov aj o obvyklej výške nájomného. Máme za to, že každý údaj, ktorý sa má v registri uvádzať musí byť v dôvodovej správe riadne zdôvodnený tak, aby používatelia (najmä nájomcovia a prenajímatelia) presne vedeli, na čo sa tieto údaje budú používať a prečo sú nevyhnutné. Domnievame sa, že do registra je nevyhnutné zapisovať  len údaje, ktoré priamo slúžia na naplnenie účelu zákona (transparentné evidovanie užívacích vzťahov). Bez jasného odôvodnenia hrozí, že sa do registra budú zapisovať údaje, ktoré s jeho kľúčovým cieľom nesúvisia.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1</w:t>
              <w:br/>
            </w:r>
            <w:r>
              <w:rPr>
                <w:b w:val="off"/>
                <w:color w:val="000000"/>
                <w:rFonts w:ascii="Times New Roman" w:hAnsi="Times New Roman" w:cs="Times New Roman" w:eastAsia="Times New Roman"/>
                <w:sz w:val="24"/>
              </w:rPr>
              <w:t xml:space="preserve">Návrh na zápis do registra v zmysle § 6 ods. 1 navrhujeme vykonávať v ročnej periodicite.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ustanoviť ročnú periodicitu aktualizácie registra namiesto povinnosti vykonať zápis do 30 dní od každej zmeny. Domnievame sa, že z dôvodu veľkého počtu priebežných zmien by priebežná 30-dňová lehota viedla k nadmernej administratívnej záťaži a spomaleniu procesu zápisu údajov do registra. Jasne stanovený termín (v rámci ročnej periodicity) poskytuje podľa nášho názoru pevný rámec pre predkladanie dokladov a podanie námietok. Účastníci tak nemusia sledovať nekonečný rad 30-dňových lehôt, ale majú predvídateľnú každoročnú lehotu.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Aktualizácia údajov sa predpokladá štvrťročne. Na rozporovom konaní dňa 27.6.2025 boli vysvetlené vzájomné stanoviská, ale nedošlo k odstráneniu rozporu.</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2, ods. 3 písm. a) a e), ods. 5, § 8 ods. 3, § 11 ods. 4 a § 12 ods. 4</w:t>
              <w:br/>
            </w:r>
            <w:r>
              <w:rPr>
                <w:b w:val="off"/>
                <w:color w:val="000000"/>
                <w:rFonts w:ascii="Times New Roman" w:hAnsi="Times New Roman" w:cs="Times New Roman" w:eastAsia="Times New Roman"/>
                <w:sz w:val="24"/>
              </w:rPr>
              <w:t>Znenie § 6 ods. 2, ods. 3 písm. a) v časti: „a označenie oprávnenej osoby“, písm. e), ods. 5, §8 ods. 3 časť za bodkočiarkou, § 11 ods.4 a § 12 ods. 4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Ustanovenia v súvislosti s povinnosťami týkajúcimi sa autorizácie jednotlivých návrhov zápisov a ich zmien advokátom navrhujeme vypustiť bez náhrady. Povinnosť autorizácie jednotlivých návrhov na zápis advokátom neprimerane zvyšuje administratívne a finančné náklady pre dotknuté subjekty (špeciálne pre malých farmárov a poľnohospodárske podniky, ktoré hospodária na menšej výmere alebo majú obmedzené finančné zdroje). Neprimeranosť spočíva najmä v tom, že návrhom na zápis sa v zmysle zadefinovanej legislatívnej skratky v zmysle § 6 ods. 1, nepovažuje len samotný návrh na zápis údajov do registra, ale aj každý jeden návrh smerujúci k zmene údajov zapísaných v registri ako aj k výmazu údajov z registra. Autorizácia oprávnenou osobou (advokátom) sa zároveň vyžaduje v zmysle § 8 ods. aj v prípade podania námietok k oznámeniu o odmietnutí vykonania zápisu. Ad absurdum, v prípade napr. nechceného pochybenia, napr. vo forme zle uvedenej parcely alebo identifikačného údaja z dôvodu preklepu, bude návrh na zápis automaticky odmietnutý z dôvodu jeho neúplnosti a bez akejkoľvek možnosti nápravy (náprava bude v zmysle predloženého návrhu zákona samozrejme možná v prípade podania námietky, ale tá by už musela byť autorizovaná advokátom). Zároveň za takéto pochybenie má byť žiadateľovi v zmysle § 11 a 12 návrhu zákona uložená pokuta. Máme za to, že práve sankčné ustanovenia návrhu zákona sú garanciou toho aby žiadatelia poskytovali správne a pravdivé údaje a z uvedeného dôvodu potrebu autorizácie advokátom vnímame v danom kontexte za zbytočnú a neprimeranú administratívnu a finančnú záťaž.</w:t>
              <w:br/>
            </w:r>
            <w:r>
              <w:rPr>
                <w:b w:val="off"/>
                <w:color w:val="000000"/>
                <w:rFonts w:ascii="Times New Roman" w:hAnsi="Times New Roman" w:cs="Times New Roman" w:eastAsia="Times New Roman"/>
                <w:sz w:val="24"/>
              </w:rPr>
              <w:t>V danej súvislosti je nevyhnutné taktiež uviesť, že v rámci autorizácie je oprávnená osoba povinná overiť pravdivosť a úplnosť návrhu, vrátane identifikácie pozemku, údajov o užívacom práve, ako aj jeho geometrického a polohového určenia.</w:t>
              <w:br/>
            </w:r>
            <w:r>
              <w:rPr>
                <w:b w:val="off"/>
                <w:color w:val="000000"/>
                <w:rFonts w:ascii="Times New Roman" w:hAnsi="Times New Roman" w:cs="Times New Roman" w:eastAsia="Times New Roman"/>
                <w:sz w:val="24"/>
              </w:rPr>
              <w:t>Domnievame sa, že advokáti spravidla nedisponujú odbornou spôsobilosťou ani technickým zázemím potrebným na posudzovanie správnosti geometrického a polohového určenia pozemkov čo vytvára predpoklad pre zdĺhavú a chybnú autorizáciu.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 11 ods. 4 a 12 ods. 4 boli z návrhu zákona vypustené.</w:t>
              <w:br/>
            </w:r>
            <w:r>
              <w:rPr>
                <w:b w:val="off"/>
                <w:color w:val="000000"/>
                <w:rFonts w:ascii="Times New Roman" w:hAnsi="Times New Roman" w:cs="Times New Roman" w:eastAsia="Times New Roman"/>
                <w:sz w:val="24"/>
              </w:rPr>
              <w:t xml:space="preserve">Advokát je okrem iného osoba znalá práva, riadi sa etikou, je poistená a vykonáva advokátsku činnosť slobodne. Z toho vyplýva, že advokát je spôsobilý posúdiť relevantnosť užívacích  právnych titulov. Prínos advokáta pre proces zápisu údajov do registra je podľa nášho názoru nenahraditeľný. </w:t>
              <w:br/>
            </w:r>
            <w:r>
              <w:rPr>
                <w:b w:val="off"/>
                <w:color w:val="000000"/>
                <w:rFonts w:ascii="Times New Roman" w:hAnsi="Times New Roman" w:cs="Times New Roman" w:eastAsia="Times New Roman"/>
                <w:sz w:val="24"/>
              </w:rPr>
              <w:t xml:space="preserve">Na rozporovom konaní dňa 27.6.2025 boli vysvetlené vzájomné stanoviská, ale nedošlo k odstráneniu rozporu. </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Znenie ods. 1 navrhujeme nahradiť nasledovným znením: „Ak je návrh na zápis neúplný, registrujúci orgán zápis nevykoná a do piatich pracovných dní po uplynutí lehoty podľa § 7 ods. 1 doručí žiadateľovi žiadosť o odstránenie nedostatkov  a určí mu lehotu 15 dní na ich odstránenie. V prípade odstránenia nedostatkov registrujúci orgán vykoná zápis údajov do registra bezodkladne. V prípade, že žiadateľ v stanovenej 15 dňovej lehote podľa prvej vety nedostatky neodstráni doručí registrujúci orgán žiadateľovi oznámenie o odmietnutí vykonania zápisu (ďalej len „oznámenie“).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bezprostredná povinnosť podať námietky, ktoré musia byť verifikované prostredníctvom oprávnenej osoby môže byť pre mnohých poľnohospodárov alebo menšie subjekty finančne a administratívne náročná. Podľa zásad správneho konania by mal orgán najprv umožniť žiadateľovi doplniť alebo opraviť formálne nedostatky, než prejde k zamietnutiu podania. Priama výzva na doplnenie údajov bez nutnosti právnej autorizácie advokátom znižuje náklady (poplatky za právne služby, čakanie na overenie u oprávnenej osoby) a skracuje čas do konečného vyriešenia žiadosti.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písm. c)</w:t>
              <w:br/>
            </w:r>
            <w:r>
              <w:rPr>
                <w:b w:val="off"/>
                <w:color w:val="000000"/>
                <w:rFonts w:ascii="Times New Roman" w:hAnsi="Times New Roman" w:cs="Times New Roman" w:eastAsia="Times New Roman"/>
                <w:sz w:val="24"/>
              </w:rPr>
              <w:t>V dôvodovej správe navrhujeme uviesť z akého dôvodu sa za sporný údaj považuje len menšia výmera pozemkov v popisnej časti návrhu na zápis ako výmera  pozemkov v grafickej časti návrhu na zápis.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žiadnym relevantným spôsobom neodôvodňuje, z akého dôvodu považuje za sporný údaj len menšiu výmera pozemkov v popisnej časti návrhu na zápis ako výmeru  pozemkov v grafickej časti návrhu na zápis. Dovoľujeme si predkladateľa upozorniť, že právna úprava má byť jasná, vecná a zrozumiteľná a subjekty dotknuté návrhom zákona by mali mať k dispozícii všetky relevantné informácie za účelom komplexného posúdenia no navrhovanej legislatívy.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Následky deklarovania menšej výmery popisnej časti oproti grafickej časti vychádzajú zo skutočnosti, že v tomto prípade žiadateľ užíva časť pozemku bez právneho titulu.  </w:t>
              <w:br/>
            </w:r>
            <w:r>
              <w:rPr>
                <w:b w:val="off"/>
                <w:color w:val="000000"/>
                <w:rFonts w:ascii="Times New Roman" w:hAnsi="Times New Roman" w:cs="Times New Roman" w:eastAsia="Times New Roman"/>
                <w:sz w:val="24"/>
              </w:rPr>
              <w:t>Upravené v zmysle pripomienky,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2</w:t>
              <w:br/>
            </w:r>
            <w:r>
              <w:rPr>
                <w:b w:val="off"/>
                <w:color w:val="000000"/>
                <w:rFonts w:ascii="Times New Roman" w:hAnsi="Times New Roman" w:cs="Times New Roman" w:eastAsia="Times New Roman"/>
                <w:sz w:val="24"/>
              </w:rPr>
              <w:t>Za slová: „alebo osobitného predpisu,14)“ navrhujeme vložiť slová: „pokiaľ sú zapísané v registri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navrhovaného znenia návrhu vyplýva, že Ministerstvo a registrujúci orgán sú oprávnené spracúvať len osobné údaje pri ktorých došlo k výmazu. Z uvedeného dôvodu navrhujeme precizovať dané ustanovenie takým spôsobom aby sa dané ustanovenie vzťahovalo aj na aktuálne údaje, ktoré budú uvedené v registri.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v zmysle inej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3 a § 12 ods. 3</w:t>
              <w:br/>
            </w:r>
            <w:r>
              <w:rPr>
                <w:b w:val="off"/>
                <w:color w:val="000000"/>
                <w:rFonts w:ascii="Times New Roman" w:hAnsi="Times New Roman" w:cs="Times New Roman" w:eastAsia="Times New Roman"/>
                <w:sz w:val="24"/>
              </w:rPr>
              <w:t>Slovo: „uloží“ navrhujeme nahradiť slovným spojením: „môže uložiť“.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bola v návrhu zákona daná možnosť uloženia pokuty a nie povinnosť. Aj napriek povinnosti prihliadať na závažnosť protiprávneho konania, spôsob, čas trvania a následkov daného konania, považujeme dané nastavenie za neprimerané. Ad absurdum, v prípade napr. nechceného pochybenia, napr. vo forme zle uvedenej parcely alebo identifikačného údaja z dôvodu preklepu, bude registrujúci orgán povinný uložiť pokutu za takýto správny delikt v minimálnej výške 1 000 EUR (v prípade fyzickej osoby podnikateľa alebo právnickej osoby). V prípade akceptovania nášho návrhu registrujúcemu orgánu stále zostáva možnosť uloženia pokuty a považujeme za neadekvátne aby v prípadoch banálnych pochybení  bola v každom prípade uložená žiadateľovi pokuta minimálne v spomínanej výške.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vzhľadom na závažnom porušení povinností žiadateľom nevidí dôvod na dispozitívne ustanovenie v rámci ukladania pokút. Na rozporovom konaní dňa 27.6.2025 boli vysvetlené vzájomné stanoviská, ale nedošlo k odstráneniu rozporu.</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4</w:t>
              <w:br/>
            </w:r>
            <w:r>
              <w:rPr>
                <w:b w:val="off"/>
                <w:color w:val="000000"/>
                <w:rFonts w:ascii="Times New Roman" w:hAnsi="Times New Roman" w:cs="Times New Roman" w:eastAsia="Times New Roman"/>
                <w:sz w:val="24"/>
              </w:rPr>
              <w:t>V § 11 ods. 4 navrhujeme nahradiť nasledovným znením „Za zaplatenie pokuty podľa ods. 3 uloženej za priestupok podľa odseku 1 ručí oprávnená osoba, ktorá vykonala autorizáciu návrhu na zápis“.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pôvodne navrhovaného znenia § 11 ods. 4 vyplýva, že oprávnená osoba má ručiť za zaplatenie pokuty za priestupok ako podľa odseku 1 tak aj podľa odseku 2 § 11. V zmysle § 11 ods. 2 sa priestupku dopustí žiadateľ, ktorý v lehote a spôsobom podľa § 4 ods. 2 návrhu zákona neposkytne registrujúcemu orgánu údaj o nájomnom. Uvedená povinnosť žiadateľa však v zmysle návrhu zákona nepodlieha autorizácii oprávnenej osoby a oprávnená osoba by de facto ručila za zaplatenie pokuty za priestupok, ktorý nevznikol jej konaním a ktorý nemala možnosť ovplyvniť, keďže nemá žiadne právne ani faktické vzťahy k uvedenej povinnosti žiadateľa. Zároveň je potrebné precizovať dané ustanovenie v tom zmysle, že dané ustanovenie sa bude vzťahovať na konkrétnu oprávnenú osobu, ktorá autorizovala konkrétny návrh na zápis.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v zmysle inej pripomienky. Na rozporovom konaní dňa 27.6.2025 ustúpené od zásadnej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4</w:t>
              <w:br/>
            </w:r>
            <w:r>
              <w:rPr>
                <w:b w:val="off"/>
                <w:color w:val="000000"/>
                <w:rFonts w:ascii="Times New Roman" w:hAnsi="Times New Roman" w:cs="Times New Roman" w:eastAsia="Times New Roman"/>
                <w:sz w:val="24"/>
              </w:rPr>
              <w:t>V § 12 ods. 4 navrhujeme nahradiť nasledovným znením „Za zaplatenie pokuty podľa ods. 3 uloženej za iný správny delikt podľa odseku 1 ručí oprávnená osoba, ktorá vykonala autorizáciu návrhu na zápis“.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pôvodne navrhovaného znenia § 12 ods. 4 vyplýva, že oprávnená osoba má ručiť za zaplatenie pokuty za iný správny delikt ako podľa odseku 1 tak aj podľa odseku 2 § 12. V zmysle § 12 ods. 2 sa iného správneho deliktu dopustí žiadateľ, ktorý v lehote a spôsobom podľa § 4 ods. 2 návrhu zákona neposkytne registrujúcemu orgánu údaj o nájomnom. Uvedená povinnosť žiadateľa však v zmysle návrhu zákona nepodlieha autorizácii oprávnenej osoby a oprávnená osoba by bola de facto v danom prípade povinná ručiť za uhradenie pokuty za iný správny delikt, ktorý nevznikol jej konaním a ktorý nemala možnosť ovplyvniť, keďže nemá žiadne právne ani faktické vzťahy k uvedenej povinnosti žiadateľa. Zároveň je potrebné precizovať dané ustanovenie v tom zmysle, že dané ustanovenie sa bude vzťahovať na konkrétnu oprávnenú osobu, ktorá autorizovala konkrétny návrh na zápis.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v zmysle inej pripomienky. Na rozporovom konaní dňa 27.6.2025 ustúpené od zásadnej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Navrhujeme aby predkladateľ zverejnil návrh znenia  vyhlášky, ktorá sa má prijať v zmysle § 13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síce formálne zverejnil návrh vyhlášky Ministerstva pôdohospodárstva a rozvoja vidieka Slovenskej republiky, ktorou sa stanovujú podrobnosti o  štruktúre registra, o internom portáli, verejnom portáli a module nájomného, náležitosti elektronického formulára, spôsob autentifikácie, spôsob a rozsah vedenia a poskytovania evidencie a postup a spôsob stanovenia obvyklej výšky nájomného, avšak daný návrh upravuje len strohé vymenovanie podrobností, ktoré majú byť upravené daným návrhom, ale žiadne konkrétne ustanovenia však neobsahuje. Takéto čisto formálne splnenie povinnosti vyplývajúcej z § 7 ods. 1 písm. h) zákona č. 400/2015 Z. z. o tvorbe právnych predpisov a o Zbierke zákonov Slovenskej republiky a o zmene a doplnení niektorých zákonov považujeme za nedostatočne a dovoľujeme si upozorniť predkladateľa, že pre komplexné posúdenie návrhu zákona je potrebné aby boli v okamihu zverejnenia návrhu zákona na medzirezortné pripomienkové konanie zverejnené aj návrhy vykonávacích predpisov, v opačnom prípade nie je možné podľa nášho názoru návrh zákona relevantne posúdiť.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 schválenia zákona nie je možné kvalifikovane vypracovať návrh vykonávacieho právneho predpisu. Na rozporovom konaní dňa 27.6.2025 ustúpené od zásadnej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 2</w:t>
              <w:br/>
            </w:r>
            <w:r>
              <w:rPr>
                <w:b w:val="off"/>
                <w:color w:val="000000"/>
                <w:rFonts w:ascii="Times New Roman" w:hAnsi="Times New Roman" w:cs="Times New Roman" w:eastAsia="Times New Roman"/>
                <w:sz w:val="24"/>
              </w:rPr>
              <w:t>Slová: „31. januára 2028“ navrhujeme nahradiť slovami: „30. júna 2028“ a slová: „1. aprílu 2028“ navrhujeme nahradiť slovami: „1. októbru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predĺžiť legisvakačnú lehotu.</w:t>
              <w:br/>
            </w:r>
            <w:r>
              <w:rPr>
                <w:b w:val="off"/>
                <w:color w:val="000000"/>
                <w:rFonts w:ascii="Times New Roman" w:hAnsi="Times New Roman" w:cs="Times New Roman" w:eastAsia="Times New Roman"/>
                <w:sz w:val="24"/>
              </w:rPr>
              <w:t>Vzhľadom na značnú rozdrobenosť vlastníctva poľnohospodárskych pozemkov a zložitosť vlastníckych a užívacích vzťahov ide najmä v prípade väčších poľnohospodárskych subjektov o spracovanie desiatok až stoviek tisíc parciel a podielových vlastníctiev. Prvotné zaregistrovanie všetkých užívaných pozemkov tak predstavuje mimoriadne administratívne náročný proces, ktorého realizovateľnosť v praxi je aktuálne otázna. V danej súvislosti je viac ako pravdepodobné, že dôjde k ochromeniu navrhovaného systému zápisu údajov do registra. V prípade hromadnej registrácie veľkého počtu parciel budú oprávnené osoby nútené preveriť a autorizovať rozsiahly objem údajov (vrátane overovania parcelných čísel, geometrických údajov a polohy v katastrálnej mape), čo je nielen časovo, ale aj odborne a finančne neúmerne náročné domnievame sa, že oprávnené osoby z dôvodu množstva údajov nebudú vedieť zapisované údaje riadne a včas verifikovať. Uvedená časová náročnosť v rámci daného procesu vyplýva pre žiadateľa samozrejme aj v prípade, že by návrh na zápis nebolo potrebné verifikovať.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Upravená dlhšia legisvakančná lehota.</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V doložke vybraných vplyvov, časti 9. vybrané vplyvy materiálu, Vplyvy na podnikateľské prostredie navrhujeme upraviť, že Mechanizmus znižovania byrokracie a nákladov sa neuplatňuje.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analýze vplyvov na podnikateľské prostredie sa uvádza, že návrh zákona bude predstavovať pre podnikateľské subjekty nové povinnosti, pri ktorých predkladateľ vyčíslil zvýšenie nákladov pre dotknuté subjekty v celkovej sume 1 619 075 EUR. V rámci kalkulačky nákladov na podnikateľské prostredie je vyčíslená suma ešte vyššia a predstavuje hodnotu 2 319 075 EUR (t. j. viac o 700 000 EUR, čo predstavuje náklad v rámci povinnosti autorizácie evidencie advokátom). Naproti tomu vyčíslené zníženie nákladov je vyčíslené len na sumu 1 363 355 EUR.</w:t>
              <w:br/>
            </w:r>
            <w:r>
              <w:rPr>
                <w:b w:val="off"/>
                <w:color w:val="000000"/>
                <w:rFonts w:ascii="Times New Roman" w:hAnsi="Times New Roman" w:cs="Times New Roman" w:eastAsia="Times New Roman"/>
                <w:sz w:val="24"/>
              </w:rPr>
              <w:t>Mechanizmus znižovania byrokracie a nákladov znamená, že predkladateľ materiálu je povinný za každé zvýšenie nákladov podnikateľského prostredia (IN) znížiť náklady podnikateľského prostredia (OUT) aspoň v dvojnásobnej výške. Za každé jedno euro novej záťaže je potrebné navrhnúť zníženie záťaže aspoň v hodnote dvojnásobku.</w:t>
              <w:br/>
            </w:r>
            <w:r>
              <w:rPr>
                <w:b w:val="off"/>
                <w:color w:val="000000"/>
                <w:rFonts w:ascii="Times New Roman" w:hAnsi="Times New Roman" w:cs="Times New Roman" w:eastAsia="Times New Roman"/>
                <w:sz w:val="24"/>
              </w:rPr>
              <w:t>Na základe vyššie uvedeného je teda zrejmé, že predkladateľ mylne uvádza, že v rámci návrhu zákona dochádza k uplatňovaniu mechanizmu znižovania byrokracie a nákladov, a práve naopak, v zmysle predložených dokumentov dochádza k opačnému javu, pričom čisté zvýšenie nákladov predstavuje pre podnikateľské subjekty sumu 955 720 EUR.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Analýzu vplyvov na podnikateľské prostredie navrhujeme zosúladiť s kalkulačkou vplyvov na podnikateľské prostredie v zmysle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analýze vplyvov na podnikateľské prostredie predkladateľ uvádza, že návrh zákona bude predstavovať pre podnikateľské subjekty nové povinnosti, pri ktorých vyčíslil zvýšenie nákladov pre dotknuté subjekty v celkovej sume 1 619 075 EUR. V rámci kalkulačky nákladov na podnikateľské prostredie je vyčíslená suma vyššia a predstavuje hodnotu 2 319 075 EUR (t. j. viac o 700 000 EUR) čo predstavuje zvýšenie o náklad v rámci povinnosti autorizácie evidencie advokátom. Z uvedeného dôvodu navrhujeme zosúladiť analýzu vplyvov na podnikateľské prostredie s kalkulačkou vplyvov na podnikateľské prostredie v časti zvyšovania nákladov na podnikateľské prostredie. Nevidíme dôvod prečo by vyčíslenie nákladu v podobe novej povinnosti autorizácie evidencie advokátom malo absentovať v analýze vplyvov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Klub 500</w:t>
              <w:br/>
            </w:r>
            <w:r>
              <w:rPr>
                <w:b w:val="off"/>
                <w:color w:val="000000"/>
                <w:rFonts w:ascii="Times New Roman" w:hAnsi="Times New Roman" w:cs="Times New Roman" w:eastAsia="Times New Roman"/>
                <w:sz w:val="24"/>
              </w:rPr>
              <w:t>Klub 500</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 k bodu 3.2 Vyhodnotenie konzultácií s podnikateľskými subjektmi pred PPK</w:t>
              <w:br/>
            </w:r>
            <w:r>
              <w:rPr>
                <w:b w:val="off"/>
                <w:color w:val="000000"/>
                <w:rFonts w:ascii="Times New Roman" w:hAnsi="Times New Roman" w:cs="Times New Roman" w:eastAsia="Times New Roman"/>
                <w:sz w:val="24"/>
              </w:rPr>
              <w:t>Analýzu vplyvov na podnikateľské prostredie, bod 3.2 Vyhodnotenie konzultácií s podnikateľskými subjektmi pred predbežným pripomienkovým konaním navrhujeme zosúladiť so skutočným stavom a odôvodniť prečo neboli vykonané konzultácie aj s ostatnými relevantnými subjektami, ktoré o konzultácie požiadali.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Predkladateľa mylne resp. neúplne uvádza, že „Pokiaľ ide o prejavený záujem zo strany dotknutých subjektov uvádzame, že SPPK prejavil súhlas s konzultáciami...“. V rámci zverejnenej predbežne informácie (PI/2024/314), tak ako je zdokumentované aj na stránke SLOVLEX-u aj Republiková únia zamestnávateľov prejavila záujem podieľať sa na príprave daného návrhu zákona, nakoľko bolo viac ako zrejmé, že návrh zákona bude pre podnikateľské subjekty predstavovať zvýšenie administratívnej a finančnej záťaže. Z uvedeného dôvodu, žiadame o korektné doplnenie predmetného bodu 3.2 aj s relevantným odôvodnením, prečo predkladateľ odmietol prizvať na konzultáciu k návrhu zákona aj subjekty, ktoré vyjadrili záujem na jeho príprave.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w:t>
              <w:br/>
            </w:r>
            <w:r>
              <w:rPr>
                <w:b w:val="off"/>
                <w:color w:val="000000"/>
                <w:rFonts w:ascii="Times New Roman" w:hAnsi="Times New Roman" w:cs="Times New Roman" w:eastAsia="Times New Roman"/>
                <w:sz w:val="24"/>
              </w:rPr>
              <w:t>1.	Navrhujeme vypustiť § 1 pre nadbytočnosť, § 1 plní len deklaratórnu funkciu demonštratívneho prehľadu návrhu zákona; v nadväznosti na uvedené sa upraví číslovanie nasledujúcich §-ov a vnútorné odkazy a legislatívna skratka sa zavedie v (terajšom) § 2 ods.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Podľa § 5 ods. 1 písm. a) zákona č. 400/2015 Z. z. platí, že právny predpis obsahuje úvodné ustanovenia alebo základné ustanovenia, ktoré obsahujú predmet úpravy a podľa potreby aj vymedzenie základných pojmov.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2.	V § 2 ods. 1 odporúčame nahradiť slová ,,kde je“ slovami ,,sa nachádza“.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3.	V § 2 ods. 2 navrhujeme zjednotiť poradie uvádzania jednotlivých častí  registra a odsekov 3 a 4, kým v odseku 2 sa zmieňuje najprv verejný portál a následne interný portál, odsek 3 upravuje interný portál a odsek 4 upravuje  verejný portál.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w:t>
              <w:br/>
            </w:r>
            <w:r>
              <w:rPr>
                <w:b w:val="off"/>
                <w:color w:val="000000"/>
                <w:rFonts w:ascii="Times New Roman" w:hAnsi="Times New Roman" w:cs="Times New Roman" w:eastAsia="Times New Roman"/>
                <w:sz w:val="24"/>
              </w:rPr>
              <w:t>4.	V § 2 ods. 4 odporúčame nahradiť slová ,,na zápis“ slovami ,,o zápis“.</w:t>
              <w:br/>
            </w:r>
            <w:r>
              <w:rPr>
                <w:b w:val="off"/>
                <w:color w:val="000000"/>
                <w:rFonts w:ascii="Times New Roman" w:hAnsi="Times New Roman" w:cs="Times New Roman" w:eastAsia="Times New Roman"/>
                <w:sz w:val="24"/>
              </w:rPr>
              <w:t>5.	V § 2 ods. 6 odporúčame nahradiť slovo ,,každom“ slovom ,,príslušnom“.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w:t>
              <w:br/>
            </w:r>
            <w:r>
              <w:rPr>
                <w:b w:val="off"/>
                <w:color w:val="000000"/>
                <w:rFonts w:ascii="Times New Roman" w:hAnsi="Times New Roman" w:cs="Times New Roman" w:eastAsia="Times New Roman"/>
                <w:sz w:val="24"/>
              </w:rPr>
              <w:t>6.	V § 3 ods. 1 navrhujeme slová „ustanovenia osobitných predpisov“ nahradiť slovami „osobitné predpisy“.</w:t>
              <w:br/>
            </w:r>
            <w:r>
              <w:rPr>
                <w:b w:val="off"/>
                <w:color w:val="000000"/>
                <w:rFonts w:ascii="Times New Roman" w:hAnsi="Times New Roman" w:cs="Times New Roman" w:eastAsia="Times New Roman"/>
                <w:sz w:val="24"/>
              </w:rPr>
              <w:t>7.	V § 3 ods. 5 navrhujeme slovo „nepreukáže“ nahradiť slovom „preukáže“ (§ 14 ods. 1 správneho poriadku).</w:t>
              <w:br/>
            </w:r>
            <w:r>
              <w:rPr>
                <w:b w:val="off"/>
                <w:color w:val="000000"/>
                <w:rFonts w:ascii="Times New Roman" w:hAnsi="Times New Roman" w:cs="Times New Roman" w:eastAsia="Times New Roman"/>
                <w:sz w:val="24"/>
              </w:rPr>
              <w:t>8.	V poznámke pod čiarou k odkazu 7 odporúčame na konci pripojiť slová ,,v znení zákona č. 158/2009 Z. z.“.</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w:t>
              <w:br/>
            </w:r>
            <w:r>
              <w:rPr>
                <w:b w:val="off"/>
                <w:color w:val="000000"/>
                <w:rFonts w:ascii="Times New Roman" w:hAnsi="Times New Roman" w:cs="Times New Roman" w:eastAsia="Times New Roman"/>
                <w:sz w:val="24"/>
              </w:rPr>
              <w:t>9.	V § 4 ods. 1 navrhujeme slovo „účely“ nahradiť slovom „účel“.</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10.	V § 5 ods. 1 navrhujeme prostredníctvom pozitívneho výpočtu uviesť ktoré ustanovenia správneho poriadku sa na konanie o zápis nevzťahujú (v nadväznosti na uvedené vypustiť slová „okrem...a § 40“) slová „všeobecný predpis o správnom konaní“ nahradiť sovami „správneho poriadku“, vypustiť odkaz 10 pre nadbytočnosť.</w:t>
              <w:br/>
            </w:r>
            <w:r>
              <w:rPr>
                <w:b w:val="off"/>
                <w:color w:val="000000"/>
                <w:rFonts w:ascii="Times New Roman" w:hAnsi="Times New Roman" w:cs="Times New Roman" w:eastAsia="Times New Roman"/>
                <w:sz w:val="24"/>
              </w:rPr>
              <w:t>11.	V § 5 ods. 1 odporúčame vypustiť slovo ,,ustanovení“ a v § 8 ods. 3 slovo ,,ustanovenie“.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úprava je v súlade s legislatívnou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12.	V § 5 ods. 3 navrhujeme výslovne uviesť, aj vzhľadom k rozsahu návrhu, ktoré ustanovenia zákona ustanovujú inak.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v súlade s legislatívnou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w:t>
              <w:br/>
            </w:r>
            <w:r>
              <w:rPr>
                <w:b w:val="off"/>
                <w:color w:val="000000"/>
                <w:rFonts w:ascii="Times New Roman" w:hAnsi="Times New Roman" w:cs="Times New Roman" w:eastAsia="Times New Roman"/>
                <w:sz w:val="24"/>
              </w:rPr>
              <w:t>13.	V § 6 ods. 3 navrhujeme vypustiť dvojbodku.</w:t>
              <w:br/>
            </w:r>
            <w:r>
              <w:rPr>
                <w:b w:val="off"/>
                <w:color w:val="000000"/>
                <w:rFonts w:ascii="Times New Roman" w:hAnsi="Times New Roman" w:cs="Times New Roman" w:eastAsia="Times New Roman"/>
                <w:sz w:val="24"/>
              </w:rPr>
              <w:t>14.	V § 6 ods. 6 písm. b) navrhujeme čiarku nahradiť slovom „alebo“.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7</w:t>
              <w:br/>
            </w:r>
            <w:r>
              <w:rPr>
                <w:b w:val="off"/>
                <w:color w:val="000000"/>
                <w:rFonts w:ascii="Times New Roman" w:hAnsi="Times New Roman" w:cs="Times New Roman" w:eastAsia="Times New Roman"/>
                <w:sz w:val="24"/>
              </w:rPr>
              <w:t>15.	Odporúčame vypustiť na začiatku § 7 ods. 1 čiarku.</w:t>
              <w:br/>
            </w:r>
            <w:r>
              <w:rPr>
                <w:b w:val="off"/>
                <w:color w:val="000000"/>
                <w:rFonts w:ascii="Times New Roman" w:hAnsi="Times New Roman" w:cs="Times New Roman" w:eastAsia="Times New Roman"/>
                <w:sz w:val="24"/>
              </w:rPr>
              <w:t>16.	Odporúčame preformulovať odsek 1 § 7 takto: ,,Ak je návrh na zápis neúplný, registrujúci orgán zápis nevykoná a do piatich pracovných dní po uplynutí lehoty podľa § 7 ods. 1 doručí žiadateľovi oznámenie o odmietnutí vykonania zápisu (ďalej len ,,oznámenie“).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 bodu 16 zo skúseností z legislatívnej praxe nemá ustanovenie začínať hypotézou.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w:t>
              <w:br/>
            </w:r>
            <w:r>
              <w:rPr>
                <w:b w:val="off"/>
                <w:color w:val="000000"/>
                <w:rFonts w:ascii="Times New Roman" w:hAnsi="Times New Roman" w:cs="Times New Roman" w:eastAsia="Times New Roman"/>
                <w:sz w:val="24"/>
              </w:rPr>
              <w:t>17.	V § 8 ods. 2 navrhujeme slovo „boli“ nahradiť slovom „sú“ a slová „bolo...odmietnuté“ nahradiť slovami „sa ... odmietlo“.</w:t>
              <w:br/>
            </w:r>
            <w:r>
              <w:rPr>
                <w:b w:val="off"/>
                <w:color w:val="000000"/>
                <w:rFonts w:ascii="Times New Roman" w:hAnsi="Times New Roman" w:cs="Times New Roman" w:eastAsia="Times New Roman"/>
                <w:sz w:val="24"/>
              </w:rPr>
              <w:t>18.	V § 8 ods. 3 navrhujeme vypustiť slovo „ustanovenie“ pre nadbytočnosť.</w:t>
              <w:br/>
            </w:r>
            <w:r>
              <w:rPr>
                <w:b w:val="off"/>
                <w:color w:val="000000"/>
                <w:rFonts w:ascii="Times New Roman" w:hAnsi="Times New Roman" w:cs="Times New Roman" w:eastAsia="Times New Roman"/>
                <w:sz w:val="24"/>
              </w:rPr>
              <w:t>19.	V § 8 ods. 6 navrhujeme za slovo „zamietne“  vložiť slovo „rozhodnutím“ a v nadväznosti na uvedené vypustiť  druhú vetu.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upravené inak v zmysle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20.	V § 9 ods. 7 odporúčame za slovami ,,písm. b)“ vložiť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10</w:t>
              <w:br/>
            </w:r>
            <w:r>
              <w:rPr>
                <w:b w:val="off"/>
                <w:color w:val="000000"/>
                <w:rFonts w:ascii="Times New Roman" w:hAnsi="Times New Roman" w:cs="Times New Roman" w:eastAsia="Times New Roman"/>
                <w:sz w:val="24"/>
              </w:rPr>
              <w:t>21.	V § 10 ods. 2 navrhujeme slová „po dobu“ nahradiť slovami „počas“.</w:t>
              <w:br/>
            </w:r>
            <w:r>
              <w:rPr>
                <w:b w:val="off"/>
                <w:color w:val="000000"/>
                <w:rFonts w:ascii="Times New Roman" w:hAnsi="Times New Roman" w:cs="Times New Roman" w:eastAsia="Times New Roman"/>
                <w:sz w:val="24"/>
              </w:rPr>
              <w:t>22.	V § 10 ods. 3 navrhujeme slovo „zodpovedá“ nahradiť slovom „zodpovedajú“ vzhľadom na použitie spojky „a“.</w:t>
              <w:br/>
            </w:r>
            <w:r>
              <w:rPr>
                <w:b w:val="off"/>
                <w:color w:val="000000"/>
                <w:rFonts w:ascii="Times New Roman" w:hAnsi="Times New Roman" w:cs="Times New Roman" w:eastAsia="Times New Roman"/>
                <w:sz w:val="24"/>
              </w:rPr>
              <w:t>23.	V § 10 ods. 4 navrhujeme slová „svojom webovom sídle“ nahradiť slovami „ich webových sídlach“ vzhľadom na použitie spojky „a“.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11</w:t>
              <w:br/>
            </w:r>
            <w:r>
              <w:rPr>
                <w:b w:val="off"/>
                <w:color w:val="000000"/>
                <w:rFonts w:ascii="Times New Roman" w:hAnsi="Times New Roman" w:cs="Times New Roman" w:eastAsia="Times New Roman"/>
                <w:sz w:val="24"/>
              </w:rPr>
              <w:t>24.	V § 11 ods. 3 a § 12 ods. 3 odporúčame nahradiť slová ,,odsekov 1 alebo 2“ slovami ,,odseku 1 alebo odseku 2“.</w:t>
              <w:br/>
            </w:r>
            <w:r>
              <w:rPr>
                <w:b w:val="off"/>
                <w:color w:val="000000"/>
                <w:rFonts w:ascii="Times New Roman" w:hAnsi="Times New Roman" w:cs="Times New Roman" w:eastAsia="Times New Roman"/>
                <w:sz w:val="24"/>
              </w:rPr>
              <w:t>25.	V § 11 ods. 5 navrhujeme vypustiť prvú vetu vzhľadom na § 13  ods. 3 zák. č. 372/1990 Zb. v zn. n.p.</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26.	V § 13 odporúčame nahradiť slovo ,,upraví“ slovom ,,ustanoví“.</w:t>
              <w:br/>
            </w:r>
            <w:r>
              <w:rPr>
                <w:b w:val="off"/>
                <w:color w:val="000000"/>
                <w:rFonts w:ascii="Times New Roman" w:hAnsi="Times New Roman" w:cs="Times New Roman" w:eastAsia="Times New Roman"/>
                <w:sz w:val="24"/>
              </w:rPr>
              <w:t>27.	V § 13 navrhujeme začať ustanovenia slovami „Ministerstvo ustanoví všeobecne záväzným právnym predpisom podrobnosti“ a následne rozčleniť do pododsekov zvyšnú časť ustanovenia.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Navrhovaná úprava je v súlade s legislatívnou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w:t>
              <w:br/>
            </w:r>
            <w:r>
              <w:rPr>
                <w:b w:val="off"/>
                <w:color w:val="000000"/>
                <w:rFonts w:ascii="Times New Roman" w:hAnsi="Times New Roman" w:cs="Times New Roman" w:eastAsia="Times New Roman"/>
                <w:sz w:val="24"/>
              </w:rPr>
              <w:t>28.	V § 14 ods. 1 odporúčame na konci pripojiť slová ,,účinného od 1. januára 2028.“.</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je v súlade s legislatívnou praxou.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29.	V Čl. II názve zákona odporúčame na konci vypustiť slová ,,a dopĺňa“.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30.	V čl. II vzhľadom na vypustenie  odsekov 2 až 5 v § 14 navrhujeme upraviť vnútorný odkaz  v § 1 ods. 3.</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doložke vybraných vplyvov (ďalej len „doložka vplyvov“) časti 9. Vybrané vplyvy materiálu sa uvádza, že návrh zákona zakladá nekryté negatívne vplyvy na rozpočet verejnej správy. Z uvedeného  dôvodu žiadame v súlade s Jednotnou metodikou na posudzovanie vybraných vplyvov vypracovať Analýzu vplyvov na rozpočet verejnej správy, na zamestnanosť vo verejnej správe a financovanie návrhu, v ktorej budú tieto vplyvy kvantifikované. Súčasne žiadame zabezpečiť tieto negatívne vplyvy v rámci limitov kapitoly Ministerstva pôdohospodárstva a rozvoja vidieka SR na príslušný rozpočtový rok.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to, že v čl. I § 11 a 12 sa navrhuje zaviesť pokuty za priestupky a iné správne delikty spočívajúce v neuvedení pravdivých údajov v návrhu na ich zápis do registra a v neposkytnutí evidencie o dohodnutom a zaplatenom nájomnom registrujúcemu orgánu v zákonom predpísanej lehote a forme, ktoré majú byť príjmom štátneho rozpočtu, je potrebné tieto možné pozitívne vplyvy na príjmy rozpočtu verejnej správy označiť v doložke vplyvov časti 9. Vybrané vplyvy materiálu a kvantifikovať v Analýze vplyvov na rozpočet verejnej správy, na zamestnanosť vo verejnej správe a financovanie návrhu. Ak kvantifikácia možných pozitívnych vplyvov na príjmy rozpočtu verejnej správy nie je možná, žiadame v doložke vplyvov časti 10. Poznámky uviesť zdôvodnenie.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 formálneho hľadiska upozorňujeme, že doložku vplyvov je potrebné vypracovať podľa aktualizovaného znenia Jednotnej metodiky na posudzovanie vybraných vplyvov, ktoré nadobudlo účinnosť 1. októbra 2023, a teda časť 9. Vybrané vplyvy materiálu bude obsahovať aj informáciu o vplyve materiálu na limit verejných výdavkov.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 2 ods. 1 tretej vete slová „kde je“ nahradiť slovami „kde sa nachádza“, v § 2 ods. 4 prvej vete slovo „na zápis“ nahradiť slovami „o zápis“, v § 2 ods. 6 za slová „výšky nájomného“ vložiť slová „za užívanie poľnohospodárskej pôdy pri prevádzkovaní podniku“ a uvedený pojem dôsledne používať v celom texte zákona, v poznámke pod čiarou k odkazu 6 za slovo „zákonov“ vložiť slová „neskorších predpisov“, v § 3 ods. 1 prvej vete za zátvorkou vypustiť čiarku, v poznámke pod čiarou k odkazu 7 druhej citácii slová „§ 4a až § 4g“ nahradiť slovami „§ 4a až 4g“ a na konci za slovo „lesoch“ doplniť slová „v znení neskorších predpisov“, v § 3 ods. 3 na konci úvodnej vety vložiť slová „údaje o“ a v písmenách a) až d) tieto slová vypustiť, v poznámke pod čiarou k odkazu 9 slová „§ 51, 123, 151n až 151p, 659 až 662, 663 až 723“ nahradiť slovami „§ 51, § 123, § 151n až 151p a § 659 až 723“, v § 4 ods. 2 za slovo „formulára“ vložiť slovo „elektronickej služby“, v § 5 ods. 1 slová „všeobecný predpis o správnom konani10)“ nahradiť slovami „správny poriadok“, vypustiť poznámku pod čiarou k odkazu 10 a slová „§ 27 a § 40“ nahradiť slovami „§ 27 a 40“, v § 6 ods. 3 úvodnej vete slová „musí obsahovať“ nahradiť slovom „obsahuje“ a vypustiť dvojbodku, v § 6 ods. 3 písm. b) na konci nad slovo „nehnuteľností,“ vložiť odkaz 8, v § 6 ods. 5 za slovo „osobou“ vložiť čiarku, v § 7 ods. 1 prvej vete pred slovom „Registrujúci“ vypustiť čiarku, v § 8 ods. 3 vypustiť slovo „výlučne“ ako nadbytočné, v § 8 ods. 4 slovo „rozhoduje“ nahradiť slovom „rozhodne“ a slová „v lehote“ nahradiť slovom „do“, v § 9 ods. 1 úvodnej vete slovo „pozemkov“ nahradiť slovom „pozemku“ vzhľadom na zavedenú legislatívnu skratku, v § 9 ods. 3 prvej úvodnej vete doplniť odkedy sa počíta lehota 60 dní a slová „v opačnom prípade“ nahradiť slovom „inak“, v druhej úvodnej vete za slovom „vyzve“ vypustiť čiarku, v § 10 ods. 2 až 4 slová „osobitného predpisu“ nahradiť slovami „osobitných predpisov“, v § 11 ods. 3 a § 12 ods. 3 slová „1 alebo 2“ nahradiť slovami „1 a 2“, v § 14 nadpise vypustiť slová „k úpravám účinným od 1. januára 2028“, pretože ide o nový zákon a nie o novelu zákona, v čl. II úvodnej vete vypustiť slová „a dopĺňa“ ako nadbytočné, vzhľadom na vypustenie odsekov v § 14 je potrebné upraviť aj § 1 ods. 3 platného zákona, v čl. III bode 1 poslednú vetu preformulovať takto: „Poznámky pod čiarou k odkazom 115, 116 a 130 sa vypúšťajú.“).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K názvu a k § 1 písm. a)</w:t>
              <w:br/>
            </w:r>
            <w:r>
              <w:rPr>
                <w:b w:val="off"/>
                <w:color w:val="000000"/>
                <w:rFonts w:ascii="Times New Roman" w:hAnsi="Times New Roman" w:cs="Times New Roman" w:eastAsia="Times New Roman"/>
                <w:sz w:val="24"/>
              </w:rPr>
              <w:t xml:space="preserve">V názve zákona a v § 1 písm. a) navrhujeme za slovo „pozemkom“ vložiť slová „na poľnohospodárske účely“.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dôvodovej správy k návrhu zákona vyplýva, že tento zákon sa bude vzťahovať na pozemky určené na poľnohospodárske účely. Z navrhovaného znenia zákona však nie je táto skutočnosť dostatočne zrejmá. Z dôvodu jednoznačnosti právnej úpravy preto navrhujeme doplniť, že ide o pozemky na poľnohospodárske účely.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Aj keď sa pripomienka javí ako logická, v súčasnosti ponechávame širšie znenie názvu návrhu zákona, nakoľko je možné, že v budúcnosti sa rozsah zapisovaných užívacích vzťahov rozšíri aj na ďalšie druhy pozemkov.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PP</w:t>
              <w:br/>
            </w:r>
            <w:r>
              <w:rPr>
                <w:b w:val="off"/>
                <w:color w:val="000000"/>
                <w:rFonts w:ascii="Times New Roman" w:hAnsi="Times New Roman" w:cs="Times New Roman" w:eastAsia="Times New Roman"/>
                <w:sz w:val="24"/>
              </w:rPr>
              <w:t>Žiadame predkladateľa o dopracovanie Analýzy vplyvov na podnikateľské prostredie v časti 3.1.</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časti 3.1.3 Doplňujúce informácie k spôsobu výpočtu vplyvov jednotlivých regulácií na zmenu nákladov chýba popis výpočtov vplyvov bodov 1 – 6 z časti 3.1.2 Výpočty vplyvov jednotlivých regulácií na zmeny v nákladoch podnikateľov. Pre každý z bodov treba uviesť logiku výpočtu, odhadovaný počet dotknutých subjektov, nákladov a zdroje z ktorých výpočet vychádza.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PP</w:t>
              <w:br/>
            </w:r>
            <w:r>
              <w:rPr>
                <w:b w:val="off"/>
                <w:color w:val="000000"/>
                <w:rFonts w:ascii="Times New Roman" w:hAnsi="Times New Roman" w:cs="Times New Roman" w:eastAsia="Times New Roman"/>
                <w:sz w:val="24"/>
              </w:rPr>
              <w:t>Žiadame predkladateľa doplniť výpočet záťaže,  spôsobenej zavedením skutkovej podstaty priestupku a iného správneho deliktu (§12 a §13),  spočívajúcej v neuvedení pravdivých údajov v návrhu na zápis a v neposkytnutí evidencie o dohodnutom a zaplatenom nájomnom registrujúcemu orgánu v zákonom predpísanej lehote a forme.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paragrafy zakladajú vplyv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PP</w:t>
              <w:br/>
            </w:r>
            <w:r>
              <w:rPr>
                <w:b w:val="off"/>
                <w:color w:val="000000"/>
                <w:rFonts w:ascii="Times New Roman" w:hAnsi="Times New Roman" w:cs="Times New Roman" w:eastAsia="Times New Roman"/>
                <w:sz w:val="24"/>
              </w:rPr>
              <w:t xml:space="preserve">Žiadame predkladateľa zosúladiť kalkulačku nákladov s analýzou vplyvov na PP.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Výsledné tabuľky 3.1.1 Súhrnná tabuľka nákladov regulácie a 3.1.2 Výpočty vplyvov jednotlivých regulácií na zmeny v nákladoch podnikateľov musia byť prebrané z kalkulačky nákladov jedna k jednej. Nie je možné ich ručne upravovať. Momentálne tak chýba v analýze vplyvov nepriamy finančný náklad povinnosti autorizácie evidencie advokátom vo výške 700 000 eur.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PP</w:t>
              <w:br/>
            </w:r>
            <w:r>
              <w:rPr>
                <w:b w:val="off"/>
                <w:color w:val="000000"/>
                <w:rFonts w:ascii="Times New Roman" w:hAnsi="Times New Roman" w:cs="Times New Roman" w:eastAsia="Times New Roman"/>
                <w:sz w:val="24"/>
              </w:rPr>
              <w:t>Žiadame predkladateľa o dopracovanie vyhodnotenia konzultácií v časti 3.2.</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neúplne uvádza, že „Pokiaľ ide o prejavený záujem zo strany dotknutých subjektov, uvádzame, že SPPK prejavil súhlas s konzultáciami...“. V rámci zverejnenej predbežnej informácie (PI/2024/314), tak ako je zdokumentované aj na stránke SLOVLEX-u, aj Republiková únia zamestnávateľov a Klub 500 prejavili záujem podieľať sa na príprave daného návrhu zákona, nakoľko bolo viac ako zrejmé, že návrh zákona bude pre podnikateľské subjekty predstavovať zvýšenie administratívnej a finančnej záťaže. Z uvedeného dôvodu, žiadame o korektné doplnenie predmetného bodu 3.2 aj s relevantným odôvodnením, prečo predkladateľ neprizval na konzultáciu k návrhu zákona aj subjekty, ktoré vyjadrili záujem na jeho príprave.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procesu</w:t>
              <w:br/>
            </w:r>
            <w:r>
              <w:rPr>
                <w:b w:val="off"/>
                <w:color w:val="000000"/>
                <w:rFonts w:ascii="Times New Roman" w:hAnsi="Times New Roman" w:cs="Times New Roman" w:eastAsia="Times New Roman"/>
                <w:sz w:val="24"/>
              </w:rPr>
              <w:t>Žiadame predkladateľa a predloženiu materiálu na záverečné posúdenie.</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Vzhľadom na to, že predkladateľ 30.5.2025 predložil materiál na MPK, súčasne bol materiál predložený aj do PPK s termínom ukončenia  3.6.2025, došlo k porušeniu postupu podľa Jednotnej metodiky na posudzovanie vybraných vplyvov. Z tohto dôvodu bolo  PPK pozastavené, keďže došlo  k nedodržaniu legislatívneho procesu.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Predkladateľ predloží materiál na záverečné posúdenie.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Odporúčame predkladateľovi materiálu doplniť v časti 8. Preskúmanie účelnosti – chýbajúce kritériá, podľa ktorých je možné po určitom čase  skontrolovať splnenie stanoveného cieľa. </w:t>
              <w:br/>
            </w:r>
            <w:r>
              <w:rPr>
                <w:b w:val="off"/>
                <w:color w:val="000000"/>
                <w:rFonts w:ascii="Times New Roman" w:hAnsi="Times New Roman" w:cs="Times New Roman" w:eastAsia="Times New Roman"/>
                <w:sz w:val="24"/>
              </w:rPr>
              <w:t>Tiež v časti 11. Kontakt na spracovateľa – odporúčame doplniť chýbajúce meno spracovateľa, jeho funkciu aj telefonický kontakt.</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Uvedené údaje je  potrebné vyplniť v zmysle  JM na posudzovanie vybraných vplyvov.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procesu</w:t>
              <w:br/>
            </w:r>
            <w:r>
              <w:rPr>
                <w:b w:val="off"/>
                <w:color w:val="000000"/>
                <w:rFonts w:ascii="Times New Roman" w:hAnsi="Times New Roman" w:cs="Times New Roman" w:eastAsia="Times New Roman"/>
                <w:sz w:val="24"/>
              </w:rPr>
              <w:t>Dovoľujeme si Vás vopred upozorniť na povinnosť vyplývajúcu z bodu 6.7 Jednotnej metodiky na posudzovanie vybraných vplyvov zaslať aktuálnu verziu časti 3.1 Náklady regulácie Analýzy vplyvov na podnikateľské prostredie Ministerstvu hospodárstva SR na adresu 1in2out@mhsr.sk najneskôr do 45 kalendárnych dní od vyhlásenia právneho predpisu v Zbierke zákonov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Pripomienka akceptovaná.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celému návrhu zákona</w:t>
              <w:br/>
            </w:r>
            <w:r>
              <w:rPr>
                <w:b w:val="off"/>
                <w:color w:val="000000"/>
                <w:rFonts w:ascii="Times New Roman" w:hAnsi="Times New Roman" w:cs="Times New Roman" w:eastAsia="Times New Roman"/>
                <w:sz w:val="24"/>
              </w:rPr>
              <w:t xml:space="preserve">Všeobecne k návrhu zákona: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má viacero legislatívnych a  právnych nedostatkov, čím pôsobí v celom kontexte nezrozumiteľne a zmätočne.  </w:t>
              <w:br/>
            </w:r>
            <w:r>
              <w:rPr>
                <w:b w:val="off"/>
                <w:color w:val="000000"/>
                <w:rFonts w:ascii="Times New Roman" w:hAnsi="Times New Roman" w:cs="Times New Roman" w:eastAsia="Times New Roman"/>
                <w:sz w:val="24"/>
              </w:rPr>
              <w:t>Z názvu, ani z predmetu návrhu zákona nie je zrejmé, na aké druhy pozemkov  sa má navrhovaná právna úprava vzťahovať. Z predkladacej a dôvodovej správy vyplýva, že register bude obsahovať údaje o užívacích vzťahoch k pozemkom slúžiacim na poľnohospodárske účely s cieľom zabezpečiť relevantný podklad pre vyplácanie priamych podpôr. Do registra sa nebudú zapisovať údaje o užívaní lesných pozemkov, ak tieto pozemky neslúžia poľnohospodárskej výrobe. Takisto návrhom zákona nebudú dotknuté ustanovenia osobitných predpisov, ktoré upravujú povinnosti evidovania pozemkov na iné účely, napr. zákon č. 326/2005 Z. z. o lesoch v znení neskorších predpisov.  Z návrhu zákona však tieto skutočnosti nevyplývajú.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 návrhu zákona ďalej nie je zrejmé, kto môže byť žiadateľom o zápis údajov do registra  a kto je užívateľom pozemku. Z hľadiska jednoznačnosti právnej úpravy a právnej istoty odporúčame v návrhu zákona jednoznačne vymedziť tieto pojmy. V tomto kontexte je   potrebné  návrh zákona dôsledne zosúladiť so zákonom č. 504/2003 Z. z. o nájme poľnohospodárskych pozemkov, poľnohospodárskeho podniku a lesných pozemkov a o zmene niektorých zákonov v znení neskorších predpisov.</w:t>
              <w:br/>
            </w:r>
            <w:r>
              <w:rPr>
                <w:b w:val="off"/>
                <w:color w:val="000000"/>
                <w:rFonts w:ascii="Times New Roman" w:hAnsi="Times New Roman" w:cs="Times New Roman" w:eastAsia="Times New Roman"/>
                <w:sz w:val="24"/>
              </w:rPr>
              <w:t xml:space="preserve">V návrhu zákona je potrebné tiež zosúladiť používanie pojmov registrujúci orgán a okresný úrad v § 4 ods. 2, keďže registrujúcim orgánom je tiež okresný úrad. V prípade, ak na účely evidencie ide o iný okresný úrad, je potrebné  ho jednoznačne vymedziť.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6 ods. 2 je ustanovená povinnosť autorizácie návrhu na zápis údajov do registra oprávnenou osobou, ktorou môže byť iba advokát. Navrhované znenie neprimerane obmedzuje okruh subjektov, ktoré môžu autorizovať návrh na zápis údajov do registra, výlučne na advokátov, čím neodôvodnene zasahuje do slobodného výkonu povolania iných právnických profesií (napr. notárov, komerčných právnikov,  zvyšuje administratívnu a finančnú záťaž žiadateľov, najmä malých poľnohospodárov a fyzických osôb, bez primeraného odôvodnenia verejným záujmom. Takéto obmedzenie nemá obdobu v žiadnom inom registri napr. katastrálny, obchodný register.  V súvislosti s oprávnenou osobou sa v § 11 ods. 4 ustanovuje, že táto osoba, teda advokát, ručí za zaplatenie pokuty uloženej za priestupok. Takéto ustanovenie nemá oporu v zákone č. 586/2003 o advokácii a o zmene a doplnení zákona č. 455/1991 Zb. o živnostenskom podnikaní (živnostenský zákon) v znení neskorších predpisov,  ani v iných právnych predpisoch upravujúcich registre.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 9 ods. 6 proti rozhodnutiu o zamietnutí návrhu na zápis  alebo proti rozhodnutiu o výmaze údajov z registra sa nemožno odvolať. Rozhodnutie o zamietnutí návrhu na zápis zakladá právne účinky – zabraňuje vzniku evidencie užívacieho práva, čo môže mať dôsledky napr. pri žiadostiach o dotácie. Z hľadiska ochrany subjektívnych práv a princípov právneho štátu je potrebné zabezpečiť možnosť preskúmania rozhodnutia správneho orgánu minimálne v rámci správneho konania.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Pokiaľ ide o autorizáciu, tú vykonáva advokát. Advokát je okrem iného osoba znalá práva, riadi sa etikou, je poistená a vykonáva advokátsku činnosť slobodne. Z toho vyplýva, že advokát je spôsobilý posúdiť relevantnosť užívacích  právnych titulov. Komerční právnici už neexistujú niekoľko desaťročí.</w:t>
              <w:br/>
            </w:r>
            <w:r>
              <w:rPr>
                <w:b w:val="off"/>
                <w:color w:val="000000"/>
                <w:rFonts w:ascii="Times New Roman" w:hAnsi="Times New Roman" w:cs="Times New Roman" w:eastAsia="Times New Roman"/>
                <w:sz w:val="24"/>
              </w:rPr>
              <w:t xml:space="preserve">Z dôvodu zapisovania veľkého množstva údajov sa rozhodnutie v rámci správneho konania nateraz neplánuje preskúmavať v odvolacom konaní, bude preskúmateľné súdom. </w:t>
              <w:br/>
            </w:r>
            <w:r>
              <w:rPr>
                <w:b w:val="off"/>
                <w:color w:val="000000"/>
                <w:rFonts w:ascii="Times New Roman" w:hAnsi="Times New Roman" w:cs="Times New Roman" w:eastAsia="Times New Roman"/>
                <w:sz w:val="24"/>
              </w:rPr>
              <w:t xml:space="preserve">Ostatné upravené v zmysle pripomienky.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w:t>
              <w:br/>
            </w:r>
            <w:r>
              <w:rPr>
                <w:b w:val="off"/>
                <w:color w:val="000000"/>
                <w:rFonts w:ascii="Times New Roman" w:hAnsi="Times New Roman" w:cs="Times New Roman" w:eastAsia="Times New Roman"/>
                <w:sz w:val="24"/>
              </w:rPr>
              <w:t>V § 2 ods. 1 tretej vete odporúčame slová „kde je nehnuteľnosť“ nahradiť slovami „kde sa nehnuteľnosť nachádza“.</w:t>
              <w:br/>
            </w:r>
            <w:r>
              <w:rPr>
                <w:b w:val="off"/>
                <w:color w:val="000000"/>
                <w:rFonts w:ascii="Times New Roman" w:hAnsi="Times New Roman" w:cs="Times New Roman" w:eastAsia="Times New Roman"/>
                <w:sz w:val="24"/>
              </w:rPr>
              <w:t>V § 2 ods. 6 odporúčame použiť celý pojem výpočtu obvyklej výšky nájomného, nie len  legislatívnu skratku, ktorá je zavedená v zákone č. 504/2003 Z. z.  o nájme poľnohospodárskych pozemkov, poľnohospodárskeho podniku a lesných pozemkov a o zmene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w:t>
              <w:br/>
            </w:r>
            <w:r>
              <w:rPr>
                <w:b w:val="off"/>
                <w:color w:val="000000"/>
                <w:rFonts w:ascii="Times New Roman" w:hAnsi="Times New Roman" w:cs="Times New Roman" w:eastAsia="Times New Roman"/>
                <w:sz w:val="24"/>
              </w:rPr>
              <w:t>V § 7 ods. 1 odporúčame na začiatku vypustiť čiarku.</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13</w:t>
              <w:br/>
            </w:r>
            <w:r>
              <w:rPr>
                <w:b w:val="off"/>
                <w:color w:val="000000"/>
                <w:rFonts w:ascii="Times New Roman" w:hAnsi="Times New Roman" w:cs="Times New Roman" w:eastAsia="Times New Roman"/>
                <w:sz w:val="24"/>
              </w:rPr>
              <w:t>V § 13 slová „upraví ministerstvo všeobecne záväzným právnym predpisom“ odporúčame nahradiť slovami „ustanoví všeobecne záväzný právny predpis, ktorý vydá ministerstvo“.</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w:t>
              <w:br/>
            </w:r>
            <w:r>
              <w:rPr>
                <w:b w:val="off"/>
                <w:color w:val="000000"/>
                <w:rFonts w:ascii="Times New Roman" w:hAnsi="Times New Roman" w:cs="Times New Roman" w:eastAsia="Times New Roman"/>
                <w:sz w:val="24"/>
              </w:rPr>
              <w:t>V Čl. II názve zákona odporúčame na konci vypustiť slová ,,a dopĺňa“.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Žiadame o úpravu a doplnenie analýzy vplyvov na informatizáciu spoločnosti podľa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 bode 6.1 je predkladateľ s prihliadnutím na § 12 ods. 1. písm. b) zákona č. 95/2019 Z. z. o informačných technológiách vo verejnej správe a o zmene a doplnení niektorých zákonov v znení neskorších predpisov povinný doplniť kód k novým koncovým elektronickým službám a úroveň elektronizácie, ktoré v predloženej analýze absentujú. V bode 6.3. v časti „Rezortná úroveň“ uviesť miesto písm. A písmeno X (tak ako je uvedené v metodike na vypracovanie) a v bode 6.6.1. označiť „áno“, keďže otázka znie „Predpokladá predložený návrh zriadenie novej evidencie údajov alebo upravuje vedenie evidencie údajov?“ A v druhej časti riadka sám predkladateľ uvádza, že sa „Upravuje forma evidencie....“. Ešte treba doplniť aj údaj o „akú evidenciu ide“.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Analýza vplyvov na informatizáciu spoločnosti bude vypracovaná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návrhu zákona</w:t>
              <w:br/>
            </w:r>
            <w:r>
              <w:rPr>
                <w:b w:val="off"/>
                <w:color w:val="000000"/>
                <w:rFonts w:ascii="Times New Roman" w:hAnsi="Times New Roman" w:cs="Times New Roman" w:eastAsia="Times New Roman"/>
                <w:sz w:val="24"/>
              </w:rPr>
              <w:t xml:space="preserve">Navrhujeme precizovať znenie § 9 ods. 3 a 4, podľa ktorých má žiadateľ preukázať sporné užívacie právo k pozemku a odstrániť spornosť údajov v lehote do 60 dní od výzvy registrujúceho orgánu, ako aj precizovať odôvodnenie predmetných ustanovení v dôvodovej správe.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Podľa odôvodnenia ustanovenia § 9 registrujúci orgán rozhodne o zamietnutí návrhu na zápis výlučne vtedy, ak nedôjde k dohode účastníkov konania o spornom užívacom práve. Z navrhovaného znenia § 9 ods. 3 a 4 vyplýva, že k preukázaniu užívacieho práva môže dôjsť aj na základe iných právnych skutočností, ako je dohoda účastníkov konania. V tejto súvislosti odporúčame precizovanie právnej úpravy riešenia spornosti užívacieho práva (viď napr. úprava § 55 Stavebného zákona). Keďže navrhovanou úpravou by nemalo byť dotknuté právo účastníka konania na to, aby sa domáhal svojho práva na súde, odporúčame zvážiť aj explicitnú úpravu prerušenia konania o zápise údajov do registra (a tým aj plynutia lehoty 60 dní) v prípade, že účastník konania podá návrh na určenie svojho práva na súd. Navrhovanú právnu úpravu § 9 odporúčame podrobne vysvetliť v rámci odôvodnenia tohto ustanovenia dôvodovej správy, ktoré je v tejto podstatnej časti návrhu zákona pomerne stručné.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Pokiaľ ide o preukázanie užívania sporných pozemkov, inštitút sa vzťahuje na režim rozhodnutí o užívaní podľa § 12a až 12c zákona č. 504/2003 Z. z., ktoré majú prioritu.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14 návrhu zákona</w:t>
              <w:br/>
            </w:r>
            <w:r>
              <w:rPr>
                <w:b w:val="off"/>
                <w:color w:val="000000"/>
                <w:rFonts w:ascii="Times New Roman" w:hAnsi="Times New Roman" w:cs="Times New Roman" w:eastAsia="Times New Roman"/>
                <w:sz w:val="24"/>
              </w:rPr>
              <w:t xml:space="preserve">V § 14 ods. 1 odporúčame za slovo „vlastní“ vložiť slová „a obhospodaruje“.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terminologické zladenie predmetného ustanovenia s § 14 ods. 2 zákona č. 504/2003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poznámke pod čiarou v čl. I návrhu zákona</w:t>
              <w:br/>
            </w:r>
            <w:r>
              <w:rPr>
                <w:b w:val="off"/>
                <w:color w:val="000000"/>
                <w:rFonts w:ascii="Times New Roman" w:hAnsi="Times New Roman" w:cs="Times New Roman" w:eastAsia="Times New Roman"/>
                <w:sz w:val="24"/>
              </w:rPr>
              <w:t>1. V poznámke pod čiarou k odkazu 9 odporúčame slová „659 až 662, 663 až 723“ nahradiť slovami „659 až 723“.</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upraviť súbornú citáciu ustanovení uvedených za sebou v súlade s bodom 55 prílohy č. 1 k Legislatívnym pravidlám vlády SR.</w:t>
              <w:br/>
            </w:r>
            <w:r>
              <w:rPr>
                <w:b w:val="off"/>
                <w:color w:val="000000"/>
                <w:rFonts w:ascii="Times New Roman" w:hAnsi="Times New Roman" w:cs="Times New Roman" w:eastAsia="Times New Roman"/>
                <w:sz w:val="24"/>
              </w:rPr>
              <w:t xml:space="preserve">2. Znenie poznámky pod čiarou k odkazu 18 odporúčame nahradiť týmto znením: „18) § 14 ods. 2 zákona č. 504/2003 Z. z. v znení neskorších predpisov.“.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Odporúčame uviesť v citácii konkrétne ustanovenie zákona č. 504 /2003 Z. z. v znení neskorších predpisov a upraviť ju v súlade s bodmi 50 a 51 prílohy č. 1 k Legislatívnych pravidiel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návrhu zákona</w:t>
              <w:br/>
            </w:r>
            <w:r>
              <w:rPr>
                <w:b w:val="off"/>
                <w:color w:val="000000"/>
                <w:rFonts w:ascii="Times New Roman" w:hAnsi="Times New Roman" w:cs="Times New Roman" w:eastAsia="Times New Roman"/>
                <w:sz w:val="24"/>
              </w:rPr>
              <w:t xml:space="preserve">V úvodnej vete novelizačného článku odporúčame vypustiť slová „a dopĺňa“.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Čl. II návrhu zákona obsahuje iba zmeny zákona č. 504/2003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 ods. 2</w:t>
              <w:br/>
            </w:r>
            <w:r>
              <w:rPr>
                <w:b w:val="off"/>
                <w:color w:val="000000"/>
                <w:rFonts w:ascii="Times New Roman" w:hAnsi="Times New Roman" w:cs="Times New Roman" w:eastAsia="Times New Roman"/>
                <w:sz w:val="24"/>
              </w:rPr>
              <w:t>Odporúčame v Čl. I § 6 ods. 2 druhej vete zvážiť rozšírenie okruhu oprávnených osôb napríklad o notára, ktorý má tiež kvalifikáciu na posúdenie údajov, ktoré majú byť predmetom zápisu do registra užívacích vzťahov k pozemkom.</w:t>
              <w:br/>
            </w:r>
            <w:r>
              <w:rPr>
                <w:b w:val="off"/>
                <w:color w:val="000000"/>
                <w:rFonts w:ascii="Times New Roman" w:hAnsi="Times New Roman" w:cs="Times New Roman" w:eastAsia="Times New Roman"/>
                <w:sz w:val="24"/>
              </w:rPr>
              <w:t xml:space="preserve">Odôvodnenie:  Máme za to, že notár je príkladom profesie, ktorá dokáže kvalifikovane vykonať autorizáciu. V zmysle § 3 ods. 2 zákona Slovenskej národnej rady č. 323/1992 Zb. o notároch a notárskej činnosti (Notársky poriadok) v znení zákona č. 267/2015 Z. z. </w:t>
              <w:br/>
            </w:r>
            <w:r>
              <w:rPr>
                <w:b w:val="off"/>
                <w:color w:val="000000"/>
                <w:rFonts w:ascii="Times New Roman" w:hAnsi="Times New Roman" w:cs="Times New Roman" w:eastAsia="Times New Roman"/>
                <w:sz w:val="24"/>
              </w:rPr>
              <w:t>notár vykonáva aj ďalšie činnosti, ak  tak ustanoví osobitný zákon.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Pokiaľ ide o autorizáciu, tú vykonáva advokát. Advokát je okrem iného osoba znalá práva, riadi sa etikou, je poistená a vykonáva advokátsku činnosť slobodne. Z toho vyplýva, že advokát je spôsobilý posúdiť relevantnosť užívacích  právnych titulov.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 ods. 1</w:t>
              <w:br/>
            </w:r>
            <w:r>
              <w:rPr>
                <w:b w:val="off"/>
                <w:color w:val="000000"/>
                <w:rFonts w:ascii="Times New Roman" w:hAnsi="Times New Roman" w:cs="Times New Roman" w:eastAsia="Times New Roman"/>
                <w:sz w:val="24"/>
              </w:rPr>
              <w:t xml:space="preserve">Odporúčame v Čl. I § 8 ods. 1 upraviť v tom zmysle, aby registrujúci orgán doručil oznámenie o odmietnutí vykonania zápisu údajov do registra užívacích vzťahov </w:t>
              <w:br/>
            </w:r>
            <w:r>
              <w:rPr>
                <w:b w:val="off"/>
                <w:color w:val="000000"/>
                <w:rFonts w:ascii="Times New Roman" w:hAnsi="Times New Roman" w:cs="Times New Roman" w:eastAsia="Times New Roman"/>
                <w:sz w:val="24"/>
              </w:rPr>
              <w:t xml:space="preserve">k pozemkom nielen žiadateľovi, ale aj oprávnenej osobe, ktorá vykonala autorizáciu návrhu na zápis údajov do registra užívacích vzťahov k pozemkom. </w:t>
              <w:br/>
            </w:r>
            <w:r>
              <w:rPr>
                <w:b w:val="off"/>
                <w:color w:val="000000"/>
                <w:rFonts w:ascii="Times New Roman" w:hAnsi="Times New Roman" w:cs="Times New Roman" w:eastAsia="Times New Roman"/>
                <w:sz w:val="24"/>
              </w:rPr>
              <w:t>Odôvodnenie: Je potrebné, aby aj oprávnená osoba bola informovaná o výsledku svojej autorizácie. Oznámenie o odmietnutí vykonania zápisu údajov do registra užívacích vzťahov k pozemkom môže znamenať nutnosť ďalších krokov žiadateľa v procese žiadosti o zápis údajov do registra užívacích vzťahov k pozemkom, a preto je potrebné informovať aj oprávnenú osobu, ktorá vykonala autorizáciu návrhu na zápis.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inak v zmysle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MPSVRSR</w:t>
              <w:br/>
            </w:r>
            <w:r>
              <w:rPr>
                <w:b w:val="off"/>
                <w:color w:val="000000"/>
                <w:rFonts w:ascii="Times New Roman" w:hAnsi="Times New Roman" w:cs="Times New Roman" w:eastAsia="Times New Roman"/>
                <w:sz w:val="24"/>
              </w:rPr>
              <w:t>Ministerstvo práce, sociálnych vecí a rodiny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poznámke pod čiarou k odkazu 7</w:t>
              <w:br/>
            </w:r>
            <w:r>
              <w:rPr>
                <w:b w:val="off"/>
                <w:color w:val="000000"/>
                <w:rFonts w:ascii="Times New Roman" w:hAnsi="Times New Roman" w:cs="Times New Roman" w:eastAsia="Times New Roman"/>
                <w:sz w:val="24"/>
              </w:rPr>
              <w:t xml:space="preserve">Odporúčame v poznámke pod čiarou k odkazu 7 za slová „o lesoch“ vložiť slová </w:t>
              <w:br/>
            </w:r>
            <w:r>
              <w:rPr>
                <w:b w:val="off"/>
                <w:color w:val="000000"/>
                <w:rFonts w:ascii="Times New Roman" w:hAnsi="Times New Roman" w:cs="Times New Roman" w:eastAsia="Times New Roman"/>
                <w:sz w:val="24"/>
              </w:rPr>
              <w:t>„v znení neskorších predpisov“.</w:t>
              <w:br/>
            </w:r>
            <w:r>
              <w:rPr>
                <w:b w:val="off"/>
                <w:color w:val="000000"/>
                <w:rFonts w:ascii="Times New Roman" w:hAnsi="Times New Roman" w:cs="Times New Roman" w:eastAsia="Times New Roman"/>
                <w:sz w:val="24"/>
              </w:rPr>
              <w:t>Odôvodnenie: Legislatívno-technická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Dovoľujem si predkladateľa upozorniť, že napriek existencii § 1 a tam definovanom predmete úpravy v návrhu zákona absentuje definícia, resp. určenie predmetu registrácie, tento je síce implicitne dovoditeľný z názvu právneho predpisu a určenia rozsahu údajovej databázy budúceho registra (§ 3), avšak to nie je podľa nášho názoru pre určitosť a zrozumiteľnosť právnej úpravy dostatočné riešenie. Odporúčame preto predkladateľovi doplniť do návrhu zákona hneď v úvodných ustanoveniach aj potrebné definície pojmov, ktorými sa zároveň vymedzí predmet registrácie a implicitne aj rozsah predmetu úpravy ako aj účel zberu, vedenia a zverejňovania zapisovaných údajov v registri. Domnievame sa, že zároveň sa tak do budúca minimalizujú výkladové nejasnosti, prípadne nedorozumenia súvisiace s určením o aký druh registra v danom prípade ide (majetkový register, statusový register alebo iný druh verejného registra), a teda vyjasní sa aj otázka povahy a účinkov registrácie v ňom.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 návrhu zákona sa vložili doplňujúce ustanovenia.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w:t>
              <w:br/>
            </w:r>
            <w:r>
              <w:rPr>
                <w:b w:val="off"/>
                <w:color w:val="000000"/>
                <w:rFonts w:ascii="Times New Roman" w:hAnsi="Times New Roman" w:cs="Times New Roman" w:eastAsia="Times New Roman"/>
                <w:sz w:val="24"/>
              </w:rPr>
              <w:t>V rozsahu § 1 písm. b) návrhu zákona odporúčame predkladateľovi ustanovenie formulovať nasledujúco: „zoznam údajov zapisovaných do registra“. Odôvodnenie: Po vzore iných verejných registrov sa navrhuje zmena predmetného ustanovenia.</w:t>
              <w:br/>
            </w:r>
            <w:r>
              <w:rPr>
                <w:b w:val="off"/>
                <w:color w:val="000000"/>
                <w:rFonts w:ascii="Times New Roman" w:hAnsi="Times New Roman" w:cs="Times New Roman" w:eastAsia="Times New Roman"/>
                <w:sz w:val="24"/>
              </w:rPr>
              <w:t>V rozsahu § 1 písm. c) návrhu zákona odporúčame predkladateľovi slovo „poskytovanie“ nahradiť slovom „sprístupňovanie“. Odôvodnenie: Po vzore iných verejných registrov sa navrhuje zmena predmetného ustanovenia.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2</w:t>
              <w:br/>
            </w:r>
            <w:r>
              <w:rPr>
                <w:b w:val="off"/>
                <w:color w:val="000000"/>
                <w:rFonts w:ascii="Times New Roman" w:hAnsi="Times New Roman" w:cs="Times New Roman" w:eastAsia="Times New Roman"/>
                <w:sz w:val="24"/>
              </w:rPr>
              <w:t>V rozsahu § 2 ods. 1 návrhu zákona odporúčame predkladateľovi vysporiadať sa s otázkou, či Ministerstvo pôdohospodárstva a rozvoja vidieka Slovenskej republiky okrem správy registra, bude zabezpečovať aj jeho prevádzku; v takom prípade by bolo potrebné v ustanovenie tomu primerane doplniť.</w:t>
              <w:br/>
            </w:r>
            <w:r>
              <w:rPr>
                <w:b w:val="off"/>
                <w:color w:val="000000"/>
                <w:rFonts w:ascii="Times New Roman" w:hAnsi="Times New Roman" w:cs="Times New Roman" w:eastAsia="Times New Roman"/>
                <w:sz w:val="24"/>
              </w:rPr>
              <w:t>Zároveň odporúčame predkladateľovi slová „ktorý obsahuje údaje“ nahradiť slovami „do ktorého sa zapisujú údaje“, a to s odôvodnením, že asi nie je možné zaručiť, že vždy bude register obsahovať celý rozsah údajov definovaných v § 3. Dokonca návrh zákona v § 7 ods. 1 predpokladá, že môže dôjsť k vyhoveniu návrhu na zápis len v časti.</w:t>
              <w:br/>
            </w:r>
            <w:r>
              <w:rPr>
                <w:b w:val="off"/>
                <w:color w:val="000000"/>
                <w:rFonts w:ascii="Times New Roman" w:hAnsi="Times New Roman" w:cs="Times New Roman" w:eastAsia="Times New Roman"/>
                <w:sz w:val="24"/>
              </w:rPr>
              <w:t xml:space="preserve">V závere odporúčame predkladateľovi slová „je nehnuteľnosť“ nahradiť slovami „sa nehnuteľnosť nachádza“. </w:t>
              <w:br/>
            </w:r>
            <w:r>
              <w:rPr>
                <w:b w:val="off"/>
                <w:color w:val="000000"/>
                <w:rFonts w:ascii="Times New Roman" w:hAnsi="Times New Roman" w:cs="Times New Roman" w:eastAsia="Times New Roman"/>
                <w:sz w:val="24"/>
              </w:rPr>
              <w:t xml:space="preserve">V rozsahu § 2 ods. 2, 3 a 4 prvá veta odporúčame predkladateľovi predmetné ustanovenia buď vypustiť bez náhrady alebo preformulovať, tak aby tieto definovali (po vzore iných verejných evidencií) verejnú časť a neverejnú časť údajovej databázy registra. V rozsahu § 2 ods. 4 zároveň odporúčame predkladateľovi prehodnotiť znenie ustanovenia nakoľko toto sa v istom rozsahu javí ako duplicitné s úpravou zákona o e-Governmente.  </w:t>
              <w:br/>
            </w:r>
            <w:r>
              <w:rPr>
                <w:b w:val="off"/>
                <w:color w:val="000000"/>
                <w:rFonts w:ascii="Times New Roman" w:hAnsi="Times New Roman" w:cs="Times New Roman" w:eastAsia="Times New Roman"/>
                <w:sz w:val="24"/>
              </w:rPr>
              <w:t>V rozsahu § 2 ods. 5 návrhu zákona odporúčame predkladateľovi po vzore úpravy vedenia iných verejných evidencií a registrov a ich osobitných právnych úprav slová „sú verejne dostupné“ nahradiť slovom „sa zverejňujú“.</w:t>
              <w:br/>
            </w:r>
            <w:r>
              <w:rPr>
                <w:b w:val="off"/>
                <w:color w:val="000000"/>
                <w:rFonts w:ascii="Times New Roman" w:hAnsi="Times New Roman" w:cs="Times New Roman" w:eastAsia="Times New Roman"/>
                <w:sz w:val="24"/>
              </w:rPr>
              <w:t>V rozsahu § 2 ods. 6 návrhu zákona odporúčame predkladateľovi slová „v každom katastrálnom území“ nahradiť slovami „samostatne pre všetky katastrálne územia“. Uvedená pripomienka sa aplikuje mutatis mutandis aj vo vzťahu k ustanovenie § 3 ods. 3 písm. d) návrhu zákona.</w:t>
              <w:br/>
            </w:r>
            <w:r>
              <w:rPr>
                <w:b w:val="off"/>
                <w:color w:val="000000"/>
                <w:rFonts w:ascii="Times New Roman" w:hAnsi="Times New Roman" w:cs="Times New Roman" w:eastAsia="Times New Roman"/>
                <w:sz w:val="24"/>
              </w:rPr>
              <w:t>V rozsahu § 2 ods. 7 odporúčame za slovo „je“ vložiť slovo „verejne“.</w:t>
              <w:br/>
            </w:r>
            <w:r>
              <w:rPr>
                <w:b w:val="off"/>
                <w:color w:val="000000"/>
                <w:rFonts w:ascii="Times New Roman" w:hAnsi="Times New Roman" w:cs="Times New Roman" w:eastAsia="Times New Roman"/>
                <w:sz w:val="24"/>
              </w:rPr>
              <w:t>V rozsahu § 2 ods. 8 odporúčame v ustanovení rozlišovať, či iné informačné systémy verejnej správy, na ktoré ustanovenie odkazuje, sú systémami (registrami) referenčnými, ak áno, odporúčame v tejto súvislosti namiesto použitých slov „dopĺňa a aktualizuje“ použiť slovo „referencuje“ a namiesto slov „vybranými údajmi“ uviesť slová „referenčnými údajmi“, prípadne ustanovenie upraviť ako alternatívne v závislosti od toho či pôjde o kombináciu referenčných a nereferenčných registrov. V závere už len uvádzame, že ako vhodné sa nám javí ustanovenie inak systematicky začleniť do  návrhu zákona, nakoľko vo svojej podstate ide o osobitný dôvod a typ zápisu z úradnej moci (ex offo), teda bez návrhu žiadateľa.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Keďže je MPRV SR správcom systému, je v zmysle zákona č. 95/2019 Z. z. aj prevádzkovateľom, pretože zákon neustanovuje inak. </w:t>
              <w:br/>
            </w:r>
            <w:r>
              <w:rPr>
                <w:b w:val="off"/>
                <w:color w:val="000000"/>
                <w:rFonts w:ascii="Times New Roman" w:hAnsi="Times New Roman" w:cs="Times New Roman" w:eastAsia="Times New Roman"/>
                <w:sz w:val="24"/>
              </w:rPr>
              <w:t>Návrh zákona v súčasnosti nepredpokladá prenos údajov z referenčných systémov. Ostatné 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3</w:t>
              <w:br/>
            </w:r>
            <w:r>
              <w:rPr>
                <w:b w:val="off"/>
                <w:color w:val="000000"/>
                <w:rFonts w:ascii="Times New Roman" w:hAnsi="Times New Roman" w:cs="Times New Roman" w:eastAsia="Times New Roman"/>
                <w:sz w:val="24"/>
              </w:rPr>
              <w:t xml:space="preserve">V rozsahu § 3 ods. 1 dávame predkladateľovi na zváženie, či nie je vhodnejšie poslednú vetu ustanovenia, ktorú si vysvetľujeme ako snahu o vyjasnenie vzťahu príslušných verejných registrov (kataster nehnuteľností a nový register užívacích práv k pozemkom), zdôraznenie nemennosti majetkových práv evidovaných v katastri nehnuteľností a tiež ako dôsledné odlíšenie podstaty predmetu registrácie, jej povahy a účinkov formulovať hneď v niektorom z úvodných ustanovení návrhu zákona, nakoľko táto skutočnosť je podľa nášho názoru rozhodná z pohľadu správneho pochopenia podstaty ďalšej právnej úpravy a ako taká by mala byť adresátom sprostredkovaná skôr.  </w:t>
              <w:br/>
            </w:r>
            <w:r>
              <w:rPr>
                <w:b w:val="off"/>
                <w:color w:val="000000"/>
                <w:rFonts w:ascii="Times New Roman" w:hAnsi="Times New Roman" w:cs="Times New Roman" w:eastAsia="Times New Roman"/>
                <w:sz w:val="24"/>
              </w:rPr>
              <w:t>V rozsahu § 3 ods. 3 písm. a) bod 3. odporúčame predkladateľovi uviesť pred slovo „názov“ slovo „obchodné meno alebo“.</w:t>
              <w:br/>
            </w:r>
            <w:r>
              <w:rPr>
                <w:b w:val="off"/>
                <w:color w:val="000000"/>
                <w:rFonts w:ascii="Times New Roman" w:hAnsi="Times New Roman" w:cs="Times New Roman" w:eastAsia="Times New Roman"/>
                <w:sz w:val="24"/>
              </w:rPr>
              <w:t>V rozsahu § 3 ods. 3 písm. b) odporúčame nepoužívať v ustanovení odkaz na rozsah údajov o pozemku podľa všeobecného predpisu o katastri nehnuteľností, ale priamo v zákone uviesť výslovný výpočet. Domnievame sa, že priamo zapisované údaje, ich rozsah by mal vyplývať priamo zo zákona, a to vzhľadom na následky neúplnosti návrhu na zápis. Rovnako aj v rozsahu úpravy ustanovenia § 3 ods. 3 písm. c), pri ktorom sa v odkaze 9 v poznámke pod čiarou dokonca uvádza príkladmý výpočet „užívacích titulov“.</w:t>
              <w:br/>
            </w:r>
            <w:r>
              <w:rPr>
                <w:b w:val="off"/>
                <w:color w:val="000000"/>
                <w:rFonts w:ascii="Times New Roman" w:hAnsi="Times New Roman" w:cs="Times New Roman" w:eastAsia="Times New Roman"/>
                <w:sz w:val="24"/>
              </w:rPr>
              <w:t>Ustanoveniu § 3 ods. 5 rozumieme tak, že ním predkladateľ sleduje ambíciu regulovať účinky materiálnej publicity zverejňovaných údajov. Upozorňujeme len, že sa javí ako vhodné ho ešte dopracovať minimálne v rozsahu štandardne spájaných následkov, a to neexistencie potreby preukazovať zapísané údaje v konaní pred orgánmi verejnej moci.</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Konkrétne vymedzenie pozemkov ustanoví vykonávací právny predpis spolu s obsahom evidencie.</w:t>
              <w:br/>
            </w:r>
            <w:r>
              <w:rPr>
                <w:b w:val="off"/>
                <w:color w:val="000000"/>
                <w:rFonts w:ascii="Times New Roman" w:hAnsi="Times New Roman" w:cs="Times New Roman" w:eastAsia="Times New Roman"/>
                <w:sz w:val="24"/>
              </w:rPr>
              <w:t xml:space="preserve">Pokiaľ ide o § 3 ods. 5, register zatiaľ nemá ambíciu byť referenčným registrom, nakoľko užívanie pozemkov na poľnohospodárske účely je žívý proces s častou frekvenciou ťažko predvídateľných zmien, o ktorých sa registrujúci orgán ani nemusí dozvedieť. Ostatné pripomienky 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4</w:t>
              <w:br/>
            </w:r>
            <w:r>
              <w:rPr>
                <w:b w:val="off"/>
                <w:color w:val="000000"/>
                <w:rFonts w:ascii="Times New Roman" w:hAnsi="Times New Roman" w:cs="Times New Roman" w:eastAsia="Times New Roman"/>
                <w:sz w:val="24"/>
              </w:rPr>
              <w:t>Ustanovenie § 4 sa javí ako neštandardné hneď z viacerých dôvodov. Bežne v situácii regulácie ako je tá, ktorá je predmetom návrhu zákona, je to registrujúci orgán verejnej moci, ktorý vedie evidenciu (zbierku listín), najmä v situácii pokiaľ zo svojej registračnej činnosti má k dispozícii potrebný rozsah dokumentov. Preto sa ustanovenie javí ako neprimerane prísne, pokiaľ ukladá uvedenú povinnosť žiadateľom (tak ako je tento pojem definovaný v § 2 ods. 4 – pričom môže ísť aj o prípad osoby, ktorej užívací titul k pozemku ešte nemusí byť zapísaný v registri). Odporúčame preto predkladateľovi, aby pristúpil k úprave ustanovenia v tom zmysle, že súčasťou registra bude aj zbierka listín (dokumentov), teda „celá písomná dokumentácia“, na poklade ktorej bola vykonávaná priebežne registrácia. Elektronická evidencia obhospodarovaných pozemkov a evidencia o dohodnutom a zaplatenom nájomnom potom môže tvoriť povinnú prílohu návrhu na zápis údajov do registra a návrhu na zápis zmeny údajov zapísaných v registri (systematicky upravenú v § 6), prípadne môže byť registrovanému užívateľovi uložená povinnosť tak ako vyplýva z § 4 ods. 2 ju aktualizovanú aj bez návrhu raz ročne ukladať do zbierky listín.</w:t>
              <w:br/>
            </w:r>
            <w:r>
              <w:rPr>
                <w:b w:val="off"/>
                <w:color w:val="000000"/>
                <w:rFonts w:ascii="Times New Roman" w:hAnsi="Times New Roman" w:cs="Times New Roman" w:eastAsia="Times New Roman"/>
                <w:sz w:val="24"/>
              </w:rPr>
              <w:t>Okrajovo upozorňujeme aj na nejednotnosť v použitej terminológii „registrujúci orgán“ (odsek 1) a „okresný úrad“ (odsek 2).</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Navrhovaná pripomienka je v rozpore s koncepciou návrhu zákona. </w:t>
              <w:br/>
            </w:r>
            <w:r>
              <w:rPr>
                <w:b w:val="off"/>
                <w:color w:val="000000"/>
                <w:rFonts w:ascii="Times New Roman" w:hAnsi="Times New Roman" w:cs="Times New Roman" w:eastAsia="Times New Roman"/>
                <w:sz w:val="24"/>
              </w:rPr>
              <w:t xml:space="preserve">Návrh zákona nepredpokladá vytvorenie zbierky listín v tom zmysle, že užívatelia budú mať povinnosť do nej ukladať dokument o užívacom titule (napr. nájomnú zmluvu).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5</w:t>
              <w:br/>
            </w:r>
            <w:r>
              <w:rPr>
                <w:b w:val="off"/>
                <w:color w:val="000000"/>
                <w:rFonts w:ascii="Times New Roman" w:hAnsi="Times New Roman" w:cs="Times New Roman" w:eastAsia="Times New Roman"/>
                <w:sz w:val="24"/>
              </w:rPr>
              <w:t xml:space="preserve">Štandardne sa v situáciách osobitnej regulácie procesu registrácie stretávame s ustanovením typu § 5 ods. 1 návrhu zákona v spoločných a záverečných ustanoveniach, a to vzhľadom na úpravu špecifík vzťahu osobitnej (lex specialis) a všeobecnej úpravy (lex generalis). Odporúčame preto predkladateľovi osvojiť si tento prístup aj v predloženom návrhu zákona.  </w:t>
              <w:br/>
            </w:r>
            <w:r>
              <w:rPr>
                <w:b w:val="off"/>
                <w:color w:val="000000"/>
                <w:rFonts w:ascii="Times New Roman" w:hAnsi="Times New Roman" w:cs="Times New Roman" w:eastAsia="Times New Roman"/>
                <w:sz w:val="24"/>
              </w:rPr>
              <w:t>V rozsahu § 5 ods. 2 návrhu zákona odporúčame za slovo „nesprávnosti“ uviesť slová „alebo nepravdivosti“.</w:t>
              <w:br/>
            </w:r>
            <w:r>
              <w:rPr>
                <w:b w:val="off"/>
                <w:color w:val="000000"/>
                <w:rFonts w:ascii="Times New Roman" w:hAnsi="Times New Roman" w:cs="Times New Roman" w:eastAsia="Times New Roman"/>
                <w:sz w:val="24"/>
              </w:rPr>
              <w:t>V rozsahu § 5 ods. 3 odporúčame predkladateľovi zvážiť rozdelenie úpravy ustanovenia v závislosti od toho, či ide o prvozápis alebo zmenu zápisu, kedy by podľa nášho názoru malo byť umožnené, aby navrhovateľom bol aj samotný užívateľ. Rozumieme tomu totiž tak, že v zmysle § 2 ods. 4 osoba žiadateľa nevyhnutne nemusí byť totožná s osobou užívateľa. V tejto rovine sa nám javí ako vhodné vysporiadať sa v návrhu zákona aj so skutočnosťou, či je potrebné preukazovať vzťah (oprávnenie konať v mene/v zastúpení) medzi uvedenými osobami (pokiaľ nejde o jednu a tú istú osobu), a teda aj titul, na základe ktorého žiadateľ v registračnom konaní podáva návrhy za registrovaného užívateľa pozemku.</w:t>
              <w:br/>
            </w:r>
            <w:r>
              <w:rPr>
                <w:b w:val="off"/>
                <w:color w:val="000000"/>
                <w:rFonts w:ascii="Times New Roman" w:hAnsi="Times New Roman" w:cs="Times New Roman" w:eastAsia="Times New Roman"/>
                <w:sz w:val="24"/>
              </w:rPr>
              <w:t>V závere si dovoľujeme predkladateľa upozorniť na potrebu vysporiadania sa s otázkou možného  súdneho prieskumu správnych rozhodnutí o registrácii, nakoľko pokiaľ toto nebude výslovne vylúčené, je podľa nášho názoru prípustné.</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 návrhu zákona boli doplnené definície pojmov aj účel zákona, aby nedochádzalo k výkladovým nezrovnalostiam. </w:t>
              <w:br/>
            </w:r>
            <w:r>
              <w:rPr>
                <w:b w:val="off"/>
                <w:color w:val="000000"/>
                <w:rFonts w:ascii="Times New Roman" w:hAnsi="Times New Roman" w:cs="Times New Roman" w:eastAsia="Times New Roman"/>
                <w:sz w:val="24"/>
              </w:rPr>
              <w:t xml:space="preserve">Súdny prieskum návrh zákona nevylučuje. Ostatné pripomienky akceptované.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6</w:t>
              <w:br/>
            </w:r>
            <w:r>
              <w:rPr>
                <w:b w:val="off"/>
                <w:color w:val="000000"/>
                <w:rFonts w:ascii="Times New Roman" w:hAnsi="Times New Roman" w:cs="Times New Roman" w:eastAsia="Times New Roman"/>
                <w:sz w:val="24"/>
              </w:rPr>
              <w:t>V rozsahu § 6 ods. 2 návrhu zákona sa predmetné ustanovenie javí ako neodôvodnene prísne pokiaľ oprávnenou osobou, ktorá má autorizovať návrh, má byť advokát. Takáto úprava by bola zrozumiteľná, pokiaľ by či už pre žiadateľa, prípadne registrujúci orgán poskytovala pridanú hodnotu ako napríklad v prípade právnej úpravy registra partnerov verejného sektora a zákona č. 315/2016 Z. z. o registri partnerov verejného sektora a o zmene a doplnení niektorých zákonov v znení neskorších predpisov. Toto však nie je ten prípad, nakoľko aj po autorizácii návrh zákona predpokladá, že tento môže byť zo strany registrujúceho orgánu „odmietnutý“ práve z dôvodov, ktorých absencia by mala byť autorizáciou advokáta garantovaná. Preto sa dotknuté znenie javí ako problematické. Naviac vzhľadom na odkaz 11 v poznámke pod čiarou sa autorizáciou oprávnenou osobou v zmysle § 6 ods. 2 nerozumie „autorizácia“ v zmysle zákona č. 568/2003 Z. z. ako vysokokvalifikovaná činnosť advokáta, ktorý cez povinnosti, ktoré mu ukladajú právne predpisy, preberá na seba úlohu garanta právnej istoty a právnej bezvadnosti konkrétneho právneho úkonu“, ale „autorizácia“ v zmysle § 23 zákona o e-Governmente, čo je definične úplne iný inštitút (slúžiaci na preukázanie iných skutočností) majúci definične iné účinky. Odporúčame preto predkladateľovi uvedené ustanovenia prepracovať a podľa možností vyhnúť sa monopolizácii a koncentrácii osobitných oprávnení tak ako sa navrhuje v § 6 ods. 2 návrhu zákona, nakoľko táto by si nevyhnutne vyžiadala aj novelizáciu príslušného osobitného zákona, t. j. zákona č. 586/2003 Z. z. o advokácii a o zmene a doplnení zákona č. 455/1991 Zb. o živnostenskom podnikaní (živnostenský zákon) v znení neskorších predpisov v znení neskorších predpisov. Táto pripomienka sa primerane aplikuje aj na § 8 ods. 3 návrhu zákona, nakoľko aj tam sa predpokladá „autorizácia“ námietok advokátom.</w:t>
              <w:br/>
            </w:r>
            <w:r>
              <w:rPr>
                <w:b w:val="off"/>
                <w:color w:val="000000"/>
                <w:rFonts w:ascii="Times New Roman" w:hAnsi="Times New Roman" w:cs="Times New Roman" w:eastAsia="Times New Roman"/>
                <w:sz w:val="24"/>
              </w:rPr>
              <w:t>V rozsahu § 6 ods. 3 a 6 odporúčame predkladateľovi aj vo vzťahu k našej skoršej pripomienke k § 4 upraviť, že za úplný sa bude považovať len ten návrh, ktorý bude sprevádzaný aj povinnými prílohami, ktoré osvedčujú skutočnosti, resp. údaje, ktoré sa majú do registra zapísať.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Advokát je okrem iného osoba znalá práva, riadi sa etikou, je poistená a vykonáva advokátsku činnosť slobodne. Z toho vyplýva, že advokát je spôsobilý posúdiť relevantnosť užívacích  právnych titulov.</w:t>
              <w:br/>
            </w:r>
            <w:r>
              <w:rPr>
                <w:b w:val="off"/>
                <w:color w:val="000000"/>
                <w:rFonts w:ascii="Times New Roman" w:hAnsi="Times New Roman" w:cs="Times New Roman" w:eastAsia="Times New Roman"/>
                <w:sz w:val="24"/>
              </w:rPr>
              <w:t>Povinnosti advokáta – oprávnenej osoby sú uvedené v § 6 ods. 2 návrhu zákona. Z tohto dôvodu považujeme úlohu advokáta v procese zápisu údajov do registra za nezastupiteľnú.</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7</w:t>
              <w:br/>
            </w:r>
            <w:r>
              <w:rPr>
                <w:b w:val="off"/>
                <w:color w:val="000000"/>
                <w:rFonts w:ascii="Times New Roman" w:hAnsi="Times New Roman" w:cs="Times New Roman" w:eastAsia="Times New Roman"/>
                <w:sz w:val="24"/>
              </w:rPr>
              <w:t>V rozsahu § 7 ods. 1 druhá veta považujeme koncept „čiastočného“ vykonania zápisu za problematický najmä vo vzťahu k v návrhu zákona nedoriešeným dopadom (následkom) na ne/existenciu oprávnenia žiadateľa podať prostriedok procesnej obrany – námietky len v rozsahu „odmietnutej“ časti návrhu na zápis.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Domnievame sa, že rozhodovanie včasti návrhu je bežným inštitútom ako aj v správnom, tak aj v súdnom konaní.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8</w:t>
              <w:br/>
            </w:r>
            <w:r>
              <w:rPr>
                <w:b w:val="off"/>
                <w:color w:val="000000"/>
                <w:rFonts w:ascii="Times New Roman" w:hAnsi="Times New Roman" w:cs="Times New Roman" w:eastAsia="Times New Roman"/>
                <w:sz w:val="24"/>
              </w:rPr>
              <w:t>V rozsahu § 8 ods. 6 upozorňujeme predkladateľa, že v rámci zásad nestrannosti a nezávislosti, ktorými sa spravuje aj správne konanie vedené pred správnymi orgánmi, by v situácii zamýšľaného zamietnutia námietok o tomto zamietnutí mal rozhodovať iný ako registrujúci orgán (nakoľko tento v rámci procesu rozhodovania o námietkach preskúmava svoje vlastné rozhodnutie).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inak v zmysle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9</w:t>
              <w:br/>
            </w:r>
            <w:r>
              <w:rPr>
                <w:b w:val="off"/>
                <w:color w:val="000000"/>
                <w:rFonts w:ascii="Times New Roman" w:hAnsi="Times New Roman" w:cs="Times New Roman" w:eastAsia="Times New Roman"/>
                <w:sz w:val="24"/>
              </w:rPr>
              <w:t>Predmetné ustanovenie sa nám javí pri porovnaní s inými osobitnými úpravami registračných konaní ako ustanovenie, ktoré by malo byť koncipované ako osobitný typ konania smerujúceho k zosúladeniu zapísaného stavu so stavom skutočným (najmä po vzore § 289 a nasl. Civilného sporového konania). Nie je podľa nášho názoru vhodné spornosť údajov riešiť v rámci konania o návrhu na zápis, nakoľko tento proces nie je koncipovaný tak, aby dostatočne zohľadnil špecifiká prípadu, kedy môže dôjsť k odmietnutiu vykonania zápisu z dôvodov, ktoré nie sú na strane žiadateľa. Spornosť údajov by mala byť riešená v osobitnom type konania, ktorého účastníctvo, ako aj ďalšie procesné pravidlá, by mali zodpovedať jeho „sporovej“ povahe.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nerieši príčiny spornosti užívania pozemkov, z tohto dôvodu nejde o klasické správne konanie. Ak sa žiadatelia nedohodnú, môžu sa obrátiť na súd návrhom podľa CSP.</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11</w:t>
              <w:br/>
            </w:r>
            <w:r>
              <w:rPr>
                <w:b w:val="off"/>
                <w:color w:val="000000"/>
                <w:rFonts w:ascii="Times New Roman" w:hAnsi="Times New Roman" w:cs="Times New Roman" w:eastAsia="Times New Roman"/>
                <w:sz w:val="24"/>
              </w:rPr>
              <w:t>K predmetnému ustanoveniu si uplatňujeme všeobecnú pripomienku spočívajúcu najmä v tom, že v prípade akceptovania našich skorších pripomienok, bude nevyhnutná aj primeraná úprava jeho znenia.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 obsahu pripomienky nie je jasné, čo sa požaduje.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 § 12</w:t>
              <w:br/>
            </w:r>
            <w:r>
              <w:rPr>
                <w:b w:val="off"/>
                <w:color w:val="000000"/>
                <w:rFonts w:ascii="Times New Roman" w:hAnsi="Times New Roman" w:cs="Times New Roman" w:eastAsia="Times New Roman"/>
                <w:sz w:val="24"/>
              </w:rPr>
              <w:t>V rozsahu § 12 ods. 4 upozorňujeme predkladateľa, že je nezmyselné, aby advokát ako „oprávnená osoba“ v zmysle návrhu zákona ručil za zaplatenie pokuty v situácii, keď jeho „autorizácia“ návrhu na zápis sa obmedzuje na autorizáciu v zmysle § 23 zákona o e-Governmente. Uvedená pripomienka vecne súvisí s našimi výhradami formulovanými k § 6 návrhu zákona, a preto je jej vyhodnotenie závislé od spôsobu spracovania pripomienky k § 6, ak by tento zostal bez zmeny, požadujeme ustanovenie § 12 ods. 4 vypustiť bez náhrady.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Dávame predkladateľovi na zváženie doplniť predmetnú právnu úpravu návrhu zákona o úpravu vydávania výpisov a potvrdení z úradnej evidencie, registra. Uvedené vnímame ako vhodné a potrebné aj pre účely osobitných predpisov najmä z oblasti poskytovania podpory a dotácii v pôdohospodárstve. Umožní sa tým realizácia zásady jedenkrát a dosť, ktorá na podklade zákona  č. 177/20188 Z. z. o niektorých opatreniach na znižovanie administratívnej záťaže využívaním informačných systémov verejnej správy a o zmene a doplnení niektorých zákonov (zákon proti byrokracii) v znení neskorších predpisov predpokladá, že orgán verejnej moci rozhodujúci o poskytnutí podpory alebo dotácii nebude uvedené podklady, resp. dokumenty vyžadovať od žiadateľa priamo, ale zabezpečí si ich na podklade ustanovenia § 1 ods. 1 v spojení s § 1 ods. 3 zákona proti byrokracii z informačného systému registra užívacích vzťahov k pozemkom.</w:t>
              <w:br/>
            </w:r>
            <w:r>
              <w:rPr>
                <w:b w:val="off"/>
                <w:color w:val="000000"/>
                <w:rFonts w:ascii="Times New Roman" w:hAnsi="Times New Roman" w:cs="Times New Roman" w:eastAsia="Times New Roman"/>
                <w:sz w:val="24"/>
              </w:rPr>
              <w:t>Nakoľko predložený návrh zákona nepočíta s tým, že by podmienkou registrácie bolo splnenie poplatkovej povinnosti, a teda konanie pred správnym orgánom ako také v zmysle predloženého návrhu zákona nepodlieha poplatkovej povinnosti, nechávame na zváženie predkladateľa, či tak má zostať aj naďalej alebo predkladateľ doplní znenie Čl. I ako aj nový novelizačný článok (nevyhnutná novelizácia zákona Národnej rady Slovenskej republiky č. 145/1995 Z.z. o správnych poplatkoch v znení neskorších predpisov) v tomto zmysle.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Vzhľadom na úpravu navrhovanú v čl. III, bod 1. (§ 28 ods. 1, odkaz 113 v poznámke pod čiarou) odporúčame predkladateľovi upraviť doložku zlučiteľnosti, ktorá tvorí prílohu materiálu, nakoľko je zrejmé, že predmetný návrh zákona tým, že vytvára podmienky pre prieskum v rámci osobitných konaní zabezpečuje implementáciu Nariadenia Európskeho parlamentu a Rady (EÚ) 2021/2116 z 2. decembra 2021 o financovaní, riadení a monitorovaní spoločnej poľnohospodárskej politiky a o zrušení nariadenia (EÚ) č. 1306/2013 v podmienkach Slovenskej republiky.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vykonávacieho predpisu</w:t>
              <w:br/>
            </w:r>
            <w:r>
              <w:rPr>
                <w:b w:val="off"/>
                <w:color w:val="000000"/>
                <w:rFonts w:ascii="Times New Roman" w:hAnsi="Times New Roman" w:cs="Times New Roman" w:eastAsia="Times New Roman"/>
                <w:sz w:val="24"/>
              </w:rPr>
              <w:t>Odporúčame predkladateľovi podrobnejšie rozpracovať návrh vykonávacieho predpisu nakoľko tento v znení v akom bol predložený do legislatívneho procesu (ako príloha k vlastnému materiálu) nespĺňa základné obsahové požiadavky, a teda nemôže ani poskytnúť ucelený obraz novou právnou pravou regulovanej problematiky.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Vykonávací právny predpis bude vypracovaný po prijatí návrhu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K § 2 ods. 1</w:t>
              <w:br/>
            </w:r>
            <w:r>
              <w:rPr>
                <w:b w:val="off"/>
                <w:color w:val="000000"/>
                <w:rFonts w:ascii="Times New Roman" w:hAnsi="Times New Roman" w:cs="Times New Roman" w:eastAsia="Times New Roman"/>
                <w:sz w:val="24"/>
              </w:rPr>
              <w:t>Z navrhovaného znenia zákona (§ 2 ods. 1 a nasl.) predpokladáme, že okresným úradom v sídlach krajov vyplývajú nové povinnosti v súvislosti s novým informačným systémom. V prípade skutočného nárastu činností pre zamestnancov okresných úradov v sídlach krajov si dovoľujeme požiadať o prehodnotenie štátnozamestnaneckých miest na príslušných okresných úradoch v sídlach krajov a doplnenie finančného dopadu a dopadu na zamestnanosť pre kapitolu MV SR (okresné úrady).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Doložke vybraných vplyvov</w:t>
              <w:br/>
            </w:r>
            <w:r>
              <w:rPr>
                <w:b w:val="off"/>
                <w:color w:val="000000"/>
                <w:rFonts w:ascii="Times New Roman" w:hAnsi="Times New Roman" w:cs="Times New Roman" w:eastAsia="Times New Roman"/>
                <w:sz w:val="24"/>
              </w:rPr>
              <w:t xml:space="preserve">K Doložke vybraných vplyvov </w:t>
              <w:br/>
            </w:r>
            <w:r>
              <w:rPr>
                <w:b w:val="off"/>
                <w:color w:val="000000"/>
                <w:rFonts w:ascii="Times New Roman" w:hAnsi="Times New Roman" w:cs="Times New Roman" w:eastAsia="Times New Roman"/>
                <w:sz w:val="24"/>
              </w:rPr>
              <w:t>1. Poukazujeme na skutočnosť, že Doložka vybraných vplyvov nie je predložená v jej aktuálnom znení (https://www.mhsr.sk/podnikatelske-prostredie/jednotna-metodika/dokumenty?csrt=2163081707242131275) – napríklad absencia „Vplyvu na limit verejných výdavkov“.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 V Doložke vybraných vplyvov navrhujeme doplniť do bodu 4. medzi dotknuté subjekty aj okresné úrady v sídlach krajov.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Navrhujeme doplniť sprievodnú dokumentáciu návrhu zákona o „Analýzu vplyvu na rozpočet verejnej správy“ a v nej doplniť spôsob financovania predkladateľom uvedeného negatívneho dopadu na rozpočet verejnej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V nadväznosti na vyššie uvedené doplniť tieto skutočnosti aj do dôvodovej správy, jej všeobecnej časti - zhrnutie vybraných vplyvov.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Upravené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Vo vlastnom materiáli § 2 ods. 4 odporúčame preformulovať znenie, že osobou užívateľa je výlučne užívateľ pozemku na poľnohospodárske účely. Odôvodnenie: Z predmetu zákona nie je zrejmé, aké pozemky sú predmetom tohto zákona. Výlučne z poznámok pod čiarou a s ohľadom na osobu správcu novo zriaďovaného registra možno indikovať, že ide o poľnohospodársku pôdu podľa § 2 písm. b) zákona č. 220/2004 Z. z. o ochrane a využívaní poľnohospodárskej pôdy a o zmene zákona č. 245/2003 Z. z. o integrovanej prevencii a kontrole znečisťovania životného prostredia a o zmene a doplnení niektorých zákonov. Skutočnosť, že osobou užívateľa je výlučne užívateľ pozemku na poľnohospodárske účely, je podľa nášho názoru nedostatočná.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2</w:t>
              <w:br/>
            </w:r>
            <w:r>
              <w:rPr>
                <w:b w:val="off"/>
                <w:color w:val="000000"/>
                <w:rFonts w:ascii="Times New Roman" w:hAnsi="Times New Roman" w:cs="Times New Roman" w:eastAsia="Times New Roman"/>
                <w:sz w:val="24"/>
              </w:rPr>
              <w:t>Vo vlastnom materiáli odporúčame § 6 ods. 2 upraviť v zmysle § 23 ods. 1 písm. a) zákona č. 305/2013 Z. z. o elektronickej podobe výkonu pôsobnosti orgánov verejnej moci a o zmene a doplnení niektorých zákonov (zákon o e-Governmente) v znení neskorších predpisov.</w:t>
              <w:br/>
            </w:r>
            <w:r>
              <w:rPr>
                <w:b w:val="off"/>
                <w:color w:val="000000"/>
                <w:rFonts w:ascii="Times New Roman" w:hAnsi="Times New Roman" w:cs="Times New Roman" w:eastAsia="Times New Roman"/>
                <w:sz w:val="24"/>
              </w:rPr>
              <w:t>Odôvodnenie: V zmysle uvedeného zákonného ustanovenia osoba, ktorá podáva elektronické podanie, vykoná autorizáciu elektronického podania kvalifikovaným elektronickým podpisom alebo kvalifikovanou elektronickou pečaťou. V prípade, ak žiadateľ, resp. navrhovateľ,</w:t>
              <w:br/>
            </w:r>
            <w:r>
              <w:rPr>
                <w:b w:val="off"/>
                <w:color w:val="000000"/>
                <w:rFonts w:ascii="Times New Roman" w:hAnsi="Times New Roman" w:cs="Times New Roman" w:eastAsia="Times New Roman"/>
                <w:sz w:val="24"/>
              </w:rPr>
              <w:t>nedisponuje uvedenými prostriedkami, je možné vykonať autorizáciu jeho podania prostredníctvom oprávnenej osoby.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br/>
            </w:r>
            <w:r>
              <w:rPr>
                <w:b w:val="off"/>
                <w:color w:val="000000"/>
                <w:rFonts w:ascii="Times New Roman" w:hAnsi="Times New Roman" w:cs="Times New Roman" w:eastAsia="Times New Roman"/>
                <w:sz w:val="24"/>
              </w:rPr>
              <w:t>Žiadateľ musí mať elektronické prostriedky na podávanie žiadosti už od roku 2024 k podávaniu žiadostí na PPA. Návrh zákona len preberá existujúci stav.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2 odsek 4 sa uvádza dostupnosť údajov pre žiadateľa  a užívateľa v registri. Chýba bližšia špecifikácia o rozsahu údajov, ktoré im budú prístupne v tom zmysle,  či užívateľ vidí všetky pozemky, alebo len tie, ktoré užíva. Rovnako aj žiadateľ, či bude vidieť všetky, alebo len tie pre ktoré bude žiadať o zápis údajov do registra.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Riziko zneužívanie databázy v registri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citovanom ustanovení ide o individuálny prístup žiadateľa/užívateľa k službám registra spojeným s verejným portálom, ktorý bude zabezpečený registráciou a autentifikáciou každého žiadateľa/užívateľa. Obsahom služieb bude možnosť vkladania evidencie žiadateľom/užívateľom, ako aj dostupnosť všetkých dokumentov súvisiacich s registráciou žiadateľa/užívateľa.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Naproti tomu údaje o užívaní pozemkov a ich užívateľoch budú verejné (viď. napr. § 3), pričom ustanovenie § 2 ods. 4 sa na túto skutočnosť nevzťahuje a nemá na ňu žiadny vplyv. V § 2 ods. 7 bude doplnené, že register je verejne prístupný. V tomto zmysle bude aj doplnená dôvodová správa. Riziko potenciálneho zneužívania databázy v registri sme neidentifikovali.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 vysvetlení bol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 § 3 odsek 3  sú uvedené údaje, ktoré sa viažu len k užívateľovi. O údajoch, ktoré sa viažu k majiteľovi pozemku sa neuvažuje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Vyššia pridaná hodnota registra.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Nepredpokladá sa evidovanie údajov o vlastníkovi (pokiaľ nie je užívateľ), nakoľko vlastník  je evidovaný v KN. Register sa robí pre potreby PPA.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6 odsek 2 je definovaná oprávnená osoba, ktorou je advokát. V zákone sa neuvádza, aké podmienky musí splniť takáto oprávnená osoba, kto bude určovať oprávnené osobu  a či bude existovať nejaký register oprávnených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Zjednoduší sa, sprehľadní sa a zvýši sa status oprávnených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Nepredpokladáme existenciu osobitného zoznamu advokátov. Môže ísť o ktoréhokoľvek advokáta.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7 odsek 2 sa uvádza, že o vykonaní zápisu registrujúci orgán informuje žiadateľa. Prečo nie aj predchádzajúceho užívateľa a majiteľa pozemku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Sprehľadnenie procesu.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Nemá to význam. Register sa vykonáva pre potreby PPA kde platí “konečný užívateľ = priama platba/podpora“.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 odsek 4 sa uvádza lehota 10 pracovných dní. Navrhujem zmeniť na 15 dní.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Zjednotenie lehôt v zákone kvôli zjednodušeniu. Prípadne ponechať 10 pracovných dní a zmeniť to potom v § 8 odsek 3 z 15 dní na 10 pracovných dní.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inak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8 odsek 5 sa uvádza, že registrujúci orgán bezodkladne informuje žiadateľa o vykonaní zápisu. Prečo nie aj predchádzajúceho užívateľa a majiteľa pozemku ?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Sprehľadnenie procesu.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Nemá to význam. Register sa vykonáva pre potreby PPA kde platí “konečný užívateľ = priama platba/podpora“.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9 odsek 1 sú taxatívne vymenované sporné údaje. Nie je sporný údaj aj nesprávne uvedený údaj majiteľa pozemku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Rovnaký prístup k subjektom viazaných na danú nehnuteľnosť.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Evidenciu vlastníctva nerieši register užívacích vzťahov k pozemkom.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Text pripomienky: V § 9 odsek 7 sa uvádza, že účastníkom konania je aj užívateľ ak v návrhu zápisu budú sporné údaje podľa odseku 1 písm. b). Prečo nie aj majiteľ nehnuteľnosti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Sprehľadnenie procesu zmien.</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Sporné údaje v návrhu na zápis sa v tomto prípade riešia medzi žiadateľom na zápis údajov a užívateľom, ktorý je k sporným údajom evidovaný registri. Vlastník nehnuteľnosti v konečnom dôsledku vôbec nemusí vedieť, na základe akého užívacieho titulu niekto užíva jeho pozemok.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11 sa uvádza kto sa dopustí priestupku. Podľa tohto návrhu sa priestupku môže dopustiť iba žiadateľ. Aká je zodpovednosť v tomto procese oprávnenej osoby, ktorá autorizuje návrh na zápis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Zvýšenie zodpovednosti oprávnenej osoby.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bolo z návrhu zákona vypustené.</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 § 12 odsek 4 sa uvádza, že za zaplatenie pokuty podľa odseku 3 ručí oprávnená osoba. Myslí sa tá istá oprávnená osoba, ktorá autorizuje návrh na zápis. To nedáva logiku.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  V prípade sporných údajov by mala byť vymedzená časť zodpovednosti aj pre autorizovanú osobu , ktorou je advokát.</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v zmysle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Názov právneho predpisu odporúčame zmeniť, napr.: „... o registri užívateľov poľnohospodárskych pozemkov“ alebo „... o registri užívateľov pôdy slúžiacej na poľnohospodárske účely“.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Názov právneho predpisu nekorešponduje s jeho obsahom, t. j. s cieľmi deklarovaným v predkladacej správe, keďže sa má týkať len užívateľov poľnohospodárskej pôdy (a lesnej pôdy súvisiacej s poľnohospodárskou výrobou) a nie užívateľov ostatných („nepoľnohospodárskych“) pozemkov; uvedené je zrejmé aj zo znenia článku III. návrhu zákona. Z obsahu predloženého návrhu je taktiež zrejmé, že sa má prednostne týkať užívateľov dotknutých pozemkov (ako adresátov dotácií) a nie samotného užívania pozemkov.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Aj keď sa pripomienka javí ako logická, v súčasnosti ponechávame širšie znenie názvu návrhu zákona, nakoľko je možné, že v budúcnosti sa rozsah zapisovaných užívacích vzťahov rozšíri aj na ďalšie druhy pozemkov.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Odporúčame zvážiť zmenu alebo vypustenie konkrétnych ustanovení návrhu zákona v intenciách odôvodnenia k tejto pripomienke.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Navrhovaný zákon je legislatívne / koncepčne nedotiahnutý, absentuje napr. pozitívna a negatívna enumerácia pôsobnosti zákona, čiže jednoznačné vymedzenie na aký typ pozemkov a právnych vzťahov sa zákon jednoznačne nevzťahuje, celkový koncept zákona je nejasný, čiastočne zmätočný, jeho obsahom sa zavádzajú nové a v istom smere aj nadbytočné byrokratické povinnosti v neprospech dotknutých užívateľov pôdy, zavádza taktiež potrebu rozšírenia byrokratického aparátu na okresných úradoch (teda aj negatívny vplyv na štátny rozpočet). Z obsahu návrhu zákona nie je zrejmé (argumentačne zvládnuté), prečo má byť oprávnenou osobou advokát, a prečo je oprávnená osoba vôbec potrebná, ak samotná evidencia plní výlučne evidenčnú (deklaratórnu) funkciu a netýka sa zmeny vlastníckych práv, príp. právneho stavu vecných bremien a pod. Žiadosť o registráciu sa pritom nejaví ako náročná na spracovanie a má sa taktiež realizovať na elektronickom formulári, ktorý bude obsahovať všetky relevantné dáta; potreba existencie oprávnenej osoby pritom vytvára nové ekonomické bremeno na strane užívateľa pozemku, ak sám nie je advokátom. Vo vzťahu k potrebe existencie samostatného registra poukazujeme aj na určitú / možnú duplicitu vo vzťahu k zákonu NR SR č. 162/1995 Z. z. (viď. § 1) v spojení s § 8 zákona č. 504/2003 Z. z. Samotnému zápisu má predchádzať taktiež správne konanie, okresný úrad ako správny orgán má teda v konečnom dôsledku povinnosť riadne zistiť skutkový a právny stav pred vykonaním zápisu, bez ohľadu na skutočnosť, kto žiadosť podal (autorizoval) a v istom smere nepriamo rozhodnúť o tom, či žiadateľ „môže alebo nemôže“ poberať dotácie (uvedené môže byť teda stimulom ku korupčnému konaniu). Sankčné dôsledky podľa návrhu zákona znáša vo všetkých prípadoch len žiadateľ, čím sa následne vynára otázka zmysluplnosti autorizácie oprávnenou osobou ak má táto osoba garantovať kvalitu a iné relevantné atribúty (napr. hodnovernosť) žiadosti o zápis. Vylúčenie možnosti podania riadneho opravného prostriedku v § 8 ods. 6 nie je v dôvodovej správe zdôvodnené, napriek tomu, že ide o zjavný zásah do práv žiadateľa (uvedená skutočnosť môže teda vytvárať nadmerný dopyt po súdnom a mimo odvolacom prieskume dotknutých rozhodnutí).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Domnievame sa, že predmet a rozsah návrhu zákona plne vystihuje zamýšľaný účel.</w:t>
              <w:br/>
            </w:r>
            <w:r>
              <w:rPr>
                <w:b w:val="off"/>
                <w:color w:val="000000"/>
                <w:rFonts w:ascii="Times New Roman" w:hAnsi="Times New Roman" w:cs="Times New Roman" w:eastAsia="Times New Roman"/>
                <w:sz w:val="24"/>
              </w:rPr>
              <w:t xml:space="preserve">Návrh zákona bude doplnený o definície pojmov a účel zákona, v tomto zmysle bude doplnená aj dôvodová správa.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K čl. I § 10 ods. 2 poznámka pod čiarou k odkazu č. 14): Upozorňujeme, že nariadenie (EÚ) 2016/679 v platnom znení ani zákon č. 18/2018 Z. z. v znení neskorších predpisov neobsahujú konkrétne účely, na ktoré je osobné údaje možné spracovávať, ale iba požiadavku, že osobné údaje musia byť spracúvané zákonným spôsobom a získavané na konkrétne určené, výslovne uvedené a legitímne účely, pričom tieto konkrétne účely sa stanovia v osobitnom predpise. Vo vzťahu k ustanoveniam o spracúvaní osobných údajov v rámci predloženého návrhu zákona nariadenie (EÚ) 2016/679 v platnom znení ani zákon č. 18/2018 Z. z. v znení neskorších predpisov nepredstavujú osobitné predpisy, ale naopak predpisy všeobecné, ako je to – správne – uvedené aj § 10 ods. 1 predloženého návrhu zákona, ktorému § 10 ods. 2 predloženého zákona odporuje. Zároveň považujeme odkaz na poznámku pod čiarou č. 14) v predloženom znení v súvislosti s nariadením (EÚ) 2016/679 v platnom znení a zákonom č. 18/2018 Z. z. v znení neskorších predpisov za tautológiu. Žiadame adekvátne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Žiadame predkladateľa nadpisy jednotlivých bodov v doložke zlučiteľnosti upraviť v súlade s prílohou č. 2 k Legislatívnym pravidlám vlády Slovenskej republiky a upozorňujeme, že doložka zlučiteľnosti obsahuje 5 bodov a nie 6 ako uvádza predkladateľ v poslednej vete doložky zlučiteľnosti.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zákona žiadame stiahnuť z medzirezortného pripomienkového konania a riadnym spôsobom absolvovať proces predbežného pripomienkové konania a až následne predložiť návrh zákona do medzirezortného pripomienkového konania.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Považujeme za neakceptovateľné aby návrh zákona, ktorým sa zavádza nová legislatíva obchádzal akýmkoľvek spôsobom riadny legislatívny proces. Predbežné pripomienkové konanie malo totiž podľa oficiálnej výzvy ministerstva hospodárstva trvať do 3. 6. 2025 avšak  predkladateľ predložil dňa 30. 5. 2025 návrh zákona do medzirezortného pripomienkového konania. Vzhľadom na uvedené, došlo k porušeniu postupu podľa Jednotnej metodiky na posudzovanie vybraných vplyvov a oslovené subjekty boli takýmto konaním predkladateľa ukrátené na svojich právach spočívajúcich v nemožnosti relevantného posúdenia dopadov návrhu zákona na posudzované oblasti ako aj v nemožnosti uplatnenia relevantných pripomienok v rámci danej fázy legislatívneho procesu.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si je vedomý uvedeného nedostatku. Opätovné predloženie návrhu zákona do pripomienkového konania by však neprinieslo odlišné výsledky, než je tomu teraz. Pripomienky subjektov, ktoré by boli uplatnené v predbežnom pripomienkovaní, sú uplatnené v MPK ako zásadné a tým je predkladateľ nútený ich kvalifikovaným postupom vyhodnotiť. Pripomienka bola na rozporovom konaní dňa 27.6.2025  preformulovaná na obyčajnú.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1</w:t>
              <w:br/>
            </w:r>
            <w:r>
              <w:rPr>
                <w:b w:val="off"/>
                <w:color w:val="000000"/>
                <w:rFonts w:ascii="Times New Roman" w:hAnsi="Times New Roman" w:cs="Times New Roman" w:eastAsia="Times New Roman"/>
                <w:sz w:val="24"/>
              </w:rPr>
              <w:t>Znenie poslednej vety navrhujeme nahradiť nasledovným znením: „Registrujúcim orgánom je Pôdohospodárska platobná agentúra.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Zavedenie registra užívacích vzťahov vyžaduje primeraný čas a adekvátne materiálne, technické i personálne vybavenie príslušného správneho orgánu, povereného jeho vedením. Zriadenie registra užívacích vzťahov tiež samozrejme vyžaduje, aby príslušné orgány disponovali patričným softvérovým vybavením, kompatibilným s bežne dostupnými softvérovými riešeniami pre evidenciu pozemkov. Dôsledky jeho predčasného zavedenia by totiž pocítili samotní poľnohospodári v podobe nemožnosti preukázania splnenia podmienok pre poskytnutie podpory v poľnohospodárstve resp. v podobe nevyhnutnosti ukončenia obhospodarovania určitých plôch poľnohospodárskych pozemkov, čo by samo o sebe viedlo k úpadku poľnohospodárskej výroby a vidieka. Z vyššie uvedených dôvodov sa domnievame, že registrujúcim orgánom by mal byť orgán s celoštátnou pôsobnosťou, ktorým by mala byť Pôdohospodárska platobná agentúra (PPA). PPA už dnes vykonáva overovanie súladu poľnohospodárskych žiadostí o priame podpory s evidenciou pozemkov, vrátane práce s katastrálnymi údajmi a kontrol poľnohospodárskeho využitia. Registrácia v rámci PPA eliminuje duplicitu činností a zabezpečí jednotný prístup k overovaniu údajov o užívaní poľnohospodárskych pozemkov, čím sa výrazne zvýši kvalita a spoľahlivosť registrácie. PPA pôsobí celoštátne a je organizačne rozdelená na regionálne pracoviská. Takto zabezpečená štruktúra zaručí, že rozhodnutia o zápise budú jednotné, rýchle a bez nejasností ohľadom miestnej príslušnosti, pričom odpadne prestupovanie agendy medzi okresnými úradmi a PPA pri dotáciách.</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PPA z dôvodu, že poskytuje priame platby a dotácie, nemôže byť registrujúcim orgánom. Ministerstvo taktiež nemôže byť registrujúcim orgánom z dôvodu, že riadi PPA. PPA nie je orgán štátnej správy. Z týchto dôvodov a z hľadiska svojich kompetencií je najlepšie riešenie problematiku zveriť okresnému úradu.</w:t>
              <w:br/>
            </w:r>
            <w:r>
              <w:rPr>
                <w:b w:val="off"/>
                <w:color w:val="000000"/>
                <w:rFonts w:ascii="Times New Roman" w:hAnsi="Times New Roman" w:cs="Times New Roman" w:eastAsia="Times New Roman"/>
                <w:sz w:val="24"/>
              </w:rPr>
              <w:t>Na rozporovom konaní dňa 27.6.2025 ustúpené od zásadnej pripomienky.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2 ods. 4, § 3 ods. 4 a § 6 ods. 3 písm. c)</w:t>
              <w:br/>
            </w:r>
            <w:r>
              <w:rPr>
                <w:b w:val="off"/>
                <w:color w:val="000000"/>
                <w:rFonts w:ascii="Times New Roman" w:hAnsi="Times New Roman" w:cs="Times New Roman" w:eastAsia="Times New Roman"/>
                <w:sz w:val="24"/>
              </w:rPr>
              <w:t>V § 2 ods. 4 navrhujeme slová: „a užívateľovi pozemku na poľnohospodárske účely2) zapísaného v registri“ nahradiť slovami: „a osobe, ktorá má právny nárok užívať pozemok na poľnohospodárske účely2) zapísaného v registri“; v § 3 ods. a § 6 ods. 3 písm. c) navrhujeme slová „užívaný pozemok“ v príslušnom tvare nahradiť slovami: „pozemok oprávnený na užívanie“ v príslušnom tvare.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Za účelom zachovania zásady právnej istoty navrhujeme upraviť dotknuté pojmy v tom zmysle, aby nedochádzalo k ich možnej zámene resp. dvojakému výkladu. Z pôvodne koncipovaného návrhu zákona vyplýva dôvodný predpoklad, že bude dochádzať k obsahovej zámene užívateľa poľnohospodárskeho pozemku, ktorý je de facto jediným oprávneným užívateľom poľnohospodárskeho pozemku na základe existujúceho právneho titulu a užívateľom pozemku, ktorý len v zásade užíva pozemok bez právneho titulu. Uvedené obdobne platí aj pre slovné spojenie „užívaný pozemok“ v príslušnom tvare. Jasné rozlíšenie medzi právom na užívanie a faktickým užívaním minimalizuje priestor pre interpretačné spory.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Do návrhu bude doplnený účel zákona a definície pojmov, čím sa odstránia nejasnosti ohľadom predmetu zákona.  </w:t>
              <w:br/>
            </w:r>
            <w:r>
              <w:rPr>
                <w:b w:val="off"/>
                <w:color w:val="000000"/>
                <w:rFonts w:ascii="Times New Roman" w:hAnsi="Times New Roman" w:cs="Times New Roman" w:eastAsia="Times New Roman"/>
                <w:sz w:val="24"/>
              </w:rPr>
              <w:t>Na rozporovom konaní dňa 27.6.2025 ustúpené od zásadnej pripomienky.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2 ods. 8</w:t>
              <w:br/>
            </w:r>
            <w:r>
              <w:rPr>
                <w:b w:val="off"/>
                <w:color w:val="000000"/>
                <w:rFonts w:ascii="Times New Roman" w:hAnsi="Times New Roman" w:cs="Times New Roman" w:eastAsia="Times New Roman"/>
                <w:sz w:val="24"/>
              </w:rPr>
              <w:t>Navrhujeme zadefinovať, ktoré údaje sa považujú za vybrané údaje.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neobsahuje presnú definíciu čo možno považovať za vybrané údaje. Znenie predmetného ustanovenia v danom kontexte preto považujeme za vágne a neurčité. V tejto súvislosti si dovoľujeme upozorniť predkladateľa, že právna úprava ma byť jasná, vecná a zrozumiteľná. Jednou z nevyhnutných súčastí obsahu princípu právneho štátu je aj požiadavka právnej istoty.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Upravené v zmysle inej pripomienky. Na rozporovom konaní dňa 27.6.2025 ustúpené od zásadnej pripomienky.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3 ods. 1</w:t>
              <w:br/>
            </w:r>
            <w:r>
              <w:rPr>
                <w:b w:val="off"/>
                <w:color w:val="000000"/>
                <w:rFonts w:ascii="Times New Roman" w:hAnsi="Times New Roman" w:cs="Times New Roman" w:eastAsia="Times New Roman"/>
                <w:sz w:val="24"/>
              </w:rPr>
              <w:t xml:space="preserve">V dôvodovej správe navrhujeme uviesť z akého dôvodu je nevyhnutné v registri uvádzať aj údaj o obvyklej výške nájomného.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žiadnym relevantným spôsobom nezdôvodňuje potrebu zapisovania údajov aj o obvyklej výške nájomného. Máme za to, že každý údaj, ktorý sa má v registri uvádzať musí byť v dôvodovej správe riadne zdôvodnený tak, aby používatelia (najmä nájomcovia a prenajímatelia) presne vedeli, na čo sa tieto údaje budú používať a prečo sú nevyhnutné. Domnievame sa, že do registra je nevyhnutné zapisovať  len údaje, ktoré priamo slúžia na naplnenie účelu zákona (transparentné evidovanie užívacích vzťahov). Bez jasného odôvodnenia hrozí, že sa do registra budú zapisovať údaje, ktoré s jeho kľúčovým cieľom nesúvisia.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1</w:t>
              <w:br/>
            </w:r>
            <w:r>
              <w:rPr>
                <w:b w:val="off"/>
                <w:color w:val="000000"/>
                <w:rFonts w:ascii="Times New Roman" w:hAnsi="Times New Roman" w:cs="Times New Roman" w:eastAsia="Times New Roman"/>
                <w:sz w:val="24"/>
              </w:rPr>
              <w:t xml:space="preserve">Návrh na zápis do registra v zmysle § 6 ods. 1 navrhujeme vykonávať v ročnej periodicite.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ustanoviť ročnú periodicitu aktualizácie registra namiesto povinnosti vykonať zápis do 30 dní od každej zmeny. Domnievame sa, že z dôvodu veľkého počtu priebežných zmien by priebežná 30-dňová lehota viedla k nadmernej administratívnej záťaži a spomaleniu procesu zápisu údajov do registra. Jasne stanovený termín (v rámci ročnej periodicity) poskytuje podľa nášho názoru pevný rámec pre predkladanie dokladov a podanie námietok. Účastníci tak nemusia sledovať nekonečný rad 30-dňových lehôt, ale majú predvídateľnú každoročnú lehotu.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Aktualizácia sa predpokladá štvrťročne.</w:t>
              <w:br/>
            </w:r>
            <w:r>
              <w:rPr>
                <w:b w:val="off"/>
                <w:color w:val="000000"/>
                <w:rFonts w:ascii="Times New Roman" w:hAnsi="Times New Roman" w:cs="Times New Roman" w:eastAsia="Times New Roman"/>
                <w:sz w:val="24"/>
              </w:rPr>
              <w:t>Na rozporovom konaní dňa 27.6.2025 boli vysvetlené vzájomné stanoviská, ale nedošlo k odstráneniu rozporu.</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6 ods. 2, ods. 3 písm. a) a e), ods. 5, § 8 ods. 3, § 11 ods. 4 a § 12 ods. 4</w:t>
              <w:br/>
            </w:r>
            <w:r>
              <w:rPr>
                <w:b w:val="off"/>
                <w:color w:val="000000"/>
                <w:rFonts w:ascii="Times New Roman" w:hAnsi="Times New Roman" w:cs="Times New Roman" w:eastAsia="Times New Roman"/>
                <w:sz w:val="24"/>
              </w:rPr>
              <w:t>Znenie § 6 ods. 2, ods. 3 písm. a) v časti: „a označenie oprávnenej osoby“, písm. e), ods. 5, §8 ods. 3 časť za bodkočiarkou, § 11 ods.4 a § 12 ods. 4 navrhujeme vypustiť bez náhrady.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Ustanovenia v súvislosti s povinnosťami týkajúcimi sa autorizácie jednotlivých návrhov zápisov a ich zmien advokátom navrhujeme vypustiť bez náhrady. Povinnosť autorizácie jednotlivých návrhov na zápis advokátom neprimerane zvyšuje administratívne a finančné náklady pre dotknuté subjekty (špeciálne pre malých farmárov a poľnohospodárske podniky, ktoré hospodária na menšej výmere alebo majú obmedzené finančné zdroje). Neprimeranosť spočíva najmä v tom, že návrhom na zápis sa v zmysle zadefinovanej legislatívnej skratky v zmysle § 6 ods. 1, nepovažuje len samotný návrh na zápis údajov do registra, ale aj každý jeden návrh smerujúci k zmene údajov zapísaných v registri ako aj k výmazu údajov z registra. Autorizácia oprávnenou osobou (advokátom) sa zároveň vyžaduje v zmysle § 8 ods. aj v prípade podania námietok k oznámeniu o odmietnutí vykonania zápisu. Ad absurdum, v prípade napr. nechceného pochybenia, napr. vo forme zle uvedenej parcely alebo identifikačného údaja z dôvodu preklepu, bude návrh na zápis automaticky odmietnutý z dôvodu jeho neúplnosti a bez akejkoľvek možnosti nápravy (náprava bude v zmysle predloženého návrhu zákona samozrejme možná v prípade podania námietky, ale tá by už musela byť autorizovaná advokátom). Zároveň za takéto pochybenie má byť žiadateľovi v zmysle § 11 a 12 návrhu zákona uložená pokuta. Máme za to, že práve sankčné ustanovenia návrhu zákona sú garanciou toho aby žiadatelia poskytovali správne a pravdivé údaje a z uvedeného dôvodu potrebu autorizácie advokátom vnímame v danom kontexte za zbytočnú a neprimeranú administratívnu a finančnú záťaž.</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danej súvislosti je nevyhnutné taktiež uviesť, že v rámci autorizácie je oprávnená osoba povinná overiť pravdivosť a úplnosť návrhu, vrátane identifikácie pozemku, údajov o užívacom práve, ako aj jeho geometrického a polohového určenia.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Domnievame sa, že advokáti spravidla nedisponujú odbornou spôsobilosťou ani technickým zázemím potrebným na posudzovanie správnosti geometrického a polohového určenia pozemkov čo vytvára predpoklad pre zdĺhavú a chybnú autorizáciu.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Ustanovenia § 11 ods. 4 a 12 ods. 4 boli z návrhu zákona vypustené.</w:t>
              <w:br/>
            </w:r>
            <w:r>
              <w:rPr>
                <w:b w:val="off"/>
                <w:color w:val="000000"/>
                <w:rFonts w:ascii="Times New Roman" w:hAnsi="Times New Roman" w:cs="Times New Roman" w:eastAsia="Times New Roman"/>
                <w:sz w:val="24"/>
              </w:rPr>
              <w:t>Advokát je okrem iného osoba znalá práva, riadi sa etikou, je poistená a vykonáva advokátsku činnosť slobodne. Z toho vyplýva, že advokát je spôsobilý posúdiť relevantnosť užívacích  právnych titulov. Prínos advokáta pre proces zápisu údajov do registra je podľa nášho názoru nenahraditeľný.</w:t>
              <w:br/>
            </w:r>
            <w:r>
              <w:rPr>
                <w:b w:val="off"/>
                <w:color w:val="000000"/>
                <w:rFonts w:ascii="Times New Roman" w:hAnsi="Times New Roman" w:cs="Times New Roman" w:eastAsia="Times New Roman"/>
                <w:sz w:val="24"/>
              </w:rPr>
              <w:t>Na rozporovom konaní dňa 27.6.2025 boli vysvetlené vzájomné stanoviská, ale nedošlo k odstráneniu rozporu.</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 xml:space="preserve">Znenie ods. 1 navrhujeme nahradiť nasledovným znením: „Ak je návrh na zápis neúplný, registrujúci orgán zápis nevykoná a do piatich pracovných dní po uplynutí lehoty podľa § 7 ods. 1 doručí žiadateľovi žiadosť o odstránenie nedostatkov  a určí mu lehotu 15 dní na ich odstránenie. V prípade odstránenia nedostatkov registrujúci orgán vykoná zápis údajov do registra bezodkladne. V prípade, že žiadateľ v stanovenej 15 dňovej lehote podľa prvej vety nedostatky neodstráni doručí registrujúci orgán žiadateľovi oznámenie o odmietnutí vykonania zápisu (ďalej len „oznámenie“).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Máme za to, že bezprostredná povinnosť podať námietky, ktoré musia byť verifikované prostredníctvom oprávnenej osoby môže byť pre mnohých poľnohospodárov alebo menšie subjekty finančne a administratívne náročná. Podľa zásad správneho konania by mal orgán najprv umožniť žiadateľovi doplniť alebo opraviť formálne nedostatky, než prejde k zamietnutiu podania. Priama výzva na doplnenie údajov bez nutnosti právnej autorizácie advokátom znižuje náklady (poplatky za právne služby, čakanie na overenie u oprávnenej osoby) a skracuje čas do konečného vyriešenia žiadosti.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9 ods. písm. c)</w:t>
              <w:br/>
            </w:r>
            <w:r>
              <w:rPr>
                <w:b w:val="off"/>
                <w:color w:val="000000"/>
                <w:rFonts w:ascii="Times New Roman" w:hAnsi="Times New Roman" w:cs="Times New Roman" w:eastAsia="Times New Roman"/>
                <w:sz w:val="24"/>
              </w:rPr>
              <w:t>V dôvodovej správe navrhujeme uviesť z akého dôvodu sa za sporný údaj považuje len menšia výmera pozemkov v popisnej časti návrhu na zápis ako výmera  pozemkov v grafickej časti návrhu na zápis.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žiadnym relevantným spôsobom neodôvodňuje, z akého dôvodu považuje za sporný údaj len menšiu výmera pozemkov v popisnej časti návrhu na zápis ako výmeru  pozemkov v grafickej časti návrhu na zápis. Dovoľujeme si predkladateľa upozorniť, že právna úprava má byť jasná, vecná a zrozumiteľná a subjekty dotknuté návrhom zákona by mali mať k dispozícii všetky relevantné informácie za účelom komplexného posúdenia no navrhovanej legislatívy.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Následky deklarovania menšej výmery popisnej časti oproti grafickej časti vychádzajú zo skutočnosti, že v tomto prípade žiadateľ užíva časť pozemku bez právneho titulu.  </w:t>
              <w:br/>
            </w:r>
            <w:r>
              <w:rPr>
                <w:b w:val="off"/>
                <w:color w:val="000000"/>
                <w:rFonts w:ascii="Times New Roman" w:hAnsi="Times New Roman" w:cs="Times New Roman" w:eastAsia="Times New Roman"/>
                <w:sz w:val="24"/>
              </w:rPr>
              <w:t>Upravené v zmysle pripomienky, 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10 ods. 2</w:t>
              <w:br/>
            </w:r>
            <w:r>
              <w:rPr>
                <w:b w:val="off"/>
                <w:color w:val="000000"/>
                <w:rFonts w:ascii="Times New Roman" w:hAnsi="Times New Roman" w:cs="Times New Roman" w:eastAsia="Times New Roman"/>
                <w:sz w:val="24"/>
              </w:rPr>
              <w:t>Za slová: „alebo osobitného predpisu,14)“ navrhujeme vložiť slová: „pokiaľ sú zapísané v registri 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 navrhovaného znenia návrhu vyplýva, že Ministerstvo a registrujúci orgán sú oprávnené spracúvať len osobné údaje pri ktorých došlo k výmazu. Z uvedeného dôvodu navrhujeme precizovať dané ustanovenie takým spôsobom aby sa dané ustanovenie vzťahovalo aj na aktuálne údaje, ktoré budú uvedené v registri.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3 a §12 odsek 3</w:t>
              <w:br/>
            </w:r>
            <w:r>
              <w:rPr>
                <w:b w:val="off"/>
                <w:color w:val="000000"/>
                <w:rFonts w:ascii="Times New Roman" w:hAnsi="Times New Roman" w:cs="Times New Roman" w:eastAsia="Times New Roman"/>
                <w:sz w:val="24"/>
              </w:rPr>
              <w:t>V § 11 ods. 3 a § 12 ods. 3 slovo: „uloží“ navrhujeme nahradiť slovným spojením: „môže uložiť“.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aby bola v návrhu zákona daná možnosť uloženia pokuty a nie povinnosť. Aj napriek povinnosti prihliadať na závažnosť protiprávneho konania, spôsob, čas trvania a následkov daného konania, považujeme dané nastavenie za neprimerané. Ad absurdum, v prípade napr. nechceného pochybenia, napr. vo forme zle uvedenej parcely alebo identifikačného údaja z dôvodu preklepu, bude registrujúci orgán povinný uložiť pokutu za takýto správny delikt v minimálnej výške 1 000 EUR (v prípade fyzickej osoby podnikateľa alebo právnickej osoby). V prípade akceptovania nášho návrhu registrujúcemu orgánu stále zostáva možnosť uloženia pokuty a považujeme za neadekvátne aby v prípadoch banálnych pochybení  bola v každom prípade uložená žiadateľovi pokuta minimálne v spomínanej výške.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vzhľadom na závažnom porušení povinností žiadateľom nevidí dôvod na dispozitívne ustanovenie v rámci ukladania pokút.</w:t>
              <w:br/>
            </w:r>
            <w:r>
              <w:rPr>
                <w:b w:val="off"/>
                <w:color w:val="000000"/>
                <w:rFonts w:ascii="Times New Roman" w:hAnsi="Times New Roman" w:cs="Times New Roman" w:eastAsia="Times New Roman"/>
                <w:sz w:val="24"/>
              </w:rPr>
              <w:t>Na rozporovom konaní dňa 27.6.2025 boli vysvetlené vzájomné stanoviská, ale nedošlo k odstráneniu rozporu.</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11 ods. 4</w:t>
              <w:br/>
            </w:r>
            <w:r>
              <w:rPr>
                <w:b w:val="off"/>
                <w:color w:val="000000"/>
                <w:rFonts w:ascii="Times New Roman" w:hAnsi="Times New Roman" w:cs="Times New Roman" w:eastAsia="Times New Roman"/>
                <w:sz w:val="24"/>
              </w:rPr>
              <w:t>V § 11 ods. 4 navrhujeme nahradiť nasledovným znením „Za zaplatenie pokuty podľa ods. 3 uloženej za priestupok podľa odseku 1 ručí oprávnená osoba, ktorá vykonala autorizáciu návrhu na zápis“.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pôvodne navrhovaného znenia § 11 ods. 4 vyplýva, že oprávnená osoba má ručiť za zaplatenie pokuty za priestupok ako podľa odseku 1 tak aj podľa odseku 2 § 11. V zmysle § 11 ods. 2 sa priestupku dopustí žiadateľ, ktorý v lehote a spôsobom podľa § 4 ods. 2 návrhu zákona neposkytne registrujúcemu orgánu údaj o nájomnom. Uvedená povinnosť žiadateľa však v zmysle návrhu zákona nepodlieha autorizácii oprávnenej osoby a oprávnená osoba by de facto ručila za zaplatenie pokuty za priestupok, ktorý nevznikol jej konaním a ktorý nemala možnosť ovplyvniť, keďže nemá žiadne právne ani faktické vzťahy k uvedenej povinnosti žiadateľa. Zároveň je potrebné precizovať dané ustanovenie v tom zmysle, že dané ustanovenie sa bude vzťahovať na konkrétnu oprávnenú osobu, ktorá autorizovala konkrétny návrh na zápis.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v zmysle inej pripomienky. Na rozporovom konaní dňa 27.6.2025 ustúpené od zásadnej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12 ods. 4</w:t>
              <w:br/>
            </w:r>
            <w:r>
              <w:rPr>
                <w:b w:val="off"/>
                <w:color w:val="000000"/>
                <w:rFonts w:ascii="Times New Roman" w:hAnsi="Times New Roman" w:cs="Times New Roman" w:eastAsia="Times New Roman"/>
                <w:sz w:val="24"/>
              </w:rPr>
              <w:t>V § 12 ods. 4 navrhujeme nahradiť nasledovným znením „Za zaplatenie pokuty podľa ods. 3 uloženej za iný správny delikt podľa odseku 1 ručí oprávnená osoba, ktorá vykonala autorizáciu návrhu na zápis“.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zmysle pôvodne navrhovaného znenia § 12 ods. 4 vyplýva, že oprávnená osoba má ručiť za zaplatenie pokuty za iný správny delikt ako podľa odseku 1 tak aj podľa odseku 2 § 12. V zmysle § 12 ods. 2 sa iného správneho deliktu dopustí žiadateľ, ktorý v lehote a spôsobom podľa § 4 ods. 2 návrhu zákona neposkytne registrujúcemu orgánu údaj o nájomnom. Uvedená povinnosť žiadateľa však v zmysle návrhu zákona nepodlieha autorizácii oprávnenej osoby a oprávnená osoba by bola de facto v danom prípade povinná ručiť za uhradenie pokuty za iný správny delikt, ktorý nevznikol jej konaním a ktorý nemala možnosť ovplyvniť, keďže nemá žiadne právne ani faktické vzťahy k uvedenej povinnosti žiadateľa. Zároveň je potrebné precizovať dané ustanovenie v tom zmysle, že dané ustanovenie sa bude vzťahovať na konkrétnu oprávnenú osobu, ktorá autorizovala konkrétny návrh na zápis.</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v zmysle inej pripomienky. Na rozporovom konaní dňa 27.6.2025 ustúpené od zásadnej pripomienky.</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13</w:t>
              <w:br/>
            </w:r>
            <w:r>
              <w:rPr>
                <w:b w:val="off"/>
                <w:color w:val="000000"/>
                <w:rFonts w:ascii="Times New Roman" w:hAnsi="Times New Roman" w:cs="Times New Roman" w:eastAsia="Times New Roman"/>
                <w:sz w:val="24"/>
              </w:rPr>
              <w:t>Navrhujeme aby predkladateľ zverejnil návrh znenia  vyhlášky, ktorá sa má prijať v zmysle § 13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síce formálne zverejnil návrh vyhlášky Ministerstva pôdohospodárstva a rozvoja vidieka Slovenskej republiky, ktorou sa stanovujú podrobnosti o  štruktúre registra, o internom portáli, verejnom portáli a module nájomného, náležitosti elektronického formulára, spôsob autentifikácie, spôsob a rozsah vedenia a poskytovania evidencie a postup a spôsob stanovenia obvyklej výšky nájomného, avšak daný návrh upravuje len strohé vymenovanie podrobností, ktoré majú byť upravené daným návrhom, ale žiadne konkrétne ustanovenia však neobsahuje. Takéto čisto formálne splnenie povinnosti vyplývajúcej z § 7 ods. 1 písm. h) zákona č. 400/2015 Z. z. o tvorbe právnych predpisov a o Zbierke zákonov Slovenskej republiky a o zmene a doplnení niektorých zákonov považujeme za nedostatočne a dovoľujeme si upozorniť predkladateľa, že pre komplexné posúdenie návrhu zákona je potrebné aby boli v okamihu zverejnenia návrhu zákona na medzirezortné pripomienkové konanie zverejnené aj návrhy vykonávacích predpisov, v opačnom prípade nie je možné podľa nášho názoru návrh zákona relevantne posúdiť.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 schválenia zákona nie je možné kvalifikovane vypracovať návrh vykonávacieho právneho predpisu. Na rozporovom konaní dňa 27.6.2025 ustúpené od zásadnej pripomienky. 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14 odsek 2</w:t>
              <w:br/>
            </w:r>
            <w:r>
              <w:rPr>
                <w:b w:val="off"/>
                <w:color w:val="000000"/>
                <w:rFonts w:ascii="Times New Roman" w:hAnsi="Times New Roman" w:cs="Times New Roman" w:eastAsia="Times New Roman"/>
                <w:sz w:val="24"/>
              </w:rPr>
              <w:t>Slová: „31. januára 2028“ navrhujeme nahradiť slovami: „30. júna 2028“ a slová: „1. aprílu 2028“ navrhujeme nahradiť slovami: „1. októbru 2028“.</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predĺžiť legisvakačnú lehotu.</w:t>
              <w:br/>
            </w:r>
            <w:r>
              <w:rPr>
                <w:b w:val="off"/>
                <w:color w:val="000000"/>
                <w:rFonts w:ascii="Times New Roman" w:hAnsi="Times New Roman" w:cs="Times New Roman" w:eastAsia="Times New Roman"/>
                <w:sz w:val="24"/>
              </w:rPr>
              <w:t>Vzhľadom na značnú rozdrobenosť vlastníctva poľnohospodárskych pozemkov a zložitosť vlastníckych a užívacích vzťahov ide najmä v prípade väčších poľnohospodárskych subjektov o spracovanie desiatok až stoviek tisíc parciel a podielových vlastníctiev. Prvotné zaregistrovanie všetkých užívaných pozemkov tak predstavuje mimoriadne administratívne náročný proces, ktorého realizovateľnosť v praxi je aktuálne otázna. V danej súvislosti je viac ako pravdepodobné, že dôjde k ochromeniu navrhovaného systému zápisu údajov do registra. V prípade hromadnej registrácie veľkého počtu parciel budú oprávnené osoby nútené preveriť a autorizovať rozsiahly objem údajov (vrátane overovania parcelných čísel, geometrických údajov a polohy v katastrálnej mape), čo je nielen časovo, ale aj odborne a finančne neúmerne náročné domnievame sa, že oprávnené osoby z dôvodu množstva údajov nebudú vedieť zapisované údaje riadne a včas verifikovať. Uvedená časová náročnosť v rámci daného procesu vyplýva pre žiadateľa samozrejme aj v prípade, že by návrh na zápis nebolo potrebné verifikovať.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Upravená dlhšia legisvakančná lehota.</w:t>
              <w:br/>
            </w:r>
            <w:r>
              <w:rPr>
                <w:b w:val="off"/>
                <w:color w:val="000000"/>
                <w:rFonts w:ascii="Times New Roman" w:hAnsi="Times New Roman" w:cs="Times New Roman" w:eastAsia="Times New Roman"/>
                <w:sz w:val="24"/>
              </w:rPr>
              <w:t>Rozpor bol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w:t>
              <w:br/>
            </w:r>
            <w:r>
              <w:rPr>
                <w:b w:val="off"/>
                <w:color w:val="000000"/>
                <w:rFonts w:ascii="Times New Roman" w:hAnsi="Times New Roman" w:cs="Times New Roman" w:eastAsia="Times New Roman"/>
                <w:sz w:val="24"/>
              </w:rPr>
              <w:t>Analýzu vplyvov na podnikateľské prostredie navrhujeme zosúladiť s kalkulačkou vplyvov na podnikateľské prostredie v zmysle odôvodnenia.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analýze vplyvov na podnikateľské prostredie predkladateľ uvádza, že návrh zákona bude predstavovať pre podnikateľské subjekty nové povinnosti, pri ktorých vyčíslil zvýšenie nákladov pre dotknuté subjekty v celkovej sume 1 619 075 EUR. V rámci kalkulačky nákladov na podnikateľské prostredie je vyčíslená suma vyššia a predstavuje hodnotu 2 319 075 EUR (t. j. viac o 700 000 EUR) čo predstavuje zvýšenie o náklad v rámci povinnosti autorizácie evidencie advokátom. Z uvedeného dôvodu navrhujeme zosúladiť analýzu vplyvov na podnikateľské prostredie s kalkulačkou vplyvov na podnikateľské prostredie v časti zvyšovania nákladov na podnikateľské prostredie. Nevidíme dôvod prečo by vyčíslenie nákladu v podobe novej povinnosti autorizácie evidencie advokátom malo absentovať v analýze vplyvov na podnikateľské prostredie.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w:t>
              <w:br/>
            </w:r>
            <w:r>
              <w:rPr>
                <w:b w:val="off"/>
                <w:color w:val="000000"/>
                <w:rFonts w:ascii="Times New Roman" w:hAnsi="Times New Roman" w:cs="Times New Roman" w:eastAsia="Times New Roman"/>
                <w:sz w:val="24"/>
              </w:rPr>
              <w:t>Rozpor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RÚZSR</w:t>
              <w:br/>
            </w:r>
            <w:r>
              <w:rPr>
                <w:b w:val="off"/>
                <w:color w:val="000000"/>
                <w:rFonts w:ascii="Times New Roman" w:hAnsi="Times New Roman" w:cs="Times New Roman" w:eastAsia="Times New Roman"/>
                <w:sz w:val="24"/>
              </w:rPr>
              <w:t>Republiková únia zamestnávateľov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podnikateľské prostredie, k bodu 3.2 Vyhodnotenie konzultácií s podnikateľskými subjektmi</w:t>
              <w:br/>
            </w:r>
            <w:r>
              <w:rPr>
                <w:b w:val="off"/>
                <w:color w:val="000000"/>
                <w:rFonts w:ascii="Times New Roman" w:hAnsi="Times New Roman" w:cs="Times New Roman" w:eastAsia="Times New Roman"/>
                <w:sz w:val="24"/>
              </w:rPr>
              <w:t xml:space="preserve">Zásadná pripomienka k  analýze vplyvov na podnikateľské prostredie, k bodu 3.2 Vyhodnotenie konzultácií s podnikateľskými subjektmi pred predbežným pripomienkovým konaním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Analýzu vplyvov na podnikateľské prostredie, bod 3.2 Vyhodnotenie konzultácií s podnikateľskými subjektmi pred predbežným pripomienkovým konaním navrhujeme zosúladiť so skutočným stavom a odôvodniť prečo neboli vykonané konzultácie aj s ostatnými relevantnými subjektami, ktoré o konzultácie požiadali.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Predkladateľa mylne resp. neúplne uvádza, že „Pokiaľ ide o prejavený záujem zo strany dotknutých subjektov uvádzame, že SPPK prejavil súhlas s konzultáciami...“. V rámci zverejnenej predbežne informácie (PI/2024/314), tak ako je zdokumentované aj na stránke SLOVLEX-u aj Republiková únia zamestnávateľov prejavila záujem podieľať sa na príprave daného návrhu zákona, nakoľko bolo viac ako zrejmé, že návrh zákona bude pre podnikateľské subjekty predstavovať zvýšenie administratívnej a finančnej záťaže. Z uvedeného dôvodu, žiadame o korektné doplnenie predmetného bodu 3.2 aj s relevantným odôvodnením, prečo predkladateľ odmietol prizvať na konzultáciu k návrhu zákona aj subjekty, ktoré vyjadrili záujem na jeho príprave.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SPPK</w:t>
              <w:br/>
            </w:r>
            <w:r>
              <w:rPr>
                <w:b w:val="off"/>
                <w:color w:val="000000"/>
                <w:rFonts w:ascii="Times New Roman" w:hAnsi="Times New Roman" w:cs="Times New Roman" w:eastAsia="Times New Roman"/>
                <w:sz w:val="24"/>
              </w:rPr>
              <w:t>Slovenská poľnohospodárska a potravinárska komora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Pripomienky všeobecne k registru užívacích vzťahov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SPPK z dlhodobého hľadiska vníma potrebu zriadenia informačného systému užívacích vzťahov, ktorý by na podklade údajov z evidencie pozemkov poľnohospodárskych podnikov v zmysle § 14 zákona č. 504/2003 evidoval v grafickej i popisnej podobe plochy (pozemky), ktoré je daný subjekt oprávnený užívať, t. j. ku ktorým má právo užívania (právny titul na užívanie). Zriadenie registra užívacích vzťahov by prispelo k transparentnosti poskytovania dotácií a k eliminácii prípadov neoprávneného poskytnutia dotácie. Avšak aktuálne znenie návrhu zákona o užívacích vzťahoch k pozemkov je nevykonateľné, a preto žiadame predkladateľa a úplné prepracovanie návrhu zákona po vzore českého modelu.</w:t>
              <w:br/>
            </w:r>
            <w:r>
              <w:rPr>
                <w:b w:val="off"/>
                <w:color w:val="000000"/>
                <w:rFonts w:ascii="Times New Roman" w:hAnsi="Times New Roman" w:cs="Times New Roman" w:eastAsia="Times New Roman"/>
                <w:sz w:val="24"/>
              </w:rPr>
              <w:t>SPPK považuje za najdôležitejšie to, aby sa zákonodarca ešte pred zavedením právnej úpravy registra užívacích vzťahov sústredil na riešenie zásadných problémov,  ktoré, ak má registra užívacích vzťahov skutočne zabezpečiť prehľadnosť užívacích vzťahov k poľnohospodárskym pozemkom, musia byť ešte pred jeho zavedením vyriešené, a to:</w:t>
              <w:br/>
            </w:r>
            <w:r>
              <w:rPr>
                <w:b w:val="off"/>
                <w:color w:val="000000"/>
                <w:rFonts w:ascii="Times New Roman" w:hAnsi="Times New Roman" w:cs="Times New Roman" w:eastAsia="Times New Roman"/>
                <w:sz w:val="24"/>
              </w:rPr>
              <w:t xml:space="preserve">1.	reformovať legislatívu tak, aby umožňovala efektívny vznik a usporiadanie užívacích vzťahov k poľnohospodárskej pôde, s ohľadom na všetky „slovenské špecifiká“ (register užívacích vzťahov totiž sám o sebe ako inštitút verejného práva nemôže upravovať vznik, podmienky a zánik užívacích vzťahov, ale výlučne len ich evidenciu), </w:t>
              <w:br/>
            </w:r>
            <w:r>
              <w:rPr>
                <w:b w:val="off"/>
                <w:color w:val="000000"/>
                <w:rFonts w:ascii="Times New Roman" w:hAnsi="Times New Roman" w:cs="Times New Roman" w:eastAsia="Times New Roman"/>
                <w:sz w:val="24"/>
              </w:rPr>
              <w:t>2.	odborné personálne vybavenie a primerané materiálno-technické vybavenie okresných úradov,</w:t>
              <w:br/>
            </w:r>
            <w:r>
              <w:rPr>
                <w:b w:val="off"/>
                <w:color w:val="000000"/>
                <w:rFonts w:ascii="Times New Roman" w:hAnsi="Times New Roman" w:cs="Times New Roman" w:eastAsia="Times New Roman"/>
                <w:sz w:val="24"/>
              </w:rPr>
              <w:t xml:space="preserve">Vzhľadom k tomu, že v podmienkach SR má bežný poľnohospodár rádovo stovky až tisíce právnych titulov (a to spravidla vo všetkých ich početných typoch), značná časť poľnohospodárov (špeciálne tzv. malí farmári), napriek evidenčnej povinnosti, nemá v súlade právne tituly k pozemkom katastra nehnuteľností s užívacími vzťahmi k pôde podľa registra LPIS. Príčiny tohto stavu netkvú iba v tom, že by si poľnohospodári riadne neplnili svoje evidenčné povinnosti, ale najmä v tom, že súčasná legislatíva neposkytuje dostatočné nástroje na usporiadanie užívacích vzťahov. Príčinou sú slovenské špecifiká ako neznámi vlastníci, nekontaktní vlastníci, vlastníci s neaktuálnymi údajmi v katastri nehnuteľností, „neprededení“ vlastníci, vlastníci nejaviaci žiadny záujem o svoje vlastníctvo, nejasný režim rôznych zákonných nájmov, duplicitné vlastníctvo, nesúlad skutočného druhu pozemku so zápisom v katastri nehnuteľností a podobne. Pred zavedením registra užívacích vzťahov je nevyhnutné upraviť (reformovať) legislatívu tak, aby umožňovala efektívne usporiadanie užívacích vzťahov k poľnohospodárskej pôde, poskytnúť dostatočný čas poľnohospodárom na realizáciu usporiadania užívacích vzťahov, zvýšiť odbornosť a efektívnosť okresných úradov pozemkových a lesných odborov, aby pri usporiadaní vzťahov náležite asistovali, posilniť ich kompetencie pri usporadúvaní užívacích vzťahov a skvalitniť procesnú úpravu pre konania vedené na okresných úradoch pozemkových a lesných odboroch. Zavedenie registra užívacích vzťahov teda vyžaduje primeraný čas a adekvátne materiálne, technické i personálne vybavenie príslušného správneho orgánu, povereného jeho vedením. Zriadenie registra užívacích vzťahov tiež samozrejme vyžaduje, aby príslušné orgány disponovali patričným softvérovým vybavením, kompatibilným s bežne dostupnými softvérovými riešeniami pre evidenciu pozemkov. Dôsledky jeho predčasného zavedenia by totiž pocítili samotní poľnohospodári v podobe nemožnosti preukázania splnenia podmienok pre poskytnutie podpory v poľnohospodárstve resp. v podobe nevyhnutnosti ukončenia obhospodarovania určitých plôch poľnohospodárskych pozemkov, čo by samo o sebe viedlo k úpadku poľnohospodárskej výroby a ohrozeniu rozvoja vidieka.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Pripomienky ku koncepcii návrhu zákona o RUV: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w:t>
              <w:br/>
            </w:r>
            <w:r>
              <w:rPr>
                <w:b w:val="off"/>
                <w:color w:val="000000"/>
                <w:rFonts w:ascii="Times New Roman" w:hAnsi="Times New Roman" w:cs="Times New Roman" w:eastAsia="Times New Roman"/>
                <w:sz w:val="24"/>
              </w:rPr>
              <w:t>Register by nemal používať pojem užívateľ pozemku a užívaný pozemok. Totiž, z registra má vyplývať to, kto má k akému pozemku, identifikovanému podľa katastra nehnuteľností (k celému alebo k priestorovo vymedzenej časti) aké užívacie právo a nie to, kto v skutočnosti pozemok obhospodaruje. Preto aj zákon by nemal používať pojem „užívateľ pozemku“, ale pojem „osoba, ktorá má právo užívať pozemok“ príp. iný pojem s obdobným významom. Ďalej, z registra by malo vyplývať, aké užívacie právo k pozemku má osoba, oprávnená pozemok užívať. Preto by zákon nemal používať pojem „užívaný pozemok“, ale „pozemok oprávnený na užívanie“.</w:t>
              <w:br/>
            </w:r>
            <w:r>
              <w:rPr>
                <w:b w:val="off"/>
                <w:color w:val="000000"/>
                <w:rFonts w:ascii="Times New Roman" w:hAnsi="Times New Roman" w:cs="Times New Roman" w:eastAsia="Times New Roman"/>
                <w:sz w:val="24"/>
              </w:rPr>
              <w:t>V dôsledku uvedeného by zapisované údaje (§3) mali byť tieto:</w:t>
              <w:br/>
            </w:r>
            <w:r>
              <w:rPr>
                <w:b w:val="off"/>
                <w:color w:val="000000"/>
                <w:rFonts w:ascii="Times New Roman" w:hAnsi="Times New Roman" w:cs="Times New Roman" w:eastAsia="Times New Roman"/>
                <w:sz w:val="24"/>
              </w:rPr>
              <w:t>-	údaje o osobe, ktorej patrí užívacie právo (nie o tom, kto je užívateľ pozemku)</w:t>
              <w:br/>
            </w:r>
            <w:r>
              <w:rPr>
                <w:b w:val="off"/>
                <w:color w:val="000000"/>
                <w:rFonts w:ascii="Times New Roman" w:hAnsi="Times New Roman" w:cs="Times New Roman" w:eastAsia="Times New Roman"/>
                <w:sz w:val="24"/>
              </w:rPr>
              <w:t>-	údaje o pozemku podľa všeobecného predpisu o KN, ak sa užívacie právo nevzťahuje k celému pozemku, tak aj geometrické a polohové určenie časti pozemku</w:t>
              <w:br/>
            </w:r>
            <w:r>
              <w:rPr>
                <w:b w:val="off"/>
                <w:color w:val="000000"/>
                <w:rFonts w:ascii="Times New Roman" w:hAnsi="Times New Roman" w:cs="Times New Roman" w:eastAsia="Times New Roman"/>
                <w:sz w:val="24"/>
              </w:rPr>
              <w:t>-	údaj o užívacom práve k pozemku alebo jeho časti</w:t>
              <w:br/>
            </w:r>
            <w:r>
              <w:rPr>
                <w:b w:val="off"/>
                <w:color w:val="000000"/>
                <w:rFonts w:ascii="Times New Roman" w:hAnsi="Times New Roman" w:cs="Times New Roman" w:eastAsia="Times New Roman"/>
                <w:sz w:val="24"/>
              </w:rPr>
              <w:t>-	údaj o OVN</w:t>
              <w:br/>
            </w:r>
            <w:r>
              <w:rPr>
                <w:b w:val="off"/>
                <w:color w:val="000000"/>
                <w:rFonts w:ascii="Times New Roman" w:hAnsi="Times New Roman" w:cs="Times New Roman" w:eastAsia="Times New Roman"/>
                <w:sz w:val="24"/>
              </w:rPr>
              <w:t>Grafická časť registra nemôže obsahovať určenie užívaného pozemku, ale geometrické určenie užívacích práv k pozemku (t.j. z grafiky musí byť zrejmé, komu patrí užívacie právo k určitému pozemku alebo jeho časti a o aké konkrétne užívacie právo ide).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tým súvisí aj to, čo má obsahovať návrh na zápis údajov do registra. Treba brať do úvahy, že predmetom evidencie nie sú len katastrálne pozemky, ale aj náhradné pozemky (podnájomné pozemky § 12a, § 12b, § 12c). Návrh by mal v zásade kopírovať evidenciu, v nej sú všetky relevantné údaje pre ich ďalšie automatizované spracovanie. Nie je dôvod vytvárať nejaký nový spôsob evidovania údajov alebo vytvárať nejakú novú štruktúru údajov. Z údajov evidencie je totiž možné vyvodiť, komu patrí užívacie právo ku konkrétnemu katastrálnemu pozemku (alebo jeho časti). Návrh by mal preto obsahovať:</w:t>
              <w:br/>
            </w:r>
            <w:r>
              <w:rPr>
                <w:b w:val="off"/>
                <w:color w:val="000000"/>
                <w:rFonts w:ascii="Times New Roman" w:hAnsi="Times New Roman" w:cs="Times New Roman" w:eastAsia="Times New Roman"/>
                <w:sz w:val="24"/>
              </w:rPr>
              <w:t>-	označenie navrhovateľa (upustil by som od pojmu užívateľ pozemku)</w:t>
              <w:br/>
            </w:r>
            <w:r>
              <w:rPr>
                <w:b w:val="off"/>
                <w:color w:val="000000"/>
                <w:rFonts w:ascii="Times New Roman" w:hAnsi="Times New Roman" w:cs="Times New Roman" w:eastAsia="Times New Roman"/>
                <w:sz w:val="24"/>
              </w:rPr>
              <w:t>-	údaje z evidencie (čiže tak pozemky podľa KN, ako aj náhradné pozemky)</w:t>
              <w:br/>
            </w:r>
            <w:r>
              <w:rPr>
                <w:b w:val="off"/>
                <w:color w:val="000000"/>
                <w:rFonts w:ascii="Times New Roman" w:hAnsi="Times New Roman" w:cs="Times New Roman" w:eastAsia="Times New Roman"/>
                <w:sz w:val="24"/>
              </w:rPr>
              <w:t>-	geometrické a polohové určenie pozemkov oprávneným na užívanie. Z návrhu by teda malo byť zrejmé, aké je priestorové určenie pozemkov, ku ktorým má navrhovateľ užívacie právo (nie priestorové určenie užívaných pozemkov).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2/</w:t>
              <w:br/>
            </w:r>
            <w:r>
              <w:rPr>
                <w:b w:val="off"/>
                <w:color w:val="000000"/>
                <w:rFonts w:ascii="Times New Roman" w:hAnsi="Times New Roman" w:cs="Times New Roman" w:eastAsia="Times New Roman"/>
                <w:sz w:val="24"/>
              </w:rPr>
              <w:t>Navrhujeme úplne v zákone vynechať princíp, že súčet výmery pozemkov s právnym vzťahom musí byť väčší alebo rovný ako je užívaná výmera. V praxi sú bežné prípady, kedy v rámci podnájomných zmlúv podľa § 12a, rozhodnutí podľa § 12a, § 12b a § 12c, ako aj rôznych inominátnych zmlúv o usporiadaní užívania je súčet výmery pozemkov a podielov s právnym vzťahom (spravidla neprístupných alebo racionálne neužívateľných) menší, ako výmera scelenej (náhradnej) plochy v užívaní. Napríklad, ak namiesto pozemkov OP je vyčlenená plocha TTP vo väčšej výmere, čím sa vyrovnáva rozdiel v bonite. Z hľadiska oprávnenosti užívania je táto otázka úplne irelevantná, preto by ju zákon vôbec nemal riešiť a už vôbec by nemal z toho vyvodzovať spornosť údajov na zápis.</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w:t>
              <w:br/>
            </w:r>
            <w:r>
              <w:rPr>
                <w:b w:val="off"/>
                <w:color w:val="000000"/>
                <w:rFonts w:ascii="Times New Roman" w:hAnsi="Times New Roman" w:cs="Times New Roman" w:eastAsia="Times New Roman"/>
                <w:sz w:val="24"/>
              </w:rPr>
              <w:t>Aktualizáciu registra odporúčame vykonať 1x ročne (aktualizovaný stav by sa považoval za hodnoverný počas celého roka), nie do 30 dní od zmeny. Vzhľadom na množstvo zmien v priebehu roka neodporúčame „otvárať“ register pri každej zmene.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w:t>
              <w:br/>
            </w:r>
            <w:r>
              <w:rPr>
                <w:b w:val="off"/>
                <w:color w:val="000000"/>
                <w:rFonts w:ascii="Times New Roman" w:hAnsi="Times New Roman" w:cs="Times New Roman" w:eastAsia="Times New Roman"/>
                <w:sz w:val="24"/>
              </w:rPr>
              <w:t xml:space="preserve">Lehota dva mesiace na zápis údajov do registra na základe prvozápisov (tie majú byť podané do 31.1.2028 a zapísané do 1.4.2028) je nerealizovateľná. Odporúčame, aby lehota na zápis údajov bola dlhšia a minimálne prvý rok fungoval register paralelne s doterajším spôsobom evidovania pozemkov. Rok by slúžil na odstránenie problémov a chýb, ktoré sa v praxi určite vyskytnú.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w:t>
              <w:br/>
            </w:r>
            <w:r>
              <w:rPr>
                <w:b w:val="off"/>
                <w:color w:val="000000"/>
                <w:rFonts w:ascii="Times New Roman" w:hAnsi="Times New Roman" w:cs="Times New Roman" w:eastAsia="Times New Roman"/>
                <w:sz w:val="24"/>
              </w:rPr>
              <w:t xml:space="preserve">Ak má register evidovať užívacie právo ku každému pozemku evidovanému v katastri (príp. k priestorov vymedzenej časti pozemku evidovanému v katastri), treba brať do úvahy, že užívacie právo môže prechádzať cez viacero subjektov, čiže register by mal informovať vždy iba o konečnom užívacom práve. </w:t>
              <w:br/>
            </w:r>
            <w:r>
              <w:rPr>
                <w:b w:val="off"/>
                <w:color w:val="000000"/>
                <w:rFonts w:ascii="Times New Roman" w:hAnsi="Times New Roman" w:cs="Times New Roman" w:eastAsia="Times New Roman"/>
                <w:sz w:val="24"/>
              </w:rPr>
              <w:t>Príklad:</w:t>
              <w:br/>
            </w:r>
            <w:r>
              <w:rPr>
                <w:b w:val="off"/>
                <w:color w:val="000000"/>
                <w:rFonts w:ascii="Times New Roman" w:hAnsi="Times New Roman" w:cs="Times New Roman" w:eastAsia="Times New Roman"/>
                <w:sz w:val="24"/>
              </w:rPr>
              <w:t xml:space="preserve">Pozemok má 3 spoluvlastníkov, ku každému z nich má nájomnú zmluvu iný subjekt A, B, a C, odlišný od užívateľa pozemku U, ktorý ho užíva na základe toho, že má uzatvorenú podnájomnú zmluvu podľa § 12a zákona č. 504/2003 so subjektom D (ten má k pozemku právny titul preto, lebo subjektom A, B a C tiež vydal podnájomný pozemok postupom podľa § 12a zákona č. 504/2003). Užívacie právo má subjekt U. V evidencii eviduje príslušný podiel na pozemku subjekt A, B, a C (právny titul NZM, pôvod C-KN, označenie parc. číslo podľa KN), subjekt D eviduje všetky tri podiely (právny titul P12A, pôvod C-KN, označenie parc. číslo podľa KN) a subjekt U (právny titul VLA, pôvod P12A, označenie pozemku – číslo náhradného pozemku podľa podnájomnej zmluvy §12a). Užívacie právo ale má len subjekt U. Treba myslieť na to, aby v takomto (inak celkom bežnom) prípade nevykazoval register spornosť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w:t>
              <w:br/>
            </w:r>
            <w:r>
              <w:rPr>
                <w:b w:val="off"/>
                <w:color w:val="000000"/>
                <w:rFonts w:ascii="Times New Roman" w:hAnsi="Times New Roman" w:cs="Times New Roman" w:eastAsia="Times New Roman"/>
                <w:sz w:val="24"/>
              </w:rPr>
              <w:t>Návrh na zápis, zmenu a výmaz údajov by nemal podliehať autorizácii advokátmi. Autorizácia návrhu advokátmi by predstavovala neúmernú záťaž pre poľnohospodárov aj advokátov a predlžoval by proces podávania návrhu na zápis/zmenu/výmaz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w:t>
              <w:br/>
            </w:r>
            <w:r>
              <w:rPr>
                <w:b w:val="off"/>
                <w:color w:val="000000"/>
                <w:rFonts w:ascii="Times New Roman" w:hAnsi="Times New Roman" w:cs="Times New Roman" w:eastAsia="Times New Roman"/>
                <w:sz w:val="24"/>
              </w:rPr>
              <w:t xml:space="preserve">Navrhujeme znížiť hornú hranicu sankcií v návrhu zákona za priestupky a iné správne delikty.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w:t>
              <w:br/>
            </w:r>
            <w:r>
              <w:rPr>
                <w:b w:val="off"/>
                <w:color w:val="000000"/>
                <w:rFonts w:ascii="Times New Roman" w:hAnsi="Times New Roman" w:cs="Times New Roman" w:eastAsia="Times New Roman"/>
                <w:sz w:val="24"/>
              </w:rPr>
              <w:t>Žiadame, aby registrujúcim orgánom bola Pôdohospodárska platobná agentúra, prípadne Ministerstvo pôdohospodárstva a rozvoja vidieka SR. V roku 2025 bolo 13 896 žiadateľov o priame platby. Vzhľadom na uvedený počet žiadateľov je nepredstaviteľné, aby okresné úrady v sídle kraja stíhali vykonávať zápis alebo výmaz údajov z registra. Okrem toho okresné úrady v sídle kraja nemajú personálne kapacity, ani softvérové vybavenie na plnenie tejto úlohy.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úprave zákona č. 504/2003 Z. z. dochádza súčasne s návrhom zákona.</w:t>
              <w:br/>
            </w:r>
            <w:r>
              <w:rPr>
                <w:b w:val="off"/>
                <w:color w:val="000000"/>
                <w:rFonts w:ascii="Times New Roman" w:hAnsi="Times New Roman" w:cs="Times New Roman" w:eastAsia="Times New Roman"/>
                <w:sz w:val="24"/>
              </w:rPr>
              <w:t>Na materiálne a technické vybavenie zamestnanacov OÚ nemá predkladateľ priamy vplyv, avšak predpokladáme, že správcom IS registra bude predkladateľ, čiže z tohto pohľadu nebudú zo strany MV SR potrebné ďalšie kapacity.</w:t>
              <w:br/>
            </w:r>
            <w:r>
              <w:rPr>
                <w:b w:val="off"/>
                <w:color w:val="000000"/>
                <w:rFonts w:ascii="Times New Roman" w:hAnsi="Times New Roman" w:cs="Times New Roman" w:eastAsia="Times New Roman"/>
                <w:sz w:val="24"/>
              </w:rPr>
              <w:t xml:space="preserve">K jednotlivým pripomienkam: </w:t>
              <w:br/>
            </w:r>
            <w:r>
              <w:rPr>
                <w:b w:val="off"/>
                <w:color w:val="000000"/>
                <w:rFonts w:ascii="Times New Roman" w:hAnsi="Times New Roman" w:cs="Times New Roman" w:eastAsia="Times New Roman"/>
                <w:sz w:val="24"/>
              </w:rPr>
              <w:t xml:space="preserve">1. Nie je možné zavádzať register užívacích vzťahov a nad ním evidovať ešte jednu úroveň užívacích vzťahov, a to tých  reálnych. </w:t>
              <w:br/>
            </w:r>
            <w:r>
              <w:rPr>
                <w:b w:val="off"/>
                <w:color w:val="000000"/>
                <w:rFonts w:ascii="Times New Roman" w:hAnsi="Times New Roman" w:cs="Times New Roman" w:eastAsia="Times New Roman"/>
                <w:sz w:val="24"/>
              </w:rPr>
              <w:t xml:space="preserve">Grafická časť evidencie zahŕňa „užívateľom užívaný obvod“, bez ohľadu na hranice katastrálnych parciel. </w:t>
              <w:br/>
            </w:r>
            <w:r>
              <w:rPr>
                <w:b w:val="off"/>
                <w:color w:val="000000"/>
                <w:rFonts w:ascii="Times New Roman" w:hAnsi="Times New Roman" w:cs="Times New Roman" w:eastAsia="Times New Roman"/>
                <w:sz w:val="24"/>
              </w:rPr>
              <w:t xml:space="preserve">Do návrhu bude doplnený účel zákona a definície pojmov, čím sa odstránia nejasnosti ohľadom predmetu zákona. </w:t>
              <w:br/>
            </w:r>
            <w:r>
              <w:rPr>
                <w:b w:val="off"/>
                <w:color w:val="000000"/>
                <w:rFonts w:ascii="Times New Roman" w:hAnsi="Times New Roman" w:cs="Times New Roman" w:eastAsia="Times New Roman"/>
                <w:sz w:val="24"/>
              </w:rPr>
              <w:t xml:space="preserve"> 2. Ak je „vyčlenená“ 5 – násobná výmera TTP oproti OP, tak užívacím titulom bude dokument určujúci „vyčlenenie“. </w:t>
              <w:br/>
            </w:r>
            <w:r>
              <w:rPr>
                <w:b w:val="off"/>
                <w:color w:val="000000"/>
                <w:rFonts w:ascii="Times New Roman" w:hAnsi="Times New Roman" w:cs="Times New Roman" w:eastAsia="Times New Roman"/>
                <w:sz w:val="24"/>
              </w:rPr>
              <w:t>3. Aktualizácia údajov v registri sa predpokladá štvrťročne.</w:t>
              <w:br/>
            </w:r>
            <w:r>
              <w:rPr>
                <w:b w:val="off"/>
                <w:color w:val="000000"/>
                <w:rFonts w:ascii="Times New Roman" w:hAnsi="Times New Roman" w:cs="Times New Roman" w:eastAsia="Times New Roman"/>
                <w:sz w:val="24"/>
              </w:rPr>
              <w:t xml:space="preserve">4. Upravené v zmysle pripomienky. </w:t>
              <w:br/>
            </w:r>
            <w:r>
              <w:rPr>
                <w:b w:val="off"/>
                <w:color w:val="000000"/>
                <w:rFonts w:ascii="Times New Roman" w:hAnsi="Times New Roman" w:cs="Times New Roman" w:eastAsia="Times New Roman"/>
                <w:sz w:val="24"/>
              </w:rPr>
              <w:t>5. Register bude uvádzať iba konečného užívateľa.</w:t>
              <w:br/>
            </w:r>
            <w:r>
              <w:rPr>
                <w:b w:val="off"/>
                <w:color w:val="000000"/>
                <w:rFonts w:ascii="Times New Roman" w:hAnsi="Times New Roman" w:cs="Times New Roman" w:eastAsia="Times New Roman"/>
                <w:sz w:val="24"/>
              </w:rPr>
              <w:t>6. Úloha advokáta je v procese zápisu práv do registra nezastupiteľná.</w:t>
              <w:br/>
            </w:r>
            <w:r>
              <w:rPr>
                <w:b w:val="off"/>
                <w:color w:val="000000"/>
                <w:rFonts w:ascii="Times New Roman" w:hAnsi="Times New Roman" w:cs="Times New Roman" w:eastAsia="Times New Roman"/>
                <w:sz w:val="24"/>
              </w:rPr>
              <w:t>7. Vzhľadom na závažnosť dopadu uvedenia nepravdivých údajov do registra nepovažuje predkladateľ hornú hranicu pokút za neprimeranú.</w:t>
              <w:br/>
            </w:r>
            <w:r>
              <w:rPr>
                <w:b w:val="off"/>
                <w:color w:val="000000"/>
                <w:rFonts w:ascii="Times New Roman" w:hAnsi="Times New Roman" w:cs="Times New Roman" w:eastAsia="Times New Roman"/>
                <w:sz w:val="24"/>
              </w:rPr>
              <w:t xml:space="preserve">8.	Registrujúcim orgánom nemôže byť PPA, nakoľko nie je orgánom verejnej moci. Pristúpili sme však k zmene, registrujúcim orgánom bude každý OÚ PLO. </w:t>
              <w:br/>
            </w:r>
            <w:r>
              <w:rPr>
                <w:b w:val="off"/>
                <w:color w:val="000000"/>
                <w:rFonts w:ascii="Times New Roman" w:hAnsi="Times New Roman" w:cs="Times New Roman" w:eastAsia="Times New Roman"/>
                <w:sz w:val="24"/>
              </w:rPr>
              <w:t>Na rozporovom konaní dňa 24.6.2025 boli vysvetlené vzájomné stanoviská, ale nedošlo k odstráneniu rozporu.</w:t>
              <w:br/>
            </w:r>
            <w:r>
              <w:rPr>
                <w:b w:val="off"/>
                <w:color w:val="000000"/>
                <w:rFonts w:ascii="Times New Roman" w:hAnsi="Times New Roman" w:cs="Times New Roman" w:eastAsia="Times New Roman"/>
                <w:sz w:val="24"/>
              </w:rPr>
              <w:t>Rozpor 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Materiál, napriek tomu, že sa týka advokátov, nebol pred zverejnením v medzirezortnom pripomienkovom konaní prerokovaný so stavovskou organizáciou advokátov.  Žiadame, aby sa uskutočnila hlbšia odborná diskusia ohľadom úlohy advokáta v procese, možnosti preskúmavania pravdivosti údajov žiadateľa, za ktoré má niesť zodpovednosť, ako aj inštitút ručenia za pokutu. Rovnako tak neboli prerokované ani náležitosti formulára ani spôsob autentifikácie, ktorú má vykonávať advokát – vykonávacia vyhláška je ako materiál predložená len formálne, neobsahuje žiadne návrhy riešení ani úloh, vzory formulárov, spôsob autentifikácie. Bez vykonávacieho predpisu nie je možné zaujať úplné stanovisko k navrhovanej úprave v tejto časti. Navrhujeme tiež prediskutovať možnosť advokáta odmietnuť  vykonať autorizáciu z dôvodov vyplývajúcich z predpisov regulujúcich advokáciu (napr. konflikt záujmov). </w:t>
              <w:br/>
            </w:r>
            <w:r>
              <w:rPr>
                <w:b w:val="off"/>
                <w:color w:val="000000"/>
                <w:rFonts w:ascii="Times New Roman" w:hAnsi="Times New Roman" w:cs="Times New Roman" w:eastAsia="Times New Roman"/>
                <w:sz w:val="24"/>
              </w:rPr>
              <w:t>Aj dohovor Rady Európy o ochrane povolania advokáta zakotvuje povinnosť štátu zabezpečiť, aby sa so stavovskými organizáciami včas a účinne konzultovali návrhy vlády na akúkoľvek zmenu právnych predpisov, procesných a správnych pravidiel, ktoré majú priamy vplyv na výkon povolania advokátov a na reguláciu ich profesie.</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Predkladateľ bude so SAK úzko spolupracovať pri tvorbe vykonávacieho právneho predpisu a prípadných novelizáciách návrhu zákona. Na rozporovom konaní dňa 25.6.2025 boli vysvetlené vzájomné stanoviská.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 xml:space="preserve">Navrhujeme vypustiť slová „pravdivý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Úloha advokáta pri autentifikácii nebola prerokovaná so Slovenskou advokátskou komorou. Aj keď sa SAK v zásade nebráni skutočnosti, aby bol advokát oprávnenou osobou, nemôže byť zodpovedný za pravdivosť údajov, ktoré nemá ako preveriť. Zodpovedať môže za úplnosť vyplnenia formulára, za to, či mu údaje poskytla osoba žiadateľa, ale preveriť, či žiadateľ skutočne užíva uvedené pozemky advokát v celosti nedokáže iným spôsobom ako formálne porovnaním údajov uvádzaných a zapísaných v katastri. Rovnako tak nevie pri väčšom množstve pozemkov identifikovať prípadné nezrovnalosti vo výmerách.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podľa pripomienky. </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4</w:t>
              <w:br/>
            </w:r>
            <w:r>
              <w:rPr>
                <w:b w:val="off"/>
                <w:color w:val="000000"/>
                <w:rFonts w:ascii="Times New Roman" w:hAnsi="Times New Roman" w:cs="Times New Roman" w:eastAsia="Times New Roman"/>
                <w:sz w:val="24"/>
              </w:rPr>
              <w:t>Navrhujeme vypustiť písm. a) z poznámky pod čiarou odkazujúcej na § 21 ods. 1 z. 305/2013 Z.z.</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Ustanovenie predpokladá pre žiadateľa prístup do registra cez autentifikáciu v zmysle § 21 ods. 1 písm. a). Žiadateľmi však môžu byť aj osoby, pre ktoré môže byť akceptovateľnejšie využitie iného spôsobu autentifikácie než len cez preukaz a kód a tiež vzhľadom na skutočnosť, že do účinnosti zákona sa môže vyvinúť pre daný IS iný spôsob autentifikácie, jednoduchší a ústretovejší pre užívateľa.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Všetci žiadatelia už majú identifikátory, nakoľko musia elektronicky komunikovať s PPA.</w:t>
              <w:br/>
            </w:r>
            <w:r>
              <w:rPr>
                <w:b w:val="off"/>
                <w:color w:val="000000"/>
                <w:rFonts w:ascii="Times New Roman" w:hAnsi="Times New Roman" w:cs="Times New Roman" w:eastAsia="Times New Roman"/>
                <w:sz w:val="24"/>
              </w:rPr>
              <w:t xml:space="preserve">Upravené podľa pripomienky. </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3</w:t>
              <w:br/>
            </w:r>
            <w:r>
              <w:rPr>
                <w:b w:val="off"/>
                <w:color w:val="000000"/>
                <w:rFonts w:ascii="Times New Roman" w:hAnsi="Times New Roman" w:cs="Times New Roman" w:eastAsia="Times New Roman"/>
                <w:sz w:val="24"/>
              </w:rPr>
              <w:t xml:space="preserve">Navrhujeme znenie: „Návrh na zápis musí obsahovať označenie užívateľa podľa § 3 ods. 3 písm. a) a označenie oprávnenej osoby, označenie pozemku podľa všeobecného predpisu o katastri nehnuteľností a údaje o užívacom práve. Prílohou návrhu je geometrické určenie a polohové určenie užívaného pozemku alebo jeho časti vyznačením na katastrálnej mape. Návrh musí byť autorizovaný oprávnenou osobou./ Alebo: návrh do registra po autorizácii podáva oprávnená osoba“.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Navrhované znenie predpokladá, že súčasťou návrhu je aj geometrické a polohové určenie pozemkov, to sa však bude pravdepodobne samostatne vyznačovať ako záujmové územie na mape, nebude reálnou súčasťou formulára. Rovnako tak po vyplnení formulára a vyznačení územia dôjde k autentifikácii advokátom, preto navrhujeme znenie, ktoré bude tomu zodpovedať. Nakoľko advokáti sú zvyknutí za žiadateľov v iných registroch podávať návrhy je na zváženie, či by to nebolo vhodné aj v tomto prípade, čím by došlo k odbúraniu časti záťaže žiadateľa, jeho autentifikáciou.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podľa pripomienky. </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§11 ods. 4 a §12 ods. 4</w:t>
              <w:br/>
            </w:r>
            <w:r>
              <w:rPr>
                <w:b w:val="off"/>
                <w:color w:val="000000"/>
                <w:rFonts w:ascii="Times New Roman" w:hAnsi="Times New Roman" w:cs="Times New Roman" w:eastAsia="Times New Roman"/>
                <w:sz w:val="24"/>
              </w:rPr>
              <w:t xml:space="preserve">Navrhujeme vypustiť.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Nesúhlasíme s ručením advokáta ako oprávnenej osoby za zaplatenie pokuty žiadateľom. Zo strany advokáta ide o úkony právnej služby a advokát nemôže zodpovedať za pravdivosť údajov uvádzaných klientom/žiadateľom, rovnako ako za to, že neodovzdá požadované údaje o nájomnom, kedy už jeho klientom ani nemusí byť. Pokiaľ by napriek tomu mal ostať za to advokát zodpovedný, musela by tomuto riziku zodpovedať aj odmena za uvedenú službu. Špeciálna odmena však ako úkon, ktorý by doplnil vyhlášku o odmenách advokátov navrhnutý nie je. Máme za to, že žiadatelia by neakceptovali vysoké náklady na túto službu. Okrem toho žiadateľmi sú osoby plne právne zodpovedné, preto nevidíme dôvod prenášania takejto zodpovednosti na advokátov. Ani v dôvodovej správe nie je riadne ustanovenie zdôvodnené.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podľa pripomienky. </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advokátska komora</w:t>
              <w:br/>
            </w:r>
            <w:r>
              <w:rPr>
                <w:b w:val="off"/>
                <w:color w:val="000000"/>
                <w:rFonts w:ascii="Times New Roman" w:hAnsi="Times New Roman" w:cs="Times New Roman" w:eastAsia="Times New Roman"/>
                <w:sz w:val="24"/>
              </w:rPr>
              <w:t>Slovenská advokátska komora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9 ods. 1 písm. c) a nový § 5</w:t>
              <w:br/>
            </w:r>
            <w:r>
              <w:rPr>
                <w:b w:val="off"/>
                <w:color w:val="000000"/>
                <w:rFonts w:ascii="Times New Roman" w:hAnsi="Times New Roman" w:cs="Times New Roman" w:eastAsia="Times New Roman"/>
                <w:sz w:val="24"/>
              </w:rPr>
              <w:t>Navrhujeme znenie: „výmery pozemkov v popisnej časti a v grafickej časti návrhu na zápis vykazujú rozdiel väčší ako 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doplniť nový ods. 5 a ostatné odseky prečíslovať : „Ak ide o nesúlad výmery v popisnej a v grafickej časti, ktorý nepresahuje odchýlku uvedenú v ods. 1 písm. c), na účelu zápisu do registra sa použije údaj uvedený v popisnej časti. V prípade väčšieho rozdielu , pokiaľ sa žiadateľovi nepodarí údaje zosúladiť a rozdiel vznikol v dôsledku chybne zapísaných údajov katastra nehnuteľností, má právo žiadateľ trvať na zápise časti, v ktorej sa nesúlad neprejavuje a požiadať o prerušenie konania až do odstránenia chyby katastra v časti, kde sa nesúlad prejavil nad povolenú odchýlku.“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Navrhované znenie predpokladá len nesúlad, keď je výmera v popisnej časti menšia ako v grafickej. Na to aby boli v registri údaje hodnovernými, každá odchýlka nad povolenú hranicu by mala byť riešená. To, že navrhujeme stanoviť odchýlku vyplýva už z podstaty určovania výmery v katastri, kedy sa jednotlivé výmery parciel zaokrúhľujú na celé metre štvorcové zo zákona, čo pri súčtoch  a vypočítaní výmery geometrického obrazca na mape (ktorý bude tvoriť obhospodarované územie), vyznačeného ako užívacie územie, určite odchýlky prinesie. Okrem toho zákon neráta s faktom, že v katastri sú stále chyby, keď pri prechode z registra E na register C dochádzalo niekedy k chybám v zápisoch, neodpočítaniu výmery odčleňovanej parcely od pôvodnej, keď neboli ešte vytvorené LV a pôvodné pozemky ostali zapísané v pzkn vložke..., ale treba brať do úvahy aj to, že prípustné odchýlky meraní, hlavne na vidieku pri poľnohospodárskych pôdach boli väčšie, ako v zastavaných územiach a to aj s ohľadom na danú éru zápisu, čo môže mať na rozdiel výmer vplyv. Pokiaľ nedochádza k úmyselnému konaniu na strane žiadateľa, je potrebné identifikovať dôvod nesúladu a ak je zapríčinený nesúladom SGI a SPI v katastri, umožniť v časti počkať na opravu chyby a v nespornej časti pozemky do registra zapísať. Pokiaľ sa odchýlka vo výške 5% nejaví ako vhodná, súhlasíme s jej úpravou tak, aby brala uvedené do úvahy.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podľa pripomienky. </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Čl. I  k § 10 ods. 2</w:t>
              <w:br/>
            </w:r>
            <w:r>
              <w:rPr>
                <w:b w:val="off"/>
                <w:color w:val="000000"/>
                <w:rFonts w:ascii="Times New Roman" w:hAnsi="Times New Roman" w:cs="Times New Roman" w:eastAsia="Times New Roman"/>
                <w:sz w:val="24"/>
              </w:rPr>
              <w:t xml:space="preserve">Navrhujeme spresniť účel spracúvania osobných údajov v registri, nakoľko formulácia „na účely podľa tohto zákona alebo osobitného predpisu“ je príliš všeobecná a neposkytuje dostatočnú právnu istotu. Zároveň je potrebné precizovať podmienky a účely uchovávania osobných údajov „po dobu piatich rokov odo dňa výmazu údajov“, pretože nie je jasné, pre aký konkrétny účel sú údaje po výmaze naďalej spracúvané a či ich rozsah a doba uchovávania zodpovedá zásade minimalizácie údajov a obmedzenia účelu podľa všeobecných predpisov o ochrane osobných údajov.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Súčasné znenie § 10 ods. 2 definuje účel spracúvania osobných údajov príliš široko ako „na účely podľa tohto zákona alebo osobitného predpisu“. Takáto formulácia neposkytuje dostatočnú transparentnosť a právnu istotu, čo je v rozpore so základnými zásadami ochrany osobných údajov stanovenými Nariadením (EÚ) 2016/679 (GDPR). Podľa GDPR musí byť účel spracúvania osobných údajov konkrétny, jednoznačný a legitímny. Nesmie byť vágny alebo neurčitý, aby sa predišlo zneužitiu údajov alebo ich spracúvaniu na iné, nepovolené účely. Legislatívna úprava by mala presne špecifikovať, na aké konkrétne účely budú osobné údaje v registri spracúvané.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Rovnako problematické je ustanovenie o uchovávaní osobných údajov „po dobu piatich rokov odo dňa výmazu údajov“. Zásada minimalizácie uchovávania vyžaduje, aby boli osobné údaje uchovávané len po dobu nevyhnutnú na účely, na ktoré sa spracúvajú. Nie je zrejmé, aký legitímny účel si vyžaduje uchovávanie údajov po dobu piatich rokov po ich výmaze z registra. Zákonodarca by mal jasne stanoviť konkrétne a opodstatnené účely, pre ktoré je toto dodatočné uchovávanie nevyhnutné (napr. na účely kontroly, archivácie alebo riešenia sporov) a posúdiť, či táto doba primerane korešponduje s týmito účelmi a zásadou minimalizácie údajov. Bez takéhoto precízneho vymedzenia hrozí riziko nadmerného uchovávania osobných údajov, čo môže byť v rozpore s právnymi predpismi o ochrane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podľa pripomienky. </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UOOU SR</w:t>
              <w:br/>
            </w:r>
            <w:r>
              <w:rPr>
                <w:b w:val="off"/>
                <w:color w:val="000000"/>
                <w:rFonts w:ascii="Times New Roman" w:hAnsi="Times New Roman" w:cs="Times New Roman" w:eastAsia="Times New Roman"/>
                <w:sz w:val="24"/>
              </w:rPr>
              <w:t>Úrad na ochranu osobných údajov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návrhu Čl. I  k § 10 ods. 3</w:t>
              <w:br/>
            </w:r>
            <w:r>
              <w:rPr>
                <w:b w:val="off"/>
                <w:color w:val="000000"/>
                <w:rFonts w:ascii="Times New Roman" w:hAnsi="Times New Roman" w:cs="Times New Roman" w:eastAsia="Times New Roman"/>
                <w:sz w:val="24"/>
              </w:rPr>
              <w:t>Navrhujeme jasne definovať postavenie, povinnosti a zodpovednosť jednotlivých orgánov (Ministerstva pôdohospodárstva a rozvoja vidieka SR a registrujúceho orgánu) pri plnení povinností a úloh prevádzkovateľa registra podľa nariadenia Európskeho parlamentu a Rady (EÚ) 2016/679 z 27. apríla 2016 o ochrane fyzických osôb pri spracúvaní osobných údajov a o voľnom pohybe takýchto údajov, ktorým sa zrušuje smernica 95/46/ES (všeobecné nariadenie o ochrane údajov).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formulácia „zodpovedá ministerstvo a registrujúci orgán samostatne“ môže viesť k nejasnostiam v praxi, najmä v prípade určenia zodpovednosti za údaje, ktoré sa zapisujú do registra. Je nevyhnutné aby bolo jednoznačne vymedzené postavenie každého orgánu, berúc do úvahy, že ministerstvo je správcom celého informačného systému registra, zatiaľ čo okresné úrady ako registrujúce orgány vykonávajú samotné zápisy údajov do registra. V rámci prevádzky registra je nevyhnutné presne určiť, ktoré povinnosti v súvislosti so spracúvaním osobných údajov prislúchajú ministerstvu a ktoré registrujúcim orgánom, aby bola jasne definovaná zodpovednosť týchto subjektov ako aj aby bolo zabezpečené efektívne uplatňovanie právnych predpisov o ochrane osobných údajov.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podľa pripomienky. </w:t>
              <w:br/>
            </w:r>
            <w:r>
              <w:rPr>
                <w:b w:val="off"/>
                <w:color w:val="000000"/>
                <w:rFonts w:ascii="Times New Roman" w:hAnsi="Times New Roman" w:cs="Times New Roman" w:eastAsia="Times New Roman"/>
                <w:sz w:val="24"/>
              </w:rPr>
              <w:t>Rozpor je odstránený.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Všeobecne: </w:t>
              <w:br/>
            </w:r>
            <w:r>
              <w:rPr>
                <w:b w:val="off"/>
                <w:color w:val="000000"/>
                <w:rFonts w:ascii="Times New Roman" w:hAnsi="Times New Roman" w:cs="Times New Roman" w:eastAsia="Times New Roman"/>
                <w:sz w:val="24"/>
              </w:rPr>
              <w:t xml:space="preserve">Podľa všeobecnej časti dôvodovej správy  sa navrhovanou legislatívnou má upraviť komplexné evidovanie všetkých užívacích vzťahov k poľnohospodárskym pozemkom a ich zverejňovanie, ktoré  v súčasnosti naša právna úprava neupravuje. Možno pripustiť, že existuje potreba evidovať užívacie vzťahy k pozemkom na centrálnej úrovni s prístupom verejnosti k takto evidovaným údajom. V zásade už v súčasnosti Poľnohospodárska platobná agentúra na podklade poľnohospodárskych pôdnych blokov eviduje žiadateľov a priame platby k poľnohospodársky obhospodarovaným pozemkom a tieto údaje sú prenášané ako informatívne údaje do verejne prístupného portálu katastra nehnuteľností.  Prekladaná právna úprava si kladie za cieľ vytvoriť samostatnú evidenciu užívacích vzťahov k poľnohospodársky využívaným pozemkom vedenú orgánom štátnej správy a to na základe údajov zadávaných žiadateľmi resp.  užívateľmi. V podmienkach Slovenskej republiky užívacie vzťahy k pozemkom vznikajú na základe čisto súkromnoprávnych  úkonov osôb prípadne na základe iných právnych skutočností súkromnoprávneho charakteru, o ktorých platnosti a účinkoch má právomoc rozhodovať výlučne civilný súd. Historicky overená a zákonmi podrobne upravená právna úprava katastra nehnuteľností je príkladom právnej úpravy evidencie údajov o nehnuteľnostiach a o právnych vzťahov k nehnuteľnostiam. Podľa názoru pripomienkovateľa v súčasných podmienkach slovenského pozemkového práva predkladanou právnou úpravou  nie je možné vytvoriť evidenciu  užívacích vzťahov k poľnohospodárskym pozemkom, ktorá by mala byť potenciálne hodnoverným zdrojom údajov  o užívacích vzťahov k poľnohospodárskym pozemkom a to z mnohých dôvodov. Dôvody právneho charakteru sa týkajú potenciálneho porušenia ústavnej ochrany vlastníckeho práva a zásahov do súkromnoprávnych vzťahov bez právomoci orgánu verejnej správy. Praktické dôvody spočívajú v tom, že možno očakávať množstvo duplicitných deklarácií užívacích vzťahov k identickému pozemku, čoho dôsledkom bude spochybnenie hodnovernosti evidovaných údajov. </w:t>
              <w:br/>
            </w:r>
            <w:r>
              <w:rPr>
                <w:b w:val="off"/>
                <w:color w:val="000000"/>
                <w:rFonts w:ascii="Times New Roman" w:hAnsi="Times New Roman" w:cs="Times New Roman" w:eastAsia="Times New Roman"/>
                <w:sz w:val="24"/>
              </w:rPr>
              <w:t xml:space="preserve">Pripomienkovateľ je toho názoru, že ak má exitovať centrálna evidencia užívateľských vzťahov k pozemkom, táto evidencia by mala mať čisto evidenčný charakter v tom zmysle, že by sa jednalo o štruktúrovaný súhrn údajov od žiadateľov o nimi deklarovaných údajoch o užívacích vzťahoch k pozemkom bez akejkoľvek ambície považovať túto evidenciu za hodnoverný zdroj údajov o užívacích vzťahoch k pozemkom. Vychádza sa z predpokladu, že užívatelia budú do evidencie vkladať údaje na základe ich najlepšej vôle a pokiaľ k pozemkom nebudú existovať duplicitné deklarácie, tak ich bude možno považovať prakticky za hodnoverné. Pri duplicitných alebo viacnásobných deklaráciách by registrujúci orgán nemal mať akúkoľvek právomoc rozhodovať o tom, či  údaje ktoréhokoľvek so žiadateľov sú správne ale by mal zaevidovať údaje každého so žiadateľov. Prípadné spory žiadateľov vyplývajúce z užívacích vzťahov k pozemkom môže riešiť jedine súd v civilnoprávnom sporovom konaní. Prínosom takejto evidencie potom bude jednak skutočnosť, že verejnosť vrátane vlastníkov pozemkov bude informovaná o tom, kto deklaruje užívanie poľnohospodárskych pozemkov a tiež fakt, že žiadatelia navzájom budú mať informácie o tom, kto v akom rozsahu deklaruje užívanie k pozemkom.  </w:t>
              <w:br/>
            </w:r>
            <w:r>
              <w:rPr>
                <w:b w:val="off"/>
                <w:color w:val="000000"/>
                <w:rFonts w:ascii="Times New Roman" w:hAnsi="Times New Roman" w:cs="Times New Roman" w:eastAsia="Times New Roman"/>
                <w:sz w:val="24"/>
              </w:rPr>
              <w:t xml:space="preserve">K jednotlivým ustanoveniam predkladaného návrhu právneho predpisu:  </w:t>
              <w:br/>
            </w:r>
            <w:r>
              <w:rPr>
                <w:b w:val="off"/>
                <w:color w:val="000000"/>
                <w:rFonts w:ascii="Times New Roman" w:hAnsi="Times New Roman" w:cs="Times New Roman" w:eastAsia="Times New Roman"/>
                <w:sz w:val="24"/>
              </w:rPr>
              <w:t xml:space="preserve">K §1 písm. d) </w:t>
              <w:br/>
            </w:r>
            <w:r>
              <w:rPr>
                <w:b w:val="off"/>
                <w:color w:val="000000"/>
                <w:rFonts w:ascii="Times New Roman" w:hAnsi="Times New Roman" w:cs="Times New Roman" w:eastAsia="Times New Roman"/>
                <w:sz w:val="24"/>
              </w:rPr>
              <w:t xml:space="preserve">S ohľadom na pripomienky k všeobecnej časti by bolo vhodné, aby orgán štátnej správy neviedol akékoľvek „konanie“ o zápisoch údajov ale tieto údaje zapisoval na žiadosť, ak bude táto úplná preto vhodnejším označenie by bolo „postup o zápise ....“ ako „konanie o zápise“.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3 ods. 5</w:t>
              <w:br/>
            </w:r>
            <w:r>
              <w:rPr>
                <w:b w:val="off"/>
                <w:color w:val="000000"/>
                <w:rFonts w:ascii="Times New Roman" w:hAnsi="Times New Roman" w:cs="Times New Roman" w:eastAsia="Times New Roman"/>
                <w:sz w:val="24"/>
              </w:rPr>
              <w:t xml:space="preserve">S ohľadom na pripomienky k všeobecnej časti sa odporúča toto ustanovenie z textu návrhu zákona vypustiť. </w:t>
              <w:br/>
            </w:r>
            <w:r>
              <w:rPr>
                <w:b w:val="off"/>
                <w:color w:val="000000"/>
                <w:rFonts w:ascii="Times New Roman" w:hAnsi="Times New Roman" w:cs="Times New Roman" w:eastAsia="Times New Roman"/>
                <w:sz w:val="24"/>
              </w:rPr>
              <w:t xml:space="preserve">K § 4 ods. 1 : </w:t>
              <w:br/>
            </w:r>
            <w:r>
              <w:rPr>
                <w:b w:val="off"/>
                <w:color w:val="000000"/>
                <w:rFonts w:ascii="Times New Roman" w:hAnsi="Times New Roman" w:cs="Times New Roman" w:eastAsia="Times New Roman"/>
                <w:sz w:val="24"/>
              </w:rPr>
              <w:t xml:space="preserve">S ohľadom na pripomienky k všeobecnej časti sa odporúča z textu vypustiť druhú vetu navrhovaného znenia. Register má čisto evidenčný charakter. Registrujúci orgán nemá právomoc rozhodovať o evidovaných právnych vzťahoch a posudzovať platnosť a účinky právnych skutočností, na základe ktorých žiada žiadateľ o zaevidovanie údajov do registra. </w:t>
              <w:br/>
            </w:r>
            <w:r>
              <w:rPr>
                <w:b w:val="off"/>
                <w:color w:val="000000"/>
                <w:rFonts w:ascii="Times New Roman" w:hAnsi="Times New Roman" w:cs="Times New Roman" w:eastAsia="Times New Roman"/>
                <w:sz w:val="24"/>
              </w:rPr>
              <w:t xml:space="preserve">K § 5 až § 9: </w:t>
              <w:br/>
            </w:r>
            <w:r>
              <w:rPr>
                <w:b w:val="off"/>
                <w:color w:val="000000"/>
                <w:rFonts w:ascii="Times New Roman" w:hAnsi="Times New Roman" w:cs="Times New Roman" w:eastAsia="Times New Roman"/>
                <w:sz w:val="24"/>
              </w:rPr>
              <w:t xml:space="preserve">S ohľadom na pripomienky k všeobecnej časti sa odporúča tieto ustanovenia komplexne prepracovať. Súčasťou prepracovanej právnej úpravy by mala byť povinnosť  žiadateľa uvádzať v návrhu na zápis pravdivé a úplné údaje.  </w:t>
              <w:br/>
            </w:r>
            <w:r>
              <w:rPr>
                <w:b w:val="off"/>
                <w:color w:val="000000"/>
                <w:rFonts w:ascii="Times New Roman" w:hAnsi="Times New Roman" w:cs="Times New Roman" w:eastAsia="Times New Roman"/>
                <w:sz w:val="24"/>
              </w:rPr>
              <w:t xml:space="preserve">Súčasťou prepracovaného znenia by mohla zostať povinnosť dať autorizovať návrh na zápis advokátovi. </w:t>
              <w:br/>
            </w:r>
            <w:r>
              <w:rPr>
                <w:b w:val="off"/>
                <w:color w:val="000000"/>
                <w:rFonts w:ascii="Times New Roman" w:hAnsi="Times New Roman" w:cs="Times New Roman" w:eastAsia="Times New Roman"/>
                <w:sz w:val="24"/>
              </w:rPr>
              <w:t>Súčasťou prepracovaného znenia by malo byť zapracovanie výnimky z povinnosti evidovať sa v registri užívacích práv, ak užívateľom pozemku je výlučný vlastník resp. podielový spoluvlastník, ktorý vlastní nadpolovičnú väčšinu spoluvlastníckych podielov k pozemku. Dobrovoľná evidencia by mala byť prípustná aj v takýchto prípadoch.</w:t>
              <w:br/>
            </w:r>
            <w:r>
              <w:rPr>
                <w:b w:val="off"/>
                <w:color w:val="000000"/>
                <w:rFonts w:ascii="Times New Roman" w:hAnsi="Times New Roman" w:cs="Times New Roman" w:eastAsia="Times New Roman"/>
                <w:sz w:val="24"/>
              </w:rPr>
              <w:t xml:space="preserve">Dôvodom nezapísania do registra by mala byť jedine skutočnosť, ak je žiadosť neúplná a preto na jej základe nie je možné údaje zaevidovať.  V takýchto prípadoch by mal byť žiadateľ vyzvaný na doplnenie s poučením, že ak žiadateľ žiadosť nedoplní nebudú údaje v registri zaevidované.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11 ods. 1 a § 12 ods. 1: </w:t>
              <w:br/>
            </w:r>
            <w:r>
              <w:rPr>
                <w:b w:val="off"/>
                <w:color w:val="000000"/>
                <w:rFonts w:ascii="Times New Roman" w:hAnsi="Times New Roman" w:cs="Times New Roman" w:eastAsia="Times New Roman"/>
                <w:sz w:val="24"/>
              </w:rPr>
              <w:t xml:space="preserve">Splnenie podmienky uvedenia nepravdivých údajov v žiadosti o evidenciu údajov do registra bude možné konštatovať až v prípade, ak o takejto skutočnosti rozhodne súd v súkromnoprávnom spore.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článku III: návrh zmeny Zákona č. 280/2017 Z. z. o poskytovaní podpory a dotácie v pôdohospodárstve a rozvoji vidieka</w:t>
              <w:br/>
            </w:r>
            <w:r>
              <w:rPr>
                <w:b w:val="off"/>
                <w:color w:val="000000"/>
                <w:rFonts w:ascii="Times New Roman" w:hAnsi="Times New Roman" w:cs="Times New Roman" w:eastAsia="Times New Roman"/>
                <w:sz w:val="24"/>
              </w:rPr>
              <w:t xml:space="preserve">§ 28  </w:t>
              <w:br/>
            </w:r>
            <w:r>
              <w:rPr>
                <w:b w:val="off"/>
                <w:color w:val="000000"/>
                <w:rFonts w:ascii="Times New Roman" w:hAnsi="Times New Roman" w:cs="Times New Roman" w:eastAsia="Times New Roman"/>
                <w:sz w:val="24"/>
              </w:rPr>
              <w:t xml:space="preserve">Navrhuje sa doplniť odsek 3, ktorej obsahom bude výnimkou z povinnosti evidovať sa v registri užívacích práv, keď užívateľom pozemku je výlučný vlastník resp. podielový spoluvlastník, ktorý vlastní nadpolovičnú väčšinu spoluvlastníckych podielov k pozemku. Vychádza sa z toho, že údaje o vlastníkovi sú evidované v katastri nehnuteľností a preto niet dôvodu, aby bol vlastník štátom nútený evidovať sa v ďalšej evidencii, nechávať si túto skutočnosť autorizovať advokátom, čo zaťažuje vlastníka nákladmi bez právneho dôvodu. Dobrovoľná evidencia by mala byť prípustná aj v takýchto prípadoch. Navrhovaný text znenia by mohol znieť nasledovne: </w:t>
              <w:br/>
            </w:r>
            <w:r>
              <w:rPr>
                <w:b w:val="off"/>
                <w:color w:val="000000"/>
                <w:rFonts w:ascii="Times New Roman" w:hAnsi="Times New Roman" w:cs="Times New Roman" w:eastAsia="Times New Roman"/>
                <w:sz w:val="24"/>
              </w:rPr>
              <w:t>(3)    Žiadateľ o priame podpory nemusí byť zapísaný ako užívateľ v registri užívacích vzťahov, ak je v celosti vlastníkom alebo podielovým spoluvlastníkom s nadpolovičným spoluvlastníckym podielom všetkých pozemkov  tvoriacich poľnohospodársku plochu nahlásenú v žiadosti k 31. máju roku podania žiadosti a musí byť takto zapísaný do začatia vyplácania preddavkov.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Účelom návrhu zákona bolo vytvoriť zjednodušenú evidenciu užívacích vzťahov pre potreby PPA.</w:t>
              <w:br/>
            </w:r>
            <w:r>
              <w:rPr>
                <w:b w:val="off"/>
                <w:color w:val="000000"/>
                <w:rFonts w:ascii="Times New Roman" w:hAnsi="Times New Roman" w:cs="Times New Roman" w:eastAsia="Times New Roman"/>
                <w:sz w:val="24"/>
              </w:rPr>
              <w:t>Navrhované zmeny by spôsobili veľký zásah do konceptu zákona a z tohto dôvodu nie je možné ich zmysluplne akceptovať.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2 ods. 6</w:t>
              <w:br/>
            </w:r>
            <w:r>
              <w:rPr>
                <w:b w:val="off"/>
                <w:color w:val="000000"/>
                <w:rFonts w:ascii="Times New Roman" w:hAnsi="Times New Roman" w:cs="Times New Roman" w:eastAsia="Times New Roman"/>
                <w:sz w:val="24"/>
              </w:rPr>
              <w:t>Je vhodné upresniť pojem „druh pozemku“ a to buď odkazom na katastrálny zákon alebo iné členenie (napr. súčasné členenie vykazovania obvyklej výšky nájomného: OP, TTP, TP, zast. plochy, ostatné plochy)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podľa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3 ods. 3 písm. b), § 6 ods. 3 písm. b)</w:t>
              <w:br/>
            </w:r>
            <w:r>
              <w:rPr>
                <w:b w:val="off"/>
                <w:color w:val="000000"/>
                <w:rFonts w:ascii="Times New Roman" w:hAnsi="Times New Roman" w:cs="Times New Roman" w:eastAsia="Times New Roman"/>
                <w:sz w:val="24"/>
              </w:rPr>
              <w:t>Predmetom užívacích vzťahov môže byť aj pozemok definovaný inak ako podľa katastrálneho zákona. V praxi ide najmä o prípady podnájomných vzťahov (štandardných ale aj podľa § 12a až 12c). V súčasnosti ide o pozemky v evidencii prenajatých a vlastných pozemkov označovaných pôvodom P10, P12A, P12B a P12C. Aj takéto pozemky musí byť možné zapísať do registra a to na základe geometrického a polohového určenia (rozdeľovacieho plánu).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predpokladá, že užívacie vzťahy nebudú kopírovať katastrálne parcely.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3 písm. c)</w:t>
              <w:br/>
            </w:r>
            <w:r>
              <w:rPr>
                <w:b w:val="off"/>
                <w:color w:val="000000"/>
                <w:rFonts w:ascii="Times New Roman" w:hAnsi="Times New Roman" w:cs="Times New Roman" w:eastAsia="Times New Roman"/>
                <w:sz w:val="24"/>
              </w:rPr>
              <w:t>Pokiaľ je predmetom vzťahu celý pozemok evidovaný v katastri nehnuteľností je nadbytočné požadovať geometrické a polohové určenie. To by sa malo vyžadovať iba v prípade, ak je predmetom vzťahu časť pozemku alebo pozemok, ktorý nie je evidovaný v katastri nehnuteľností (napr. vzniknutý rozdeľovacím plánom)</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Nevidíme dôvod zavádzať dvojkoľajnosť úpravy. Nakoniec ani výmera parciel registra E-KN nie je záväzná, preto návrh zákona počíta s odchýlkou vo výmere.</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4 ods. 1 a 2</w:t>
              <w:br/>
            </w:r>
            <w:r>
              <w:rPr>
                <w:b w:val="off"/>
                <w:color w:val="000000"/>
                <w:rFonts w:ascii="Times New Roman" w:hAnsi="Times New Roman" w:cs="Times New Roman" w:eastAsia="Times New Roman"/>
                <w:sz w:val="24"/>
              </w:rPr>
              <w:t>Vypustiť slová „a zaplatenom“. Do výpočtu obvyklej výšky nájmu vstupuje iba údaj o dohodnutom nájomnom. Povinnosť poskytovať údaje o zaplatenom nájomnom je nadbytočná byrokratická záťaž. Navyše takéto údaje nemajú ani štatistickú hodnotu, keďže sa spracovávajú k 31. decembru kalendárneho roka, pričom nezanedbateľná časť nájomcov platí nájomné až v nasledujúcom roku. Ak by sa malo vykazovať aj zaplatené nájomné v danom roku, ale vzťahujúce sa k predchádzajúcim rokom, tak nie je z takejto štatisticky zrejmé k akému roku (rokom) a výmere sa vzťahujú.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Terminológia vychádza z ustanovení zákona č. 504/2003 Z. z. a je dôsledne prevzatá.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6 ods. 2</w:t>
              <w:br/>
            </w:r>
            <w:r>
              <w:rPr>
                <w:b w:val="off"/>
                <w:color w:val="000000"/>
                <w:rFonts w:ascii="Times New Roman" w:hAnsi="Times New Roman" w:cs="Times New Roman" w:eastAsia="Times New Roman"/>
                <w:sz w:val="24"/>
              </w:rPr>
              <w:t>Ustanovenie je v praxi nevykonateľné. Evidencia bežného poľnohospodárskeho podniku má desať tisíce záznamov, častokrát komplikovaných právnych vzťahov. Je nereálne, aby bol advokát schopný preveriť pravdivosť takejto evidencie v rozumnom čase. A už vôbec nie za odmenu 50 eur, ako predpokladá analýza vplyvov.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Z aplikačnej praxe vyplýva, že je možné overiť evidenciu užívaných pozemkov, nakoľko už v súčasnosti na to existujú IT prostriedky. </w:t>
              <w:br/>
            </w:r>
            <w:r>
              <w:rPr>
                <w:b w:val="off"/>
                <w:color w:val="000000"/>
                <w:rFonts w:ascii="Times New Roman" w:hAnsi="Times New Roman" w:cs="Times New Roman" w:eastAsia="Times New Roman"/>
                <w:sz w:val="24"/>
              </w:rPr>
              <w:t>Kontrola pravdivosti návrhu na zápis oprávnenou osobu bola z návrhu zákona vypustená.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 ods. 2</w:t>
              <w:br/>
            </w:r>
            <w:r>
              <w:rPr>
                <w:b w:val="off"/>
                <w:color w:val="000000"/>
                <w:rFonts w:ascii="Times New Roman" w:hAnsi="Times New Roman" w:cs="Times New Roman" w:eastAsia="Times New Roman"/>
                <w:sz w:val="24"/>
              </w:rPr>
              <w:t>Osoba, v prospech ktorej bolo vydané rozhodnutie podľa § 12a až 12c, nemusí byť konečným užívateľom pozemku, keďže takýto podnájomný pozemok je možné prenechať do užívania inej osobe. Nie je preto možné o sporných údajoch rozhodnúť výlučne na základe existencie takéhoto rozhodnutia, ale treba posúdiť individuálne všetky predložené dôkazy. Existencia rozhodnutia nemusí vylučovať oprávnenie užívať pozemok iným užívateľom. V praxi sa vyskytujú aj prípady, kedy užívateľ podnájomného pozemku podľa § 12a na tom istom mieste vydal podnájomný pozemok podľa § 12a ďalšiemu užívateľovi. Môžu teda existovať dve súčasne platné rozhodnutia podľa § 12a na ten istý pozemok. Odsek navrhujeme vypustiť.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Ak osoba, ktorej svedčí užívacie právo z rozhodnutia podľa § 12a tvrdí, že pozemok užíva, nevidíme dôvod pochybovať o tejto skutočnosti.</w:t>
              <w:br/>
            </w:r>
            <w:r>
              <w:rPr>
                <w:b w:val="off"/>
                <w:color w:val="000000"/>
                <w:rFonts w:ascii="Times New Roman" w:hAnsi="Times New Roman" w:cs="Times New Roman" w:eastAsia="Times New Roman"/>
                <w:sz w:val="24"/>
              </w:rPr>
              <w:t>Súbeh dvoch rozhodnutí nie je prekážkou, nakoľko sa eviduje len skutočný užívateľ.</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9</w:t>
              <w:br/>
            </w:r>
            <w:r>
              <w:rPr>
                <w:b w:val="off"/>
                <w:color w:val="000000"/>
                <w:rFonts w:ascii="Times New Roman" w:hAnsi="Times New Roman" w:cs="Times New Roman" w:eastAsia="Times New Roman"/>
                <w:sz w:val="24"/>
              </w:rPr>
              <w:t>V podstatnej časti prípadov sporných údajov budú obe strany tvrdiť, že majú užívacie právo k pozemku a budú to preukazovať rôznymi dôkazmi. Samotným doložením dôkazov sa spornosť neodstráni. Odsek 3 kladie bremeno odstránenia spornosti na žiadateľa, ktorý to však nevie spraviť, keďže o spornosti  a predložených dôkazoch môže rozhodnúť iba autorita - súd. Pri súdoch hrozí ich ďalšie preťaženie a v konečnom dôsledku nevymožiteľnosť práva. Dôsledkom bude dlhoročná nemožnosť žiadať priame podpory. Návrh zákona navyše preferuje žiadateľa, ktorý podá žiadosť skôr. Pokiaľ okresný úrad stihne zapísať údaje prvého žiadateľa skôr, ako podá žiadosť druhý žiadateľ, s ktorým je spor, tak prvý žiadateľ podľa odseku 4 ostane zapísaný v registri až do vyriešenia sporu.  A to aj keď bude zjavné, že užívacie právo je medzi prvým a druhým žiadateľom sporné.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podstate návrh zákona len kopíruje súčasný stav. Neregistrovanie užívacieho práva má za následok len zmarenie nároku na dotácie a priame podpory, iné účinky nemá. Z tohto dôvodu sa nič oproti súčasnému stavu nemení.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14 ods. 1, čl. II bod 1.</w:t>
              <w:br/>
            </w:r>
            <w:r>
              <w:rPr>
                <w:b w:val="off"/>
                <w:color w:val="000000"/>
                <w:rFonts w:ascii="Times New Roman" w:hAnsi="Times New Roman" w:cs="Times New Roman" w:eastAsia="Times New Roman"/>
                <w:sz w:val="24"/>
              </w:rPr>
              <w:t>Tu je zásadný rozpor medzi podstatou evidencie vedenej podľa doterajších predpisov a podľa tohto návrhu zákona. V doterajšej evidencii sa evidujú všetky užívacie vzťahy k pozemkom na základe platných právnych užívacích titulov a to bez ohľadu na to, či pozemok, ktorý je predmetom takéhoto vzťahu, je aj fakticky užívaný osobou, ktorá vedie evidenciu. Podľa nového návrhu je žiadateľ povinný viesť iba evidenciu ním obhospodarovaným pozemkov (§ 4). Takto sa vypúšťa povinnosť vedenia podstatnej časti evidencie – a to k pozemkom, ku ktorým má povinná osoba právny vzťah, ale nie je ich konečným užívateľom. Napríklad: vlastník prenájme pozemok; ten je neprístupný a preto nájomca bude mať vyčlenený podnájomný pozemok podľa § 12a a zároveň podnik, ktorý podnájomný pozemok vyčlenil získa právo tento pozemok užívať (§ 12a ods. 1 posledná veta); podnik následne na takomto pozemku vyčlení podnájomný pozemok podľa § 12a pre iného vlastníka a tento vlastník dá takto vyčlenený pozemok do užívania inej osobe. V tomto (v praxi celkom bežnom) prípade prechádza výkon užívacieho právo od vlastníka cez nájomcu, podnik, iného vlastníka, ktorému bol vyčlenený podnájomný pozemok až po konečného užívateľa. Ide teda o 5 osôb a 5 právnych vzťahov (vrátane listu vlastníctva). Podľa doterajších predpisov sú povinní viesť evidenciu o týchto vzťahoch všetci okrem vlastníka (list vlastníctva je však preukázateľný na základe verejnosti katastra). Podľa nového návrhu je evidenciu povinný viesť iba konečný užívateľ. Ostatné vzťahy medzi vlastníkom a konečným užívateľom z evidencie vypadnú. Tým sa okrem iného sťaží riešenie sporných prípadov, keďže okresný úrad alebo súd si v rámci dokazovania môže vyžiadať aj evidenciu iného subjektu, ktorý nie je účastníkom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Fakt, že do registra sa zapíšu len skutočný užívatelia pozemku nebude mať za následok nemožnosť evidencie iných užívacích titulov. Formulár na zápis bude tomu prispôsobený.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w:t>
              <w:br/>
            </w:r>
            <w:r>
              <w:rPr>
                <w:b w:val="off"/>
                <w:color w:val="000000"/>
                <w:rFonts w:ascii="Times New Roman" w:hAnsi="Times New Roman" w:cs="Times New Roman" w:eastAsia="Times New Roman"/>
                <w:sz w:val="24"/>
              </w:rPr>
              <w:t>Účinnosť čl. III je nevyhnutné posunúť oproti účinnosti ostatných častí zákona o 2 roky. Vzhľadom na to, že register je úplne nový informačný systém a jeho obsah je potrebné naplniť desiatkami miliónov údajov, nie je to v praxi možné stihnúť za tri mesiace (od 1.1.2028 do 1.4.2028) a to jednak zo strany farmárov, advokátov ako aj zo strany okresných úradov. Zároveň vzhľadom na rozdrobenosť vlastníctva pozemkov a stav užívacích vzťahov, ale aj spôsob uzatvárania nájomných zmlúv Slovenským pozemkovým fondom, je možné očakávať desať tisíce sporných údajov. Na vyriešenie počiatočných problémov (žiadny informačný systém ani administratívnoprávny proces nefunguje hneď od začiatku dokonale) a aspoň časti sporných údajov je potrebné primerané prechodné obdobie minimálne 2 roky (porovnajte si priemernú dobu od podania žiadosti o postup podľa § 12a po právoplatnosť rozhodnutia). V opačnom prípade hrozí, že nezanedbateľná časť poľnohospodárskych plôch stratí nárok na priame podpory, čo v konečnom dôsledku nepriaznivo poškodí slovenské poľnohospodárstvo aj v makroekonomickom meradle.</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Evidencia ostane vo svojej podstate totožná s dnešnou, len dôjde k zmene jej elektronického formátu, aby bolo možné jej strojové spracovanie. Pokiaľ ide o eventuálne problémy s vytvorením IS, alebo s jeho naplnením, predpokladáme jeho bezproblémový priebeh.</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Pre zamedzenie byrokratickej záťaže a zefektívnenie štátnej správy je vhodné súčasne s účinnosťou zákona zrušiť povinnosť zapisovať nájomné vzťahy do katastra nehnuteľností. A to aj vzhľadom na dlhodobú prax, kedy sa do katastra nehnuteľností zapisuje iba malý zlomok nájomných vzťahov. Okrem iného z dôvodu nedostatočných kapacít okresných úradov katastrálnych odborov.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Problematika nesúvisí s návrhom zákona, a to vzhľadom na skutočnosť, existencia nájomnej zmluvy neznamená, že skutočným užívateľom je nájomca.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5 ods. 1</w:t>
              <w:br/>
            </w:r>
            <w:r>
              <w:rPr>
                <w:b w:val="off"/>
                <w:color w:val="000000"/>
                <w:rFonts w:ascii="Times New Roman" w:hAnsi="Times New Roman" w:cs="Times New Roman" w:eastAsia="Times New Roman"/>
                <w:sz w:val="24"/>
              </w:rPr>
              <w:t>V § 5 ods. 1 je potrebné slová „všeobecný predpis o správnom konaní“ nahradiť slovami „správny poriadok“.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Legislatívno-technická pripomienka. Použitie pojmu „všeobecný predpis o správnom konaní“ je nepresné a neurčité. Taktiež je zmätočné odkazovať na konkrétne ustanovenia konkrétneho predpisu – správneho poriadku – bez použitia jeho presného skráteného názvu „správny poriadok“.</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Zaužívaná legislatívna prax.</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 8 ods. 1</w:t>
              <w:br/>
            </w:r>
            <w:r>
              <w:rPr>
                <w:b w:val="off"/>
                <w:color w:val="000000"/>
                <w:rFonts w:ascii="Times New Roman" w:hAnsi="Times New Roman" w:cs="Times New Roman" w:eastAsia="Times New Roman"/>
                <w:sz w:val="24"/>
              </w:rPr>
              <w:t xml:space="preserve">Navrhuje sa v § 8 ods. 1 slová „do piatich pracovných dní po uplynutí lehoty podľa § 7 ods. 1“ nahradiť slovami „v lehote podľa § 7 ods. 1“ alebo slovami „do 30 dní od doručenia návrhu na zápis“.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Je nelogické a nedôvodné zavádzať odlišné lehoty pre vykonanie a nevykonanie zápisu. V obidvoch prípadoch by mala platiť rovnaká lehota.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Upravené inak podľa inej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6</w:t>
              <w:br/>
            </w:r>
            <w:r>
              <w:rPr>
                <w:b w:val="off"/>
                <w:color w:val="000000"/>
                <w:rFonts w:ascii="Times New Roman" w:hAnsi="Times New Roman" w:cs="Times New Roman" w:eastAsia="Times New Roman"/>
                <w:sz w:val="24"/>
              </w:rPr>
              <w:t>V § 12 ods. 6 je potrebné slová „Konanie o uložení pokuty možno začať“ nahradiť slovami „Pokutu možno uložiť“.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Lehota na zánik zodpovednosti za správny delikt je hmotnoprávnou lehotou a nie procesnou, a teda sa musí odvíjať od spáchania správneho deliktu, a nie byť viazaná na začatie konania.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Ustanovenie § 12 ods. 6 sa v objektívnej premlčacej dobe viaže na termín spáchania správneho deliktu.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3 ods. 3</w:t>
              <w:br/>
            </w:r>
            <w:r>
              <w:rPr>
                <w:b w:val="off"/>
                <w:color w:val="000000"/>
                <w:rFonts w:ascii="Times New Roman" w:hAnsi="Times New Roman" w:cs="Times New Roman" w:eastAsia="Times New Roman"/>
                <w:sz w:val="24"/>
              </w:rPr>
              <w:t>K Čl. I, § 3 ods. 3  a k osobitnej časti dôvodovej správy</w:t>
              <w:br/>
            </w:r>
            <w:r>
              <w:rPr>
                <w:b w:val="off"/>
                <w:color w:val="000000"/>
                <w:rFonts w:ascii="Times New Roman" w:hAnsi="Times New Roman" w:cs="Times New Roman" w:eastAsia="Times New Roman"/>
                <w:sz w:val="24"/>
              </w:rPr>
              <w:t xml:space="preserve">V navrhovanom ustanovení § 2 ods. 8 sa uvádza, že register užívacích vzťahov sa dopĺňa a aktualizuje vybranými údajmi z  informačných systémov verejnej správy, najmä vybranými údajmi z informačného systému geodézie, kartografie a katastra. V ustanovení § 10 ods. 5 je zároveň vyjadrený rozsah osobných údajov poskytovaných do registra užívacích vzťahov a spracúvaných v registri užívacích vzťahov na účely ustanovené týmto zákonom, ktorý je vyjadrený odkazom na rozsah osobných údajov ustanovený v § 3 ods. 3 tohto zákona. Z predmetných ustanovení zákona, t. j. z § 10 ods. 5 v spojení s § 3 ods. 3 vyplýva, že obsahom registra užívacích vzťahov nebudú osobné údaje o vlastníkoch užívaných pozemkoch, keďže § 3 ods. 3 obsahuje iba údaje o užívateľovi pozemku. Uvedené je však v rozpore s osobitnou časťou dôvodovej správy k § 3, kde je uvedené, že „údaje o vlastníkoch pozemkov, údaje o užívaných pozemkoch a mapové podklady pre grafickú časť sa preberajú z informačného systému geodézie, kartografie a katastra“. V zmysle uvedeného žiadame zosúladiť dôvodovú správu s navrhovaným znením zákona, t. j. vypustiť ustanovenie o tom, že do registra užívacích vzťahov sa preberajú údaje o vlastníkoch užívaných pozemkov z informačného systéme geodézie, kartografie a katastra. Navrhovaný zákon nezakladá nárok na poskytovanie uvedených údajov (údaje o vlastníkoch užívaných pozemkov) do registra užívacích vzťahov.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prípade, že úmyslom zákonodarcu bolo, aby register užívacích vzťahov obsahoval aj údaje o vlastníkoch užívaných pozemkov je potrebné, aby bol dopracovaný § 3 ods. 3 tak, že bude uvedené, že tieto údaje sú obsahom uvedeného registra a v súlade s legislatívou na ochranu osobných údajov žiadame, aby bol ustanovený účel, na ktorý je potrebné uvedené údaje spracúvať v registri užívacích vzťahov. V tejto súvislosti upozorňujeme aj na návrh nového zákona o zabezpečení ochrany fyzických osôb pri spracúvaní osobných údajov a o zmene a doplnení niektorých zákonov, ktorým sa zrušuje zákon č. 18/2018 Z. z. (v súčasnej dobe v medzirezortnom pripomienkovom konaní - LP/2025/305), ktorého predpokladaná účinnosť je od 01.01.2026. V návrhu predmetného zákona je v § 2 ods. 1 uvedené: „Právny základ na spracúvanie osobných údajov v osobitnom predpise, v medzinárodnej zmluve, ktorou je Slovenská republika viazaná alebo na plnenie úloh vo verejnom záujme alebo pri výkone verejnej moci zverenej prevádzkovateľovi musí ustanovovať účel spracúvania osobných údajov, kategóriu dotknutých osôb a zoznam spracúvaných osobných údajov alebo rozsah spracúvaných osobných údajov. Spracúvané osobné údaje na základe osobitného predpisu možno z informačného systému poskytnúť, preniesť alebo zverejniť len vtedy, ak osobitný predpis ustanovuje účel poskytovania, prenosu alebo účel zverejňovania, zoznam spracúvaných osobných údajov alebo rozsah spracúvaných osobných údajov, ktoré možno poskytnúť alebo zverejniť, prípadne príjemcov, ktorým sa osobné údaje poskytnú alebo prenesú.“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zákona o registri užívacích vzťahov je podľa nášho názoru koncipovaný tak, že osobné údaje o vlastníkoch užívaných pozemkov nie sú spracúvané v registri užívacích vzťahov, a preto nie je právny nárok na ich poskytnutie z informačného systému geodézie, kartografie a katastra. Odlišne však uvádza osobitná časť dôvodovej správy k § 3, a preto je nevyhnutné uvedený rozpor odstrániť aj s ohľadom na odstránenie ďalších praktických problémov.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Zásadná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 ods. 3</w:t>
              <w:br/>
            </w:r>
            <w:r>
              <w:rPr>
                <w:b w:val="off"/>
                <w:color w:val="000000"/>
                <w:rFonts w:ascii="Times New Roman" w:hAnsi="Times New Roman" w:cs="Times New Roman" w:eastAsia="Times New Roman"/>
                <w:sz w:val="24"/>
              </w:rPr>
              <w:t>K Čl. I, § 6 ods. 3</w:t>
              <w:br/>
            </w:r>
            <w:r>
              <w:rPr>
                <w:b w:val="off"/>
                <w:color w:val="000000"/>
                <w:rFonts w:ascii="Times New Roman" w:hAnsi="Times New Roman" w:cs="Times New Roman" w:eastAsia="Times New Roman"/>
                <w:sz w:val="24"/>
              </w:rPr>
              <w:t xml:space="preserve">V § 6 ods. 3 písm, c) je uvedené, že návrh na zápis musí obsahovať geometrické určenie a polohové určenie užívaného pozemku alebo jeho časti. Uvedené ustanovenie je nejednozančené a môže byť vykladané rôzne (výpis súradníc v S-JTSK, predpis na kresbu atď.). Formuláciu odporúčame spresniť, aby nevznikali výkladové problémy.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Obyčajná pripomienka.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Podrobnosti o forme a spôsobe vyhotovenia  geometrického určenia a polohového určenia užívaného pozemku alebo jeho časti upraví vykonávací právny predpis.</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 14 ods. 1</w:t>
              <w:br/>
            </w:r>
            <w:r>
              <w:rPr>
                <w:b w:val="off"/>
                <w:color w:val="000000"/>
                <w:rFonts w:ascii="Times New Roman" w:hAnsi="Times New Roman" w:cs="Times New Roman" w:eastAsia="Times New Roman"/>
                <w:sz w:val="24"/>
              </w:rPr>
              <w:t>Nakoľko navrhovaný zákon by mal v súlade s Čl. IV nadobudnúť účinnosť až 1. januára 2028 je v prechodnom ustanovení navrhnutom v § 14 ods. 1 ustanovené, že elektronická evidencia pozemkov, ktoré má nájomca prenajaté a ktoré sám vlastní, vedená podľa § 14 ods. 2 zákona č. 504/2003 Z. z. v znení účinnom do 31. decembra 2027 sa považuje za evidenciu podľa tohto zákona. To, že v predloženom návrhu je navrhnuté prechodné ustanovenie je nesporne správne, avšak problém je v tom, že tak ako je uvedené v tomto návrhu ako aj v ustanovení § 14 ods. 2 zákona č. 504/20030Z. z. zákonodarca a najmä aplikačná prax Pôdohospodárskej platobnej agentúry rešpektujú ako legitímne užívacie tituly k pozemkom na účel poberania priamych podpôr výlučne vlastníctvo resp. nájom pozemku. Nerešpektujú ani také užívacie tituly, ktoré vznikli na základe právoplatného rozhodnutia orgánu verejnej moci ako sú napr.  rozhodnutia vydané podľa § 12a ods. 12, 12b ods. 9 a § 12c ods. 10 už uvádzaného zákona č. 504/2003 Z. z. . Na odstránenie tohto neudržateľného stavu je nevyhnutné primerane upraviť  § 14 zákona č. 504/2003 Z. z. tak, aby v prechodných rokoch 2026 a 2027 bola elektronická evidencia žiadateľov vedená tak, aby na účely priamych podpôr boli akceptované aj iné legitímne užívacie tituly.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xml:space="preserve">Upravené v zmysle pripomienky v legislatívnom procese LP/2025/275. </w:t>
              <w:br/>
            </w:r>
            <w:r>
              <w:rPr>
                <w:b w:val="off"/>
                <w:color w:val="000000"/>
                <w:rFonts w:ascii="Times New Roman" w:hAnsi="Times New Roman" w:cs="Times New Roman" w:eastAsia="Times New Roman"/>
                <w:sz w:val="24"/>
              </w:rPr>
              <w:t xml:space="preserve">Na rozporovom konaní dňa 24.6.2025 boli vysvetlené vzájomné stanoviská. Rozpor odstránený.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2 ods. 1</w:t>
              <w:br/>
            </w:r>
            <w:r>
              <w:rPr>
                <w:b w:val="off"/>
                <w:color w:val="000000"/>
                <w:rFonts w:ascii="Times New Roman" w:hAnsi="Times New Roman" w:cs="Times New Roman" w:eastAsia="Times New Roman"/>
                <w:sz w:val="24"/>
              </w:rPr>
              <w:t>Návrh tohto ustanovenia uvádza, že registrujúcim orgánom má byť okresný úrad v sídle kraja, miestne príslušný podľa miesta, kde je nehnuteľnosť. Z tejto dikcie ani z príslušnej časti osobitnej časti dôvodovej správy pritom nie je zrejmé, či túto kompetenciu na miestne príslušnom okresnom úrade v sídle kraja bude vykonávať odbor pozemkový a lesný alebo odbor opravných prostriedkov. Bez ohľadu na to, ktorý z týchto odborov bude vecne príslušný, máme za to, že pre okresné úrady v sídle kraja  je táto agenda v podstate nezvládnuteľná. Pri počte žiadateľov o priame podpory, napr. v kampani 2025 13 896 žiadateľov na plochu cca 1,7 milióna ha to predstavuje státisíce užívacích titulov k pozemkom tvoriacim poľnohospodársku plochu nahlásenú v žiadosti o priamu podporu. Pri súčasnom stave zamestnancov administrujúcich pozemkovú agendu je realizácia tejto novej agendy nereálna. Z predloženého návrhu sa nedá zistiť či predkladateľ predpokladá potrebné navýšenie štátnozamestnaneckých miest, pretože to neuvádza ani Doložka vybraných vplyvov, v ktorej absentujú stanoviská Komisie na posudzovanie vybraných vplyvov. Preto máme za to, že vhodnejšie by bolo legislatívne zveriť predmetnú agendu všetkým okresným úradom.</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5 ods. 3</w:t>
              <w:br/>
            </w:r>
            <w:r>
              <w:rPr>
                <w:b w:val="off"/>
                <w:color w:val="000000"/>
                <w:rFonts w:ascii="Times New Roman" w:hAnsi="Times New Roman" w:cs="Times New Roman" w:eastAsia="Times New Roman"/>
                <w:sz w:val="24"/>
              </w:rPr>
              <w:t>Vychádzajúc z frekventovaných situácií, kedy žiadateľ o priame podpory zapisuje do elektronickej evidencie vedenej podľa § 14 zákona č. 504/2003 Z. z. pozemky bez akéhokoľvek vedomia  ich vlastníka, odporúčame aby bolo predmetné ustanovenie doplnené o vetu, v zmysle ktorej bude mať vlastník pozemku, ktorý je predmetom konania o zápise údajov do registra postavenie zúčastnenej osoby podľa § 15a zákona č. 71/1967 Zb. v znení neskorších predpisov. Zodpovedajúc prijatiu tejto pripomienky bude potrebné doplniť aj ustanovenie § 5 ods.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Návrh zákona sa riadi zásadou účastníctva konania užívateľov. Vychádzame z faktu, že vlastník sa užívania vzdal a z tohto dôvodu nemá právny záujem na riešení jeho užívania. Napokon veľkou komplikáciou je rozdrobenosť vlastníctva, ktorá v podstate bráni efektívnemu zapojeniu spoluvlastníkov do konania.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ÚVSR</w:t>
              <w:br/>
            </w:r>
            <w:r>
              <w:rPr>
                <w:b w:val="off"/>
                <w:color w:val="000000"/>
                <w:rFonts w:ascii="Times New Roman" w:hAnsi="Times New Roman" w:cs="Times New Roman" w:eastAsia="Times New Roman"/>
                <w:sz w:val="24"/>
              </w:rPr>
              <w:t>Úrad vlády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 6 ods. 2</w:t>
              <w:br/>
            </w:r>
            <w:r>
              <w:rPr>
                <w:b w:val="off"/>
                <w:color w:val="000000"/>
                <w:rFonts w:ascii="Times New Roman" w:hAnsi="Times New Roman" w:cs="Times New Roman" w:eastAsia="Times New Roman"/>
                <w:sz w:val="24"/>
              </w:rPr>
              <w:t>V zmysle pripomienkovaného ustanovenia má byť osobou oprávnenou na autorizáciu návrhu na zápis do registra advokát. Aj keď je v súčasnosti v zozname advokátov vedenom Slovenskou advokátskou komorou zapísaných cca 5 800 advokátov ani tento počet nemusí byť zárukou dostupnosti a kvality tejto služby, nevyhnutnej pre podanie návrhu na zápis údajov do registra. Počet advokátov špecializujúcich sa na agendu pozemkového práva je totiž obmedzený a zároveň táto služba bude pre žiadateľov podstatne finančne náročnejšia ako predpokladajú sprievodné dokumenty návrhu. Kalkulovaný náklad 50 EUR na autorizáciu advokátom, uvedený v Analýze vplyvov na služby verejnej správy pre občana považujeme vo vzťahu na tarify advokátskych odmien upravené vyhláškou Ministerstva spravodlivosti SR č. 655/2004 Z. z. s prihliadnutím na počet očakávaných úkonov za nereálny. Na druhej strane už v súčasnosti poskytujú poľnohospodárom analogické služby poradenské subjekty a to za akceptovateľnú odplatu. Preto odporúčame aby bol o tieto poradenské subjekty rozšírený okruh osôb oprávnených na autorizáciu návrhov na zápis do registra.</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Advokát je okrem iného osoba znalá práva, riadi sa etikou, je poistená a vykonáva advokátsku činnosť slobodne. Z toho vyplýva, že advokát je spôsobilý posúdiť relevantnosť užívacích  právnych titulov.</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3 písm. a) prvému bodu</w:t>
              <w:br/>
            </w:r>
            <w:r>
              <w:rPr>
                <w:b w:val="off"/>
                <w:color w:val="000000"/>
                <w:rFonts w:ascii="Times New Roman" w:hAnsi="Times New Roman" w:cs="Times New Roman" w:eastAsia="Times New Roman"/>
                <w:sz w:val="24"/>
              </w:rPr>
              <w:t>Odporúčame upraviť identifikáciu užívateľa – fyzickej osoby, ktorý je cudzincom a nemá pridelené rodné číslo.</w:t>
              <w:br/>
            </w:r>
            <w:r>
              <w:rPr>
                <w:b w:val="off"/>
                <w:color w:val="000000"/>
                <w:rFonts w:ascii="Times New Roman" w:hAnsi="Times New Roman" w:cs="Times New Roman" w:eastAsia="Times New Roman"/>
                <w:sz w:val="24"/>
              </w:rPr>
              <w:t>Odôvodnenie: súlad  s § 3 písm. n) prvého bodu zákona o e-Governmente.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Do registra sa zápis rodného čísla nepredpokladá.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3 druhému bodu a tretiemu bodu</w:t>
              <w:br/>
            </w:r>
            <w:r>
              <w:rPr>
                <w:b w:val="off"/>
                <w:color w:val="000000"/>
                <w:rFonts w:ascii="Times New Roman" w:hAnsi="Times New Roman" w:cs="Times New Roman" w:eastAsia="Times New Roman"/>
                <w:sz w:val="24"/>
              </w:rPr>
              <w:t>Odporúčame vypustiť slová "ak bolo pridelené,".</w:t>
              <w:br/>
            </w:r>
            <w:r>
              <w:rPr>
                <w:b w:val="off"/>
                <w:color w:val="000000"/>
                <w:rFonts w:ascii="Times New Roman" w:hAnsi="Times New Roman" w:cs="Times New Roman" w:eastAsia="Times New Roman"/>
                <w:sz w:val="24"/>
              </w:rPr>
              <w:t>Odôvodnenie: Identifikačné číslo organizácie štatistický úrad pridelí každému, kto sa zapisuje do registra právnických osôb, podnikateľov a orgánov verejnej moci vrátane podniku zahraničnej osoby a organizačnej zložky podniku zahraničnej osoby, čiže uvedené slová sú nadbytočné. Užívateľmi pozemkov, ktorí sa nezapisujú do registra právnických osôb, môžu byť len subjekty, ktoré sa nezapisujú do zdrojových registrov registra právnických osôb a zriaďujú sa podľa právneho poriadku cudzích štátov. V takom prípade by návrh zákona mal ustanoviť, že popisná časť obsahuje identifikátor zahraničnej fyzickej osoby  - podnikateľa alebo zahraničnej právnickej osoby podľa § 3 písm. n) tretieho bodu zákona o e-Governmente.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3 ods. 1</w:t>
              <w:br/>
            </w:r>
            <w:r>
              <w:rPr>
                <w:b w:val="off"/>
                <w:color w:val="000000"/>
                <w:rFonts w:ascii="Times New Roman" w:hAnsi="Times New Roman" w:cs="Times New Roman" w:eastAsia="Times New Roman"/>
                <w:sz w:val="24"/>
              </w:rPr>
              <w:t>Odporúčame upraviť § 3 odsek takto:</w:t>
              <w:br/>
            </w:r>
            <w:r>
              <w:rPr>
                <w:b w:val="off"/>
                <w:color w:val="000000"/>
                <w:rFonts w:ascii="Times New Roman" w:hAnsi="Times New Roman" w:cs="Times New Roman" w:eastAsia="Times New Roman"/>
                <w:sz w:val="24"/>
              </w:rPr>
              <w:t>"(1)  Do registra sa zapisujú údaje o užívateľovi,  údaje o pozemku a o užívacom práve k pozemku (ďalej len „údaje o užívaní pozemku“) a údaj o obvyklej výške nájomného. Údajmi o užívaní pozemku zapísanými v registri nie sú dotknuté ustanovenia osobitných predpisov.".</w:t>
              <w:br/>
            </w:r>
            <w:r>
              <w:rPr>
                <w:b w:val="off"/>
                <w:color w:val="000000"/>
                <w:rFonts w:ascii="Times New Roman" w:hAnsi="Times New Roman" w:cs="Times New Roman" w:eastAsia="Times New Roman"/>
                <w:sz w:val="24"/>
              </w:rPr>
              <w:t>Odôvodnenie: odstránenie nadbytočného slova a čiarky. Jazyková pripomienka.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Upravené v zmysle pripomienky.</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2 ods. 5</w:t>
              <w:br/>
            </w:r>
            <w:r>
              <w:rPr>
                <w:b w:val="off"/>
                <w:color w:val="000000"/>
                <w:rFonts w:ascii="Times New Roman" w:hAnsi="Times New Roman" w:cs="Times New Roman" w:eastAsia="Times New Roman"/>
                <w:sz w:val="24"/>
              </w:rPr>
              <w:t>Odporúčame za slovo "narodenia" vložiť slová "a adresa trvalého pobytu", a ak dôjde k uznaniu pripomienky  štatistického úradu k § 3 ods. 3 písm. a) prvého bodu vložiť čiarku a slová "identifikátor fyzickej osoby a  adresa trvalého pobytu".</w:t>
              <w:br/>
            </w:r>
            <w:r>
              <w:rPr>
                <w:b w:val="off"/>
                <w:color w:val="000000"/>
                <w:rFonts w:ascii="Times New Roman" w:hAnsi="Times New Roman" w:cs="Times New Roman" w:eastAsia="Times New Roman"/>
                <w:sz w:val="24"/>
              </w:rPr>
              <w:t>Odôvodnenie: Adresa trvalého pobytu je osobný údaj, ktorý v spojené s inými údajmi identifikuje užívateľa. Zverejňovanie tohto údaja je podľa nášho názoru v rozpore so zásadou minimalizácie podľa predpisov o ochrane osobných údajov a v štátom vedené registre od toho upúšťajú (ŽR, v pripravovanej úprave aj nový obchodný register a register právnických osôb).</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registri predpokladáme zverejnenie adresy trvalého pobytu užívateľa.</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hMerge w:val="restart"/>
            <w:vAlign w:val="center"/>
          </w:tcPr>
          <w:p>
            <w:pPr>
              <w:spacing w:after="0"/>
              <w:jc w:val="center"/>
            </w:pPr>
            <w:r>
              <w:rPr>
                <w:b w:val="off"/>
                <w:color w:val="000000"/>
                <w:rFonts w:ascii="Times New Roman" w:hAnsi="Times New Roman" w:cs="Times New Roman" w:eastAsia="Times New Roman"/>
                <w:sz w:val="24"/>
              </w:rPr>
              <w:t>K materiálu neboli pridané hromadné pripomienky.</w:t>
            </w:r>
          </w:p>
        </w:tc>
        <w:tc>
          <w:tcPr>
            <w:hMerge w:val="continue"/>
          </w:tcPr>
          <w:p/>
        </w:tc>
        <w:tc>
          <w:tcPr>
            <w:hMerge w:val="continue"/>
          </w:tcPr>
          <w:p/>
        </w:tc>
        <w:tc>
          <w:tcPr>
            <w:hMerge w:val="continue"/>
          </w:tcPr>
          <w:p/>
        </w:tc>
        <w:tc>
          <w:tcPr>
            <w:hMerge w:val="continue"/>
          </w:tcP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ASYF</w:t>
            </w:r>
            <w:r>
              <w:rPr>
                <w:b w:val="off"/>
                <w:color w:val="000000"/>
                <w:rFonts w:ascii="Times New Roman" w:hAnsi="Times New Roman" w:cs="Times New Roman" w:eastAsia="Times New Roman"/>
                <w:sz w:val="24"/>
              </w:rPr>
              <w:t xml:space="preserve"> – Združenie mladých farmárov na Slovensku - ASYF</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9 (0o, 9z)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18 (0o, 18z)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18 (18o,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4 (3o,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7 (2o,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5 (5o,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15 (15o,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12 (11o,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17 (0o, 17z)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Slovenská advokátska komora</w:t>
            </w:r>
            <w:r>
              <w:rPr>
                <w:b w:val="off"/>
                <w:color w:val="000000"/>
                <w:rFonts w:ascii="Times New Roman" w:hAnsi="Times New Roman" w:cs="Times New Roman" w:eastAsia="Times New Roman"/>
                <w:sz w:val="24"/>
              </w:rPr>
              <w:t xml:space="preserve"> – Slovenská advokátska komora</w:t>
            </w:r>
          </w:p>
        </w:tc>
        <w:tc>
          <w:tcPr>
            <w:vAlign w:val="top"/>
          </w:tcPr>
          <w:p>
            <w:pPr>
              <w:spacing w:after="0"/>
              <w:jc w:val="center"/>
            </w:pPr>
            <w:r>
              <w:rPr>
                <w:b w:val="off"/>
                <w:color w:val="000000"/>
                <w:rFonts w:ascii="Times New Roman" w:hAnsi="Times New Roman" w:cs="Times New Roman" w:eastAsia="Times New Roman"/>
                <w:sz w:val="24"/>
              </w:rPr>
              <w:t>6 (6o,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14 (14o,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4 (3o,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4 (4o,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158 (101o, 57z)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10</w:t>
            </w:r>
          </w:p>
        </w:tc>
        <w:tc>
          <w:tcPr>
            <w:vAlign w:val="center"/>
          </w:tcPr>
          <w:p>
            <w:pPr>
              <w:spacing w:after="0"/>
              <w:jc w:val="center"/>
            </w:pPr>
            <w:r>
              <w:rPr>
                <w:b w:val="on"/>
                <w:color w:val="000000"/>
                <w:rFonts w:ascii="Times New Roman" w:hAnsi="Times New Roman" w:cs="Times New Roman" w:eastAsia="Times New Roman"/>
                <w:sz w:val="24"/>
              </w:rPr>
              <w:t>25</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