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3B59FC" w14:textId="77777777" w:rsidR="00374EDB" w:rsidRPr="00011BD2" w:rsidRDefault="00374EDB" w:rsidP="00374EDB">
      <w:pPr>
        <w:jc w:val="center"/>
        <w:rPr>
          <w:b/>
          <w:bCs/>
          <w:sz w:val="28"/>
          <w:szCs w:val="28"/>
        </w:rPr>
      </w:pPr>
      <w:bookmarkStart w:id="0" w:name="_GoBack"/>
      <w:bookmarkEnd w:id="0"/>
    </w:p>
    <w:p w14:paraId="12556E2D" w14:textId="385AE56B" w:rsidR="006A04B2" w:rsidRPr="00011BD2" w:rsidRDefault="006A04B2" w:rsidP="002466F7">
      <w:pPr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11BD2" w:rsidRPr="00011BD2" w14:paraId="156294FE" w14:textId="77777777" w:rsidTr="00B57631">
        <w:trPr>
          <w:trHeight w:val="566"/>
        </w:trPr>
        <w:tc>
          <w:tcPr>
            <w:tcW w:w="9062" w:type="dxa"/>
            <w:shd w:val="clear" w:color="auto" w:fill="D9D9D9"/>
            <w:vAlign w:val="center"/>
            <w:hideMark/>
          </w:tcPr>
          <w:p w14:paraId="03BD6F46" w14:textId="77777777" w:rsidR="0063729D" w:rsidRPr="00011BD2" w:rsidRDefault="0063729D" w:rsidP="00B57631">
            <w:pPr>
              <w:jc w:val="center"/>
              <w:rPr>
                <w:sz w:val="24"/>
                <w:szCs w:val="24"/>
              </w:rPr>
            </w:pPr>
            <w:r w:rsidRPr="00011BD2">
              <w:rPr>
                <w:b/>
                <w:sz w:val="28"/>
                <w:szCs w:val="24"/>
              </w:rPr>
              <w:t>Analýza vplyvov na životné prostredie</w:t>
            </w:r>
          </w:p>
        </w:tc>
      </w:tr>
      <w:tr w:rsidR="00011BD2" w:rsidRPr="00011BD2" w14:paraId="40567D5D" w14:textId="77777777" w:rsidTr="00B57631">
        <w:trPr>
          <w:trHeight w:val="688"/>
        </w:trPr>
        <w:tc>
          <w:tcPr>
            <w:tcW w:w="9062" w:type="dxa"/>
            <w:shd w:val="clear" w:color="auto" w:fill="D9D9D9"/>
            <w:vAlign w:val="center"/>
            <w:hideMark/>
          </w:tcPr>
          <w:p w14:paraId="01FA8F79" w14:textId="77777777" w:rsidR="0063729D" w:rsidRPr="00011BD2" w:rsidRDefault="0063729D" w:rsidP="00B57631">
            <w:pPr>
              <w:jc w:val="both"/>
              <w:rPr>
                <w:i/>
                <w:sz w:val="24"/>
                <w:szCs w:val="24"/>
              </w:rPr>
            </w:pPr>
            <w:r w:rsidRPr="00011BD2">
              <w:rPr>
                <w:i/>
                <w:sz w:val="24"/>
                <w:szCs w:val="24"/>
              </w:rPr>
              <w:t>V prípade, že je predkladaný materiál posudzovaný podľa Zákona č. 24/2006 Z. z. o posudzovaní vplyvov na životné prostredie a o zmene a doplnení niektorých zákonov (EIA/SEA), tak nie je nutné vypĺňať túto analýzu. Proces EIA/SEA nahrádza Analýzu vplyvov na životné prostredie podľa Jednotnej metodiky na posudzovanie vybraných vplyvov. Túto informáciu je potrebné uviesť v Doložke vybraných vplyvov a v Poznámkach uviesť odkaz na proces. Pred predložením do PPK je však nutné mať Záverečné stanovisko z EIA/SEA procesu.</w:t>
            </w:r>
          </w:p>
          <w:p w14:paraId="045EB51B" w14:textId="77777777" w:rsidR="0063729D" w:rsidRPr="00011BD2" w:rsidRDefault="0063729D" w:rsidP="00B57631">
            <w:pPr>
              <w:rPr>
                <w:i/>
                <w:sz w:val="24"/>
                <w:szCs w:val="24"/>
              </w:rPr>
            </w:pPr>
          </w:p>
        </w:tc>
      </w:tr>
      <w:tr w:rsidR="00011BD2" w:rsidRPr="00011BD2" w14:paraId="10A425BE" w14:textId="77777777" w:rsidTr="00B57631">
        <w:trPr>
          <w:trHeight w:val="688"/>
        </w:trPr>
        <w:tc>
          <w:tcPr>
            <w:tcW w:w="9062" w:type="dxa"/>
            <w:shd w:val="clear" w:color="auto" w:fill="D9D9D9"/>
            <w:vAlign w:val="center"/>
            <w:hideMark/>
          </w:tcPr>
          <w:p w14:paraId="51143E3A" w14:textId="77777777" w:rsidR="0063729D" w:rsidRPr="00011BD2" w:rsidRDefault="0063729D" w:rsidP="00B57631">
            <w:pPr>
              <w:jc w:val="both"/>
              <w:rPr>
                <w:i/>
                <w:sz w:val="24"/>
                <w:szCs w:val="24"/>
              </w:rPr>
            </w:pPr>
            <w:r w:rsidRPr="00011BD2">
              <w:rPr>
                <w:b/>
                <w:sz w:val="24"/>
                <w:szCs w:val="24"/>
              </w:rPr>
              <w:t>5.1 Ktoré zložky životného prostredia (najmä klimatickú zmenu, ovzdušie, voda, horniny, pôda, organizmy) budú predkladaným materiálom ovplyvnené, a aký bude ich vplyv?</w:t>
            </w:r>
          </w:p>
        </w:tc>
      </w:tr>
      <w:tr w:rsidR="00011BD2" w:rsidRPr="00011BD2" w14:paraId="4781B085" w14:textId="77777777" w:rsidTr="00B57631">
        <w:trPr>
          <w:trHeight w:val="558"/>
        </w:trPr>
        <w:tc>
          <w:tcPr>
            <w:tcW w:w="9062" w:type="dxa"/>
            <w:shd w:val="clear" w:color="auto" w:fill="auto"/>
          </w:tcPr>
          <w:p w14:paraId="383F45B4" w14:textId="4657BF63" w:rsidR="00E81F4C" w:rsidRPr="00E81F4C" w:rsidRDefault="00E81F4C" w:rsidP="00E81F4C">
            <w:pPr>
              <w:jc w:val="both"/>
              <w:rPr>
                <w:sz w:val="24"/>
                <w:szCs w:val="24"/>
              </w:rPr>
            </w:pPr>
            <w:r w:rsidRPr="00E81F4C">
              <w:rPr>
                <w:sz w:val="24"/>
                <w:szCs w:val="24"/>
              </w:rPr>
              <w:t>Pre c</w:t>
            </w:r>
            <w:r>
              <w:rPr>
                <w:sz w:val="24"/>
                <w:szCs w:val="24"/>
              </w:rPr>
              <w:t>elú EÚ sa</w:t>
            </w:r>
            <w:r w:rsidRPr="00E81F4C">
              <w:rPr>
                <w:sz w:val="24"/>
                <w:szCs w:val="24"/>
              </w:rPr>
              <w:t xml:space="preserve"> očakávajú priaznivé environmentálne </w:t>
            </w:r>
            <w:r w:rsidR="00A50515">
              <w:rPr>
                <w:sz w:val="24"/>
                <w:szCs w:val="24"/>
              </w:rPr>
              <w:t>dopady</w:t>
            </w:r>
            <w:r w:rsidR="00A50515" w:rsidRPr="00E81F4C">
              <w:rPr>
                <w:sz w:val="24"/>
                <w:szCs w:val="24"/>
              </w:rPr>
              <w:t xml:space="preserve"> </w:t>
            </w:r>
            <w:r w:rsidRPr="00E81F4C">
              <w:rPr>
                <w:sz w:val="24"/>
                <w:szCs w:val="24"/>
              </w:rPr>
              <w:t xml:space="preserve">v priemyselných sektoroch podliehajúcich mechanizmu CBAM. Cieľom fondu je urýchliť investície do dekarbonizácie v kritických rokoch 2026 – 2027, kedy dochádza k postupnému rušeniu bezodplatných kvót. Podľa SWD sa očakáva, že podpora zameraná na energetickú efektívnosť a </w:t>
            </w:r>
            <w:proofErr w:type="spellStart"/>
            <w:r w:rsidRPr="00E81F4C">
              <w:rPr>
                <w:sz w:val="24"/>
                <w:szCs w:val="24"/>
              </w:rPr>
              <w:t>nízkouhlíkové</w:t>
            </w:r>
            <w:proofErr w:type="spellEnd"/>
            <w:r w:rsidRPr="00E81F4C">
              <w:rPr>
                <w:sz w:val="24"/>
                <w:szCs w:val="24"/>
              </w:rPr>
              <w:t xml:space="preserve"> technológie prispeje k zníženiu emisií v odvetviach ako oceliarsky, </w:t>
            </w:r>
            <w:proofErr w:type="spellStart"/>
            <w:r w:rsidRPr="00E81F4C">
              <w:rPr>
                <w:sz w:val="24"/>
                <w:szCs w:val="24"/>
              </w:rPr>
              <w:t>hlinikársky</w:t>
            </w:r>
            <w:proofErr w:type="spellEnd"/>
            <w:r w:rsidRPr="00E81F4C">
              <w:rPr>
                <w:sz w:val="24"/>
                <w:szCs w:val="24"/>
              </w:rPr>
              <w:t xml:space="preserve"> či </w:t>
            </w:r>
            <w:proofErr w:type="spellStart"/>
            <w:r w:rsidRPr="00E81F4C">
              <w:rPr>
                <w:sz w:val="24"/>
                <w:szCs w:val="24"/>
              </w:rPr>
              <w:t>hnojivársky</w:t>
            </w:r>
            <w:proofErr w:type="spellEnd"/>
            <w:r w:rsidRPr="00E81F4C">
              <w:rPr>
                <w:sz w:val="24"/>
                <w:szCs w:val="24"/>
              </w:rPr>
              <w:t xml:space="preserve"> priemysel.</w:t>
            </w:r>
          </w:p>
          <w:p w14:paraId="6E61EE6B" w14:textId="5D791CDF" w:rsidR="00E81F4C" w:rsidRPr="00E81F4C" w:rsidRDefault="00E81F4C" w:rsidP="00E81F4C">
            <w:pPr>
              <w:jc w:val="both"/>
              <w:rPr>
                <w:sz w:val="24"/>
                <w:szCs w:val="24"/>
              </w:rPr>
            </w:pPr>
            <w:r w:rsidRPr="00E81F4C">
              <w:rPr>
                <w:sz w:val="24"/>
                <w:szCs w:val="24"/>
              </w:rPr>
              <w:t>Hoci fond disponuje limitovaným rozpočtom (</w:t>
            </w:r>
            <w:r w:rsidRPr="00E81F4C">
              <w:rPr>
                <w:b/>
                <w:bCs/>
                <w:sz w:val="24"/>
                <w:szCs w:val="24"/>
              </w:rPr>
              <w:t>približne 632 mil. EUR</w:t>
            </w:r>
            <w:r w:rsidRPr="00E81F4C">
              <w:rPr>
                <w:sz w:val="24"/>
                <w:szCs w:val="24"/>
              </w:rPr>
              <w:t xml:space="preserve">), jeho stimulačný účinok má zabrániť odkladu investícií do čistých technológií. </w:t>
            </w:r>
          </w:p>
          <w:p w14:paraId="726FD66B" w14:textId="4C139D77" w:rsidR="0063729D" w:rsidRPr="00011BD2" w:rsidRDefault="0063729D" w:rsidP="0063729D">
            <w:pPr>
              <w:jc w:val="both"/>
              <w:rPr>
                <w:sz w:val="24"/>
                <w:szCs w:val="24"/>
              </w:rPr>
            </w:pPr>
          </w:p>
        </w:tc>
      </w:tr>
      <w:tr w:rsidR="00011BD2" w:rsidRPr="00011BD2" w14:paraId="13B87DB9" w14:textId="77777777" w:rsidTr="00B57631">
        <w:trPr>
          <w:trHeight w:val="995"/>
        </w:trPr>
        <w:tc>
          <w:tcPr>
            <w:tcW w:w="9062" w:type="dxa"/>
            <w:shd w:val="clear" w:color="auto" w:fill="auto"/>
          </w:tcPr>
          <w:p w14:paraId="555DBCA6" w14:textId="520F77BF" w:rsidR="0063729D" w:rsidRPr="00011BD2" w:rsidRDefault="0063729D" w:rsidP="00B57631">
            <w:pPr>
              <w:ind w:left="284"/>
              <w:jc w:val="both"/>
              <w:rPr>
                <w:sz w:val="24"/>
                <w:szCs w:val="24"/>
              </w:rPr>
            </w:pPr>
            <w:r w:rsidRPr="00011BD2">
              <w:rPr>
                <w:sz w:val="24"/>
                <w:szCs w:val="24"/>
              </w:rPr>
              <w:t>5.1.1 Vplyvy na ovzdušie (</w:t>
            </w:r>
            <w:r w:rsidRPr="00011BD2">
              <w:rPr>
                <w:i/>
                <w:sz w:val="24"/>
                <w:szCs w:val="24"/>
              </w:rPr>
              <w:t>množstvo očakávaných navýšených alebo ušetrených emisií znečisťujúcich látok</w:t>
            </w:r>
            <w:r w:rsidR="00877930">
              <w:rPr>
                <w:i/>
                <w:sz w:val="24"/>
                <w:szCs w:val="24"/>
              </w:rPr>
              <w:t xml:space="preserve"> v ovzduší</w:t>
            </w:r>
            <w:r w:rsidRPr="00011BD2">
              <w:rPr>
                <w:i/>
                <w:sz w:val="24"/>
                <w:szCs w:val="24"/>
              </w:rPr>
              <w:t>)</w:t>
            </w:r>
            <w:r w:rsidRPr="00011BD2">
              <w:rPr>
                <w:sz w:val="24"/>
                <w:szCs w:val="24"/>
              </w:rPr>
              <w:t>:</w:t>
            </w:r>
          </w:p>
          <w:p w14:paraId="081B2073" w14:textId="11FA1315" w:rsidR="0063729D" w:rsidRPr="00011BD2" w:rsidRDefault="00486FA6" w:rsidP="00E81F4C">
            <w:pPr>
              <w:ind w:left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  <w:r w:rsidRPr="00486FA6">
              <w:rPr>
                <w:sz w:val="24"/>
                <w:szCs w:val="24"/>
              </w:rPr>
              <w:t xml:space="preserve"> dostupnom sprievodnom dokumente útvarov Európskej komisie (SWD)</w:t>
            </w:r>
            <w:r w:rsidR="00A50515" w:rsidRPr="00E81F4C">
              <w:rPr>
                <w:sz w:val="24"/>
                <w:szCs w:val="24"/>
              </w:rPr>
              <w:t xml:space="preserve"> </w:t>
            </w:r>
            <w:r w:rsidR="00E81F4C" w:rsidRPr="00E81F4C">
              <w:rPr>
                <w:sz w:val="24"/>
                <w:szCs w:val="24"/>
              </w:rPr>
              <w:t>identifikuje pozitívne vedľaj</w:t>
            </w:r>
            <w:r w:rsidR="00E81F4C">
              <w:rPr>
                <w:sz w:val="24"/>
                <w:szCs w:val="24"/>
              </w:rPr>
              <w:t>šie prínosy</w:t>
            </w:r>
            <w:r w:rsidR="00E81F4C" w:rsidRPr="00E81F4C">
              <w:rPr>
                <w:sz w:val="24"/>
                <w:szCs w:val="24"/>
              </w:rPr>
              <w:t xml:space="preserve"> v podobe znižovania priemyselných emisií znečisťujúcic</w:t>
            </w:r>
            <w:r w:rsidR="00E81F4C">
              <w:rPr>
                <w:sz w:val="24"/>
                <w:szCs w:val="24"/>
              </w:rPr>
              <w:t>h látok, ako sú oxidy síry, oxidy dusíka a tuhé znečisťujúce látky</w:t>
            </w:r>
            <w:r w:rsidR="00E81F4C" w:rsidRPr="00E81F4C">
              <w:rPr>
                <w:sz w:val="24"/>
                <w:szCs w:val="24"/>
              </w:rPr>
              <w:t>. Tieto prínosy sú priamym dôsledkom modernizácie technologických procesov, ktoré sú podmienkou pre získanie podpory z fondu. Samostatná kvantifikácia dopadov na kvalitu ovzdušia pre SR nebola vykonaná, avšak vzhľadom na koncentráciu ťažkého priemyslu na Slovensku možno očakávať lokálne pozitívne vplyvy v priemyselných aglomeráciách.</w:t>
            </w:r>
          </w:p>
        </w:tc>
      </w:tr>
      <w:tr w:rsidR="00011BD2" w:rsidRPr="00011BD2" w14:paraId="0384806D" w14:textId="77777777" w:rsidTr="00B57631">
        <w:trPr>
          <w:trHeight w:val="995"/>
        </w:trPr>
        <w:tc>
          <w:tcPr>
            <w:tcW w:w="9062" w:type="dxa"/>
            <w:shd w:val="clear" w:color="auto" w:fill="auto"/>
          </w:tcPr>
          <w:p w14:paraId="27BBE08D" w14:textId="27CA56B1" w:rsidR="0063729D" w:rsidRPr="00011BD2" w:rsidRDefault="0063729D" w:rsidP="00B57631">
            <w:pPr>
              <w:ind w:left="284"/>
              <w:jc w:val="both"/>
              <w:rPr>
                <w:i/>
                <w:sz w:val="24"/>
                <w:szCs w:val="24"/>
              </w:rPr>
            </w:pPr>
            <w:r w:rsidRPr="00011BD2">
              <w:rPr>
                <w:sz w:val="24"/>
                <w:szCs w:val="24"/>
              </w:rPr>
              <w:t>5.1.2 Vplyvy na vodu vrátane odpadových vôd (</w:t>
            </w:r>
            <w:r w:rsidRPr="00011BD2">
              <w:rPr>
                <w:i/>
                <w:sz w:val="24"/>
                <w:szCs w:val="24"/>
              </w:rPr>
              <w:t>množstvo pitnej a úžitkovej vody, akým spôsobom a odkiaľ budú vodné zdroje získavané, množstvo a spôsob likvidácie/nakladania s odpadovými vodami a pod.):</w:t>
            </w:r>
          </w:p>
          <w:p w14:paraId="6DA2397E" w14:textId="02FD6DE3" w:rsidR="0063729D" w:rsidRPr="00011BD2" w:rsidRDefault="00E81F4C" w:rsidP="00B57631">
            <w:pPr>
              <w:ind w:left="284"/>
              <w:jc w:val="both"/>
              <w:rPr>
                <w:sz w:val="24"/>
                <w:szCs w:val="24"/>
              </w:rPr>
            </w:pPr>
            <w:r w:rsidRPr="00E81F4C">
              <w:rPr>
                <w:sz w:val="24"/>
                <w:szCs w:val="24"/>
              </w:rPr>
              <w:t>Návrh nemá identifikovaný priamy vplyv na množstvo pitnej alebo úžitkovej vody. Nepriamo však môže podpora čistých technológií viesť k zavádzaniu procesov s nižšou vodnou náročnosťou alebo efektívnejším čistením priemyselných odpadových vôd v modernizovaných prevádzkach.</w:t>
            </w:r>
          </w:p>
        </w:tc>
      </w:tr>
      <w:tr w:rsidR="00011BD2" w:rsidRPr="00011BD2" w14:paraId="2198053C" w14:textId="77777777" w:rsidTr="00B57631">
        <w:trPr>
          <w:trHeight w:val="995"/>
        </w:trPr>
        <w:tc>
          <w:tcPr>
            <w:tcW w:w="9062" w:type="dxa"/>
            <w:shd w:val="clear" w:color="auto" w:fill="auto"/>
          </w:tcPr>
          <w:p w14:paraId="0D3F8D93" w14:textId="77777777" w:rsidR="0063729D" w:rsidRPr="00011BD2" w:rsidRDefault="0063729D" w:rsidP="00B57631">
            <w:pPr>
              <w:ind w:left="284"/>
              <w:jc w:val="both"/>
              <w:rPr>
                <w:sz w:val="24"/>
                <w:szCs w:val="24"/>
              </w:rPr>
            </w:pPr>
            <w:r w:rsidRPr="00011BD2">
              <w:rPr>
                <w:sz w:val="24"/>
                <w:szCs w:val="24"/>
              </w:rPr>
              <w:t>5.1.3  Vplyvy na pôdu a horninové prostredie:</w:t>
            </w:r>
          </w:p>
          <w:p w14:paraId="5A26E7D0" w14:textId="3AF425B6" w:rsidR="0063729D" w:rsidRPr="00011BD2" w:rsidRDefault="007125F9" w:rsidP="007125F9">
            <w:pPr>
              <w:ind w:left="284"/>
              <w:jc w:val="both"/>
              <w:rPr>
                <w:sz w:val="24"/>
                <w:szCs w:val="24"/>
              </w:rPr>
            </w:pPr>
            <w:r w:rsidRPr="00011BD2">
              <w:rPr>
                <w:sz w:val="24"/>
                <w:szCs w:val="24"/>
              </w:rPr>
              <w:t>Návrh nemá vplyv na pô</w:t>
            </w:r>
            <w:r w:rsidR="00E81F4C">
              <w:rPr>
                <w:sz w:val="24"/>
                <w:szCs w:val="24"/>
              </w:rPr>
              <w:t>du a horninové prostredie.</w:t>
            </w:r>
          </w:p>
        </w:tc>
      </w:tr>
      <w:tr w:rsidR="00011BD2" w:rsidRPr="00011BD2" w14:paraId="3FB97DFB" w14:textId="77777777" w:rsidTr="00B57631">
        <w:trPr>
          <w:trHeight w:val="995"/>
        </w:trPr>
        <w:tc>
          <w:tcPr>
            <w:tcW w:w="9062" w:type="dxa"/>
            <w:shd w:val="clear" w:color="auto" w:fill="auto"/>
          </w:tcPr>
          <w:p w14:paraId="600D8D23" w14:textId="77777777" w:rsidR="0063729D" w:rsidRPr="00011BD2" w:rsidRDefault="0063729D" w:rsidP="00B57631">
            <w:pPr>
              <w:ind w:left="284"/>
              <w:jc w:val="both"/>
              <w:rPr>
                <w:sz w:val="24"/>
                <w:szCs w:val="24"/>
              </w:rPr>
            </w:pPr>
            <w:r w:rsidRPr="00011BD2">
              <w:rPr>
                <w:sz w:val="24"/>
                <w:szCs w:val="24"/>
              </w:rPr>
              <w:t>5.1.4  Vplyvy na organizmy:</w:t>
            </w:r>
          </w:p>
          <w:p w14:paraId="02EC565A" w14:textId="4FB056C9" w:rsidR="0063729D" w:rsidRPr="00011BD2" w:rsidRDefault="00E81F4C" w:rsidP="00B57631">
            <w:pPr>
              <w:ind w:left="284"/>
              <w:jc w:val="both"/>
              <w:rPr>
                <w:sz w:val="24"/>
                <w:szCs w:val="24"/>
              </w:rPr>
            </w:pPr>
            <w:r w:rsidRPr="00E81F4C">
              <w:rPr>
                <w:sz w:val="24"/>
                <w:szCs w:val="24"/>
              </w:rPr>
              <w:t xml:space="preserve">Návrh nemá identifikovaný priamy vplyv na organizmy. Sekundárne však zníženie depozície znečisťujúcich látok z priemyslu do ekosystémov </w:t>
            </w:r>
            <w:r>
              <w:rPr>
                <w:sz w:val="24"/>
                <w:szCs w:val="24"/>
              </w:rPr>
              <w:t xml:space="preserve">môže </w:t>
            </w:r>
            <w:r w:rsidRPr="00E81F4C">
              <w:rPr>
                <w:sz w:val="24"/>
                <w:szCs w:val="24"/>
              </w:rPr>
              <w:t>prispieva</w:t>
            </w:r>
            <w:r>
              <w:rPr>
                <w:sz w:val="24"/>
                <w:szCs w:val="24"/>
              </w:rPr>
              <w:t>ť</w:t>
            </w:r>
            <w:r w:rsidRPr="00E81F4C">
              <w:rPr>
                <w:sz w:val="24"/>
                <w:szCs w:val="24"/>
              </w:rPr>
              <w:t xml:space="preserve"> k ochrane biodiverzity.</w:t>
            </w:r>
          </w:p>
        </w:tc>
      </w:tr>
      <w:tr w:rsidR="00011BD2" w:rsidRPr="00011BD2" w14:paraId="0C7B558B" w14:textId="77777777" w:rsidTr="00B57631">
        <w:trPr>
          <w:trHeight w:val="995"/>
        </w:trPr>
        <w:tc>
          <w:tcPr>
            <w:tcW w:w="9062" w:type="dxa"/>
            <w:shd w:val="clear" w:color="auto" w:fill="auto"/>
          </w:tcPr>
          <w:p w14:paraId="4A22E45F" w14:textId="54C4AEEC" w:rsidR="0063729D" w:rsidRPr="00011BD2" w:rsidRDefault="0063729D" w:rsidP="00B57631">
            <w:pPr>
              <w:ind w:left="284"/>
              <w:jc w:val="both"/>
              <w:rPr>
                <w:sz w:val="24"/>
                <w:szCs w:val="24"/>
              </w:rPr>
            </w:pPr>
            <w:r w:rsidRPr="00011BD2">
              <w:rPr>
                <w:sz w:val="24"/>
                <w:szCs w:val="24"/>
              </w:rPr>
              <w:lastRenderedPageBreak/>
              <w:t>5.1.5  Vplyvy na odpady (</w:t>
            </w:r>
            <w:r w:rsidRPr="00011BD2">
              <w:rPr>
                <w:i/>
                <w:sz w:val="24"/>
                <w:szCs w:val="24"/>
              </w:rPr>
              <w:t>koľko akého druhu odpadu bude prijatím a realizovaním predkladaného materiálu produkované, ako s ním bude nakladané a ako prispeje materiál k rozvoju a posilneniu obehovej ekonomiky</w:t>
            </w:r>
            <w:r w:rsidRPr="00011BD2">
              <w:rPr>
                <w:sz w:val="24"/>
                <w:szCs w:val="24"/>
              </w:rPr>
              <w:t>):</w:t>
            </w:r>
          </w:p>
          <w:p w14:paraId="379FE75B" w14:textId="041AC4D3" w:rsidR="0063729D" w:rsidRPr="00011BD2" w:rsidRDefault="00E81F4C" w:rsidP="00A50515">
            <w:pPr>
              <w:ind w:left="284"/>
              <w:jc w:val="both"/>
              <w:rPr>
                <w:sz w:val="24"/>
                <w:szCs w:val="24"/>
              </w:rPr>
            </w:pPr>
            <w:r w:rsidRPr="00E81F4C">
              <w:rPr>
                <w:sz w:val="24"/>
                <w:szCs w:val="24"/>
              </w:rPr>
              <w:t>Návrh podporuje obehové hospodárstvo prostredníctvom investícií do materiálovej efektívnosti. V SWD sa uvádza, že dekarbonizačné investície často zahŕňajú lepšie využívanie druhotných surovín (napr. kovový šrot v oceliarstve), čo prispieva k znižovaniu produkcie priemyselného odpadu a k posilneniu obehovej ekonomiky.</w:t>
            </w:r>
          </w:p>
        </w:tc>
      </w:tr>
      <w:tr w:rsidR="00011BD2" w:rsidRPr="00011BD2" w14:paraId="37A49740" w14:textId="77777777" w:rsidTr="00B57631">
        <w:trPr>
          <w:trHeight w:val="404"/>
        </w:trPr>
        <w:tc>
          <w:tcPr>
            <w:tcW w:w="9062" w:type="dxa"/>
            <w:shd w:val="clear" w:color="auto" w:fill="D9D9D9"/>
            <w:vAlign w:val="center"/>
            <w:hideMark/>
          </w:tcPr>
          <w:p w14:paraId="728D73E9" w14:textId="77777777" w:rsidR="0063729D" w:rsidRPr="00011BD2" w:rsidRDefault="0063729D" w:rsidP="00B57631">
            <w:pPr>
              <w:rPr>
                <w:b/>
                <w:sz w:val="24"/>
                <w:szCs w:val="24"/>
              </w:rPr>
            </w:pPr>
            <w:r w:rsidRPr="00011BD2">
              <w:rPr>
                <w:b/>
                <w:sz w:val="24"/>
                <w:szCs w:val="24"/>
              </w:rPr>
              <w:t xml:space="preserve">5.2 Bude mať predkladaný materiál vplyv na chránené územia a ak áno, aký? </w:t>
            </w:r>
          </w:p>
        </w:tc>
      </w:tr>
      <w:tr w:rsidR="00011BD2" w:rsidRPr="00011BD2" w14:paraId="1FED27DE" w14:textId="77777777" w:rsidTr="00B57631">
        <w:trPr>
          <w:trHeight w:val="987"/>
        </w:trPr>
        <w:tc>
          <w:tcPr>
            <w:tcW w:w="9062" w:type="dxa"/>
          </w:tcPr>
          <w:p w14:paraId="594754FA" w14:textId="03F75568" w:rsidR="0063729D" w:rsidRPr="00011BD2" w:rsidRDefault="0063729D" w:rsidP="0063729D">
            <w:pPr>
              <w:jc w:val="both"/>
              <w:rPr>
                <w:sz w:val="24"/>
                <w:szCs w:val="24"/>
              </w:rPr>
            </w:pPr>
            <w:r w:rsidRPr="00011BD2">
              <w:rPr>
                <w:sz w:val="24"/>
                <w:szCs w:val="24"/>
              </w:rPr>
              <w:t xml:space="preserve">Priamy osobitný vplyv na chránené územia v SR nie je v priložených materiáloch samostatne identifikovaný ani kvantifikovaný. </w:t>
            </w:r>
          </w:p>
          <w:p w14:paraId="2093D423" w14:textId="77777777" w:rsidR="0063729D" w:rsidRPr="00011BD2" w:rsidRDefault="0063729D" w:rsidP="0063729D">
            <w:pPr>
              <w:jc w:val="both"/>
              <w:rPr>
                <w:sz w:val="24"/>
                <w:szCs w:val="24"/>
              </w:rPr>
            </w:pPr>
          </w:p>
          <w:p w14:paraId="465E04DB" w14:textId="52A0527F" w:rsidR="0063729D" w:rsidRPr="00011BD2" w:rsidRDefault="00820DF9" w:rsidP="00820DF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 sekundárny osobitný vplyv sa môže považovať c</w:t>
            </w:r>
            <w:r w:rsidRPr="00820DF9">
              <w:rPr>
                <w:sz w:val="24"/>
                <w:szCs w:val="24"/>
              </w:rPr>
              <w:t>eloeurópske znižov</w:t>
            </w:r>
            <w:r>
              <w:rPr>
                <w:sz w:val="24"/>
                <w:szCs w:val="24"/>
              </w:rPr>
              <w:t>anie priemyselných emisií, ktoré má dlhodobý priaznivý vplyv aj</w:t>
            </w:r>
            <w:r w:rsidRPr="00820DF9">
              <w:rPr>
                <w:sz w:val="24"/>
                <w:szCs w:val="24"/>
              </w:rPr>
              <w:t xml:space="preserve"> na územia v nachádzajúce sa v blízkosti priemyselných centier.</w:t>
            </w:r>
          </w:p>
        </w:tc>
      </w:tr>
      <w:tr w:rsidR="00011BD2" w:rsidRPr="00011BD2" w14:paraId="0F5F3F9C" w14:textId="77777777" w:rsidTr="00B57631">
        <w:trPr>
          <w:trHeight w:val="698"/>
        </w:trPr>
        <w:tc>
          <w:tcPr>
            <w:tcW w:w="9062" w:type="dxa"/>
            <w:shd w:val="clear" w:color="auto" w:fill="D9D9D9"/>
            <w:vAlign w:val="center"/>
          </w:tcPr>
          <w:p w14:paraId="681F2F1C" w14:textId="77777777" w:rsidR="0063729D" w:rsidRPr="00011BD2" w:rsidRDefault="0063729D" w:rsidP="0063729D">
            <w:pPr>
              <w:jc w:val="both"/>
              <w:rPr>
                <w:b/>
                <w:sz w:val="24"/>
                <w:szCs w:val="24"/>
              </w:rPr>
            </w:pPr>
            <w:r w:rsidRPr="00011BD2">
              <w:rPr>
                <w:b/>
                <w:sz w:val="24"/>
                <w:szCs w:val="24"/>
              </w:rPr>
              <w:t xml:space="preserve">5.3 Bude mať predkladaný materiál vplyv na zmenu klímy a ak áno, aký? (typ, veľkosť a rozsah vplyvu). </w:t>
            </w:r>
          </w:p>
        </w:tc>
      </w:tr>
      <w:tr w:rsidR="00011BD2" w:rsidRPr="00011BD2" w14:paraId="5FA4CAA9" w14:textId="77777777" w:rsidTr="00B57631">
        <w:trPr>
          <w:trHeight w:val="698"/>
        </w:trPr>
        <w:tc>
          <w:tcPr>
            <w:tcW w:w="9062" w:type="dxa"/>
            <w:shd w:val="clear" w:color="auto" w:fill="auto"/>
            <w:vAlign w:val="center"/>
          </w:tcPr>
          <w:p w14:paraId="5417EF81" w14:textId="121FA2B7" w:rsidR="0063729D" w:rsidRPr="00011BD2" w:rsidRDefault="0063729D" w:rsidP="0063729D">
            <w:pPr>
              <w:jc w:val="both"/>
              <w:rPr>
                <w:i/>
                <w:sz w:val="24"/>
                <w:szCs w:val="24"/>
              </w:rPr>
            </w:pPr>
            <w:r w:rsidRPr="00011BD2">
              <w:rPr>
                <w:i/>
                <w:sz w:val="24"/>
                <w:szCs w:val="24"/>
              </w:rPr>
              <w:t>Popíšte, akým spôsobom (pozitívne, negatívne) sa bude predkladaný materiál podieľať na znižovaní emisií skleníkových plynov a na adaptácii na zmenu klímy.</w:t>
            </w:r>
          </w:p>
          <w:p w14:paraId="321AD835" w14:textId="36B30319" w:rsidR="00406A0B" w:rsidRPr="000D5CC1" w:rsidRDefault="00820DF9" w:rsidP="0063729D">
            <w:pPr>
              <w:jc w:val="both"/>
              <w:rPr>
                <w:sz w:val="24"/>
                <w:szCs w:val="24"/>
              </w:rPr>
            </w:pPr>
            <w:r w:rsidRPr="000D5CC1">
              <w:rPr>
                <w:sz w:val="24"/>
                <w:szCs w:val="24"/>
              </w:rPr>
              <w:t xml:space="preserve">Predkladaný materiál má </w:t>
            </w:r>
            <w:r w:rsidRPr="000D5CC1">
              <w:rPr>
                <w:bCs/>
                <w:sz w:val="24"/>
                <w:szCs w:val="24"/>
              </w:rPr>
              <w:t>výrazne pozitívny vplyv na zmenu klímy</w:t>
            </w:r>
            <w:r w:rsidRPr="000D5CC1">
              <w:rPr>
                <w:sz w:val="24"/>
                <w:szCs w:val="24"/>
              </w:rPr>
              <w:t xml:space="preserve">. Jeho hlavným cieľom je zmiernenie rizika úniku uhlíka a podpora dekarbonizácie priemyslu. Podľa SWD návrh priamo cieli na zníženie emisií v sektoroch, ktoré v súčasnosti tvoria významnú časť emisií </w:t>
            </w:r>
            <w:r w:rsidR="00A50515">
              <w:rPr>
                <w:sz w:val="24"/>
                <w:szCs w:val="24"/>
              </w:rPr>
              <w:t xml:space="preserve">skleníkových plynov </w:t>
            </w:r>
            <w:r w:rsidRPr="000D5CC1">
              <w:rPr>
                <w:sz w:val="24"/>
                <w:szCs w:val="24"/>
              </w:rPr>
              <w:t xml:space="preserve">EÚ. Fond je navrhnutý tak, aby vyplnil finančnú medzeru vzniknutú rušením </w:t>
            </w:r>
            <w:r w:rsidR="00A50515">
              <w:rPr>
                <w:sz w:val="24"/>
                <w:szCs w:val="24"/>
              </w:rPr>
              <w:t>bezodplatne pridelených</w:t>
            </w:r>
            <w:r w:rsidR="00A50515" w:rsidRPr="000D5CC1">
              <w:rPr>
                <w:sz w:val="24"/>
                <w:szCs w:val="24"/>
              </w:rPr>
              <w:t xml:space="preserve"> </w:t>
            </w:r>
            <w:r w:rsidRPr="000D5CC1">
              <w:rPr>
                <w:sz w:val="24"/>
                <w:szCs w:val="24"/>
              </w:rPr>
              <w:t>kvót ETS (</w:t>
            </w:r>
            <w:r w:rsidRPr="000D5CC1">
              <w:rPr>
                <w:bCs/>
                <w:sz w:val="24"/>
                <w:szCs w:val="24"/>
              </w:rPr>
              <w:t>odhadom 15 mil. ton CO₂ ušetrených kvót v rokoch 2026-2027</w:t>
            </w:r>
            <w:r w:rsidRPr="000D5CC1">
              <w:rPr>
                <w:sz w:val="24"/>
                <w:szCs w:val="24"/>
              </w:rPr>
              <w:t>), čím motivuje podniky k udržaniu ich dekarbonizačných trajektórií v súlade s cieľom klimatickej neutrality do roku 2050</w:t>
            </w:r>
            <w:r w:rsidR="000D5CC1">
              <w:rPr>
                <w:sz w:val="24"/>
                <w:szCs w:val="24"/>
              </w:rPr>
              <w:t>.</w:t>
            </w:r>
          </w:p>
          <w:p w14:paraId="2F2BC7C8" w14:textId="77777777" w:rsidR="00406A0B" w:rsidRPr="00011BD2" w:rsidRDefault="00406A0B" w:rsidP="0063729D">
            <w:pPr>
              <w:jc w:val="both"/>
              <w:rPr>
                <w:sz w:val="24"/>
                <w:szCs w:val="24"/>
              </w:rPr>
            </w:pPr>
          </w:p>
          <w:p w14:paraId="416876DD" w14:textId="77777777" w:rsidR="0063729D" w:rsidRPr="00011BD2" w:rsidRDefault="0063729D" w:rsidP="00406A0B">
            <w:pPr>
              <w:jc w:val="both"/>
              <w:rPr>
                <w:i/>
                <w:sz w:val="24"/>
                <w:szCs w:val="24"/>
              </w:rPr>
            </w:pPr>
          </w:p>
        </w:tc>
      </w:tr>
      <w:tr w:rsidR="00011BD2" w:rsidRPr="00011BD2" w14:paraId="1A2102BB" w14:textId="77777777" w:rsidTr="00B57631">
        <w:trPr>
          <w:trHeight w:val="698"/>
        </w:trPr>
        <w:tc>
          <w:tcPr>
            <w:tcW w:w="9062" w:type="dxa"/>
            <w:shd w:val="clear" w:color="auto" w:fill="D9D9D9"/>
            <w:vAlign w:val="center"/>
          </w:tcPr>
          <w:p w14:paraId="4FFF8F15" w14:textId="77777777" w:rsidR="0063729D" w:rsidRPr="00011BD2" w:rsidRDefault="0063729D" w:rsidP="0063729D">
            <w:pPr>
              <w:jc w:val="both"/>
              <w:rPr>
                <w:b/>
                <w:sz w:val="24"/>
                <w:szCs w:val="24"/>
              </w:rPr>
            </w:pPr>
            <w:r w:rsidRPr="00011BD2">
              <w:rPr>
                <w:b/>
                <w:sz w:val="24"/>
                <w:szCs w:val="24"/>
              </w:rPr>
              <w:t>5.4 Bude mať predkladaný materiál vplyvy na životné prostredie presahujúce štátne hranice? (ktoré zložky a ako budú najviac ovplyvnené)?</w:t>
            </w:r>
          </w:p>
        </w:tc>
      </w:tr>
      <w:tr w:rsidR="00011BD2" w:rsidRPr="00011BD2" w14:paraId="65ED475D" w14:textId="77777777" w:rsidTr="00B57631">
        <w:trPr>
          <w:trHeight w:val="969"/>
        </w:trPr>
        <w:tc>
          <w:tcPr>
            <w:tcW w:w="9062" w:type="dxa"/>
          </w:tcPr>
          <w:p w14:paraId="7F727B33" w14:textId="494D9E50" w:rsidR="0063729D" w:rsidRPr="00011BD2" w:rsidRDefault="000D5CC1" w:rsidP="0063729D">
            <w:pPr>
              <w:jc w:val="both"/>
              <w:rPr>
                <w:b/>
                <w:sz w:val="24"/>
                <w:szCs w:val="24"/>
              </w:rPr>
            </w:pPr>
            <w:r w:rsidRPr="000D5CC1">
              <w:rPr>
                <w:sz w:val="24"/>
                <w:szCs w:val="24"/>
              </w:rPr>
              <w:t>Áno, účinky sú nadnárodné. Znižovanie globálnych emisií skleníkových plynov z európskeho priemyslu a prevencia úniku uhlíka do tretích krajín (kde je výroba často environmentálne náročnejšia) má globálny prínos pre stabilitu klimatického systému. Zároveň zníženie cezhraničného prenosu znečisťujúcich látok v ovzduší zlepší kvalitu prostredia v susedných štátoch.</w:t>
            </w:r>
          </w:p>
        </w:tc>
      </w:tr>
      <w:tr w:rsidR="00011BD2" w:rsidRPr="00011BD2" w14:paraId="2024D97B" w14:textId="77777777" w:rsidTr="00B57631">
        <w:trPr>
          <w:trHeight w:val="713"/>
        </w:trPr>
        <w:tc>
          <w:tcPr>
            <w:tcW w:w="9062" w:type="dxa"/>
            <w:shd w:val="clear" w:color="auto" w:fill="D9D9D9"/>
            <w:vAlign w:val="center"/>
          </w:tcPr>
          <w:p w14:paraId="5AD7B418" w14:textId="77777777" w:rsidR="0063729D" w:rsidRPr="00011BD2" w:rsidRDefault="0063729D" w:rsidP="0063729D">
            <w:pPr>
              <w:jc w:val="both"/>
              <w:rPr>
                <w:b/>
                <w:sz w:val="24"/>
                <w:szCs w:val="24"/>
              </w:rPr>
            </w:pPr>
            <w:r w:rsidRPr="00011BD2">
              <w:rPr>
                <w:b/>
                <w:sz w:val="24"/>
                <w:szCs w:val="24"/>
              </w:rPr>
              <w:t>5.5 Aké opatrenia budú prijaté na zmiernenie negatívneho vplyvu na životné prostredie?</w:t>
            </w:r>
          </w:p>
        </w:tc>
      </w:tr>
      <w:tr w:rsidR="00011BD2" w:rsidRPr="00011BD2" w14:paraId="349BD1E9" w14:textId="77777777" w:rsidTr="00B57631">
        <w:trPr>
          <w:trHeight w:val="979"/>
        </w:trPr>
        <w:tc>
          <w:tcPr>
            <w:tcW w:w="9062" w:type="dxa"/>
            <w:shd w:val="clear" w:color="auto" w:fill="FFFFFF"/>
          </w:tcPr>
          <w:p w14:paraId="4B025C4D" w14:textId="533ACBD9" w:rsidR="0063729D" w:rsidRPr="00011BD2" w:rsidRDefault="000D5CC1" w:rsidP="0063729D">
            <w:pPr>
              <w:jc w:val="both"/>
              <w:rPr>
                <w:sz w:val="24"/>
                <w:szCs w:val="24"/>
              </w:rPr>
            </w:pPr>
            <w:r w:rsidRPr="000D5CC1">
              <w:rPr>
                <w:sz w:val="24"/>
                <w:szCs w:val="24"/>
              </w:rPr>
              <w:t>Materiál má primárne pozitívny charakter. Prísne podmienky (</w:t>
            </w:r>
            <w:proofErr w:type="spellStart"/>
            <w:r w:rsidRPr="000D5CC1">
              <w:rPr>
                <w:sz w:val="24"/>
                <w:szCs w:val="24"/>
              </w:rPr>
              <w:t>conditionality</w:t>
            </w:r>
            <w:proofErr w:type="spellEnd"/>
            <w:r w:rsidRPr="000D5CC1">
              <w:rPr>
                <w:sz w:val="24"/>
                <w:szCs w:val="24"/>
              </w:rPr>
              <w:t>) naviazané na vyplácanie podpory – ako sú energetické audity a plány klimatickej neutrality – slúžia ako poistka, že finančné zdroje budú využité výhradne na environmentálne prínosné projekty.</w:t>
            </w:r>
          </w:p>
        </w:tc>
      </w:tr>
    </w:tbl>
    <w:p w14:paraId="12201955" w14:textId="271C8EC4" w:rsidR="0063729D" w:rsidRPr="00011BD2" w:rsidRDefault="0063729D" w:rsidP="002466F7">
      <w:pPr>
        <w:jc w:val="both"/>
        <w:rPr>
          <w:sz w:val="24"/>
          <w:szCs w:val="24"/>
        </w:rPr>
      </w:pPr>
    </w:p>
    <w:p w14:paraId="2AF043AB" w14:textId="77777777" w:rsidR="00406A0B" w:rsidRPr="00011BD2" w:rsidRDefault="00406A0B" w:rsidP="00406A0B">
      <w:pPr>
        <w:rPr>
          <w:sz w:val="24"/>
          <w:szCs w:val="24"/>
        </w:rPr>
      </w:pPr>
    </w:p>
    <w:p w14:paraId="2F6B3FAB" w14:textId="77777777" w:rsidR="00406A0B" w:rsidRPr="00011BD2" w:rsidRDefault="00406A0B" w:rsidP="00406A0B">
      <w:pPr>
        <w:rPr>
          <w:sz w:val="24"/>
          <w:szCs w:val="24"/>
        </w:rPr>
      </w:pPr>
    </w:p>
    <w:p w14:paraId="7ADB22C1" w14:textId="65F2D1E6" w:rsidR="00406A0B" w:rsidRPr="00011BD2" w:rsidRDefault="00406A0B" w:rsidP="00406A0B">
      <w:pPr>
        <w:rPr>
          <w:sz w:val="24"/>
          <w:szCs w:val="24"/>
        </w:rPr>
      </w:pPr>
      <w:r w:rsidRPr="00011BD2">
        <w:rPr>
          <w:sz w:val="24"/>
          <w:szCs w:val="24"/>
        </w:rPr>
        <w:t>Poznámka predkladateľa:</w:t>
      </w:r>
    </w:p>
    <w:p w14:paraId="7C428F71" w14:textId="0C8AB2C6" w:rsidR="000D5CC1" w:rsidRDefault="000D5CC1" w:rsidP="002466F7">
      <w:pPr>
        <w:jc w:val="both"/>
        <w:rPr>
          <w:sz w:val="24"/>
          <w:szCs w:val="24"/>
        </w:rPr>
      </w:pPr>
      <w:r w:rsidRPr="000D5CC1">
        <w:rPr>
          <w:sz w:val="24"/>
          <w:szCs w:val="24"/>
        </w:rPr>
        <w:t>Konkrétne dopady návrhu na životné prostredie v SR nie je možné presne kvantifikovať na zák</w:t>
      </w:r>
      <w:r>
        <w:rPr>
          <w:sz w:val="24"/>
          <w:szCs w:val="24"/>
        </w:rPr>
        <w:t>lade priloženého pracovného dokumentu EK</w:t>
      </w:r>
      <w:r w:rsidRPr="000D5CC1">
        <w:rPr>
          <w:sz w:val="24"/>
          <w:szCs w:val="24"/>
        </w:rPr>
        <w:t xml:space="preserve">, ktorá pracuje s agregovanými dátami. Relevantný je však slovenský kontext vyplývajúci z aktualizácie </w:t>
      </w:r>
      <w:r w:rsidR="00A50515">
        <w:rPr>
          <w:sz w:val="24"/>
          <w:szCs w:val="24"/>
        </w:rPr>
        <w:t>Národného energetického a klimatického plánu Slovenskej republiky (</w:t>
      </w:r>
      <w:r w:rsidRPr="000D5CC1">
        <w:rPr>
          <w:sz w:val="24"/>
          <w:szCs w:val="24"/>
        </w:rPr>
        <w:t>NECP SR</w:t>
      </w:r>
      <w:r w:rsidR="00A50515">
        <w:rPr>
          <w:sz w:val="24"/>
          <w:szCs w:val="24"/>
        </w:rPr>
        <w:t>,</w:t>
      </w:r>
      <w:r w:rsidRPr="000D5CC1">
        <w:rPr>
          <w:sz w:val="24"/>
          <w:szCs w:val="24"/>
        </w:rPr>
        <w:t xml:space="preserve"> apríl 2025), ktorý definuje hĺbkovú </w:t>
      </w:r>
      <w:r w:rsidRPr="000D5CC1">
        <w:rPr>
          <w:sz w:val="24"/>
          <w:szCs w:val="24"/>
        </w:rPr>
        <w:lastRenderedPageBreak/>
        <w:t>dekarbonizáciu priemyslu ako nevyhnutný predpoklad pre splnenie národných klimatických cieľov.</w:t>
      </w:r>
    </w:p>
    <w:p w14:paraId="2C29697A" w14:textId="3B2AE761" w:rsidR="000D5CC1" w:rsidRDefault="000D5CC1" w:rsidP="002466F7">
      <w:pPr>
        <w:jc w:val="both"/>
        <w:rPr>
          <w:sz w:val="24"/>
          <w:szCs w:val="24"/>
        </w:rPr>
      </w:pPr>
    </w:p>
    <w:p w14:paraId="77FB3ECA" w14:textId="11309B1B" w:rsidR="000D5CC1" w:rsidRDefault="000D5CC1" w:rsidP="002466F7">
      <w:pPr>
        <w:jc w:val="both"/>
        <w:rPr>
          <w:sz w:val="24"/>
          <w:szCs w:val="24"/>
        </w:rPr>
      </w:pPr>
      <w:r w:rsidRPr="000D5CC1">
        <w:rPr>
          <w:sz w:val="24"/>
          <w:szCs w:val="24"/>
        </w:rPr>
        <w:t xml:space="preserve">V prípade, že v rámci legislatívneho procesu </w:t>
      </w:r>
      <w:r w:rsidRPr="000D5CC1">
        <w:rPr>
          <w:bCs/>
          <w:sz w:val="24"/>
          <w:szCs w:val="24"/>
        </w:rPr>
        <w:t>dôjde k úprave návrhu v súlade so slovenskými námietkami a obavami</w:t>
      </w:r>
      <w:r w:rsidRPr="000D5CC1">
        <w:rPr>
          <w:sz w:val="24"/>
          <w:szCs w:val="24"/>
        </w:rPr>
        <w:t xml:space="preserve">, najmä prostredníctvom garantovania mechanizmu </w:t>
      </w:r>
      <w:r w:rsidRPr="000D5CC1">
        <w:rPr>
          <w:bCs/>
          <w:sz w:val="24"/>
          <w:szCs w:val="24"/>
        </w:rPr>
        <w:t xml:space="preserve">spravodlivej návratnosti (fair </w:t>
      </w:r>
      <w:proofErr w:type="spellStart"/>
      <w:r w:rsidRPr="000D5CC1">
        <w:rPr>
          <w:bCs/>
          <w:sz w:val="24"/>
          <w:szCs w:val="24"/>
        </w:rPr>
        <w:t>return</w:t>
      </w:r>
      <w:proofErr w:type="spellEnd"/>
      <w:r w:rsidRPr="000D5CC1">
        <w:rPr>
          <w:bCs/>
          <w:sz w:val="24"/>
          <w:szCs w:val="24"/>
        </w:rPr>
        <w:t>)</w:t>
      </w:r>
      <w:r w:rsidRPr="000D5CC1">
        <w:rPr>
          <w:sz w:val="24"/>
          <w:szCs w:val="24"/>
        </w:rPr>
        <w:t xml:space="preserve"> a zabezpečenia rozpočtovej neutrality, možno očakávať maximalizáciu pozitívnych environmentálnych vplyvov na území SR. Takto upravený návrh by umožnil, aby finančné zdroje získané z odvodu výnosov CBAM boli cielene a v plnej miere reštriktívne reinvestované do slovenskej priemyselnej infraštruktúry.</w:t>
      </w:r>
    </w:p>
    <w:p w14:paraId="10BB11BC" w14:textId="77777777" w:rsidR="000D5CC1" w:rsidRPr="000D5CC1" w:rsidRDefault="000D5CC1" w:rsidP="002466F7">
      <w:pPr>
        <w:jc w:val="both"/>
        <w:rPr>
          <w:sz w:val="24"/>
          <w:szCs w:val="24"/>
        </w:rPr>
      </w:pPr>
    </w:p>
    <w:p w14:paraId="0D9DB618" w14:textId="27F1D600" w:rsidR="00406A0B" w:rsidRPr="000D5CC1" w:rsidRDefault="000D5CC1" w:rsidP="000D5CC1">
      <w:pPr>
        <w:jc w:val="both"/>
        <w:rPr>
          <w:sz w:val="24"/>
          <w:szCs w:val="24"/>
        </w:rPr>
      </w:pPr>
      <w:r w:rsidRPr="000D5CC1">
        <w:rPr>
          <w:sz w:val="24"/>
          <w:szCs w:val="24"/>
        </w:rPr>
        <w:t xml:space="preserve">Pre SR, ako krajinu s vysokým podielom energeticky náročného priemyslu na HDP, by takto modifikovaný nástroj predstavoval kľúčový akcelerátor prechodu na </w:t>
      </w:r>
      <w:proofErr w:type="spellStart"/>
      <w:r w:rsidRPr="000D5CC1">
        <w:rPr>
          <w:sz w:val="24"/>
          <w:szCs w:val="24"/>
        </w:rPr>
        <w:t>nízkoemisné</w:t>
      </w:r>
      <w:proofErr w:type="spellEnd"/>
      <w:r w:rsidRPr="000D5CC1">
        <w:rPr>
          <w:sz w:val="24"/>
          <w:szCs w:val="24"/>
        </w:rPr>
        <w:t xml:space="preserve"> technológie v kritickom období rokov 2026 – 2027. Implementácia návrhu so zapracovanými pripomienkami SR by tak zabezpečila nielen ochranu domácej konkurencieschopnosti, ale aj faktické naplnenie scenára </w:t>
      </w:r>
      <w:r w:rsidRPr="000D5CC1">
        <w:rPr>
          <w:b/>
          <w:bCs/>
          <w:sz w:val="24"/>
          <w:szCs w:val="24"/>
        </w:rPr>
        <w:t>WAM</w:t>
      </w:r>
      <w:r w:rsidRPr="000D5CC1">
        <w:rPr>
          <w:sz w:val="24"/>
          <w:szCs w:val="24"/>
        </w:rPr>
        <w:t xml:space="preserve"> (scenár s dodatočnými opatreniami) podľa NECP, čo by viedlo k merateľnému zníženiu emisií skleníkových plynov a priemyselných znečisťujúcich látok priamo v najviac zaťažených regiónoch Slovenska.</w:t>
      </w:r>
    </w:p>
    <w:sectPr w:rsidR="00406A0B" w:rsidRPr="000D5CC1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398744" w14:textId="77777777" w:rsidR="00B469AD" w:rsidRDefault="00B469AD" w:rsidP="00374EDB">
      <w:r>
        <w:separator/>
      </w:r>
    </w:p>
  </w:endnote>
  <w:endnote w:type="continuationSeparator" w:id="0">
    <w:p w14:paraId="345B92EC" w14:textId="77777777" w:rsidR="00B469AD" w:rsidRDefault="00B469AD" w:rsidP="00374E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2"/>
      </w:rPr>
      <w:id w:val="515198327"/>
      <w:docPartObj>
        <w:docPartGallery w:val="Page Numbers (Bottom of Page)"/>
        <w:docPartUnique/>
      </w:docPartObj>
    </w:sdtPr>
    <w:sdtEndPr/>
    <w:sdtContent>
      <w:p w14:paraId="417C0839" w14:textId="266960F1" w:rsidR="00374EDB" w:rsidRPr="00374EDB" w:rsidRDefault="00374EDB">
        <w:pPr>
          <w:pStyle w:val="Pta"/>
          <w:jc w:val="right"/>
          <w:rPr>
            <w:sz w:val="22"/>
          </w:rPr>
        </w:pPr>
        <w:r w:rsidRPr="00374EDB">
          <w:rPr>
            <w:sz w:val="22"/>
          </w:rPr>
          <w:fldChar w:fldCharType="begin"/>
        </w:r>
        <w:r w:rsidRPr="00374EDB">
          <w:rPr>
            <w:sz w:val="22"/>
          </w:rPr>
          <w:instrText>PAGE   \* MERGEFORMAT</w:instrText>
        </w:r>
        <w:r w:rsidRPr="00374EDB">
          <w:rPr>
            <w:sz w:val="22"/>
          </w:rPr>
          <w:fldChar w:fldCharType="separate"/>
        </w:r>
        <w:r w:rsidR="003146B3">
          <w:rPr>
            <w:noProof/>
            <w:sz w:val="22"/>
          </w:rPr>
          <w:t>1</w:t>
        </w:r>
        <w:r w:rsidRPr="00374EDB">
          <w:rPr>
            <w:sz w:val="22"/>
          </w:rPr>
          <w:fldChar w:fldCharType="end"/>
        </w:r>
      </w:p>
    </w:sdtContent>
  </w:sdt>
  <w:p w14:paraId="4E545B75" w14:textId="77777777" w:rsidR="00374EDB" w:rsidRDefault="00374EDB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220256" w14:textId="77777777" w:rsidR="00B469AD" w:rsidRDefault="00B469AD" w:rsidP="00374EDB">
      <w:r>
        <w:separator/>
      </w:r>
    </w:p>
  </w:footnote>
  <w:footnote w:type="continuationSeparator" w:id="0">
    <w:p w14:paraId="5E515385" w14:textId="77777777" w:rsidR="00B469AD" w:rsidRDefault="00B469AD" w:rsidP="00374E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1E4D94" w14:textId="77777777" w:rsidR="00374EDB" w:rsidRDefault="00374EDB" w:rsidP="00374EDB">
    <w:pPr>
      <w:pStyle w:val="Hlavika"/>
      <w:jc w:val="right"/>
      <w:rPr>
        <w:sz w:val="24"/>
        <w:szCs w:val="24"/>
      </w:rPr>
    </w:pPr>
    <w:r w:rsidRPr="000A15AE">
      <w:rPr>
        <w:sz w:val="24"/>
        <w:szCs w:val="24"/>
      </w:rPr>
      <w:t>Príloha č</w:t>
    </w:r>
    <w:r>
      <w:rPr>
        <w:sz w:val="24"/>
        <w:szCs w:val="24"/>
      </w:rPr>
      <w:t>. 5</w:t>
    </w:r>
  </w:p>
  <w:p w14:paraId="3792F691" w14:textId="77777777" w:rsidR="00374EDB" w:rsidRDefault="00374EDB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95682"/>
    <w:multiLevelType w:val="hybridMultilevel"/>
    <w:tmpl w:val="3F32D05A"/>
    <w:lvl w:ilvl="0" w:tplc="0FC2CE88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FF0AC334">
      <w:start w:val="1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hint="default"/>
      </w:rPr>
    </w:lvl>
    <w:lvl w:ilvl="2" w:tplc="856AD45A">
      <w:start w:val="1"/>
      <w:numFmt w:val="lowerLetter"/>
      <w:lvlText w:val="%3)"/>
      <w:lvlJc w:val="left"/>
      <w:pPr>
        <w:tabs>
          <w:tab w:val="num" w:pos="2040"/>
        </w:tabs>
        <w:ind w:left="2040" w:hanging="360"/>
      </w:pPr>
      <w:rPr>
        <w:rFonts w:cs="Times New Roman" w:hint="default"/>
      </w:rPr>
    </w:lvl>
    <w:lvl w:ilvl="3" w:tplc="041B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1" w15:restartNumberingAfterBreak="0">
    <w:nsid w:val="2500299F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C0E4B0D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D2F2AE6"/>
    <w:multiLevelType w:val="singleLevel"/>
    <w:tmpl w:val="02F81D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646E1B14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6EEC28DE"/>
    <w:multiLevelType w:val="multilevel"/>
    <w:tmpl w:val="F01C05CA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EDF"/>
    <w:rsid w:val="00011BD2"/>
    <w:rsid w:val="000B1C58"/>
    <w:rsid w:val="000D5CC1"/>
    <w:rsid w:val="0011400C"/>
    <w:rsid w:val="002466F7"/>
    <w:rsid w:val="00260315"/>
    <w:rsid w:val="002E32C0"/>
    <w:rsid w:val="003146B3"/>
    <w:rsid w:val="00372DB5"/>
    <w:rsid w:val="00374EDB"/>
    <w:rsid w:val="0037510F"/>
    <w:rsid w:val="00406A0B"/>
    <w:rsid w:val="00413E9A"/>
    <w:rsid w:val="00431B94"/>
    <w:rsid w:val="00461222"/>
    <w:rsid w:val="00486FA6"/>
    <w:rsid w:val="004F0326"/>
    <w:rsid w:val="00545C28"/>
    <w:rsid w:val="00562AAE"/>
    <w:rsid w:val="0063729D"/>
    <w:rsid w:val="006722B6"/>
    <w:rsid w:val="006A04B2"/>
    <w:rsid w:val="006A4BCD"/>
    <w:rsid w:val="006C3BBF"/>
    <w:rsid w:val="00702CAB"/>
    <w:rsid w:val="007125F9"/>
    <w:rsid w:val="007604EE"/>
    <w:rsid w:val="007E153D"/>
    <w:rsid w:val="00820DF9"/>
    <w:rsid w:val="00875644"/>
    <w:rsid w:val="00877930"/>
    <w:rsid w:val="00992F0F"/>
    <w:rsid w:val="009A39AA"/>
    <w:rsid w:val="009F5399"/>
    <w:rsid w:val="00A31ACA"/>
    <w:rsid w:val="00A50515"/>
    <w:rsid w:val="00A81F6A"/>
    <w:rsid w:val="00A96EDF"/>
    <w:rsid w:val="00AC437E"/>
    <w:rsid w:val="00B45671"/>
    <w:rsid w:val="00B469AD"/>
    <w:rsid w:val="00B819B9"/>
    <w:rsid w:val="00BD3478"/>
    <w:rsid w:val="00C3505B"/>
    <w:rsid w:val="00C930A5"/>
    <w:rsid w:val="00CB3623"/>
    <w:rsid w:val="00CC2B51"/>
    <w:rsid w:val="00CC74DF"/>
    <w:rsid w:val="00CD296D"/>
    <w:rsid w:val="00D467A0"/>
    <w:rsid w:val="00D768A8"/>
    <w:rsid w:val="00E146B2"/>
    <w:rsid w:val="00E81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A8B6D"/>
  <w15:docId w15:val="{8ED28CCE-C151-4274-BBE3-8398B5F1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74E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374EDB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374EDB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374EDB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374EDB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13E9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13E9A"/>
    <w:rPr>
      <w:rFonts w:ascii="Tahoma" w:eastAsia="Times New Roman" w:hAnsi="Tahoma" w:cs="Tahoma"/>
      <w:sz w:val="16"/>
      <w:szCs w:val="16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CD296D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CD296D"/>
    <w:pPr>
      <w:widowControl w:val="0"/>
      <w:adjustRightInd w:val="0"/>
      <w:jc w:val="both"/>
      <w:textAlignment w:val="baseline"/>
    </w:p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CD296D"/>
    <w:rPr>
      <w:rFonts w:ascii="Times New Roman" w:eastAsia="Times New Roman" w:hAnsi="Times New Roman" w:cs="Times New Roman"/>
      <w:sz w:val="20"/>
      <w:szCs w:val="20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924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04_Vplyvy-zivotne-prostredie_automobily-CO2"/>
    <f:field ref="objsubject" par="" edit="true" text=""/>
    <f:field ref="objcreatedby" par="" text="Šurina, Ondrej, Ing."/>
    <f:field ref="objcreatedat" par="" text="1.3.2018 17:08:15"/>
    <f:field ref="objchangedby" par="" text="Administrator, System"/>
    <f:field ref="objmodifiedat" par="" text="1.3.2018 17:08:15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1035</Words>
  <Characters>5906</Characters>
  <Application>Microsoft Office Word</Application>
  <DocSecurity>0</DocSecurity>
  <Lines>49</Lines>
  <Paragraphs>13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Gnida</dc:creator>
  <cp:lastModifiedBy>Ivančová Dominika</cp:lastModifiedBy>
  <cp:revision>5</cp:revision>
  <dcterms:created xsi:type="dcterms:W3CDTF">2026-04-23T14:29:00Z</dcterms:created>
  <dcterms:modified xsi:type="dcterms:W3CDTF">2026-04-28T07:59:00Z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2021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Príprava materiálu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Životné prostredie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Ing. Ondrej Šurina</vt:lpwstr>
  </property>
  <property fmtid="{D5CDD505-2E9C-101B-9397-08002B2CF9AE}" pid="12" name="FSC#SKEDITIONSLOVLEX@103.510:zodppredkladatel">
    <vt:lpwstr>László Sólymos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Riadne predbežné stanovisko k návrhu nariadenia, ktorým sa stanovujú emisné normy pre nové osobné automobily a nové ľahké úžitkové vozidlá ako súčasť integrovaného prístupu Únie na zníženie emisií CO2 z ľahkých vozidiel a ktorým sa mení nariadenie (ES) č</vt:lpwstr>
  </property>
  <property fmtid="{D5CDD505-2E9C-101B-9397-08002B2CF9AE}" pid="15" name="FSC#SKEDITIONSLOVLEX@103.510:nazovpredpis1">
    <vt:lpwstr>. 715/2007 (prepracované znenie)</vt:lpwstr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životného prostredia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Ustanovenie § 58a ods. 8 zákona č. 350/1996 Z. z. o rokovacom poriadku Národnej rady Slovenskej republiky v znení neskorších predpisov.</vt:lpwstr>
  </property>
  <property fmtid="{D5CDD505-2E9C-101B-9397-08002B2CF9AE}" pid="23" name="FSC#SKEDITIONSLOVLEX@103.510:plnynazovpredpis">
    <vt:lpwstr> Riadne predbežné stanovisko k návrhu nariadenia, ktorým sa stanovujú emisné normy pre nové osobné automobily a nové ľahké úžitkové vozidlá ako súčasť integrovaného prístupu Únie na zníženie emisií CO2 z ľahkých vozidiel a ktorým sa mení nariadenie (ES) č</vt:lpwstr>
  </property>
  <property fmtid="{D5CDD505-2E9C-101B-9397-08002B2CF9AE}" pid="24" name="FSC#SKEDITIONSLOVLEX@103.510:plnynazovpredpis1">
    <vt:lpwstr>. 715/2007 (prepracované znenie)</vt:lpwstr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3737/2018-3.2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LP/2018/125</vt:lpwstr>
  </property>
  <property fmtid="{D5CDD505-2E9C-101B-9397-08002B2CF9AE}" pid="37" name="FSC#SKEDITIONSLOVLEX@103.510:typsprievdok">
    <vt:lpwstr>Doložka vplyvov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>Vláda Slovenskej republiky na svojom rokovaní dňa ....................... prerokovala a schválila materiál Riadne predbežné stanovisko k návrhu nariadenia, ktorým sa stanovujú emisné normy pre nové osobné automobily a nové ľahké úžitkové vozidlá ako súčas</vt:lpwstr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podpredseda vlády a minister životného prostredia Slovenskej republiky</vt:lpwstr>
  </property>
  <property fmtid="{D5CDD505-2E9C-101B-9397-08002B2CF9AE}" pid="142" name="FSC#SKEDITIONSLOVLEX@103.510:funkciaZodpPredAkuzativ">
    <vt:lpwstr>podpredsedovi vlády a ministrovi životného prostredia Slovenskej republiky</vt:lpwstr>
  </property>
  <property fmtid="{D5CDD505-2E9C-101B-9397-08002B2CF9AE}" pid="143" name="FSC#SKEDITIONSLOVLEX@103.510:funkciaZodpPredDativ">
    <vt:lpwstr>podpredsedu vlády a ministra životného prostredia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László Sólymos_x000d_
podpredseda vlády a minister životného prostredia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align="center"&gt;&lt;strong&gt;PREDKLADACIA SPRÁVA&lt;/strong&gt;&lt;/p&gt;&lt;p&gt;Dňa 8. novembra 2017 zverejnila Európska komisia návrh nariadenia Európskeho parlamentu a&amp;nbsp;Rady, ktorým sa stanovujú emisné normy pre nové osobné automobily a&amp;nbsp;nové ľahké úžitkové vozidl</vt:lpwstr>
  </property>
  <property fmtid="{D5CDD505-2E9C-101B-9397-08002B2CF9AE}" pid="150" name="FSC#SKEDITIONSLOVLEX@103.510:vytvorenedna">
    <vt:lpwstr>1. 3. 2018</vt:lpwstr>
  </property>
  <property fmtid="{D5CDD505-2E9C-101B-9397-08002B2CF9AE}" pid="151" name="FSC#COOSYSTEM@1.1:Container">
    <vt:lpwstr>COO.2145.1000.3.2456364</vt:lpwstr>
  </property>
  <property fmtid="{D5CDD505-2E9C-101B-9397-08002B2CF9AE}" pid="152" name="FSC#FSCFOLIO@1.1001:docpropproject">
    <vt:lpwstr/>
  </property>
</Properties>
</file>