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Analýza vplyvov na rozpočet verejnej správy,</w:t>
      </w:r>
    </w:p>
    <w:p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7B7470" w:rsidTr="002B63FD">
        <w:trPr>
          <w:cantSplit/>
          <w:trHeight w:val="194"/>
          <w:jc w:val="center"/>
        </w:trPr>
        <w:tc>
          <w:tcPr>
            <w:tcW w:w="4661" w:type="dxa"/>
            <w:vMerge w:val="restart"/>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rsidTr="002B63FD">
        <w:trPr>
          <w:cantSplit/>
          <w:trHeight w:val="70"/>
          <w:jc w:val="center"/>
        </w:trPr>
        <w:tc>
          <w:tcPr>
            <w:tcW w:w="4661" w:type="dxa"/>
            <w:vMerge/>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rsidR="007D5748" w:rsidRPr="007B7470" w:rsidRDefault="00693E57"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267" w:type="dxa"/>
            <w:shd w:val="clear" w:color="auto" w:fill="BFBFBF" w:themeFill="background1" w:themeFillShade="BF"/>
            <w:vAlign w:val="center"/>
          </w:tcPr>
          <w:p w:rsidR="007D5748" w:rsidRPr="007B7470" w:rsidRDefault="00693E57"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rsidR="007D5748" w:rsidRPr="007B7470" w:rsidRDefault="00693E57"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267" w:type="dxa"/>
            <w:shd w:val="clear" w:color="auto" w:fill="BFBFBF" w:themeFill="background1" w:themeFillShade="BF"/>
            <w:vAlign w:val="center"/>
          </w:tcPr>
          <w:p w:rsidR="007D5748" w:rsidRPr="007B7470" w:rsidRDefault="00693E57"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r>
      <w:tr w:rsidR="007D5748" w:rsidRPr="007B7470" w:rsidTr="002B63FD">
        <w:trPr>
          <w:trHeight w:val="70"/>
          <w:jc w:val="center"/>
        </w:trPr>
        <w:tc>
          <w:tcPr>
            <w:tcW w:w="4661" w:type="dxa"/>
            <w:shd w:val="clear" w:color="auto" w:fill="C0C0C0"/>
            <w:noWrap/>
            <w:vAlign w:val="center"/>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7D5748" w:rsidRPr="007B7470" w:rsidTr="002B63FD">
        <w:trPr>
          <w:trHeight w:val="132"/>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C51FD4" w:rsidRPr="007B7470" w:rsidTr="002B63FD">
        <w:trPr>
          <w:trHeight w:val="125"/>
          <w:jc w:val="center"/>
        </w:trPr>
        <w:tc>
          <w:tcPr>
            <w:tcW w:w="4661" w:type="dxa"/>
            <w:noWrap/>
            <w:vAlign w:val="center"/>
          </w:tcPr>
          <w:p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125"/>
          <w:jc w:val="center"/>
        </w:trPr>
        <w:tc>
          <w:tcPr>
            <w:tcW w:w="4661" w:type="dxa"/>
            <w:shd w:val="clear" w:color="auto" w:fill="C0C0C0"/>
            <w:noWrap/>
            <w:vAlign w:val="center"/>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rsidR="007D5748" w:rsidRPr="007B7470" w:rsidRDefault="002D5679" w:rsidP="00E068BE">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118</w:t>
            </w:r>
            <w:r w:rsidR="00E068BE">
              <w:rPr>
                <w:rFonts w:ascii="Times New Roman" w:eastAsia="Times New Roman" w:hAnsi="Times New Roman" w:cs="Times New Roman"/>
                <w:b/>
                <w:bCs/>
                <w:sz w:val="24"/>
                <w:szCs w:val="24"/>
                <w:lang w:eastAsia="sk-SK"/>
              </w:rPr>
              <w:t> 917,60</w:t>
            </w:r>
          </w:p>
        </w:tc>
        <w:tc>
          <w:tcPr>
            <w:tcW w:w="1267" w:type="dxa"/>
            <w:shd w:val="clear" w:color="auto" w:fill="C0C0C0"/>
            <w:noWrap/>
            <w:vAlign w:val="center"/>
          </w:tcPr>
          <w:p w:rsidR="007D5748" w:rsidRPr="007B7470" w:rsidRDefault="002D5679"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r w:rsidR="00E068BE">
              <w:rPr>
                <w:rFonts w:ascii="Times New Roman" w:eastAsia="Times New Roman" w:hAnsi="Times New Roman" w:cs="Times New Roman"/>
                <w:b/>
                <w:bCs/>
                <w:sz w:val="24"/>
                <w:szCs w:val="24"/>
                <w:lang w:eastAsia="sk-SK"/>
              </w:rPr>
              <w:t>18 917,60</w:t>
            </w:r>
          </w:p>
        </w:tc>
        <w:tc>
          <w:tcPr>
            <w:tcW w:w="1267" w:type="dxa"/>
            <w:shd w:val="clear" w:color="auto" w:fill="C0C0C0"/>
            <w:noWrap/>
            <w:vAlign w:val="center"/>
          </w:tcPr>
          <w:p w:rsidR="007D5748" w:rsidRPr="007B7470" w:rsidRDefault="00E068BE"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118 917,60</w:t>
            </w:r>
          </w:p>
        </w:tc>
        <w:tc>
          <w:tcPr>
            <w:tcW w:w="1267" w:type="dxa"/>
            <w:shd w:val="clear" w:color="auto" w:fill="C0C0C0"/>
            <w:noWrap/>
            <w:vAlign w:val="center"/>
          </w:tcPr>
          <w:p w:rsidR="007D5748" w:rsidRPr="007B7470" w:rsidRDefault="00E068BE"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118 917,60</w:t>
            </w:r>
            <w:r w:rsidR="007D5748" w:rsidRPr="007B7470">
              <w:rPr>
                <w:rFonts w:ascii="Times New Roman" w:eastAsia="Times New Roman" w:hAnsi="Times New Roman" w:cs="Times New Roman"/>
                <w:b/>
                <w:bCs/>
                <w:sz w:val="24"/>
                <w:szCs w:val="24"/>
                <w:lang w:eastAsia="sk-SK"/>
              </w:rPr>
              <w:t xml:space="preserve">   </w:t>
            </w:r>
          </w:p>
        </w:tc>
      </w:tr>
      <w:tr w:rsidR="007D5748" w:rsidRPr="007B7470" w:rsidTr="002C49BA">
        <w:trPr>
          <w:trHeight w:val="242"/>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za každý subjekt verejnej správy </w:t>
            </w:r>
            <w:r w:rsidR="002D5679">
              <w:rPr>
                <w:rFonts w:ascii="Times New Roman" w:eastAsia="Times New Roman" w:hAnsi="Times New Roman" w:cs="Times New Roman"/>
                <w:sz w:val="24"/>
                <w:szCs w:val="24"/>
                <w:lang w:eastAsia="sk-SK"/>
              </w:rPr>
              <w:t>zvlášť</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p>
        </w:tc>
      </w:tr>
      <w:tr w:rsidR="002D5679" w:rsidRPr="007B7470" w:rsidTr="002D5679">
        <w:trPr>
          <w:trHeight w:val="252"/>
          <w:jc w:val="center"/>
        </w:trPr>
        <w:tc>
          <w:tcPr>
            <w:tcW w:w="4661" w:type="dxa"/>
            <w:noWrap/>
            <w:vAlign w:val="center"/>
          </w:tcPr>
          <w:p w:rsidR="002D5679" w:rsidRPr="007B7470" w:rsidRDefault="002D5679" w:rsidP="007D5748">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MŽP SR/076</w:t>
            </w:r>
          </w:p>
        </w:tc>
        <w:tc>
          <w:tcPr>
            <w:tcW w:w="1267" w:type="dxa"/>
            <w:noWrap/>
            <w:vAlign w:val="center"/>
          </w:tcPr>
          <w:p w:rsidR="002D5679" w:rsidRPr="00E068BE" w:rsidRDefault="00A8737A" w:rsidP="007D5748">
            <w:pPr>
              <w:spacing w:after="0" w:line="240" w:lineRule="auto"/>
              <w:jc w:val="right"/>
              <w:rPr>
                <w:rFonts w:ascii="Times New Roman" w:eastAsia="Times New Roman" w:hAnsi="Times New Roman" w:cs="Times New Roman"/>
                <w:sz w:val="24"/>
                <w:szCs w:val="24"/>
                <w:lang w:eastAsia="sk-SK"/>
              </w:rPr>
            </w:pPr>
            <w:r w:rsidRPr="00E068BE">
              <w:rPr>
                <w:rFonts w:ascii="Times New Roman" w:eastAsia="Times New Roman" w:hAnsi="Times New Roman" w:cs="Times New Roman"/>
                <w:bCs/>
                <w:iCs/>
                <w:sz w:val="24"/>
                <w:szCs w:val="24"/>
                <w:lang w:eastAsia="sk-SK"/>
              </w:rPr>
              <w:t>42 873,20</w:t>
            </w:r>
          </w:p>
        </w:tc>
        <w:tc>
          <w:tcPr>
            <w:tcW w:w="1267" w:type="dxa"/>
            <w:noWrap/>
            <w:vAlign w:val="center"/>
          </w:tcPr>
          <w:p w:rsidR="002D5679" w:rsidRPr="00E068BE" w:rsidRDefault="00E068BE" w:rsidP="007D5748">
            <w:pPr>
              <w:spacing w:after="0" w:line="240" w:lineRule="auto"/>
              <w:jc w:val="right"/>
              <w:rPr>
                <w:rFonts w:ascii="Times New Roman" w:eastAsia="Times New Roman" w:hAnsi="Times New Roman" w:cs="Times New Roman"/>
                <w:sz w:val="24"/>
                <w:szCs w:val="24"/>
                <w:lang w:eastAsia="sk-SK"/>
              </w:rPr>
            </w:pPr>
            <w:r w:rsidRPr="00E068BE">
              <w:rPr>
                <w:rFonts w:ascii="Times New Roman" w:eastAsia="Times New Roman" w:hAnsi="Times New Roman" w:cs="Times New Roman"/>
                <w:bCs/>
                <w:iCs/>
                <w:sz w:val="24"/>
                <w:szCs w:val="24"/>
                <w:lang w:eastAsia="sk-SK"/>
              </w:rPr>
              <w:t>42 873,20</w:t>
            </w:r>
          </w:p>
        </w:tc>
        <w:tc>
          <w:tcPr>
            <w:tcW w:w="1267" w:type="dxa"/>
            <w:noWrap/>
            <w:vAlign w:val="center"/>
          </w:tcPr>
          <w:p w:rsidR="002D5679" w:rsidRPr="00E068BE" w:rsidRDefault="00E068BE" w:rsidP="007D5748">
            <w:pPr>
              <w:spacing w:after="0" w:line="240" w:lineRule="auto"/>
              <w:jc w:val="right"/>
              <w:rPr>
                <w:rFonts w:ascii="Times New Roman" w:eastAsia="Times New Roman" w:hAnsi="Times New Roman" w:cs="Times New Roman"/>
                <w:sz w:val="24"/>
                <w:szCs w:val="24"/>
                <w:lang w:eastAsia="sk-SK"/>
              </w:rPr>
            </w:pPr>
            <w:r w:rsidRPr="00E068BE">
              <w:rPr>
                <w:rFonts w:ascii="Times New Roman" w:eastAsia="Times New Roman" w:hAnsi="Times New Roman" w:cs="Times New Roman"/>
                <w:bCs/>
                <w:iCs/>
                <w:sz w:val="24"/>
                <w:szCs w:val="24"/>
                <w:lang w:eastAsia="sk-SK"/>
              </w:rPr>
              <w:t>42 873,20</w:t>
            </w:r>
          </w:p>
        </w:tc>
        <w:tc>
          <w:tcPr>
            <w:tcW w:w="1267" w:type="dxa"/>
            <w:noWrap/>
            <w:vAlign w:val="center"/>
          </w:tcPr>
          <w:p w:rsidR="002D5679" w:rsidRPr="00E068BE" w:rsidRDefault="00E068BE" w:rsidP="007D5748">
            <w:pPr>
              <w:spacing w:after="0" w:line="240" w:lineRule="auto"/>
              <w:jc w:val="right"/>
              <w:rPr>
                <w:rFonts w:ascii="Times New Roman" w:eastAsia="Times New Roman" w:hAnsi="Times New Roman" w:cs="Times New Roman"/>
                <w:sz w:val="24"/>
                <w:szCs w:val="24"/>
                <w:lang w:eastAsia="sk-SK"/>
              </w:rPr>
            </w:pPr>
            <w:r w:rsidRPr="00E068BE">
              <w:rPr>
                <w:rFonts w:ascii="Times New Roman" w:eastAsia="Times New Roman" w:hAnsi="Times New Roman" w:cs="Times New Roman"/>
                <w:bCs/>
                <w:iCs/>
                <w:sz w:val="24"/>
                <w:szCs w:val="24"/>
                <w:lang w:eastAsia="sk-SK"/>
              </w:rPr>
              <w:t>42 873,20</w:t>
            </w:r>
          </w:p>
        </w:tc>
      </w:tr>
      <w:tr w:rsidR="002D5679" w:rsidRPr="007B7470" w:rsidTr="002C49BA">
        <w:trPr>
          <w:trHeight w:val="378"/>
          <w:jc w:val="center"/>
        </w:trPr>
        <w:tc>
          <w:tcPr>
            <w:tcW w:w="4661" w:type="dxa"/>
            <w:noWrap/>
            <w:vAlign w:val="center"/>
          </w:tcPr>
          <w:p w:rsidR="002D5679" w:rsidRPr="007B7470" w:rsidRDefault="002D5679" w:rsidP="002D5679">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Environmentálny fond</w:t>
            </w:r>
          </w:p>
        </w:tc>
        <w:tc>
          <w:tcPr>
            <w:tcW w:w="1267" w:type="dxa"/>
            <w:noWrap/>
            <w:vAlign w:val="center"/>
          </w:tcPr>
          <w:p w:rsidR="002D5679" w:rsidRPr="00E068BE" w:rsidRDefault="00E068BE" w:rsidP="007D5748">
            <w:pPr>
              <w:spacing w:after="0" w:line="240" w:lineRule="auto"/>
              <w:jc w:val="right"/>
              <w:rPr>
                <w:rFonts w:ascii="Times New Roman" w:eastAsia="Times New Roman" w:hAnsi="Times New Roman" w:cs="Times New Roman"/>
                <w:sz w:val="24"/>
                <w:szCs w:val="24"/>
                <w:lang w:eastAsia="sk-SK"/>
              </w:rPr>
            </w:pPr>
            <w:r w:rsidRPr="00E068BE">
              <w:rPr>
                <w:rFonts w:ascii="Times New Roman" w:eastAsia="Times New Roman" w:hAnsi="Times New Roman" w:cs="Times New Roman"/>
                <w:bCs/>
                <w:iCs/>
                <w:sz w:val="24"/>
                <w:szCs w:val="24"/>
                <w:lang w:eastAsia="sk-SK"/>
              </w:rPr>
              <w:t>76 044,40</w:t>
            </w:r>
          </w:p>
        </w:tc>
        <w:tc>
          <w:tcPr>
            <w:tcW w:w="1267" w:type="dxa"/>
            <w:noWrap/>
            <w:vAlign w:val="center"/>
          </w:tcPr>
          <w:p w:rsidR="002D5679" w:rsidRPr="00E068BE" w:rsidRDefault="00E068BE" w:rsidP="007D5748">
            <w:pPr>
              <w:spacing w:after="0" w:line="240" w:lineRule="auto"/>
              <w:jc w:val="right"/>
              <w:rPr>
                <w:rFonts w:ascii="Times New Roman" w:eastAsia="Times New Roman" w:hAnsi="Times New Roman" w:cs="Times New Roman"/>
                <w:sz w:val="24"/>
                <w:szCs w:val="24"/>
                <w:lang w:eastAsia="sk-SK"/>
              </w:rPr>
            </w:pPr>
            <w:r w:rsidRPr="00E068BE">
              <w:rPr>
                <w:rFonts w:ascii="Times New Roman" w:eastAsia="Times New Roman" w:hAnsi="Times New Roman" w:cs="Times New Roman"/>
                <w:bCs/>
                <w:iCs/>
                <w:sz w:val="24"/>
                <w:szCs w:val="24"/>
                <w:lang w:eastAsia="sk-SK"/>
              </w:rPr>
              <w:t>76 044,40</w:t>
            </w:r>
          </w:p>
        </w:tc>
        <w:tc>
          <w:tcPr>
            <w:tcW w:w="1267" w:type="dxa"/>
            <w:noWrap/>
            <w:vAlign w:val="center"/>
          </w:tcPr>
          <w:p w:rsidR="002D5679" w:rsidRPr="00E068BE" w:rsidRDefault="00E068BE" w:rsidP="007D5748">
            <w:pPr>
              <w:spacing w:after="0" w:line="240" w:lineRule="auto"/>
              <w:jc w:val="right"/>
              <w:rPr>
                <w:rFonts w:ascii="Times New Roman" w:eastAsia="Times New Roman" w:hAnsi="Times New Roman" w:cs="Times New Roman"/>
                <w:sz w:val="24"/>
                <w:szCs w:val="24"/>
                <w:lang w:eastAsia="sk-SK"/>
              </w:rPr>
            </w:pPr>
            <w:r w:rsidRPr="00E068BE">
              <w:rPr>
                <w:rFonts w:ascii="Times New Roman" w:eastAsia="Times New Roman" w:hAnsi="Times New Roman" w:cs="Times New Roman"/>
                <w:bCs/>
                <w:iCs/>
                <w:sz w:val="24"/>
                <w:szCs w:val="24"/>
                <w:lang w:eastAsia="sk-SK"/>
              </w:rPr>
              <w:t>76 044,40</w:t>
            </w:r>
          </w:p>
        </w:tc>
        <w:tc>
          <w:tcPr>
            <w:tcW w:w="1267" w:type="dxa"/>
            <w:noWrap/>
            <w:vAlign w:val="center"/>
          </w:tcPr>
          <w:p w:rsidR="002D5679" w:rsidRPr="00E068BE" w:rsidRDefault="00E068BE" w:rsidP="007D5748">
            <w:pPr>
              <w:spacing w:after="0" w:line="240" w:lineRule="auto"/>
              <w:jc w:val="right"/>
              <w:rPr>
                <w:rFonts w:ascii="Times New Roman" w:eastAsia="Times New Roman" w:hAnsi="Times New Roman" w:cs="Times New Roman"/>
                <w:sz w:val="24"/>
                <w:szCs w:val="24"/>
                <w:lang w:eastAsia="sk-SK"/>
              </w:rPr>
            </w:pPr>
            <w:r w:rsidRPr="00E068BE">
              <w:rPr>
                <w:rFonts w:ascii="Times New Roman" w:eastAsia="Times New Roman" w:hAnsi="Times New Roman" w:cs="Times New Roman"/>
                <w:bCs/>
                <w:iCs/>
                <w:sz w:val="24"/>
                <w:szCs w:val="24"/>
                <w:lang w:eastAsia="sk-SK"/>
              </w:rPr>
              <w:t>76 044,40</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7D5748" w:rsidRPr="00E068BE" w:rsidRDefault="00E068BE" w:rsidP="007D5748">
            <w:pPr>
              <w:spacing w:after="0" w:line="240" w:lineRule="auto"/>
              <w:jc w:val="right"/>
              <w:rPr>
                <w:rFonts w:ascii="Times New Roman" w:eastAsia="Times New Roman" w:hAnsi="Times New Roman" w:cs="Times New Roman"/>
                <w:b/>
                <w:bCs/>
                <w:iCs/>
                <w:sz w:val="24"/>
                <w:szCs w:val="24"/>
                <w:lang w:eastAsia="sk-SK"/>
              </w:rPr>
            </w:pPr>
            <w:r w:rsidRPr="00E068BE">
              <w:rPr>
                <w:rFonts w:ascii="Times New Roman" w:eastAsia="Times New Roman" w:hAnsi="Times New Roman" w:cs="Times New Roman"/>
                <w:b/>
                <w:bCs/>
                <w:iCs/>
                <w:sz w:val="24"/>
                <w:szCs w:val="24"/>
                <w:lang w:eastAsia="sk-SK"/>
              </w:rPr>
              <w:t>42 873,20</w:t>
            </w:r>
          </w:p>
        </w:tc>
        <w:tc>
          <w:tcPr>
            <w:tcW w:w="1267" w:type="dxa"/>
            <w:noWrap/>
            <w:vAlign w:val="center"/>
          </w:tcPr>
          <w:p w:rsidR="007D5748" w:rsidRPr="00E068BE" w:rsidRDefault="00E068BE" w:rsidP="007D5748">
            <w:pPr>
              <w:spacing w:after="0" w:line="240" w:lineRule="auto"/>
              <w:jc w:val="right"/>
              <w:rPr>
                <w:rFonts w:ascii="Times New Roman" w:eastAsia="Times New Roman" w:hAnsi="Times New Roman" w:cs="Times New Roman"/>
                <w:b/>
                <w:bCs/>
                <w:iCs/>
                <w:sz w:val="24"/>
                <w:szCs w:val="24"/>
                <w:lang w:eastAsia="sk-SK"/>
              </w:rPr>
            </w:pPr>
            <w:r w:rsidRPr="00E068BE">
              <w:rPr>
                <w:rFonts w:ascii="Times New Roman" w:eastAsia="Times New Roman" w:hAnsi="Times New Roman" w:cs="Times New Roman"/>
                <w:b/>
                <w:bCs/>
                <w:iCs/>
                <w:sz w:val="24"/>
                <w:szCs w:val="24"/>
                <w:lang w:eastAsia="sk-SK"/>
              </w:rPr>
              <w:t>42 873,20</w:t>
            </w:r>
          </w:p>
        </w:tc>
        <w:tc>
          <w:tcPr>
            <w:tcW w:w="1267" w:type="dxa"/>
            <w:noWrap/>
            <w:vAlign w:val="center"/>
          </w:tcPr>
          <w:p w:rsidR="007D5748" w:rsidRPr="00E068BE" w:rsidRDefault="00E068BE" w:rsidP="007D5748">
            <w:pPr>
              <w:spacing w:after="0" w:line="240" w:lineRule="auto"/>
              <w:jc w:val="right"/>
              <w:rPr>
                <w:rFonts w:ascii="Times New Roman" w:eastAsia="Times New Roman" w:hAnsi="Times New Roman" w:cs="Times New Roman"/>
                <w:b/>
                <w:bCs/>
                <w:iCs/>
                <w:sz w:val="24"/>
                <w:szCs w:val="24"/>
                <w:lang w:eastAsia="sk-SK"/>
              </w:rPr>
            </w:pPr>
            <w:r w:rsidRPr="00E068BE">
              <w:rPr>
                <w:rFonts w:ascii="Times New Roman" w:eastAsia="Times New Roman" w:hAnsi="Times New Roman" w:cs="Times New Roman"/>
                <w:b/>
                <w:bCs/>
                <w:iCs/>
                <w:sz w:val="24"/>
                <w:szCs w:val="24"/>
                <w:lang w:eastAsia="sk-SK"/>
              </w:rPr>
              <w:t>42 873,20</w:t>
            </w:r>
          </w:p>
        </w:tc>
        <w:tc>
          <w:tcPr>
            <w:tcW w:w="1267" w:type="dxa"/>
            <w:noWrap/>
            <w:vAlign w:val="center"/>
          </w:tcPr>
          <w:p w:rsidR="007D5748" w:rsidRPr="00E068BE" w:rsidRDefault="00E068BE" w:rsidP="007D5748">
            <w:pPr>
              <w:spacing w:after="0" w:line="240" w:lineRule="auto"/>
              <w:jc w:val="right"/>
              <w:rPr>
                <w:rFonts w:ascii="Times New Roman" w:eastAsia="Times New Roman" w:hAnsi="Times New Roman" w:cs="Times New Roman"/>
                <w:b/>
                <w:bCs/>
                <w:iCs/>
                <w:sz w:val="24"/>
                <w:szCs w:val="24"/>
                <w:lang w:eastAsia="sk-SK"/>
              </w:rPr>
            </w:pPr>
            <w:r w:rsidRPr="00E068BE">
              <w:rPr>
                <w:rFonts w:ascii="Times New Roman" w:eastAsia="Times New Roman" w:hAnsi="Times New Roman" w:cs="Times New Roman"/>
                <w:b/>
                <w:bCs/>
                <w:iCs/>
                <w:sz w:val="24"/>
                <w:szCs w:val="24"/>
                <w:lang w:eastAsia="sk-SK"/>
              </w:rPr>
              <w:t>42 873,20</w:t>
            </w:r>
          </w:p>
        </w:tc>
      </w:tr>
      <w:tr w:rsidR="00C51FD4" w:rsidRPr="007B7470" w:rsidTr="002B63FD">
        <w:trPr>
          <w:trHeight w:val="70"/>
          <w:jc w:val="center"/>
        </w:trPr>
        <w:tc>
          <w:tcPr>
            <w:tcW w:w="4661" w:type="dxa"/>
            <w:noWrap/>
            <w:vAlign w:val="center"/>
          </w:tcPr>
          <w:p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70"/>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w:t>
            </w:r>
            <w:r w:rsidR="003052FB" w:rsidRPr="007B7470">
              <w:rPr>
                <w:rFonts w:ascii="Times New Roman" w:eastAsia="Times New Roman" w:hAnsi="Times New Roman" w:cs="Times New Roman"/>
                <w:bCs/>
                <w:i/>
                <w:iCs/>
                <w:sz w:val="24"/>
                <w:szCs w:val="24"/>
                <w:lang w:eastAsia="sk-SK"/>
              </w:rPr>
              <w:t>S</w:t>
            </w:r>
            <w:r w:rsidRPr="007B7470">
              <w:rPr>
                <w:rFonts w:ascii="Times New Roman" w:eastAsia="Times New Roman" w:hAnsi="Times New Roman" w:cs="Times New Roman"/>
                <w:bCs/>
                <w:i/>
                <w:iCs/>
                <w:sz w:val="24"/>
                <w:szCs w:val="24"/>
                <w:lang w:eastAsia="sk-SK"/>
              </w:rPr>
              <w:t>polufinancovanie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rsidTr="002B63FD">
        <w:trPr>
          <w:trHeight w:val="125"/>
          <w:jc w:val="center"/>
        </w:trPr>
        <w:tc>
          <w:tcPr>
            <w:tcW w:w="4661" w:type="dxa"/>
            <w:noWrap/>
            <w:vAlign w:val="center"/>
          </w:tcPr>
          <w:p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125"/>
          <w:jc w:val="center"/>
        </w:trPr>
        <w:tc>
          <w:tcPr>
            <w:tcW w:w="4661" w:type="dxa"/>
            <w:noWrap/>
            <w:vAlign w:val="center"/>
          </w:tcPr>
          <w:p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rsidTr="002B63FD">
        <w:trPr>
          <w:trHeight w:val="125"/>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125"/>
          <w:jc w:val="center"/>
        </w:trPr>
        <w:tc>
          <w:tcPr>
            <w:tcW w:w="4661" w:type="dxa"/>
            <w:noWrap/>
            <w:vAlign w:val="center"/>
          </w:tcPr>
          <w:p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D51D72" w:rsidRPr="007B7470" w:rsidTr="002C49BA">
        <w:trPr>
          <w:trHeight w:val="280"/>
          <w:jc w:val="center"/>
        </w:trPr>
        <w:tc>
          <w:tcPr>
            <w:tcW w:w="4661" w:type="dxa"/>
            <w:noWrap/>
            <w:vAlign w:val="center"/>
          </w:tcPr>
          <w:p w:rsidR="00D51D72" w:rsidRPr="002C49BA" w:rsidRDefault="00D51D72" w:rsidP="00D51D72">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r w:rsidR="00B741E5">
              <w:rPr>
                <w:rFonts w:ascii="Times New Roman" w:eastAsia="Times New Roman" w:hAnsi="Times New Roman" w:cs="Times New Roman"/>
                <w:b/>
                <w:bCs/>
                <w:i/>
                <w:iCs/>
                <w:sz w:val="24"/>
                <w:szCs w:val="24"/>
                <w:lang w:eastAsia="sk-SK"/>
              </w:rPr>
              <w:t>:</w:t>
            </w:r>
          </w:p>
        </w:tc>
        <w:tc>
          <w:tcPr>
            <w:tcW w:w="1267" w:type="dxa"/>
            <w:noWrap/>
            <w:vAlign w:val="center"/>
          </w:tcPr>
          <w:p w:rsidR="00D51D72" w:rsidRPr="007B7470" w:rsidRDefault="00D51D72" w:rsidP="002C49BA">
            <w:pPr>
              <w:spacing w:after="0" w:line="240" w:lineRule="auto"/>
              <w:rPr>
                <w:rFonts w:ascii="Times New Roman" w:eastAsia="Times New Roman" w:hAnsi="Times New Roman" w:cs="Times New Roman"/>
                <w:b/>
                <w:bCs/>
                <w:iCs/>
                <w:sz w:val="24"/>
                <w:szCs w:val="24"/>
                <w:lang w:eastAsia="sk-SK"/>
              </w:rPr>
            </w:pPr>
          </w:p>
        </w:tc>
        <w:tc>
          <w:tcPr>
            <w:tcW w:w="1267" w:type="dxa"/>
            <w:noWrap/>
          </w:tcPr>
          <w:p w:rsidR="00D51D72" w:rsidRPr="007B7470" w:rsidRDefault="00D51D72" w:rsidP="00D51D72">
            <w:pPr>
              <w:spacing w:after="0" w:line="240" w:lineRule="auto"/>
              <w:jc w:val="right"/>
              <w:rPr>
                <w:rFonts w:ascii="Times New Roman" w:eastAsia="Times New Roman" w:hAnsi="Times New Roman" w:cs="Times New Roman"/>
                <w:b/>
                <w:bCs/>
                <w:iCs/>
                <w:sz w:val="24"/>
                <w:szCs w:val="24"/>
                <w:lang w:eastAsia="sk-SK"/>
              </w:rPr>
            </w:pPr>
          </w:p>
        </w:tc>
        <w:tc>
          <w:tcPr>
            <w:tcW w:w="1267" w:type="dxa"/>
            <w:noWrap/>
          </w:tcPr>
          <w:p w:rsidR="00D51D72" w:rsidRPr="007B7470" w:rsidRDefault="00D51D72" w:rsidP="002C49BA">
            <w:pPr>
              <w:spacing w:after="0" w:line="240" w:lineRule="auto"/>
              <w:rPr>
                <w:rFonts w:ascii="Times New Roman" w:eastAsia="Times New Roman" w:hAnsi="Times New Roman" w:cs="Times New Roman"/>
                <w:b/>
                <w:bCs/>
                <w:iCs/>
                <w:sz w:val="24"/>
                <w:szCs w:val="24"/>
                <w:lang w:eastAsia="sk-SK"/>
              </w:rPr>
            </w:pPr>
          </w:p>
        </w:tc>
        <w:tc>
          <w:tcPr>
            <w:tcW w:w="1267" w:type="dxa"/>
            <w:noWrap/>
            <w:vAlign w:val="center"/>
          </w:tcPr>
          <w:p w:rsidR="00D51D72" w:rsidRPr="007B7470" w:rsidRDefault="00D51D72" w:rsidP="002C49BA">
            <w:pPr>
              <w:spacing w:after="0" w:line="240" w:lineRule="auto"/>
              <w:rPr>
                <w:rFonts w:ascii="Times New Roman" w:eastAsia="Times New Roman" w:hAnsi="Times New Roman" w:cs="Times New Roman"/>
                <w:b/>
                <w:bCs/>
                <w:iCs/>
                <w:sz w:val="24"/>
                <w:szCs w:val="24"/>
                <w:lang w:eastAsia="sk-SK"/>
              </w:rPr>
            </w:pPr>
          </w:p>
        </w:tc>
      </w:tr>
      <w:tr w:rsidR="00B741E5" w:rsidRPr="007B7470" w:rsidTr="000E174B">
        <w:trPr>
          <w:trHeight w:val="267"/>
          <w:jc w:val="center"/>
        </w:trPr>
        <w:tc>
          <w:tcPr>
            <w:tcW w:w="4661" w:type="dxa"/>
            <w:noWrap/>
            <w:vAlign w:val="center"/>
          </w:tcPr>
          <w:p w:rsidR="00B741E5" w:rsidRPr="007B7470" w:rsidRDefault="00B741E5" w:rsidP="00D51D72">
            <w:pPr>
              <w:spacing w:after="0" w:line="240" w:lineRule="auto"/>
              <w:rPr>
                <w:rFonts w:ascii="Times New Roman" w:eastAsia="Times New Roman" w:hAnsi="Times New Roman" w:cs="Times New Roman"/>
                <w:b/>
                <w:bCs/>
                <w:i/>
                <w:iCs/>
                <w:sz w:val="24"/>
                <w:szCs w:val="24"/>
                <w:lang w:eastAsia="sk-SK"/>
              </w:rPr>
            </w:pPr>
            <w:r>
              <w:rPr>
                <w:rFonts w:ascii="Times New Roman" w:eastAsia="Times New Roman" w:hAnsi="Times New Roman" w:cs="Times New Roman"/>
                <w:b/>
                <w:bCs/>
                <w:i/>
                <w:iCs/>
                <w:sz w:val="24"/>
                <w:szCs w:val="24"/>
                <w:lang w:eastAsia="sk-SK"/>
              </w:rPr>
              <w:t>Environmentálny fond</w:t>
            </w:r>
          </w:p>
        </w:tc>
        <w:tc>
          <w:tcPr>
            <w:tcW w:w="1267" w:type="dxa"/>
            <w:noWrap/>
            <w:vAlign w:val="center"/>
          </w:tcPr>
          <w:p w:rsidR="00B741E5" w:rsidRPr="00E068BE" w:rsidRDefault="00E068BE" w:rsidP="00B741E5">
            <w:pPr>
              <w:spacing w:after="0" w:line="240" w:lineRule="auto"/>
              <w:jc w:val="right"/>
              <w:rPr>
                <w:rFonts w:ascii="Times New Roman" w:eastAsia="Times New Roman" w:hAnsi="Times New Roman" w:cs="Times New Roman"/>
                <w:b/>
                <w:bCs/>
                <w:iCs/>
                <w:sz w:val="24"/>
                <w:szCs w:val="24"/>
                <w:lang w:eastAsia="sk-SK"/>
              </w:rPr>
            </w:pPr>
            <w:r w:rsidRPr="00E068BE">
              <w:rPr>
                <w:rFonts w:ascii="Times New Roman" w:eastAsia="Times New Roman" w:hAnsi="Times New Roman" w:cs="Times New Roman"/>
                <w:b/>
                <w:bCs/>
                <w:iCs/>
                <w:sz w:val="24"/>
                <w:szCs w:val="24"/>
                <w:lang w:eastAsia="sk-SK"/>
              </w:rPr>
              <w:t>76 044,40</w:t>
            </w:r>
          </w:p>
        </w:tc>
        <w:tc>
          <w:tcPr>
            <w:tcW w:w="1267" w:type="dxa"/>
            <w:noWrap/>
          </w:tcPr>
          <w:p w:rsidR="00B741E5" w:rsidRPr="00E068BE" w:rsidRDefault="00E068BE" w:rsidP="00B741E5">
            <w:pPr>
              <w:spacing w:after="0" w:line="240" w:lineRule="auto"/>
              <w:jc w:val="right"/>
              <w:rPr>
                <w:rFonts w:ascii="Times New Roman" w:eastAsia="Times New Roman" w:hAnsi="Times New Roman" w:cs="Times New Roman"/>
                <w:b/>
                <w:bCs/>
                <w:iCs/>
                <w:sz w:val="24"/>
                <w:szCs w:val="24"/>
                <w:lang w:eastAsia="sk-SK"/>
              </w:rPr>
            </w:pPr>
            <w:r w:rsidRPr="00E068BE">
              <w:rPr>
                <w:rFonts w:ascii="Times New Roman" w:eastAsia="Times New Roman" w:hAnsi="Times New Roman" w:cs="Times New Roman"/>
                <w:b/>
                <w:bCs/>
                <w:iCs/>
                <w:sz w:val="24"/>
                <w:szCs w:val="24"/>
                <w:lang w:eastAsia="sk-SK"/>
              </w:rPr>
              <w:t>76 044,40</w:t>
            </w:r>
          </w:p>
        </w:tc>
        <w:tc>
          <w:tcPr>
            <w:tcW w:w="1267" w:type="dxa"/>
            <w:noWrap/>
          </w:tcPr>
          <w:p w:rsidR="00B741E5" w:rsidRPr="00E068BE" w:rsidRDefault="00E068BE" w:rsidP="00D51D72">
            <w:pPr>
              <w:spacing w:after="0" w:line="240" w:lineRule="auto"/>
              <w:jc w:val="right"/>
              <w:rPr>
                <w:rFonts w:ascii="Times New Roman" w:eastAsia="Times New Roman" w:hAnsi="Times New Roman" w:cs="Times New Roman"/>
                <w:b/>
                <w:bCs/>
                <w:iCs/>
                <w:sz w:val="24"/>
                <w:szCs w:val="24"/>
                <w:lang w:eastAsia="sk-SK"/>
              </w:rPr>
            </w:pPr>
            <w:r w:rsidRPr="00E068BE">
              <w:rPr>
                <w:rFonts w:ascii="Times New Roman" w:eastAsia="Times New Roman" w:hAnsi="Times New Roman" w:cs="Times New Roman"/>
                <w:b/>
                <w:bCs/>
                <w:iCs/>
                <w:sz w:val="24"/>
                <w:szCs w:val="24"/>
                <w:lang w:eastAsia="sk-SK"/>
              </w:rPr>
              <w:t>76 044,40</w:t>
            </w:r>
          </w:p>
        </w:tc>
        <w:tc>
          <w:tcPr>
            <w:tcW w:w="1267" w:type="dxa"/>
            <w:noWrap/>
            <w:vAlign w:val="center"/>
          </w:tcPr>
          <w:p w:rsidR="00B741E5" w:rsidRPr="00E068BE" w:rsidRDefault="00E068BE" w:rsidP="00B741E5">
            <w:pPr>
              <w:spacing w:after="0" w:line="240" w:lineRule="auto"/>
              <w:jc w:val="right"/>
              <w:rPr>
                <w:rFonts w:ascii="Times New Roman" w:eastAsia="Times New Roman" w:hAnsi="Times New Roman" w:cs="Times New Roman"/>
                <w:b/>
                <w:bCs/>
                <w:iCs/>
                <w:sz w:val="24"/>
                <w:szCs w:val="24"/>
                <w:lang w:eastAsia="sk-SK"/>
              </w:rPr>
            </w:pPr>
            <w:r w:rsidRPr="00E068BE">
              <w:rPr>
                <w:rFonts w:ascii="Times New Roman" w:eastAsia="Times New Roman" w:hAnsi="Times New Roman" w:cs="Times New Roman"/>
                <w:b/>
                <w:bCs/>
                <w:iCs/>
                <w:sz w:val="24"/>
                <w:szCs w:val="24"/>
                <w:lang w:eastAsia="sk-SK"/>
              </w:rPr>
              <w:t>76 044,40</w:t>
            </w:r>
          </w:p>
        </w:tc>
      </w:tr>
      <w:tr w:rsidR="005307FC" w:rsidRPr="007B7470" w:rsidTr="002B63FD">
        <w:trPr>
          <w:trHeight w:val="70"/>
          <w:jc w:val="center"/>
        </w:trPr>
        <w:tc>
          <w:tcPr>
            <w:tcW w:w="4661" w:type="dxa"/>
            <w:shd w:val="clear" w:color="auto" w:fill="BFBFBF" w:themeFill="background1" w:themeFillShade="BF"/>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rsidR="005307FC" w:rsidRPr="007B7470" w:rsidRDefault="00B741E5"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w:t>
            </w:r>
          </w:p>
        </w:tc>
        <w:tc>
          <w:tcPr>
            <w:tcW w:w="1267" w:type="dxa"/>
            <w:shd w:val="clear" w:color="auto" w:fill="BFBFBF" w:themeFill="background1" w:themeFillShade="BF"/>
            <w:noWrap/>
            <w:vAlign w:val="center"/>
          </w:tcPr>
          <w:p w:rsidR="005307FC" w:rsidRPr="007B7470" w:rsidRDefault="00B741E5"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w:t>
            </w:r>
          </w:p>
        </w:tc>
        <w:tc>
          <w:tcPr>
            <w:tcW w:w="1267" w:type="dxa"/>
            <w:shd w:val="clear" w:color="auto" w:fill="BFBFBF" w:themeFill="background1" w:themeFillShade="BF"/>
            <w:noWrap/>
            <w:vAlign w:val="center"/>
          </w:tcPr>
          <w:p w:rsidR="005307FC" w:rsidRPr="007B7470" w:rsidRDefault="00B741E5"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w:t>
            </w:r>
          </w:p>
        </w:tc>
        <w:tc>
          <w:tcPr>
            <w:tcW w:w="1267" w:type="dxa"/>
            <w:shd w:val="clear" w:color="auto" w:fill="BFBFBF" w:themeFill="background1" w:themeFillShade="BF"/>
            <w:noWrap/>
            <w:vAlign w:val="center"/>
          </w:tcPr>
          <w:p w:rsidR="005307FC" w:rsidRPr="007B7470" w:rsidRDefault="00B741E5"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3</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5307FC" w:rsidRPr="007B7470" w:rsidRDefault="00B741E5"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w:t>
            </w:r>
          </w:p>
        </w:tc>
        <w:tc>
          <w:tcPr>
            <w:tcW w:w="1267" w:type="dxa"/>
            <w:noWrap/>
            <w:vAlign w:val="center"/>
          </w:tcPr>
          <w:p w:rsidR="005307FC" w:rsidRPr="007B7470" w:rsidRDefault="00B741E5"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w:t>
            </w:r>
          </w:p>
        </w:tc>
        <w:tc>
          <w:tcPr>
            <w:tcW w:w="1267" w:type="dxa"/>
            <w:noWrap/>
            <w:vAlign w:val="center"/>
          </w:tcPr>
          <w:p w:rsidR="005307FC" w:rsidRPr="007B7470" w:rsidRDefault="00B741E5"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w:t>
            </w:r>
          </w:p>
        </w:tc>
        <w:tc>
          <w:tcPr>
            <w:tcW w:w="1267" w:type="dxa"/>
            <w:noWrap/>
            <w:vAlign w:val="center"/>
          </w:tcPr>
          <w:p w:rsidR="005307FC" w:rsidRPr="007B7470" w:rsidRDefault="00B741E5"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B741E5">
        <w:trPr>
          <w:trHeight w:val="300"/>
          <w:jc w:val="center"/>
        </w:trPr>
        <w:tc>
          <w:tcPr>
            <w:tcW w:w="4661" w:type="dxa"/>
            <w:noWrap/>
            <w:vAlign w:val="center"/>
          </w:tcPr>
          <w:p w:rsidR="00B741E5" w:rsidRPr="007B7470" w:rsidRDefault="005307FC" w:rsidP="002C49BA">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r w:rsidR="00B741E5">
              <w:rPr>
                <w:rFonts w:ascii="Times New Roman" w:eastAsia="Times New Roman" w:hAnsi="Times New Roman" w:cs="Times New Roman"/>
                <w:b/>
                <w:bCs/>
                <w:i/>
                <w:iCs/>
                <w:sz w:val="24"/>
                <w:szCs w:val="24"/>
                <w:lang w:eastAsia="sk-SK"/>
              </w:rPr>
              <w:t>:</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p>
        </w:tc>
      </w:tr>
      <w:tr w:rsidR="00B741E5" w:rsidRPr="007B7470" w:rsidTr="002B63FD">
        <w:trPr>
          <w:trHeight w:val="237"/>
          <w:jc w:val="center"/>
        </w:trPr>
        <w:tc>
          <w:tcPr>
            <w:tcW w:w="4661" w:type="dxa"/>
            <w:noWrap/>
            <w:vAlign w:val="center"/>
          </w:tcPr>
          <w:p w:rsidR="00B741E5" w:rsidRPr="007B7470" w:rsidRDefault="00B741E5" w:rsidP="005307FC">
            <w:pPr>
              <w:spacing w:after="0" w:line="240" w:lineRule="auto"/>
              <w:rPr>
                <w:rFonts w:ascii="Times New Roman" w:eastAsia="Times New Roman" w:hAnsi="Times New Roman" w:cs="Times New Roman"/>
                <w:b/>
                <w:bCs/>
                <w:i/>
                <w:iCs/>
                <w:sz w:val="24"/>
                <w:szCs w:val="24"/>
                <w:lang w:eastAsia="sk-SK"/>
              </w:rPr>
            </w:pPr>
            <w:r>
              <w:rPr>
                <w:rFonts w:ascii="Times New Roman" w:eastAsia="Times New Roman" w:hAnsi="Times New Roman" w:cs="Times New Roman"/>
                <w:b/>
                <w:bCs/>
                <w:i/>
                <w:iCs/>
                <w:sz w:val="24"/>
                <w:szCs w:val="24"/>
                <w:lang w:eastAsia="sk-SK"/>
              </w:rPr>
              <w:t>Environmentálny fond</w:t>
            </w:r>
          </w:p>
        </w:tc>
        <w:tc>
          <w:tcPr>
            <w:tcW w:w="1267" w:type="dxa"/>
            <w:noWrap/>
            <w:vAlign w:val="center"/>
          </w:tcPr>
          <w:p w:rsidR="00B741E5" w:rsidRPr="007B7470" w:rsidDel="00B741E5" w:rsidRDefault="00B741E5"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2</w:t>
            </w:r>
          </w:p>
        </w:tc>
        <w:tc>
          <w:tcPr>
            <w:tcW w:w="1267" w:type="dxa"/>
            <w:noWrap/>
            <w:vAlign w:val="center"/>
          </w:tcPr>
          <w:p w:rsidR="00B741E5" w:rsidRPr="007B7470" w:rsidDel="00B741E5" w:rsidRDefault="00B741E5"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2</w:t>
            </w:r>
          </w:p>
        </w:tc>
        <w:tc>
          <w:tcPr>
            <w:tcW w:w="1267" w:type="dxa"/>
            <w:noWrap/>
            <w:vAlign w:val="center"/>
          </w:tcPr>
          <w:p w:rsidR="00B741E5" w:rsidRPr="007B7470" w:rsidDel="00B741E5" w:rsidRDefault="00B741E5"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2</w:t>
            </w:r>
          </w:p>
        </w:tc>
        <w:tc>
          <w:tcPr>
            <w:tcW w:w="1267" w:type="dxa"/>
            <w:noWrap/>
            <w:vAlign w:val="center"/>
          </w:tcPr>
          <w:p w:rsidR="00B741E5" w:rsidRPr="007B7470" w:rsidDel="00B741E5" w:rsidRDefault="00B741E5"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2</w:t>
            </w:r>
          </w:p>
        </w:tc>
      </w:tr>
      <w:tr w:rsidR="005307FC" w:rsidRPr="00E068BE" w:rsidTr="002B63FD">
        <w:trPr>
          <w:trHeight w:val="70"/>
          <w:jc w:val="center"/>
        </w:trPr>
        <w:tc>
          <w:tcPr>
            <w:tcW w:w="4661" w:type="dxa"/>
            <w:shd w:val="clear" w:color="auto" w:fill="BFBFBF" w:themeFill="background1" w:themeFillShade="BF"/>
            <w:noWrap/>
            <w:vAlign w:val="center"/>
          </w:tcPr>
          <w:p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rsidR="005307FC" w:rsidRPr="003434CE" w:rsidRDefault="00B741E5" w:rsidP="005307FC">
            <w:pPr>
              <w:spacing w:after="0" w:line="240" w:lineRule="auto"/>
              <w:jc w:val="right"/>
              <w:rPr>
                <w:rFonts w:ascii="Times New Roman" w:eastAsia="Times New Roman" w:hAnsi="Times New Roman" w:cs="Times New Roman"/>
                <w:b/>
                <w:sz w:val="24"/>
                <w:szCs w:val="24"/>
                <w:lang w:eastAsia="sk-SK"/>
              </w:rPr>
            </w:pPr>
            <w:r w:rsidRPr="003434CE">
              <w:rPr>
                <w:rFonts w:ascii="Times New Roman" w:eastAsia="Times New Roman" w:hAnsi="Times New Roman" w:cs="Times New Roman"/>
                <w:b/>
                <w:sz w:val="24"/>
                <w:szCs w:val="24"/>
                <w:lang w:eastAsia="sk-SK"/>
              </w:rPr>
              <w:t>86 736</w:t>
            </w:r>
          </w:p>
        </w:tc>
        <w:tc>
          <w:tcPr>
            <w:tcW w:w="1267" w:type="dxa"/>
            <w:shd w:val="clear" w:color="auto" w:fill="BFBFBF" w:themeFill="background1" w:themeFillShade="BF"/>
            <w:noWrap/>
            <w:vAlign w:val="center"/>
          </w:tcPr>
          <w:p w:rsidR="005307FC" w:rsidRPr="003434CE" w:rsidRDefault="00B741E5" w:rsidP="005307FC">
            <w:pPr>
              <w:spacing w:after="0" w:line="240" w:lineRule="auto"/>
              <w:jc w:val="right"/>
              <w:rPr>
                <w:rFonts w:ascii="Times New Roman" w:eastAsia="Times New Roman" w:hAnsi="Times New Roman" w:cs="Times New Roman"/>
                <w:b/>
                <w:sz w:val="24"/>
                <w:szCs w:val="24"/>
                <w:lang w:eastAsia="sk-SK"/>
              </w:rPr>
            </w:pPr>
            <w:r w:rsidRPr="003434CE">
              <w:rPr>
                <w:rFonts w:ascii="Times New Roman" w:eastAsia="Times New Roman" w:hAnsi="Times New Roman" w:cs="Times New Roman"/>
                <w:b/>
                <w:sz w:val="24"/>
                <w:szCs w:val="24"/>
                <w:lang w:eastAsia="sk-SK"/>
              </w:rPr>
              <w:t>86 736</w:t>
            </w:r>
          </w:p>
        </w:tc>
        <w:tc>
          <w:tcPr>
            <w:tcW w:w="1267" w:type="dxa"/>
            <w:shd w:val="clear" w:color="auto" w:fill="BFBFBF" w:themeFill="background1" w:themeFillShade="BF"/>
            <w:noWrap/>
            <w:vAlign w:val="center"/>
          </w:tcPr>
          <w:p w:rsidR="005307FC" w:rsidRPr="003434CE" w:rsidRDefault="00B741E5" w:rsidP="005307FC">
            <w:pPr>
              <w:spacing w:after="0" w:line="240" w:lineRule="auto"/>
              <w:jc w:val="right"/>
              <w:rPr>
                <w:rFonts w:ascii="Times New Roman" w:eastAsia="Times New Roman" w:hAnsi="Times New Roman" w:cs="Times New Roman"/>
                <w:b/>
                <w:sz w:val="24"/>
                <w:szCs w:val="24"/>
                <w:lang w:eastAsia="sk-SK"/>
              </w:rPr>
            </w:pPr>
            <w:r w:rsidRPr="003434CE">
              <w:rPr>
                <w:rFonts w:ascii="Times New Roman" w:eastAsia="Times New Roman" w:hAnsi="Times New Roman" w:cs="Times New Roman"/>
                <w:b/>
                <w:sz w:val="24"/>
                <w:szCs w:val="24"/>
                <w:lang w:eastAsia="sk-SK"/>
              </w:rPr>
              <w:t>86 736</w:t>
            </w:r>
          </w:p>
        </w:tc>
        <w:tc>
          <w:tcPr>
            <w:tcW w:w="1267" w:type="dxa"/>
            <w:shd w:val="clear" w:color="auto" w:fill="BFBFBF" w:themeFill="background1" w:themeFillShade="BF"/>
            <w:noWrap/>
            <w:vAlign w:val="center"/>
          </w:tcPr>
          <w:p w:rsidR="005307FC" w:rsidRPr="003434CE" w:rsidRDefault="00B741E5" w:rsidP="005307FC">
            <w:pPr>
              <w:spacing w:after="0" w:line="240" w:lineRule="auto"/>
              <w:jc w:val="right"/>
              <w:rPr>
                <w:rFonts w:ascii="Times New Roman" w:eastAsia="Times New Roman" w:hAnsi="Times New Roman" w:cs="Times New Roman"/>
                <w:b/>
                <w:sz w:val="24"/>
                <w:szCs w:val="24"/>
                <w:lang w:eastAsia="sk-SK"/>
              </w:rPr>
            </w:pPr>
            <w:r w:rsidRPr="003434CE">
              <w:rPr>
                <w:rFonts w:ascii="Times New Roman" w:eastAsia="Times New Roman" w:hAnsi="Times New Roman" w:cs="Times New Roman"/>
                <w:b/>
                <w:sz w:val="24"/>
                <w:szCs w:val="24"/>
                <w:lang w:eastAsia="sk-SK"/>
              </w:rPr>
              <w:t>86 736</w:t>
            </w:r>
          </w:p>
        </w:tc>
      </w:tr>
      <w:tr w:rsidR="005307FC" w:rsidRPr="00E068BE"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5307FC" w:rsidRPr="003434CE" w:rsidRDefault="00B741E5" w:rsidP="005307FC">
            <w:pPr>
              <w:spacing w:after="0" w:line="240" w:lineRule="auto"/>
              <w:jc w:val="right"/>
              <w:rPr>
                <w:rFonts w:ascii="Times New Roman" w:eastAsia="Times New Roman" w:hAnsi="Times New Roman" w:cs="Times New Roman"/>
                <w:b/>
                <w:bCs/>
                <w:iCs/>
                <w:sz w:val="24"/>
                <w:szCs w:val="24"/>
                <w:lang w:eastAsia="sk-SK"/>
              </w:rPr>
            </w:pPr>
            <w:r w:rsidRPr="003434CE">
              <w:rPr>
                <w:rFonts w:ascii="Times New Roman" w:eastAsia="Times New Roman" w:hAnsi="Times New Roman" w:cs="Times New Roman"/>
                <w:b/>
                <w:bCs/>
                <w:iCs/>
                <w:sz w:val="24"/>
                <w:szCs w:val="24"/>
                <w:lang w:eastAsia="sk-SK"/>
              </w:rPr>
              <w:t>31 536</w:t>
            </w:r>
          </w:p>
        </w:tc>
        <w:tc>
          <w:tcPr>
            <w:tcW w:w="1267" w:type="dxa"/>
            <w:noWrap/>
            <w:vAlign w:val="center"/>
          </w:tcPr>
          <w:p w:rsidR="005307FC" w:rsidRPr="003434CE" w:rsidRDefault="00B741E5" w:rsidP="005307FC">
            <w:pPr>
              <w:spacing w:after="0" w:line="240" w:lineRule="auto"/>
              <w:jc w:val="right"/>
              <w:rPr>
                <w:rFonts w:ascii="Times New Roman" w:eastAsia="Times New Roman" w:hAnsi="Times New Roman" w:cs="Times New Roman"/>
                <w:b/>
                <w:bCs/>
                <w:iCs/>
                <w:sz w:val="24"/>
                <w:szCs w:val="24"/>
                <w:lang w:eastAsia="sk-SK"/>
              </w:rPr>
            </w:pPr>
            <w:r w:rsidRPr="003434CE">
              <w:rPr>
                <w:rFonts w:ascii="Times New Roman" w:eastAsia="Times New Roman" w:hAnsi="Times New Roman" w:cs="Times New Roman"/>
                <w:b/>
                <w:bCs/>
                <w:iCs/>
                <w:sz w:val="24"/>
                <w:szCs w:val="24"/>
                <w:lang w:eastAsia="sk-SK"/>
              </w:rPr>
              <w:t>31 536</w:t>
            </w:r>
          </w:p>
        </w:tc>
        <w:tc>
          <w:tcPr>
            <w:tcW w:w="1267" w:type="dxa"/>
            <w:noWrap/>
            <w:vAlign w:val="center"/>
          </w:tcPr>
          <w:p w:rsidR="005307FC" w:rsidRPr="003434CE" w:rsidRDefault="00B741E5" w:rsidP="005307FC">
            <w:pPr>
              <w:spacing w:after="0" w:line="240" w:lineRule="auto"/>
              <w:jc w:val="right"/>
              <w:rPr>
                <w:rFonts w:ascii="Times New Roman" w:eastAsia="Times New Roman" w:hAnsi="Times New Roman" w:cs="Times New Roman"/>
                <w:b/>
                <w:bCs/>
                <w:iCs/>
                <w:sz w:val="24"/>
                <w:szCs w:val="24"/>
                <w:lang w:eastAsia="sk-SK"/>
              </w:rPr>
            </w:pPr>
            <w:r w:rsidRPr="003434CE">
              <w:rPr>
                <w:rFonts w:ascii="Times New Roman" w:eastAsia="Times New Roman" w:hAnsi="Times New Roman" w:cs="Times New Roman"/>
                <w:b/>
                <w:bCs/>
                <w:iCs/>
                <w:sz w:val="24"/>
                <w:szCs w:val="24"/>
                <w:lang w:eastAsia="sk-SK"/>
              </w:rPr>
              <w:t>31 536</w:t>
            </w:r>
          </w:p>
        </w:tc>
        <w:tc>
          <w:tcPr>
            <w:tcW w:w="1267" w:type="dxa"/>
            <w:noWrap/>
            <w:vAlign w:val="center"/>
          </w:tcPr>
          <w:p w:rsidR="005307FC" w:rsidRPr="003434CE" w:rsidRDefault="00B741E5" w:rsidP="005307FC">
            <w:pPr>
              <w:spacing w:after="0" w:line="240" w:lineRule="auto"/>
              <w:jc w:val="right"/>
              <w:rPr>
                <w:rFonts w:ascii="Times New Roman" w:eastAsia="Times New Roman" w:hAnsi="Times New Roman" w:cs="Times New Roman"/>
                <w:b/>
                <w:bCs/>
                <w:iCs/>
                <w:sz w:val="24"/>
                <w:szCs w:val="24"/>
                <w:lang w:eastAsia="sk-SK"/>
              </w:rPr>
            </w:pPr>
            <w:r w:rsidRPr="003434CE">
              <w:rPr>
                <w:rFonts w:ascii="Times New Roman" w:eastAsia="Times New Roman" w:hAnsi="Times New Roman" w:cs="Times New Roman"/>
                <w:b/>
                <w:bCs/>
                <w:iCs/>
                <w:sz w:val="24"/>
                <w:szCs w:val="24"/>
                <w:lang w:eastAsia="sk-SK"/>
              </w:rPr>
              <w:t>31 536</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rsidTr="00B741E5">
        <w:trPr>
          <w:trHeight w:val="270"/>
          <w:jc w:val="center"/>
        </w:trPr>
        <w:tc>
          <w:tcPr>
            <w:tcW w:w="4661" w:type="dxa"/>
            <w:noWrap/>
            <w:vAlign w:val="center"/>
          </w:tcPr>
          <w:p w:rsidR="00B741E5" w:rsidRPr="002C49BA" w:rsidRDefault="005307FC" w:rsidP="002C49BA">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r w:rsidR="00B741E5">
              <w:rPr>
                <w:rFonts w:ascii="Times New Roman" w:eastAsia="Times New Roman" w:hAnsi="Times New Roman" w:cs="Times New Roman"/>
                <w:b/>
                <w:bCs/>
                <w:i/>
                <w:iCs/>
                <w:sz w:val="24"/>
                <w:szCs w:val="24"/>
                <w:lang w:eastAsia="sk-SK"/>
              </w:rPr>
              <w:t>:</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p>
        </w:tc>
      </w:tr>
      <w:tr w:rsidR="00B741E5" w:rsidRPr="007B7470" w:rsidTr="002B63FD">
        <w:trPr>
          <w:trHeight w:val="267"/>
          <w:jc w:val="center"/>
        </w:trPr>
        <w:tc>
          <w:tcPr>
            <w:tcW w:w="4661" w:type="dxa"/>
            <w:noWrap/>
            <w:vAlign w:val="center"/>
          </w:tcPr>
          <w:p w:rsidR="00B741E5" w:rsidRPr="007B7470" w:rsidRDefault="00B741E5" w:rsidP="005307FC">
            <w:pPr>
              <w:spacing w:after="0" w:line="240" w:lineRule="auto"/>
              <w:rPr>
                <w:rFonts w:ascii="Times New Roman" w:eastAsia="Times New Roman" w:hAnsi="Times New Roman" w:cs="Times New Roman"/>
                <w:b/>
                <w:bCs/>
                <w:i/>
                <w:iCs/>
                <w:sz w:val="24"/>
                <w:szCs w:val="24"/>
                <w:lang w:eastAsia="sk-SK"/>
              </w:rPr>
            </w:pPr>
            <w:r>
              <w:rPr>
                <w:rFonts w:ascii="Times New Roman" w:eastAsia="Times New Roman" w:hAnsi="Times New Roman" w:cs="Times New Roman"/>
                <w:b/>
                <w:bCs/>
                <w:i/>
                <w:iCs/>
                <w:sz w:val="24"/>
                <w:szCs w:val="24"/>
                <w:lang w:eastAsia="sk-SK"/>
              </w:rPr>
              <w:t>Environmentálny fond</w:t>
            </w:r>
          </w:p>
        </w:tc>
        <w:tc>
          <w:tcPr>
            <w:tcW w:w="1267" w:type="dxa"/>
            <w:noWrap/>
            <w:vAlign w:val="center"/>
          </w:tcPr>
          <w:p w:rsidR="00B741E5" w:rsidRPr="007B7470" w:rsidDel="00B741E5" w:rsidRDefault="00B741E5"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55 200</w:t>
            </w:r>
          </w:p>
        </w:tc>
        <w:tc>
          <w:tcPr>
            <w:tcW w:w="1267" w:type="dxa"/>
            <w:noWrap/>
            <w:vAlign w:val="center"/>
          </w:tcPr>
          <w:p w:rsidR="00B741E5" w:rsidRPr="007B7470" w:rsidDel="00B741E5" w:rsidRDefault="00B741E5"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55 200</w:t>
            </w:r>
          </w:p>
        </w:tc>
        <w:tc>
          <w:tcPr>
            <w:tcW w:w="1267" w:type="dxa"/>
            <w:noWrap/>
            <w:vAlign w:val="center"/>
          </w:tcPr>
          <w:p w:rsidR="00B741E5" w:rsidRPr="007B7470" w:rsidDel="00B741E5" w:rsidRDefault="00B741E5"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55 200</w:t>
            </w:r>
          </w:p>
        </w:tc>
        <w:tc>
          <w:tcPr>
            <w:tcW w:w="1267" w:type="dxa"/>
            <w:noWrap/>
            <w:vAlign w:val="center"/>
          </w:tcPr>
          <w:p w:rsidR="00B741E5" w:rsidRPr="007B7470" w:rsidDel="00B741E5" w:rsidRDefault="00B741E5" w:rsidP="005307FC">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55 200</w:t>
            </w:r>
          </w:p>
        </w:tc>
      </w:tr>
      <w:tr w:rsidR="005307FC" w:rsidRPr="007B7470" w:rsidTr="002B63FD">
        <w:trPr>
          <w:trHeight w:val="70"/>
          <w:jc w:val="center"/>
        </w:trPr>
        <w:tc>
          <w:tcPr>
            <w:tcW w:w="4661" w:type="dxa"/>
            <w:shd w:val="clear" w:color="auto" w:fill="C0C0C0"/>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rsidTr="002B63FD">
        <w:trPr>
          <w:trHeight w:val="70"/>
          <w:jc w:val="center"/>
        </w:trPr>
        <w:tc>
          <w:tcPr>
            <w:tcW w:w="4661" w:type="dxa"/>
            <w:noWrap/>
            <w:vAlign w:val="center"/>
          </w:tcPr>
          <w:p w:rsidR="005307FC" w:rsidRPr="007B7470" w:rsidRDefault="005307FC" w:rsidP="005307F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lastRenderedPageBreak/>
              <w:t>v tom: za každý subjekt verejnej správy / program zvlášť</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rsidTr="002B63FD">
        <w:trPr>
          <w:trHeight w:val="70"/>
          <w:jc w:val="center"/>
        </w:trPr>
        <w:tc>
          <w:tcPr>
            <w:tcW w:w="4661" w:type="dxa"/>
            <w:shd w:val="clear" w:color="auto" w:fill="BFBFBF" w:themeFill="background1" w:themeFillShade="BF"/>
            <w:noWrap/>
            <w:vAlign w:val="center"/>
          </w:tcPr>
          <w:p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rsidTr="002B63FD">
        <w:trPr>
          <w:trHeight w:val="70"/>
          <w:jc w:val="center"/>
        </w:trPr>
        <w:tc>
          <w:tcPr>
            <w:tcW w:w="4661" w:type="dxa"/>
            <w:shd w:val="clear" w:color="auto" w:fill="A6A6A6" w:themeFill="background1" w:themeFillShade="A6"/>
            <w:noWrap/>
            <w:vAlign w:val="center"/>
          </w:tcPr>
          <w:p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rsidR="005307FC" w:rsidRPr="007B7470" w:rsidRDefault="00E068BE"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 xml:space="preserve">  </w:t>
            </w:r>
            <w:r>
              <w:rPr>
                <w:rFonts w:ascii="Times New Roman" w:eastAsia="Times New Roman" w:hAnsi="Times New Roman" w:cs="Times New Roman"/>
                <w:b/>
                <w:color w:val="000000"/>
                <w:sz w:val="24"/>
                <w:szCs w:val="24"/>
                <w:lang w:eastAsia="sk-SK"/>
              </w:rPr>
              <w:t>118 917,60</w:t>
            </w:r>
          </w:p>
        </w:tc>
        <w:tc>
          <w:tcPr>
            <w:tcW w:w="1267" w:type="dxa"/>
            <w:shd w:val="clear" w:color="auto" w:fill="A6A6A6" w:themeFill="background1" w:themeFillShade="A6"/>
            <w:noWrap/>
            <w:vAlign w:val="center"/>
          </w:tcPr>
          <w:p w:rsidR="005307FC" w:rsidRPr="007B7470" w:rsidRDefault="00B741E5"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 xml:space="preserve">   </w:t>
            </w:r>
            <w:r w:rsidR="00E068BE">
              <w:rPr>
                <w:rFonts w:ascii="Times New Roman" w:eastAsia="Times New Roman" w:hAnsi="Times New Roman" w:cs="Times New Roman"/>
                <w:b/>
                <w:color w:val="000000"/>
                <w:sz w:val="24"/>
                <w:szCs w:val="24"/>
                <w:lang w:eastAsia="sk-SK"/>
              </w:rPr>
              <w:t>118 917,60</w:t>
            </w:r>
          </w:p>
        </w:tc>
        <w:tc>
          <w:tcPr>
            <w:tcW w:w="1267" w:type="dxa"/>
            <w:shd w:val="clear" w:color="auto" w:fill="A6A6A6" w:themeFill="background1" w:themeFillShade="A6"/>
            <w:noWrap/>
            <w:vAlign w:val="center"/>
          </w:tcPr>
          <w:p w:rsidR="005307FC" w:rsidRPr="007B7470" w:rsidRDefault="00B741E5" w:rsidP="00E068BE">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 xml:space="preserve">  </w:t>
            </w:r>
            <w:r w:rsidR="00E068BE">
              <w:rPr>
                <w:rFonts w:ascii="Times New Roman" w:eastAsia="Times New Roman" w:hAnsi="Times New Roman" w:cs="Times New Roman"/>
                <w:b/>
                <w:color w:val="000000"/>
                <w:sz w:val="24"/>
                <w:szCs w:val="24"/>
                <w:lang w:eastAsia="sk-SK"/>
              </w:rPr>
              <w:t>118 917,60</w:t>
            </w:r>
          </w:p>
        </w:tc>
        <w:tc>
          <w:tcPr>
            <w:tcW w:w="1267" w:type="dxa"/>
            <w:shd w:val="clear" w:color="auto" w:fill="A6A6A6" w:themeFill="background1" w:themeFillShade="A6"/>
            <w:noWrap/>
            <w:vAlign w:val="center"/>
          </w:tcPr>
          <w:p w:rsidR="005307FC" w:rsidRPr="007B7470" w:rsidRDefault="00B741E5" w:rsidP="00E068BE">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 xml:space="preserve"> </w:t>
            </w:r>
            <w:r w:rsidR="00E068BE">
              <w:rPr>
                <w:rFonts w:ascii="Times New Roman" w:eastAsia="Times New Roman" w:hAnsi="Times New Roman" w:cs="Times New Roman"/>
                <w:b/>
                <w:color w:val="000000"/>
                <w:sz w:val="24"/>
                <w:szCs w:val="24"/>
                <w:lang w:eastAsia="sk-SK"/>
              </w:rPr>
              <w:t>118 917,60</w:t>
            </w:r>
          </w:p>
        </w:tc>
      </w:tr>
    </w:tbl>
    <w:bookmarkEnd w:id="0"/>
    <w:p w:rsidR="001F624A" w:rsidRPr="007B7470"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220"/>
        <w:gridCol w:w="1417"/>
        <w:gridCol w:w="1220"/>
        <w:gridCol w:w="1418"/>
      </w:tblGrid>
      <w:tr w:rsidR="001C721D" w:rsidRPr="007B7470"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693E57"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2025</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693E57"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2026</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693E57"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2027</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693E57"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2028</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246F8B" w:rsidP="00E068BE">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118</w:t>
            </w:r>
            <w:r w:rsidR="00E068BE">
              <w:rPr>
                <w:rFonts w:ascii="Times New Roman" w:eastAsia="Times New Roman" w:hAnsi="Times New Roman" w:cs="Times New Roman"/>
                <w:b/>
                <w:color w:val="000000"/>
                <w:sz w:val="24"/>
                <w:szCs w:val="24"/>
                <w:lang w:eastAsia="sk-SK"/>
              </w:rPr>
              <w:t> 917,60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246F8B" w:rsidP="001C721D">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118</w:t>
            </w:r>
            <w:r w:rsidR="00E068BE">
              <w:rPr>
                <w:rFonts w:ascii="Times New Roman" w:eastAsia="Times New Roman" w:hAnsi="Times New Roman" w:cs="Times New Roman"/>
                <w:b/>
                <w:color w:val="000000"/>
                <w:sz w:val="24"/>
                <w:szCs w:val="24"/>
                <w:lang w:eastAsia="sk-SK"/>
              </w:rPr>
              <w:t> 917,60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E068BE" w:rsidP="001C721D">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118 917,60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E068BE" w:rsidP="00E068BE">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118 917,60</w:t>
            </w:r>
          </w:p>
        </w:tc>
      </w:tr>
      <w:tr w:rsidR="001C721D" w:rsidRPr="007B7470" w:rsidTr="002C49BA">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2C49BA">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 za každý subjekt verejnej správy zvlášť</w:t>
            </w:r>
          </w:p>
        </w:tc>
        <w:tc>
          <w:tcPr>
            <w:tcW w:w="1134" w:type="dxa"/>
            <w:tcBorders>
              <w:top w:val="nil"/>
              <w:left w:val="nil"/>
              <w:bottom w:val="single" w:sz="4" w:space="0" w:color="auto"/>
              <w:right w:val="single" w:sz="4" w:space="0" w:color="auto"/>
            </w:tcBorders>
            <w:shd w:val="clear" w:color="auto" w:fill="auto"/>
            <w:noWrap/>
            <w:vAlign w:val="center"/>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tcPr>
          <w:p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p>
        </w:tc>
      </w:tr>
      <w:tr w:rsidR="00CF036C" w:rsidRPr="007B7470" w:rsidTr="00CF036C">
        <w:trPr>
          <w:trHeight w:val="27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CF036C" w:rsidRPr="007B7470" w:rsidRDefault="00CF036C" w:rsidP="00CF036C">
            <w:pPr>
              <w:spacing w:after="0" w:line="240" w:lineRule="auto"/>
              <w:rPr>
                <w:rFonts w:ascii="Times New Roman" w:eastAsia="Times New Roman" w:hAnsi="Times New Roman" w:cs="Times New Roman"/>
                <w:color w:val="000000" w:themeColor="text1"/>
                <w:sz w:val="24"/>
                <w:szCs w:val="24"/>
                <w:lang w:eastAsia="sk-SK"/>
              </w:rPr>
            </w:pPr>
            <w:r>
              <w:rPr>
                <w:rFonts w:ascii="Times New Roman" w:eastAsia="Times New Roman" w:hAnsi="Times New Roman" w:cs="Times New Roman"/>
                <w:color w:val="000000" w:themeColor="text1"/>
                <w:sz w:val="24"/>
                <w:szCs w:val="24"/>
                <w:lang w:eastAsia="sk-SK"/>
              </w:rPr>
              <w:t>MŽP SR/076</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CF036C" w:rsidRPr="007B7470" w:rsidRDefault="00E068BE" w:rsidP="001C721D">
            <w:pPr>
              <w:spacing w:after="0" w:line="240" w:lineRule="auto"/>
              <w:jc w:val="center"/>
              <w:rPr>
                <w:rFonts w:ascii="Times New Roman" w:eastAsia="Times New Roman" w:hAnsi="Times New Roman" w:cs="Times New Roman"/>
                <w:color w:val="000000"/>
                <w:sz w:val="24"/>
                <w:szCs w:val="24"/>
                <w:lang w:eastAsia="sk-SK"/>
              </w:rPr>
            </w:pPr>
            <w:r w:rsidRPr="00E068BE">
              <w:rPr>
                <w:rFonts w:ascii="Times New Roman" w:eastAsia="Times New Roman" w:hAnsi="Times New Roman" w:cs="Times New Roman"/>
                <w:bCs/>
                <w:iCs/>
                <w:sz w:val="24"/>
                <w:szCs w:val="24"/>
                <w:lang w:eastAsia="sk-SK"/>
              </w:rPr>
              <w:t>42 873,20</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CF036C" w:rsidRPr="002C49BA" w:rsidRDefault="00E068BE" w:rsidP="001C721D">
            <w:pPr>
              <w:spacing w:after="0" w:line="240" w:lineRule="auto"/>
              <w:jc w:val="center"/>
              <w:rPr>
                <w:rFonts w:ascii="Times New Roman" w:eastAsia="Times New Roman" w:hAnsi="Times New Roman" w:cs="Times New Roman"/>
                <w:b/>
                <w:color w:val="000000"/>
                <w:sz w:val="24"/>
                <w:szCs w:val="24"/>
                <w:lang w:eastAsia="sk-SK"/>
              </w:rPr>
            </w:pPr>
            <w:r w:rsidRPr="00E068BE">
              <w:rPr>
                <w:rFonts w:ascii="Times New Roman" w:eastAsia="Times New Roman" w:hAnsi="Times New Roman" w:cs="Times New Roman"/>
                <w:bCs/>
                <w:iCs/>
                <w:sz w:val="24"/>
                <w:szCs w:val="24"/>
                <w:lang w:eastAsia="sk-SK"/>
              </w:rPr>
              <w:t>42 873,20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CF036C" w:rsidRPr="007B7470" w:rsidRDefault="00E068BE" w:rsidP="001C721D">
            <w:pPr>
              <w:spacing w:after="0" w:line="240" w:lineRule="auto"/>
              <w:jc w:val="center"/>
              <w:rPr>
                <w:rFonts w:ascii="Times New Roman" w:eastAsia="Times New Roman" w:hAnsi="Times New Roman" w:cs="Times New Roman"/>
                <w:color w:val="000000"/>
                <w:sz w:val="24"/>
                <w:szCs w:val="24"/>
                <w:lang w:eastAsia="sk-SK"/>
              </w:rPr>
            </w:pPr>
            <w:r w:rsidRPr="00E068BE">
              <w:rPr>
                <w:rFonts w:ascii="Times New Roman" w:eastAsia="Times New Roman" w:hAnsi="Times New Roman" w:cs="Times New Roman"/>
                <w:bCs/>
                <w:iCs/>
                <w:sz w:val="24"/>
                <w:szCs w:val="24"/>
                <w:lang w:eastAsia="sk-SK"/>
              </w:rPr>
              <w:t>42 873,20</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CF036C" w:rsidRPr="007B7470" w:rsidRDefault="00E068BE" w:rsidP="001C721D">
            <w:pPr>
              <w:spacing w:after="0" w:line="240" w:lineRule="auto"/>
              <w:jc w:val="center"/>
              <w:rPr>
                <w:rFonts w:ascii="Times New Roman" w:eastAsia="Times New Roman" w:hAnsi="Times New Roman" w:cs="Times New Roman"/>
                <w:color w:val="000000"/>
                <w:sz w:val="24"/>
                <w:szCs w:val="24"/>
                <w:lang w:eastAsia="sk-SK"/>
              </w:rPr>
            </w:pPr>
            <w:r w:rsidRPr="00E068BE">
              <w:rPr>
                <w:rFonts w:ascii="Times New Roman" w:eastAsia="Times New Roman" w:hAnsi="Times New Roman" w:cs="Times New Roman"/>
                <w:bCs/>
                <w:iCs/>
                <w:sz w:val="24"/>
                <w:szCs w:val="24"/>
                <w:lang w:eastAsia="sk-SK"/>
              </w:rPr>
              <w:t>42 873,20</w:t>
            </w:r>
          </w:p>
        </w:tc>
      </w:tr>
      <w:tr w:rsidR="00CF036C" w:rsidRPr="007B7470" w:rsidTr="00CF036C">
        <w:trPr>
          <w:trHeight w:val="228"/>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CF036C" w:rsidRPr="007B7470" w:rsidRDefault="00CF036C" w:rsidP="002C49BA">
            <w:pPr>
              <w:spacing w:after="0" w:line="240" w:lineRule="auto"/>
              <w:rPr>
                <w:rFonts w:ascii="Times New Roman" w:eastAsia="Times New Roman" w:hAnsi="Times New Roman" w:cs="Times New Roman"/>
                <w:color w:val="000000" w:themeColor="text1"/>
                <w:sz w:val="24"/>
                <w:szCs w:val="24"/>
                <w:lang w:eastAsia="sk-SK"/>
              </w:rPr>
            </w:pPr>
            <w:r>
              <w:rPr>
                <w:rFonts w:ascii="Times New Roman" w:eastAsia="Times New Roman" w:hAnsi="Times New Roman" w:cs="Times New Roman"/>
                <w:color w:val="000000" w:themeColor="text1"/>
                <w:sz w:val="24"/>
                <w:szCs w:val="24"/>
                <w:lang w:eastAsia="sk-SK"/>
              </w:rPr>
              <w:t>Environmentálny fond</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CF036C" w:rsidRPr="007B7470" w:rsidDel="00CF036C" w:rsidRDefault="00E068BE" w:rsidP="001C721D">
            <w:pPr>
              <w:spacing w:after="0" w:line="240" w:lineRule="auto"/>
              <w:jc w:val="center"/>
              <w:rPr>
                <w:rFonts w:ascii="Times New Roman" w:eastAsia="Times New Roman" w:hAnsi="Times New Roman" w:cs="Times New Roman"/>
                <w:color w:val="000000"/>
                <w:sz w:val="24"/>
                <w:szCs w:val="24"/>
                <w:lang w:eastAsia="sk-SK"/>
              </w:rPr>
            </w:pPr>
            <w:r w:rsidRPr="00E068BE">
              <w:rPr>
                <w:rFonts w:ascii="Times New Roman" w:eastAsia="Times New Roman" w:hAnsi="Times New Roman" w:cs="Times New Roman"/>
                <w:bCs/>
                <w:iCs/>
                <w:sz w:val="24"/>
                <w:szCs w:val="24"/>
                <w:lang w:eastAsia="sk-SK"/>
              </w:rPr>
              <w:t>76 044,40</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CF036C" w:rsidRPr="007B7470" w:rsidDel="00CF036C" w:rsidRDefault="00E068BE" w:rsidP="001C721D">
            <w:pPr>
              <w:spacing w:after="0" w:line="240" w:lineRule="auto"/>
              <w:jc w:val="center"/>
              <w:rPr>
                <w:rFonts w:ascii="Times New Roman" w:eastAsia="Times New Roman" w:hAnsi="Times New Roman" w:cs="Times New Roman"/>
                <w:color w:val="000000"/>
                <w:sz w:val="24"/>
                <w:szCs w:val="24"/>
                <w:lang w:eastAsia="sk-SK"/>
              </w:rPr>
            </w:pPr>
            <w:r w:rsidRPr="00E068BE">
              <w:rPr>
                <w:rFonts w:ascii="Times New Roman" w:eastAsia="Times New Roman" w:hAnsi="Times New Roman" w:cs="Times New Roman"/>
                <w:bCs/>
                <w:iCs/>
                <w:sz w:val="24"/>
                <w:szCs w:val="24"/>
                <w:lang w:eastAsia="sk-SK"/>
              </w:rPr>
              <w:t>76 044,40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CF036C" w:rsidRPr="007B7470" w:rsidDel="00CF036C" w:rsidRDefault="00E068BE" w:rsidP="001C721D">
            <w:pPr>
              <w:spacing w:after="0" w:line="240" w:lineRule="auto"/>
              <w:jc w:val="center"/>
              <w:rPr>
                <w:rFonts w:ascii="Times New Roman" w:eastAsia="Times New Roman" w:hAnsi="Times New Roman" w:cs="Times New Roman"/>
                <w:color w:val="000000"/>
                <w:sz w:val="24"/>
                <w:szCs w:val="24"/>
                <w:lang w:eastAsia="sk-SK"/>
              </w:rPr>
            </w:pPr>
            <w:r w:rsidRPr="00E068BE">
              <w:rPr>
                <w:rFonts w:ascii="Times New Roman" w:eastAsia="Times New Roman" w:hAnsi="Times New Roman" w:cs="Times New Roman"/>
                <w:bCs/>
                <w:iCs/>
                <w:sz w:val="24"/>
                <w:szCs w:val="24"/>
                <w:lang w:eastAsia="sk-SK"/>
              </w:rPr>
              <w:t>76 044,40</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CF036C" w:rsidRPr="007B7470" w:rsidDel="00CF036C" w:rsidRDefault="00E068BE" w:rsidP="001C721D">
            <w:pPr>
              <w:spacing w:after="0" w:line="240" w:lineRule="auto"/>
              <w:jc w:val="center"/>
              <w:rPr>
                <w:rFonts w:ascii="Times New Roman" w:eastAsia="Times New Roman" w:hAnsi="Times New Roman" w:cs="Times New Roman"/>
                <w:color w:val="000000"/>
                <w:sz w:val="24"/>
                <w:szCs w:val="24"/>
                <w:lang w:eastAsia="sk-SK"/>
              </w:rPr>
            </w:pPr>
            <w:r w:rsidRPr="00E068BE">
              <w:rPr>
                <w:rFonts w:ascii="Times New Roman" w:eastAsia="Times New Roman" w:hAnsi="Times New Roman" w:cs="Times New Roman"/>
                <w:bCs/>
                <w:iCs/>
                <w:sz w:val="24"/>
                <w:szCs w:val="24"/>
                <w:lang w:eastAsia="sk-SK"/>
              </w:rPr>
              <w:t>76 044,40</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1C721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w:t>
            </w:r>
            <w:r w:rsidR="00C64BDB" w:rsidRPr="007B7470">
              <w:rPr>
                <w:rFonts w:ascii="Times New Roman" w:eastAsia="Times New Roman" w:hAnsi="Times New Roman" w:cs="Times New Roman"/>
                <w:b/>
                <w:bCs/>
                <w:color w:val="000000" w:themeColor="text1"/>
                <w:sz w:val="24"/>
                <w:szCs w:val="24"/>
                <w:lang w:eastAsia="sk-SK"/>
              </w:rPr>
              <w:t xml:space="preserve"> limit verejných výdavkov</w:t>
            </w:r>
            <w:r w:rsidRPr="007B7470">
              <w:rPr>
                <w:rFonts w:ascii="Times New Roman" w:eastAsia="Times New Roman" w:hAnsi="Times New Roman" w:cs="Times New Roman"/>
                <w:b/>
                <w:bCs/>
                <w:color w:val="000000" w:themeColor="text1"/>
                <w:sz w:val="24"/>
                <w:szCs w:val="24"/>
                <w:lang w:eastAsia="sk-SK"/>
              </w:rPr>
              <w:t xml:space="preserve"> ŠR</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E068BE" w:rsidRDefault="00E068BE" w:rsidP="001C721D">
            <w:pPr>
              <w:spacing w:after="0" w:line="240" w:lineRule="auto"/>
              <w:jc w:val="center"/>
              <w:rPr>
                <w:rFonts w:ascii="Times New Roman" w:eastAsia="Times New Roman" w:hAnsi="Times New Roman" w:cs="Times New Roman"/>
                <w:b/>
                <w:color w:val="000000"/>
                <w:sz w:val="24"/>
                <w:szCs w:val="24"/>
                <w:lang w:eastAsia="sk-SK"/>
              </w:rPr>
            </w:pPr>
            <w:r w:rsidRPr="00E068BE">
              <w:rPr>
                <w:rFonts w:ascii="Times New Roman" w:eastAsia="Times New Roman" w:hAnsi="Times New Roman" w:cs="Times New Roman"/>
                <w:b/>
                <w:bCs/>
                <w:iCs/>
                <w:sz w:val="24"/>
                <w:szCs w:val="24"/>
                <w:lang w:eastAsia="sk-SK"/>
              </w:rPr>
              <w:t>42 873,20</w:t>
            </w:r>
          </w:p>
        </w:tc>
        <w:tc>
          <w:tcPr>
            <w:tcW w:w="1417" w:type="dxa"/>
            <w:tcBorders>
              <w:top w:val="nil"/>
              <w:left w:val="nil"/>
              <w:bottom w:val="single" w:sz="4" w:space="0" w:color="auto"/>
              <w:right w:val="single" w:sz="4" w:space="0" w:color="auto"/>
            </w:tcBorders>
            <w:shd w:val="clear" w:color="auto" w:fill="auto"/>
            <w:noWrap/>
            <w:vAlign w:val="center"/>
            <w:hideMark/>
          </w:tcPr>
          <w:p w:rsidR="001C721D" w:rsidRPr="00E068BE" w:rsidRDefault="00E068BE" w:rsidP="001C721D">
            <w:pPr>
              <w:spacing w:after="0" w:line="240" w:lineRule="auto"/>
              <w:jc w:val="center"/>
              <w:rPr>
                <w:rFonts w:ascii="Times New Roman" w:eastAsia="Times New Roman" w:hAnsi="Times New Roman" w:cs="Times New Roman"/>
                <w:b/>
                <w:color w:val="000000"/>
                <w:sz w:val="24"/>
                <w:szCs w:val="24"/>
                <w:lang w:eastAsia="sk-SK"/>
              </w:rPr>
            </w:pPr>
            <w:r w:rsidRPr="00E068BE">
              <w:rPr>
                <w:rFonts w:ascii="Times New Roman" w:eastAsia="Times New Roman" w:hAnsi="Times New Roman" w:cs="Times New Roman"/>
                <w:b/>
                <w:bCs/>
                <w:iCs/>
                <w:sz w:val="24"/>
                <w:szCs w:val="24"/>
                <w:lang w:eastAsia="sk-SK"/>
              </w:rPr>
              <w:t>42 873,20</w:t>
            </w:r>
          </w:p>
        </w:tc>
        <w:tc>
          <w:tcPr>
            <w:tcW w:w="1134" w:type="dxa"/>
            <w:tcBorders>
              <w:top w:val="nil"/>
              <w:left w:val="nil"/>
              <w:bottom w:val="single" w:sz="4" w:space="0" w:color="auto"/>
              <w:right w:val="single" w:sz="4" w:space="0" w:color="auto"/>
            </w:tcBorders>
            <w:shd w:val="clear" w:color="auto" w:fill="auto"/>
            <w:noWrap/>
            <w:vAlign w:val="center"/>
            <w:hideMark/>
          </w:tcPr>
          <w:p w:rsidR="001C721D" w:rsidRPr="00E068BE" w:rsidRDefault="00E068BE" w:rsidP="001C721D">
            <w:pPr>
              <w:spacing w:after="0" w:line="240" w:lineRule="auto"/>
              <w:jc w:val="center"/>
              <w:rPr>
                <w:rFonts w:ascii="Times New Roman" w:eastAsia="Times New Roman" w:hAnsi="Times New Roman" w:cs="Times New Roman"/>
                <w:b/>
                <w:color w:val="000000"/>
                <w:sz w:val="24"/>
                <w:szCs w:val="24"/>
                <w:lang w:eastAsia="sk-SK"/>
              </w:rPr>
            </w:pPr>
            <w:r w:rsidRPr="00E068BE">
              <w:rPr>
                <w:rFonts w:ascii="Times New Roman" w:eastAsia="Times New Roman" w:hAnsi="Times New Roman" w:cs="Times New Roman"/>
                <w:b/>
                <w:bCs/>
                <w:iCs/>
                <w:sz w:val="24"/>
                <w:szCs w:val="24"/>
                <w:lang w:eastAsia="sk-SK"/>
              </w:rPr>
              <w:t>42 873,20</w:t>
            </w:r>
          </w:p>
        </w:tc>
        <w:tc>
          <w:tcPr>
            <w:tcW w:w="1418" w:type="dxa"/>
            <w:tcBorders>
              <w:top w:val="nil"/>
              <w:left w:val="nil"/>
              <w:bottom w:val="single" w:sz="4" w:space="0" w:color="auto"/>
              <w:right w:val="single" w:sz="4" w:space="0" w:color="auto"/>
            </w:tcBorders>
            <w:shd w:val="clear" w:color="auto" w:fill="auto"/>
            <w:noWrap/>
            <w:vAlign w:val="center"/>
            <w:hideMark/>
          </w:tcPr>
          <w:p w:rsidR="001C721D" w:rsidRPr="00E068BE" w:rsidRDefault="00E068BE" w:rsidP="001C721D">
            <w:pPr>
              <w:spacing w:after="0" w:line="240" w:lineRule="auto"/>
              <w:jc w:val="center"/>
              <w:rPr>
                <w:rFonts w:ascii="Times New Roman" w:eastAsia="Times New Roman" w:hAnsi="Times New Roman" w:cs="Times New Roman"/>
                <w:b/>
                <w:color w:val="000000"/>
                <w:sz w:val="24"/>
                <w:szCs w:val="24"/>
                <w:lang w:eastAsia="sk-SK"/>
              </w:rPr>
            </w:pPr>
            <w:r w:rsidRPr="00E068BE">
              <w:rPr>
                <w:rFonts w:ascii="Times New Roman" w:eastAsia="Times New Roman" w:hAnsi="Times New Roman" w:cs="Times New Roman"/>
                <w:b/>
                <w:bCs/>
                <w:iCs/>
                <w:sz w:val="24"/>
                <w:szCs w:val="24"/>
                <w:lang w:eastAsia="sk-SK"/>
              </w:rPr>
              <w:t>42 873,20</w:t>
            </w:r>
          </w:p>
        </w:tc>
      </w:tr>
      <w:tr w:rsidR="001C721D" w:rsidRPr="007B7470" w:rsidTr="002C49BA">
        <w:trPr>
          <w:trHeight w:val="6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A40DB0" w:rsidRPr="007B7470" w:rsidRDefault="001C721D" w:rsidP="002C49BA">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 xml:space="preserve">vplyv na </w:t>
            </w:r>
            <w:r w:rsidR="00C64BDB" w:rsidRPr="007B7470">
              <w:rPr>
                <w:rFonts w:ascii="Times New Roman" w:eastAsia="Times New Roman" w:hAnsi="Times New Roman" w:cs="Times New Roman"/>
                <w:b/>
                <w:bCs/>
                <w:color w:val="000000" w:themeColor="text1"/>
                <w:sz w:val="24"/>
                <w:szCs w:val="24"/>
                <w:lang w:eastAsia="sk-SK"/>
              </w:rPr>
              <w:t>limit verejných výdavkov ostatných</w:t>
            </w:r>
            <w:r w:rsidRPr="007B7470">
              <w:rPr>
                <w:rFonts w:ascii="Times New Roman" w:eastAsia="Times New Roman" w:hAnsi="Times New Roman" w:cs="Times New Roman"/>
                <w:b/>
                <w:bCs/>
                <w:color w:val="000000" w:themeColor="text1"/>
                <w:sz w:val="24"/>
                <w:szCs w:val="24"/>
                <w:lang w:eastAsia="sk-SK"/>
              </w:rPr>
              <w:t xml:space="preserve"> subjekty verejnej správy</w:t>
            </w:r>
            <w:r w:rsidR="00A40DB0">
              <w:rPr>
                <w:rFonts w:ascii="Times New Roman" w:eastAsia="Times New Roman" w:hAnsi="Times New Roman" w:cs="Times New Roman"/>
                <w:b/>
                <w:bCs/>
                <w:color w:val="000000" w:themeColor="text1"/>
                <w:sz w:val="24"/>
                <w:szCs w:val="24"/>
                <w:lang w:eastAsia="sk-SK"/>
              </w:rPr>
              <w:t>:</w:t>
            </w:r>
          </w:p>
        </w:tc>
        <w:tc>
          <w:tcPr>
            <w:tcW w:w="1134" w:type="dxa"/>
            <w:tcBorders>
              <w:top w:val="nil"/>
              <w:left w:val="nil"/>
              <w:bottom w:val="single" w:sz="4" w:space="0" w:color="auto"/>
              <w:right w:val="single" w:sz="4" w:space="0" w:color="auto"/>
            </w:tcBorders>
            <w:shd w:val="clear" w:color="auto" w:fill="auto"/>
            <w:noWrap/>
            <w:vAlign w:val="center"/>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nil"/>
              <w:left w:val="nil"/>
              <w:bottom w:val="single" w:sz="4" w:space="0" w:color="auto"/>
              <w:right w:val="single" w:sz="4" w:space="0" w:color="auto"/>
            </w:tcBorders>
            <w:shd w:val="clear" w:color="auto" w:fill="auto"/>
            <w:noWrap/>
            <w:vAlign w:val="center"/>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nil"/>
              <w:left w:val="nil"/>
              <w:bottom w:val="single" w:sz="4" w:space="0" w:color="auto"/>
              <w:right w:val="single" w:sz="4" w:space="0" w:color="auto"/>
            </w:tcBorders>
            <w:shd w:val="clear" w:color="auto" w:fill="auto"/>
            <w:noWrap/>
            <w:vAlign w:val="center"/>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nil"/>
              <w:left w:val="nil"/>
              <w:bottom w:val="single" w:sz="4" w:space="0" w:color="auto"/>
              <w:right w:val="single" w:sz="4" w:space="0" w:color="auto"/>
            </w:tcBorders>
            <w:shd w:val="clear" w:color="auto" w:fill="auto"/>
            <w:noWrap/>
            <w:vAlign w:val="center"/>
          </w:tcPr>
          <w:p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p>
        </w:tc>
      </w:tr>
      <w:tr w:rsidR="00A40DB0" w:rsidRPr="007B7470" w:rsidTr="00A40DB0">
        <w:trPr>
          <w:trHeight w:val="213"/>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A40DB0" w:rsidRPr="007B7470" w:rsidRDefault="00A40DB0" w:rsidP="001C721D">
            <w:pPr>
              <w:spacing w:after="0" w:line="240" w:lineRule="auto"/>
              <w:rPr>
                <w:rFonts w:ascii="Times New Roman" w:eastAsia="Times New Roman" w:hAnsi="Times New Roman" w:cs="Times New Roman"/>
                <w:b/>
                <w:bCs/>
                <w:color w:val="000000" w:themeColor="text1"/>
                <w:sz w:val="24"/>
                <w:szCs w:val="24"/>
                <w:lang w:eastAsia="sk-SK"/>
              </w:rPr>
            </w:pPr>
            <w:r>
              <w:rPr>
                <w:rFonts w:ascii="Times New Roman" w:eastAsia="Times New Roman" w:hAnsi="Times New Roman" w:cs="Times New Roman"/>
                <w:b/>
                <w:bCs/>
                <w:color w:val="000000" w:themeColor="text1"/>
                <w:sz w:val="24"/>
                <w:szCs w:val="24"/>
                <w:lang w:eastAsia="sk-SK"/>
              </w:rPr>
              <w:t>Environmentálny fond</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40DB0" w:rsidRPr="007B7470" w:rsidDel="00A40DB0" w:rsidRDefault="00E068BE" w:rsidP="001C721D">
            <w:pPr>
              <w:spacing w:after="0" w:line="240" w:lineRule="auto"/>
              <w:jc w:val="center"/>
              <w:rPr>
                <w:rFonts w:ascii="Times New Roman" w:eastAsia="Times New Roman" w:hAnsi="Times New Roman" w:cs="Times New Roman"/>
                <w:b/>
                <w:color w:val="000000"/>
                <w:sz w:val="24"/>
                <w:szCs w:val="24"/>
                <w:lang w:eastAsia="sk-SK"/>
              </w:rPr>
            </w:pPr>
            <w:r w:rsidRPr="00E068BE">
              <w:rPr>
                <w:rFonts w:ascii="Times New Roman" w:eastAsia="Times New Roman" w:hAnsi="Times New Roman" w:cs="Times New Roman"/>
                <w:bCs/>
                <w:iCs/>
                <w:sz w:val="24"/>
                <w:szCs w:val="24"/>
                <w:lang w:eastAsia="sk-SK"/>
              </w:rPr>
              <w:t>76 044,40</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A40DB0" w:rsidRPr="007B7470" w:rsidDel="00A40DB0" w:rsidRDefault="00E068BE" w:rsidP="001C721D">
            <w:pPr>
              <w:spacing w:after="0" w:line="240" w:lineRule="auto"/>
              <w:jc w:val="center"/>
              <w:rPr>
                <w:rFonts w:ascii="Times New Roman" w:eastAsia="Times New Roman" w:hAnsi="Times New Roman" w:cs="Times New Roman"/>
                <w:b/>
                <w:color w:val="000000"/>
                <w:sz w:val="24"/>
                <w:szCs w:val="24"/>
                <w:lang w:eastAsia="sk-SK"/>
              </w:rPr>
            </w:pPr>
            <w:r w:rsidRPr="00E068BE">
              <w:rPr>
                <w:rFonts w:ascii="Times New Roman" w:eastAsia="Times New Roman" w:hAnsi="Times New Roman" w:cs="Times New Roman"/>
                <w:bCs/>
                <w:iCs/>
                <w:sz w:val="24"/>
                <w:szCs w:val="24"/>
                <w:lang w:eastAsia="sk-SK"/>
              </w:rPr>
              <w:t>76 044,40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40DB0" w:rsidRPr="007B7470" w:rsidDel="00A40DB0" w:rsidRDefault="00E068BE" w:rsidP="001C721D">
            <w:pPr>
              <w:spacing w:after="0" w:line="240" w:lineRule="auto"/>
              <w:jc w:val="center"/>
              <w:rPr>
                <w:rFonts w:ascii="Times New Roman" w:eastAsia="Times New Roman" w:hAnsi="Times New Roman" w:cs="Times New Roman"/>
                <w:b/>
                <w:color w:val="000000"/>
                <w:sz w:val="24"/>
                <w:szCs w:val="24"/>
                <w:lang w:eastAsia="sk-SK"/>
              </w:rPr>
            </w:pPr>
            <w:r w:rsidRPr="00E068BE">
              <w:rPr>
                <w:rFonts w:ascii="Times New Roman" w:eastAsia="Times New Roman" w:hAnsi="Times New Roman" w:cs="Times New Roman"/>
                <w:bCs/>
                <w:iCs/>
                <w:sz w:val="24"/>
                <w:szCs w:val="24"/>
                <w:lang w:eastAsia="sk-SK"/>
              </w:rPr>
              <w:t>76 044,40</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A40DB0" w:rsidRPr="007B7470" w:rsidDel="00A40DB0" w:rsidRDefault="00E068BE" w:rsidP="001C721D">
            <w:pPr>
              <w:spacing w:after="0" w:line="240" w:lineRule="auto"/>
              <w:jc w:val="center"/>
              <w:rPr>
                <w:rFonts w:ascii="Times New Roman" w:eastAsia="Times New Roman" w:hAnsi="Times New Roman" w:cs="Times New Roman"/>
                <w:b/>
                <w:color w:val="000000"/>
                <w:sz w:val="24"/>
                <w:szCs w:val="24"/>
                <w:lang w:eastAsia="sk-SK"/>
              </w:rPr>
            </w:pPr>
            <w:r w:rsidRPr="00E068BE">
              <w:rPr>
                <w:rFonts w:ascii="Times New Roman" w:eastAsia="Times New Roman" w:hAnsi="Times New Roman" w:cs="Times New Roman"/>
                <w:bCs/>
                <w:iCs/>
                <w:sz w:val="24"/>
                <w:szCs w:val="24"/>
                <w:lang w:eastAsia="sk-SK"/>
              </w:rPr>
              <w:t>76 044,40</w:t>
            </w:r>
          </w:p>
        </w:tc>
      </w:tr>
      <w:tr w:rsidR="002135D4" w:rsidRPr="007B7470"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2135D4" w:rsidRPr="007B7470"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r>
    </w:tbl>
    <w:p w:rsidR="003F35B7" w:rsidRPr="007B7470" w:rsidRDefault="003F35B7" w:rsidP="005307FC">
      <w:pPr>
        <w:rPr>
          <w:rFonts w:ascii="Times New Roman" w:eastAsia="Times New Roman" w:hAnsi="Times New Roman" w:cs="Times New Roman"/>
          <w:b/>
          <w:bCs/>
          <w:sz w:val="24"/>
          <w:szCs w:val="24"/>
          <w:lang w:eastAsia="sk-SK"/>
        </w:rPr>
      </w:pPr>
    </w:p>
    <w:p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Celkový negatívny vplyv na rozpočet verejnej správy predstavujú nižšie uvedené navrhované zmeny:</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
          <w:bCs/>
          <w:sz w:val="24"/>
          <w:szCs w:val="24"/>
          <w:lang w:eastAsia="sk-SK"/>
        </w:rPr>
        <w:t xml:space="preserve">1. Zmena spôsobu poskytovania finančného príspevku obciam </w:t>
      </w:r>
      <w:r w:rsidRPr="00213396">
        <w:rPr>
          <w:rFonts w:ascii="Times New Roman" w:eastAsia="Times New Roman" w:hAnsi="Times New Roman" w:cs="Times New Roman"/>
          <w:b/>
          <w:bCs/>
          <w:sz w:val="24"/>
          <w:szCs w:val="24"/>
          <w:lang w:eastAsia="sk-SK"/>
        </w:rPr>
        <w:br/>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Zmena poskytovania finančného príspevku obciam zo strany Environmentálneho fondu je vyvolaná potrebou zníženia administratívnej záťaže obcí, ktoré už nebudú mať povinnosť žiadať Environmentálny fond o vyplatenie príspevku. Finančný príspevok bude obciam poskytovaný automaticky.</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Nový spôsob poskytovania finančného príspevku obciam však zvýši rozsah činností, vykonávaných Ministerstvom životného prostredia Slovenskej republiky (ďalej len „ministerstvo“) a Environmentálnym fondom (ďalej len „fond“).</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 xml:space="preserve">Na strane ministerstva pribudne povinnosť </w:t>
      </w:r>
      <w:r>
        <w:rPr>
          <w:rFonts w:ascii="Times New Roman" w:eastAsia="Times New Roman" w:hAnsi="Times New Roman" w:cs="Times New Roman"/>
          <w:bCs/>
          <w:sz w:val="24"/>
          <w:szCs w:val="24"/>
          <w:lang w:eastAsia="sk-SK"/>
        </w:rPr>
        <w:t>pripraviť podklady pre Environmentálny fond na pridelenie príspevku</w:t>
      </w:r>
      <w:r w:rsidRPr="00213396">
        <w:rPr>
          <w:rFonts w:ascii="Times New Roman" w:eastAsia="Times New Roman" w:hAnsi="Times New Roman" w:cs="Times New Roman"/>
          <w:bCs/>
          <w:sz w:val="24"/>
          <w:szCs w:val="24"/>
          <w:lang w:eastAsia="sk-SK"/>
        </w:rPr>
        <w:t xml:space="preserve"> </w:t>
      </w:r>
      <w:r>
        <w:rPr>
          <w:rFonts w:ascii="Times New Roman" w:eastAsia="Times New Roman" w:hAnsi="Times New Roman" w:cs="Times New Roman"/>
          <w:bCs/>
          <w:sz w:val="24"/>
          <w:szCs w:val="24"/>
          <w:lang w:eastAsia="sk-SK"/>
        </w:rPr>
        <w:t>j</w:t>
      </w:r>
      <w:r w:rsidRPr="00213396">
        <w:rPr>
          <w:rFonts w:ascii="Times New Roman" w:eastAsia="Times New Roman" w:hAnsi="Times New Roman" w:cs="Times New Roman"/>
          <w:bCs/>
          <w:sz w:val="24"/>
          <w:szCs w:val="24"/>
          <w:lang w:eastAsia="sk-SK"/>
        </w:rPr>
        <w:t>ednotlivý</w:t>
      </w:r>
      <w:r>
        <w:rPr>
          <w:rFonts w:ascii="Times New Roman" w:eastAsia="Times New Roman" w:hAnsi="Times New Roman" w:cs="Times New Roman"/>
          <w:bCs/>
          <w:sz w:val="24"/>
          <w:szCs w:val="24"/>
          <w:lang w:eastAsia="sk-SK"/>
        </w:rPr>
        <w:t>m</w:t>
      </w:r>
      <w:r w:rsidRPr="00213396">
        <w:rPr>
          <w:rFonts w:ascii="Times New Roman" w:eastAsia="Times New Roman" w:hAnsi="Times New Roman" w:cs="Times New Roman"/>
          <w:bCs/>
          <w:sz w:val="24"/>
          <w:szCs w:val="24"/>
          <w:lang w:eastAsia="sk-SK"/>
        </w:rPr>
        <w:t xml:space="preserve"> obc</w:t>
      </w:r>
      <w:r>
        <w:rPr>
          <w:rFonts w:ascii="Times New Roman" w:eastAsia="Times New Roman" w:hAnsi="Times New Roman" w:cs="Times New Roman"/>
          <w:bCs/>
          <w:sz w:val="24"/>
          <w:szCs w:val="24"/>
          <w:lang w:eastAsia="sk-SK"/>
        </w:rPr>
        <w:t>iam</w:t>
      </w:r>
      <w:r w:rsidRPr="00213396">
        <w:rPr>
          <w:rFonts w:ascii="Times New Roman" w:eastAsia="Times New Roman" w:hAnsi="Times New Roman" w:cs="Times New Roman"/>
          <w:bCs/>
          <w:sz w:val="24"/>
          <w:szCs w:val="24"/>
          <w:lang w:eastAsia="sk-SK"/>
        </w:rPr>
        <w:t xml:space="preserve">. </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Na Sl</w:t>
      </w:r>
      <w:r w:rsidR="003434CE">
        <w:rPr>
          <w:rFonts w:ascii="Times New Roman" w:eastAsia="Times New Roman" w:hAnsi="Times New Roman" w:cs="Times New Roman"/>
          <w:bCs/>
          <w:sz w:val="24"/>
          <w:szCs w:val="24"/>
          <w:lang w:eastAsia="sk-SK"/>
        </w:rPr>
        <w:t>ovensku sa nachádza celkom 2 887</w:t>
      </w:r>
      <w:r w:rsidR="00765F9F">
        <w:rPr>
          <w:rFonts w:ascii="Times New Roman" w:eastAsia="Times New Roman" w:hAnsi="Times New Roman" w:cs="Times New Roman"/>
          <w:bCs/>
          <w:sz w:val="24"/>
          <w:szCs w:val="24"/>
          <w:lang w:eastAsia="sk-SK"/>
        </w:rPr>
        <w:t xml:space="preserve"> obcí.</w:t>
      </w:r>
    </w:p>
    <w:p w:rsidR="00A40DB0" w:rsidRPr="00213396" w:rsidRDefault="00765F9F"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Príprava</w:t>
      </w:r>
      <w:bookmarkStart w:id="1" w:name="_GoBack"/>
      <w:bookmarkEnd w:id="1"/>
      <w:r w:rsidR="00A40DB0">
        <w:rPr>
          <w:rFonts w:ascii="Times New Roman" w:eastAsia="Times New Roman" w:hAnsi="Times New Roman" w:cs="Times New Roman"/>
          <w:bCs/>
          <w:sz w:val="24"/>
          <w:szCs w:val="24"/>
          <w:lang w:eastAsia="sk-SK"/>
        </w:rPr>
        <w:t xml:space="preserve"> podkladov pre Environmentálny fond </w:t>
      </w:r>
      <w:r w:rsidR="00A40DB0" w:rsidRPr="00213396">
        <w:rPr>
          <w:rFonts w:ascii="Times New Roman" w:eastAsia="Times New Roman" w:hAnsi="Times New Roman" w:cs="Times New Roman"/>
          <w:bCs/>
          <w:sz w:val="24"/>
          <w:szCs w:val="24"/>
          <w:lang w:eastAsia="sk-SK"/>
        </w:rPr>
        <w:t>si vyžaduje navýšenie počtu zamestnancov na  ministerstve o jedného zamestnanca, ktorý bude okrem uvedenej činnosti vykonávať kontrolu údajov, poskytnutých obcami na účel</w:t>
      </w:r>
      <w:r w:rsidR="00A40DB0">
        <w:rPr>
          <w:rFonts w:ascii="Times New Roman" w:eastAsia="Times New Roman" w:hAnsi="Times New Roman" w:cs="Times New Roman"/>
          <w:bCs/>
          <w:sz w:val="24"/>
          <w:szCs w:val="24"/>
          <w:lang w:eastAsia="sk-SK"/>
        </w:rPr>
        <w:t xml:space="preserve"> pridelenia príspevku</w:t>
      </w:r>
      <w:r w:rsidR="00A40DB0" w:rsidRPr="00213396">
        <w:rPr>
          <w:rFonts w:ascii="Times New Roman" w:eastAsia="Times New Roman" w:hAnsi="Times New Roman" w:cs="Times New Roman"/>
          <w:bCs/>
          <w:sz w:val="24"/>
          <w:szCs w:val="24"/>
          <w:lang w:eastAsia="sk-SK"/>
        </w:rPr>
        <w:t xml:space="preserve">, poskytovať </w:t>
      </w:r>
      <w:r w:rsidR="00A40DB0">
        <w:rPr>
          <w:rFonts w:ascii="Times New Roman" w:eastAsia="Times New Roman" w:hAnsi="Times New Roman" w:cs="Times New Roman"/>
          <w:bCs/>
          <w:sz w:val="24"/>
          <w:szCs w:val="24"/>
          <w:lang w:eastAsia="sk-SK"/>
        </w:rPr>
        <w:t xml:space="preserve">tieto </w:t>
      </w:r>
      <w:r w:rsidR="00A40DB0" w:rsidRPr="00213396">
        <w:rPr>
          <w:rFonts w:ascii="Times New Roman" w:eastAsia="Times New Roman" w:hAnsi="Times New Roman" w:cs="Times New Roman"/>
          <w:bCs/>
          <w:sz w:val="24"/>
          <w:szCs w:val="24"/>
          <w:lang w:eastAsia="sk-SK"/>
        </w:rPr>
        <w:t>údaje fondu a zároveň ho v danej oblasti metodicky usmerňovať a</w:t>
      </w:r>
      <w:r w:rsidR="00A40DB0">
        <w:rPr>
          <w:rFonts w:ascii="Times New Roman" w:eastAsia="Times New Roman" w:hAnsi="Times New Roman" w:cs="Times New Roman"/>
          <w:bCs/>
          <w:sz w:val="24"/>
          <w:szCs w:val="24"/>
          <w:lang w:eastAsia="sk-SK"/>
        </w:rPr>
        <w:t> </w:t>
      </w:r>
      <w:r w:rsidR="00A40DB0" w:rsidRPr="00213396">
        <w:rPr>
          <w:rFonts w:ascii="Times New Roman" w:eastAsia="Times New Roman" w:hAnsi="Times New Roman" w:cs="Times New Roman"/>
          <w:bCs/>
          <w:sz w:val="24"/>
          <w:szCs w:val="24"/>
          <w:lang w:eastAsia="sk-SK"/>
        </w:rPr>
        <w:t>riadiť</w:t>
      </w:r>
      <w:r w:rsidR="00A40DB0">
        <w:rPr>
          <w:rFonts w:ascii="Times New Roman" w:eastAsia="Times New Roman" w:hAnsi="Times New Roman" w:cs="Times New Roman"/>
          <w:bCs/>
          <w:sz w:val="24"/>
          <w:szCs w:val="24"/>
          <w:lang w:eastAsia="sk-SK"/>
        </w:rPr>
        <w:t>, tiež bude každoročne vypočítavať a zverejňovať koeficient množstva nevytriedeného odpadu</w:t>
      </w:r>
      <w:r w:rsidR="00A40DB0" w:rsidRPr="00213396">
        <w:rPr>
          <w:rFonts w:ascii="Times New Roman" w:eastAsia="Times New Roman" w:hAnsi="Times New Roman" w:cs="Times New Roman"/>
          <w:bCs/>
          <w:sz w:val="24"/>
          <w:szCs w:val="24"/>
          <w:lang w:eastAsia="sk-SK"/>
        </w:rPr>
        <w:t>. Úlohou zamestnanca bude aj poskytovanie súčinnosti a odbornej pomoci obciam a komunikácia so Štatistickým úradom Slovenskej republiky.</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r w:rsidRPr="00213396">
        <w:rPr>
          <w:rFonts w:ascii="Times New Roman" w:eastAsia="Times New Roman" w:hAnsi="Times New Roman" w:cs="Times New Roman"/>
          <w:b/>
          <w:bCs/>
          <w:sz w:val="24"/>
          <w:szCs w:val="24"/>
          <w:lang w:eastAsia="sk-SK"/>
        </w:rPr>
        <w:t>2. Vymáhanie nedoplatkov Environmentálnym fondom</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Návrh zákona zavádza osobitné ustanovenie o vymáhaní nedoplatkov, ktoré upresňuje postup a oprávnenia fondu. Exekučným titulom pre začatie vymáhania bude výkaz nedoplatkov.</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 xml:space="preserve">Generovanie výkazov nedoplatkov, ich kontrola a následné vymáhanie si bude vyžadovať navýšenie počtu zamestnancov fondu o dvoch zamestnancov, ktorí budú uvedené činnosti zabezpečovať. </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V súčasnosti fond eviduje omeškanie s odvádzaním poplatkov u viacerých subjektov, a to aj opakovane. Na základe dostupných údajov dochádza ku kontinuálnemu nárastu počtu prevádzkovateľov skládok odpadov, ktorí sa dostali do omeškania pri odvádzaní platieb. Noví zamestnanci fondu preto budú zabezpečovať aj nasledujúce činnosti:</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 analýza a zber údajov,</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ind w:left="142" w:hanging="142"/>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 príprava podkladov pre začatie správneho konania, vyhotovenie rozhodnutí a zabezpečenie ich doručovania,</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 sledovanie lehôt, vyznačovanie právoplatnosti rozhodnutí,</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 príprava podkladov pre odvolacie konanie / obnovu konania,</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 sledovanie úhrad,</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ind w:left="142" w:hanging="142"/>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 xml:space="preserve">- zasielanie výziev, vyhotovenie návrhu na vykonanie exekúcie a sledovanie stavu exekučných konaní. </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lang w:eastAsia="sk-SK"/>
        </w:rPr>
      </w:pP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u w:val="single"/>
          <w:lang w:eastAsia="sk-SK"/>
        </w:rPr>
      </w:pP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
          <w:bCs/>
          <w:sz w:val="24"/>
          <w:szCs w:val="24"/>
          <w:u w:val="single"/>
          <w:lang w:eastAsia="sk-SK"/>
        </w:rPr>
      </w:pPr>
      <w:r w:rsidRPr="00213396">
        <w:rPr>
          <w:rFonts w:ascii="Times New Roman" w:eastAsia="Times New Roman" w:hAnsi="Times New Roman" w:cs="Times New Roman"/>
          <w:b/>
          <w:bCs/>
          <w:sz w:val="24"/>
          <w:szCs w:val="24"/>
          <w:u w:val="single"/>
          <w:lang w:eastAsia="sk-SK"/>
        </w:rPr>
        <w:t>Bežné výdavky:</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 xml:space="preserve">Finančné </w:t>
      </w:r>
      <w:r w:rsidRPr="00213396">
        <w:rPr>
          <w:rFonts w:ascii="Times New Roman" w:eastAsia="Times New Roman" w:hAnsi="Times New Roman" w:cs="Times New Roman"/>
          <w:b/>
          <w:bCs/>
          <w:sz w:val="24"/>
          <w:szCs w:val="24"/>
          <w:lang w:eastAsia="sk-SK"/>
        </w:rPr>
        <w:t>prostriedky</w:t>
      </w:r>
      <w:r w:rsidRPr="00213396">
        <w:rPr>
          <w:rFonts w:ascii="Times New Roman" w:eastAsia="Times New Roman" w:hAnsi="Times New Roman" w:cs="Times New Roman"/>
          <w:bCs/>
          <w:sz w:val="24"/>
          <w:szCs w:val="24"/>
          <w:lang w:eastAsia="sk-SK"/>
        </w:rPr>
        <w:t xml:space="preserve"> určené na </w:t>
      </w:r>
      <w:r w:rsidRPr="00213396">
        <w:rPr>
          <w:rFonts w:ascii="Times New Roman" w:eastAsia="Times New Roman" w:hAnsi="Times New Roman" w:cs="Times New Roman"/>
          <w:b/>
          <w:bCs/>
          <w:sz w:val="24"/>
          <w:szCs w:val="24"/>
          <w:lang w:eastAsia="sk-SK"/>
        </w:rPr>
        <w:t>mzdy nových zamestnancov ministerstva a fondu</w:t>
      </w:r>
      <w:r w:rsidRPr="00213396">
        <w:rPr>
          <w:rFonts w:ascii="Times New Roman" w:eastAsia="Times New Roman" w:hAnsi="Times New Roman" w:cs="Times New Roman"/>
          <w:bCs/>
          <w:sz w:val="24"/>
          <w:szCs w:val="24"/>
          <w:lang w:eastAsia="sk-SK"/>
        </w:rPr>
        <w:t xml:space="preserve"> (celkom traja zamestnanci) budú súčasťou bežných výdavkov.</w:t>
      </w: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p>
    <w:p w:rsidR="00A40DB0" w:rsidRPr="00213396" w:rsidRDefault="00A40DB0" w:rsidP="00A40DB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 xml:space="preserve">Celkové výdavky na  jedného zamestnanca ministerstva a dvoch </w:t>
      </w:r>
      <w:r w:rsidR="00693E57">
        <w:rPr>
          <w:rFonts w:ascii="Times New Roman" w:eastAsia="Times New Roman" w:hAnsi="Times New Roman" w:cs="Times New Roman"/>
          <w:bCs/>
          <w:sz w:val="24"/>
          <w:szCs w:val="24"/>
          <w:lang w:eastAsia="sk-SK"/>
        </w:rPr>
        <w:t>zamestnancov fondu na roky 2025 – 2028</w:t>
      </w:r>
      <w:r>
        <w:rPr>
          <w:rFonts w:ascii="Times New Roman" w:eastAsia="Times New Roman" w:hAnsi="Times New Roman" w:cs="Times New Roman"/>
          <w:bCs/>
          <w:sz w:val="24"/>
          <w:szCs w:val="24"/>
          <w:lang w:eastAsia="sk-SK"/>
        </w:rPr>
        <w:t xml:space="preserve"> (mzdy, poistné, odvody, tovary a služby) </w:t>
      </w:r>
      <w:r w:rsidRPr="00213396">
        <w:rPr>
          <w:rFonts w:ascii="Times New Roman" w:eastAsia="Times New Roman" w:hAnsi="Times New Roman" w:cs="Times New Roman"/>
          <w:bCs/>
          <w:sz w:val="24"/>
          <w:szCs w:val="24"/>
          <w:lang w:eastAsia="sk-SK"/>
        </w:rPr>
        <w:t xml:space="preserve"> sú vyčíslené na </w:t>
      </w:r>
      <w:r w:rsidR="00A8737A">
        <w:rPr>
          <w:rFonts w:ascii="Times New Roman" w:eastAsia="Times New Roman" w:hAnsi="Times New Roman" w:cs="Times New Roman"/>
          <w:b/>
          <w:bCs/>
          <w:sz w:val="24"/>
          <w:szCs w:val="24"/>
          <w:lang w:eastAsia="sk-SK"/>
        </w:rPr>
        <w:t>475 670,40</w:t>
      </w:r>
      <w:r w:rsidRPr="00213396">
        <w:rPr>
          <w:rFonts w:ascii="Times New Roman" w:eastAsia="Times New Roman" w:hAnsi="Times New Roman" w:cs="Times New Roman"/>
          <w:b/>
          <w:bCs/>
          <w:sz w:val="24"/>
          <w:szCs w:val="24"/>
          <w:lang w:eastAsia="sk-SK"/>
        </w:rPr>
        <w:t xml:space="preserve"> eur</w:t>
      </w:r>
      <w:r w:rsidRPr="00213396">
        <w:rPr>
          <w:rFonts w:ascii="Times New Roman" w:eastAsia="Times New Roman" w:hAnsi="Times New Roman" w:cs="Times New Roman"/>
          <w:bCs/>
          <w:sz w:val="24"/>
          <w:szCs w:val="24"/>
          <w:lang w:eastAsia="sk-SK"/>
        </w:rPr>
        <w:t>.</w:t>
      </w:r>
    </w:p>
    <w:p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rsidR="007D5748" w:rsidRDefault="007D5748" w:rsidP="007D5748">
      <w:pPr>
        <w:spacing w:after="0" w:line="240" w:lineRule="auto"/>
        <w:rPr>
          <w:rFonts w:ascii="Times New Roman" w:eastAsia="Times New Roman" w:hAnsi="Times New Roman" w:cs="Times New Roman"/>
          <w:sz w:val="24"/>
          <w:szCs w:val="24"/>
          <w:lang w:eastAsia="sk-SK"/>
        </w:rPr>
      </w:pPr>
    </w:p>
    <w:p w:rsidR="00A40DB0" w:rsidRPr="00213396" w:rsidRDefault="00A40DB0" w:rsidP="00A40DB0">
      <w:pPr>
        <w:spacing w:after="0" w:line="240" w:lineRule="auto"/>
        <w:jc w:val="both"/>
        <w:rPr>
          <w:rFonts w:ascii="Times New Roman" w:eastAsia="Times New Roman" w:hAnsi="Times New Roman" w:cs="Times New Roman"/>
          <w:sz w:val="24"/>
          <w:szCs w:val="24"/>
          <w:lang w:eastAsia="sk-SK"/>
        </w:rPr>
      </w:pPr>
      <w:r w:rsidRPr="00213396">
        <w:rPr>
          <w:rFonts w:ascii="Times New Roman" w:eastAsia="Times New Roman" w:hAnsi="Times New Roman" w:cs="Times New Roman"/>
          <w:sz w:val="24"/>
          <w:szCs w:val="24"/>
          <w:lang w:eastAsia="sk-SK"/>
        </w:rPr>
        <w:t xml:space="preserve">Návrh zákona mení poskytovania finančného príspevku obciam podľa § 7 ods. 1 písm. b), ustanovuje nové povinnosti ministerstva a fondu a zavádza systém vymáhania pohľadávok fondom. </w:t>
      </w:r>
    </w:p>
    <w:p w:rsidR="00A40DB0" w:rsidRPr="00213396" w:rsidRDefault="00A40DB0" w:rsidP="00A40DB0">
      <w:pPr>
        <w:spacing w:after="0" w:line="240" w:lineRule="auto"/>
        <w:jc w:val="both"/>
        <w:rPr>
          <w:rFonts w:ascii="Times New Roman" w:eastAsia="Times New Roman" w:hAnsi="Times New Roman" w:cs="Times New Roman"/>
          <w:sz w:val="24"/>
          <w:szCs w:val="24"/>
          <w:lang w:eastAsia="sk-SK"/>
        </w:rPr>
      </w:pPr>
      <w:r w:rsidRPr="00213396">
        <w:rPr>
          <w:rFonts w:ascii="Times New Roman" w:eastAsia="Times New Roman" w:hAnsi="Times New Roman" w:cs="Times New Roman"/>
          <w:sz w:val="24"/>
          <w:szCs w:val="24"/>
          <w:lang w:eastAsia="sk-SK"/>
        </w:rPr>
        <w:t>Na rozdiel od doterajšej právnej úpravy budú obciam poskytované finančné príspevky za mieru vytriedenia komunálneho odpadu podľa § 7 ods. 1 písm. b) automaticky, čo znamená, že obec nebude povinná o príspevok žiadať. Výška príspevku bude závisieť od úrovne miery vytriedenia, ktorú vypočíta ministerstvo na základe údajov, poskytnutých obcou.</w:t>
      </w:r>
    </w:p>
    <w:p w:rsidR="00A40DB0" w:rsidRPr="00213396" w:rsidRDefault="00A40DB0" w:rsidP="00A40DB0">
      <w:pPr>
        <w:spacing w:after="0" w:line="240" w:lineRule="auto"/>
        <w:jc w:val="both"/>
        <w:rPr>
          <w:rFonts w:ascii="Times New Roman" w:eastAsia="Times New Roman" w:hAnsi="Times New Roman" w:cs="Times New Roman"/>
          <w:sz w:val="24"/>
          <w:szCs w:val="24"/>
          <w:lang w:eastAsia="sk-SK"/>
        </w:rPr>
      </w:pPr>
      <w:r w:rsidRPr="00213396">
        <w:rPr>
          <w:rFonts w:ascii="Times New Roman" w:eastAsia="Times New Roman" w:hAnsi="Times New Roman" w:cs="Times New Roman"/>
          <w:sz w:val="24"/>
          <w:szCs w:val="24"/>
          <w:lang w:eastAsia="sk-SK"/>
        </w:rPr>
        <w:t xml:space="preserve">Po zverejnení údajov o miere vytriedenia komunálneho odpadu v jednotlivých obciach fond vypočíta výšku finančného príspevku; údaje o finančnom príspevku určenom obciam zverejní na svojom webovom sídle. Vzhľadom na to, že fond nedisponuje informáciami o číslach účtov jednotlivých obcí, predmetné informácie budú fondu poskytnuté </w:t>
      </w:r>
      <w:r w:rsidR="006C0182">
        <w:rPr>
          <w:rFonts w:ascii="Times New Roman" w:eastAsia="Times New Roman" w:hAnsi="Times New Roman" w:cs="Times New Roman"/>
          <w:sz w:val="24"/>
          <w:szCs w:val="24"/>
          <w:lang w:eastAsia="sk-SK"/>
        </w:rPr>
        <w:t>Finančnou správou</w:t>
      </w:r>
      <w:r w:rsidRPr="00213396">
        <w:rPr>
          <w:rFonts w:ascii="Times New Roman" w:eastAsia="Times New Roman" w:hAnsi="Times New Roman" w:cs="Times New Roman"/>
          <w:sz w:val="24"/>
          <w:szCs w:val="24"/>
          <w:lang w:eastAsia="sk-SK"/>
        </w:rPr>
        <w:t xml:space="preserve"> Slovenskej republiky po doručení príslušnej žiadosti zo strany fondu.</w:t>
      </w:r>
    </w:p>
    <w:p w:rsidR="00A40DB0" w:rsidRPr="00213396" w:rsidRDefault="00A40DB0" w:rsidP="00A40DB0">
      <w:pPr>
        <w:spacing w:after="0" w:line="240" w:lineRule="auto"/>
        <w:jc w:val="both"/>
        <w:rPr>
          <w:rFonts w:ascii="Times New Roman" w:eastAsia="Times New Roman" w:hAnsi="Times New Roman" w:cs="Times New Roman"/>
          <w:sz w:val="24"/>
          <w:szCs w:val="24"/>
          <w:lang w:eastAsia="sk-SK"/>
        </w:rPr>
      </w:pPr>
      <w:r w:rsidRPr="00213396">
        <w:rPr>
          <w:rFonts w:ascii="Times New Roman" w:eastAsia="Times New Roman" w:hAnsi="Times New Roman" w:cs="Times New Roman"/>
          <w:sz w:val="24"/>
          <w:szCs w:val="24"/>
          <w:lang w:eastAsia="sk-SK"/>
        </w:rPr>
        <w:t>Návrh zákona ďalej ustanovuje nový mechanizmus vymáhania pohľadávok zo strany fondu.</w:t>
      </w:r>
    </w:p>
    <w:p w:rsidR="00A40DB0" w:rsidRPr="00213396" w:rsidRDefault="00A40DB0" w:rsidP="00A40DB0">
      <w:pPr>
        <w:spacing w:after="0" w:line="240" w:lineRule="auto"/>
        <w:jc w:val="both"/>
        <w:rPr>
          <w:rFonts w:ascii="Times New Roman" w:eastAsia="Times New Roman" w:hAnsi="Times New Roman" w:cs="Times New Roman"/>
          <w:sz w:val="24"/>
          <w:szCs w:val="24"/>
          <w:lang w:eastAsia="sk-SK"/>
        </w:rPr>
      </w:pPr>
      <w:r w:rsidRPr="00213396">
        <w:rPr>
          <w:rFonts w:ascii="Times New Roman" w:eastAsia="Times New Roman" w:hAnsi="Times New Roman" w:cs="Times New Roman"/>
          <w:sz w:val="24"/>
          <w:szCs w:val="24"/>
          <w:lang w:eastAsia="sk-SK"/>
        </w:rPr>
        <w:t xml:space="preserve">Doterajšiu žiadosť o vydanie exekučného titulu nahradí  výkaz nedoplatkov, ktorý je exekučným titulom v zmysle </w:t>
      </w:r>
      <w:r w:rsidRPr="00213396">
        <w:rPr>
          <w:rFonts w:ascii="Times New Roman" w:hAnsi="Times New Roman" w:cs="Times New Roman"/>
          <w:sz w:val="24"/>
          <w:szCs w:val="24"/>
        </w:rPr>
        <w:t xml:space="preserve">§ 45 ods. 2 písm. i) zákona č. 233/1995 Z. z. o súdnych exekútoroch a exekučnej činnosti (Exekučný poriadok) a o zmene a doplnení niektorých zákonov v znení neskorších predpisov. Fond bude zároveň správcom pohľadávky podľa zákona </w:t>
      </w:r>
      <w:r w:rsidRPr="00213396">
        <w:rPr>
          <w:rFonts w:ascii="Times New Roman" w:hAnsi="Times New Roman" w:cs="Times New Roman"/>
          <w:sz w:val="24"/>
          <w:szCs w:val="24"/>
        </w:rPr>
        <w:lastRenderedPageBreak/>
        <w:t xml:space="preserve">č. </w:t>
      </w:r>
      <w:r w:rsidRPr="00213396">
        <w:rPr>
          <w:rFonts w:ascii="Times New Roman" w:hAnsi="Times New Roman" w:cs="Times New Roman"/>
          <w:bCs/>
          <w:sz w:val="24"/>
          <w:szCs w:val="24"/>
        </w:rPr>
        <w:t>374/2014 Z. z. o pohľadávkach štátu a o zmene a doplnení niektorých zákonov v znení neskorších predpisov.</w:t>
      </w:r>
    </w:p>
    <w:p w:rsidR="00A40DB0" w:rsidRPr="007B7470" w:rsidRDefault="00A40DB0"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00A40DB0">
        <w:rPr>
          <w:rFonts w:ascii="Times New Roman" w:eastAsia="Times New Roman" w:hAnsi="Times New Roman" w:cs="Times New Roman"/>
          <w:sz w:val="24"/>
          <w:szCs w:val="24"/>
          <w:bdr w:val="single" w:sz="4" w:space="0" w:color="auto"/>
          <w:lang w:eastAsia="sk-SK"/>
        </w:rPr>
        <w:t xml:space="preserve">X </w:t>
      </w:r>
      <w:r w:rsidRPr="007B7470">
        <w:rPr>
          <w:rFonts w:ascii="Times New Roman" w:eastAsia="Times New Roman" w:hAnsi="Times New Roman" w:cs="Times New Roman"/>
          <w:sz w:val="24"/>
          <w:szCs w:val="24"/>
          <w:lang w:eastAsia="sk-SK"/>
        </w:rPr>
        <w:t xml:space="preserve">  iné </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C64BDB" w:rsidRPr="007B7470" w:rsidRDefault="00C64BDB"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rsidR="00A40DB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2</w:t>
      </w:r>
    </w:p>
    <w:p w:rsidR="00A40DB0" w:rsidRDefault="00A40DB0" w:rsidP="002C49BA">
      <w:pPr>
        <w:spacing w:after="0" w:line="240" w:lineRule="auto"/>
        <w:rPr>
          <w:rFonts w:ascii="Times New Roman" w:eastAsia="Times New Roman" w:hAnsi="Times New Roman" w:cs="Times New Roman"/>
          <w:sz w:val="20"/>
          <w:szCs w:val="20"/>
          <w:lang w:eastAsia="sk-SK"/>
        </w:rPr>
      </w:pPr>
    </w:p>
    <w:p w:rsidR="007D5748" w:rsidRPr="007B7470" w:rsidRDefault="00A40DB0" w:rsidP="002C49BA">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MŽP SR</w:t>
      </w:r>
      <w:r w:rsidR="007D5748" w:rsidRPr="007B7470">
        <w:rPr>
          <w:rFonts w:ascii="Times New Roman" w:eastAsia="Times New Roman" w:hAnsi="Times New Roman" w:cs="Times New Roman"/>
          <w:sz w:val="20"/>
          <w:szCs w:val="20"/>
          <w:lang w:eastAsia="sk-SK"/>
        </w:rPr>
        <w:t xml:space="preserve"> </w:t>
      </w:r>
    </w:p>
    <w:tbl>
      <w:tblPr>
        <w:tblW w:w="906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12"/>
        <w:gridCol w:w="1352"/>
        <w:gridCol w:w="1134"/>
        <w:gridCol w:w="1134"/>
        <w:gridCol w:w="1134"/>
      </w:tblGrid>
      <w:tr w:rsidR="00A40DB0" w:rsidRPr="00213396" w:rsidTr="00A8737A">
        <w:trPr>
          <w:cantSplit/>
          <w:trHeight w:val="70"/>
        </w:trPr>
        <w:tc>
          <w:tcPr>
            <w:tcW w:w="4312" w:type="dxa"/>
            <w:vMerge w:val="restart"/>
            <w:shd w:val="clear" w:color="auto" w:fill="BFBFBF" w:themeFill="background1" w:themeFillShade="BF"/>
            <w:vAlign w:val="center"/>
          </w:tcPr>
          <w:p w:rsidR="00A40DB0" w:rsidRPr="00213396" w:rsidRDefault="00A40DB0" w:rsidP="000E174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213396">
              <w:rPr>
                <w:rFonts w:ascii="Times New Roman" w:eastAsia="Times New Roman" w:hAnsi="Times New Roman" w:cs="Times New Roman"/>
                <w:b/>
                <w:bCs/>
                <w:sz w:val="24"/>
                <w:szCs w:val="24"/>
                <w:lang w:eastAsia="sk-SK"/>
              </w:rPr>
              <w:t>Objem aktivít</w:t>
            </w:r>
          </w:p>
        </w:tc>
        <w:tc>
          <w:tcPr>
            <w:tcW w:w="4754" w:type="dxa"/>
            <w:gridSpan w:val="4"/>
            <w:shd w:val="clear" w:color="auto" w:fill="BFBFBF" w:themeFill="background1" w:themeFillShade="BF"/>
            <w:vAlign w:val="center"/>
          </w:tcPr>
          <w:p w:rsidR="00A40DB0" w:rsidRPr="00213396" w:rsidRDefault="00A40DB0" w:rsidP="000E174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213396">
              <w:rPr>
                <w:rFonts w:ascii="Times New Roman" w:eastAsia="Times New Roman" w:hAnsi="Times New Roman" w:cs="Times New Roman"/>
                <w:b/>
                <w:bCs/>
                <w:sz w:val="24"/>
                <w:szCs w:val="24"/>
                <w:lang w:eastAsia="sk-SK"/>
              </w:rPr>
              <w:t>Odhadované objemy</w:t>
            </w:r>
          </w:p>
        </w:tc>
      </w:tr>
      <w:tr w:rsidR="00A40DB0" w:rsidRPr="00213396" w:rsidTr="00A8737A">
        <w:trPr>
          <w:cantSplit/>
          <w:trHeight w:val="70"/>
        </w:trPr>
        <w:tc>
          <w:tcPr>
            <w:tcW w:w="4312" w:type="dxa"/>
            <w:vMerge/>
            <w:shd w:val="clear" w:color="auto" w:fill="BFBFBF" w:themeFill="background1" w:themeFillShade="BF"/>
          </w:tcPr>
          <w:p w:rsidR="00A40DB0" w:rsidRPr="00213396" w:rsidRDefault="00A40DB0" w:rsidP="000E174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352" w:type="dxa"/>
            <w:shd w:val="clear" w:color="auto" w:fill="BFBFBF" w:themeFill="background1" w:themeFillShade="BF"/>
            <w:vAlign w:val="center"/>
          </w:tcPr>
          <w:p w:rsidR="00A40DB0" w:rsidRPr="00213396" w:rsidRDefault="006D71D1" w:rsidP="000E174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134" w:type="dxa"/>
            <w:shd w:val="clear" w:color="auto" w:fill="BFBFBF" w:themeFill="background1" w:themeFillShade="BF"/>
            <w:vAlign w:val="center"/>
          </w:tcPr>
          <w:p w:rsidR="00A40DB0" w:rsidRPr="00213396" w:rsidRDefault="006D71D1" w:rsidP="000E174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134" w:type="dxa"/>
            <w:shd w:val="clear" w:color="auto" w:fill="BFBFBF" w:themeFill="background1" w:themeFillShade="BF"/>
            <w:vAlign w:val="center"/>
          </w:tcPr>
          <w:p w:rsidR="00A40DB0" w:rsidRPr="00213396" w:rsidRDefault="006D71D1" w:rsidP="000E174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134" w:type="dxa"/>
            <w:shd w:val="clear" w:color="auto" w:fill="BFBFBF" w:themeFill="background1" w:themeFillShade="BF"/>
            <w:vAlign w:val="center"/>
          </w:tcPr>
          <w:p w:rsidR="00A40DB0" w:rsidRPr="00213396" w:rsidRDefault="006D71D1" w:rsidP="000E174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r>
      <w:tr w:rsidR="00A40DB0" w:rsidRPr="00213396" w:rsidTr="00A8737A">
        <w:trPr>
          <w:trHeight w:val="70"/>
        </w:trPr>
        <w:tc>
          <w:tcPr>
            <w:tcW w:w="4312" w:type="dxa"/>
          </w:tcPr>
          <w:p w:rsidR="00A40DB0" w:rsidRPr="00213396" w:rsidRDefault="00A40DB0" w:rsidP="000E174B">
            <w:pPr>
              <w:autoSpaceDE w:val="0"/>
              <w:autoSpaceDN w:val="0"/>
              <w:adjustRightInd w:val="0"/>
              <w:spacing w:after="0" w:line="240" w:lineRule="auto"/>
              <w:rPr>
                <w:rFonts w:ascii="Times New Roman" w:eastAsia="Times New Roman" w:hAnsi="Times New Roman" w:cs="Times New Roman"/>
                <w:sz w:val="24"/>
                <w:szCs w:val="24"/>
                <w:lang w:eastAsia="sk-SK"/>
              </w:rPr>
            </w:pPr>
            <w:r w:rsidRPr="00213396">
              <w:rPr>
                <w:rFonts w:ascii="Times New Roman" w:eastAsia="Times New Roman" w:hAnsi="Times New Roman" w:cs="Times New Roman"/>
                <w:sz w:val="24"/>
                <w:szCs w:val="24"/>
                <w:lang w:eastAsia="sk-SK"/>
              </w:rPr>
              <w:t>Osobné výdavky</w:t>
            </w:r>
          </w:p>
        </w:tc>
        <w:tc>
          <w:tcPr>
            <w:tcW w:w="1352" w:type="dxa"/>
            <w:vAlign w:val="center"/>
          </w:tcPr>
          <w:p w:rsidR="00A40DB0" w:rsidRPr="00213396" w:rsidRDefault="00A8737A" w:rsidP="000E174B">
            <w:pPr>
              <w:autoSpaceDE w:val="0"/>
              <w:autoSpaceDN w:val="0"/>
              <w:adjustRightInd w:val="0"/>
              <w:spacing w:after="0" w:line="240" w:lineRule="auto"/>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 xml:space="preserve">   42 873,20</w:t>
            </w:r>
          </w:p>
        </w:tc>
        <w:tc>
          <w:tcPr>
            <w:tcW w:w="1134" w:type="dxa"/>
            <w:vAlign w:val="center"/>
          </w:tcPr>
          <w:p w:rsidR="00A40DB0" w:rsidRPr="00213396" w:rsidRDefault="00A8737A" w:rsidP="000E174B">
            <w:pPr>
              <w:autoSpaceDE w:val="0"/>
              <w:autoSpaceDN w:val="0"/>
              <w:adjustRightInd w:val="0"/>
              <w:spacing w:after="0" w:line="240" w:lineRule="auto"/>
              <w:jc w:val="right"/>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42 873,20</w:t>
            </w:r>
          </w:p>
        </w:tc>
        <w:tc>
          <w:tcPr>
            <w:tcW w:w="1134" w:type="dxa"/>
            <w:vAlign w:val="center"/>
          </w:tcPr>
          <w:p w:rsidR="00A40DB0" w:rsidRPr="00213396" w:rsidRDefault="00A8737A" w:rsidP="000E174B">
            <w:pPr>
              <w:autoSpaceDE w:val="0"/>
              <w:autoSpaceDN w:val="0"/>
              <w:adjustRightInd w:val="0"/>
              <w:spacing w:after="0" w:line="240" w:lineRule="auto"/>
              <w:jc w:val="right"/>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42 873,20</w:t>
            </w:r>
          </w:p>
        </w:tc>
        <w:tc>
          <w:tcPr>
            <w:tcW w:w="1134" w:type="dxa"/>
          </w:tcPr>
          <w:p w:rsidR="00A40DB0" w:rsidRPr="00213396" w:rsidRDefault="00A8737A" w:rsidP="000E174B">
            <w:pPr>
              <w:autoSpaceDE w:val="0"/>
              <w:autoSpaceDN w:val="0"/>
              <w:adjustRightInd w:val="0"/>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Cs/>
                <w:iCs/>
                <w:sz w:val="20"/>
                <w:szCs w:val="20"/>
                <w:lang w:eastAsia="sk-SK"/>
              </w:rPr>
              <w:t>42 873,20</w:t>
            </w:r>
          </w:p>
        </w:tc>
      </w:tr>
      <w:tr w:rsidR="00A40DB0" w:rsidRPr="00213396" w:rsidTr="00A8737A">
        <w:trPr>
          <w:trHeight w:val="70"/>
        </w:trPr>
        <w:tc>
          <w:tcPr>
            <w:tcW w:w="4312" w:type="dxa"/>
          </w:tcPr>
          <w:p w:rsidR="00A40DB0" w:rsidRPr="00213396" w:rsidRDefault="00A40DB0" w:rsidP="000E174B">
            <w:pPr>
              <w:autoSpaceDE w:val="0"/>
              <w:autoSpaceDN w:val="0"/>
              <w:adjustRightInd w:val="0"/>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Tovary a</w:t>
            </w:r>
            <w:r w:rsidR="003052FB">
              <w:rPr>
                <w:rFonts w:ascii="Times New Roman" w:eastAsia="Times New Roman" w:hAnsi="Times New Roman" w:cs="Times New Roman"/>
                <w:sz w:val="24"/>
                <w:szCs w:val="24"/>
                <w:lang w:eastAsia="sk-SK"/>
              </w:rPr>
              <w:t> </w:t>
            </w:r>
            <w:r>
              <w:rPr>
                <w:rFonts w:ascii="Times New Roman" w:eastAsia="Times New Roman" w:hAnsi="Times New Roman" w:cs="Times New Roman"/>
                <w:sz w:val="24"/>
                <w:szCs w:val="24"/>
                <w:lang w:eastAsia="sk-SK"/>
              </w:rPr>
              <w:t>služby</w:t>
            </w:r>
          </w:p>
        </w:tc>
        <w:tc>
          <w:tcPr>
            <w:tcW w:w="1352" w:type="dxa"/>
            <w:vAlign w:val="center"/>
          </w:tcPr>
          <w:p w:rsidR="00A40DB0" w:rsidRPr="00213396" w:rsidRDefault="00A40DB0" w:rsidP="000E174B">
            <w:pPr>
              <w:autoSpaceDE w:val="0"/>
              <w:autoSpaceDN w:val="0"/>
              <w:adjustRightInd w:val="0"/>
              <w:spacing w:after="0" w:line="240" w:lineRule="auto"/>
              <w:jc w:val="right"/>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0</w:t>
            </w:r>
          </w:p>
        </w:tc>
        <w:tc>
          <w:tcPr>
            <w:tcW w:w="1134" w:type="dxa"/>
            <w:vAlign w:val="center"/>
          </w:tcPr>
          <w:p w:rsidR="00A40DB0" w:rsidRPr="00213396" w:rsidRDefault="00A40DB0" w:rsidP="000E174B">
            <w:pPr>
              <w:autoSpaceDE w:val="0"/>
              <w:autoSpaceDN w:val="0"/>
              <w:adjustRightInd w:val="0"/>
              <w:spacing w:after="0" w:line="240" w:lineRule="auto"/>
              <w:jc w:val="right"/>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0</w:t>
            </w:r>
          </w:p>
        </w:tc>
        <w:tc>
          <w:tcPr>
            <w:tcW w:w="1134" w:type="dxa"/>
            <w:vAlign w:val="center"/>
          </w:tcPr>
          <w:p w:rsidR="00A40DB0" w:rsidRPr="00213396" w:rsidRDefault="00A40DB0" w:rsidP="000E174B">
            <w:pPr>
              <w:autoSpaceDE w:val="0"/>
              <w:autoSpaceDN w:val="0"/>
              <w:adjustRightInd w:val="0"/>
              <w:spacing w:after="0" w:line="240" w:lineRule="auto"/>
              <w:jc w:val="right"/>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0</w:t>
            </w:r>
          </w:p>
        </w:tc>
        <w:tc>
          <w:tcPr>
            <w:tcW w:w="1134" w:type="dxa"/>
          </w:tcPr>
          <w:p w:rsidR="00A40DB0" w:rsidRPr="003531F8" w:rsidRDefault="00A40DB0" w:rsidP="000E174B">
            <w:pPr>
              <w:autoSpaceDE w:val="0"/>
              <w:autoSpaceDN w:val="0"/>
              <w:adjustRightInd w:val="0"/>
              <w:spacing w:after="0" w:line="240" w:lineRule="auto"/>
              <w:jc w:val="right"/>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r>
    </w:tbl>
    <w:p w:rsidR="00A40DB0" w:rsidRDefault="00A40DB0" w:rsidP="00A40DB0">
      <w:pPr>
        <w:spacing w:after="0" w:line="240" w:lineRule="auto"/>
        <w:rPr>
          <w:rFonts w:ascii="Times New Roman" w:eastAsia="Times New Roman" w:hAnsi="Times New Roman" w:cs="Times New Roman"/>
          <w:sz w:val="24"/>
          <w:szCs w:val="24"/>
          <w:lang w:eastAsia="sk-SK"/>
        </w:rPr>
      </w:pPr>
    </w:p>
    <w:p w:rsidR="00A40DB0" w:rsidRDefault="00A40DB0" w:rsidP="00A40DB0">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Environmentálny fond</w:t>
      </w:r>
    </w:p>
    <w:tbl>
      <w:tblPr>
        <w:tblW w:w="9066"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12"/>
        <w:gridCol w:w="1352"/>
        <w:gridCol w:w="1134"/>
        <w:gridCol w:w="1134"/>
        <w:gridCol w:w="1134"/>
      </w:tblGrid>
      <w:tr w:rsidR="00A40DB0" w:rsidRPr="00213396" w:rsidTr="00A8737A">
        <w:trPr>
          <w:cantSplit/>
          <w:trHeight w:val="70"/>
        </w:trPr>
        <w:tc>
          <w:tcPr>
            <w:tcW w:w="4312" w:type="dxa"/>
            <w:vMerge w:val="restart"/>
            <w:shd w:val="clear" w:color="auto" w:fill="BFBFBF" w:themeFill="background1" w:themeFillShade="BF"/>
            <w:vAlign w:val="center"/>
          </w:tcPr>
          <w:p w:rsidR="00A40DB0" w:rsidRPr="00213396" w:rsidRDefault="00A40DB0" w:rsidP="000E174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213396">
              <w:rPr>
                <w:rFonts w:ascii="Times New Roman" w:eastAsia="Times New Roman" w:hAnsi="Times New Roman" w:cs="Times New Roman"/>
                <w:b/>
                <w:bCs/>
                <w:sz w:val="24"/>
                <w:szCs w:val="24"/>
                <w:lang w:eastAsia="sk-SK"/>
              </w:rPr>
              <w:t>Objem aktivít</w:t>
            </w:r>
          </w:p>
        </w:tc>
        <w:tc>
          <w:tcPr>
            <w:tcW w:w="4754" w:type="dxa"/>
            <w:gridSpan w:val="4"/>
            <w:shd w:val="clear" w:color="auto" w:fill="BFBFBF" w:themeFill="background1" w:themeFillShade="BF"/>
            <w:vAlign w:val="center"/>
          </w:tcPr>
          <w:p w:rsidR="00A40DB0" w:rsidRPr="00213396" w:rsidRDefault="00A40DB0" w:rsidP="000E174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213396">
              <w:rPr>
                <w:rFonts w:ascii="Times New Roman" w:eastAsia="Times New Roman" w:hAnsi="Times New Roman" w:cs="Times New Roman"/>
                <w:b/>
                <w:bCs/>
                <w:sz w:val="24"/>
                <w:szCs w:val="24"/>
                <w:lang w:eastAsia="sk-SK"/>
              </w:rPr>
              <w:t>Odhadované objemy</w:t>
            </w:r>
          </w:p>
        </w:tc>
      </w:tr>
      <w:tr w:rsidR="00A40DB0" w:rsidRPr="00213396" w:rsidTr="00A8737A">
        <w:trPr>
          <w:cantSplit/>
          <w:trHeight w:val="70"/>
        </w:trPr>
        <w:tc>
          <w:tcPr>
            <w:tcW w:w="4312" w:type="dxa"/>
            <w:vMerge/>
            <w:shd w:val="clear" w:color="auto" w:fill="BFBFBF" w:themeFill="background1" w:themeFillShade="BF"/>
          </w:tcPr>
          <w:p w:rsidR="00A40DB0" w:rsidRPr="00213396" w:rsidRDefault="00A40DB0" w:rsidP="000E174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352" w:type="dxa"/>
            <w:shd w:val="clear" w:color="auto" w:fill="BFBFBF" w:themeFill="background1" w:themeFillShade="BF"/>
            <w:vAlign w:val="center"/>
          </w:tcPr>
          <w:p w:rsidR="00A40DB0" w:rsidRPr="00213396" w:rsidRDefault="006D71D1" w:rsidP="000E174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134" w:type="dxa"/>
            <w:shd w:val="clear" w:color="auto" w:fill="BFBFBF" w:themeFill="background1" w:themeFillShade="BF"/>
            <w:vAlign w:val="center"/>
          </w:tcPr>
          <w:p w:rsidR="00A40DB0" w:rsidRPr="00213396" w:rsidRDefault="006D71D1" w:rsidP="000E174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134" w:type="dxa"/>
            <w:shd w:val="clear" w:color="auto" w:fill="BFBFBF" w:themeFill="background1" w:themeFillShade="BF"/>
            <w:vAlign w:val="center"/>
          </w:tcPr>
          <w:p w:rsidR="00A40DB0" w:rsidRPr="00213396" w:rsidRDefault="006D71D1" w:rsidP="000E174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134" w:type="dxa"/>
            <w:shd w:val="clear" w:color="auto" w:fill="BFBFBF" w:themeFill="background1" w:themeFillShade="BF"/>
            <w:vAlign w:val="center"/>
          </w:tcPr>
          <w:p w:rsidR="00A40DB0" w:rsidRPr="00213396" w:rsidRDefault="006D71D1" w:rsidP="000E174B">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r>
      <w:tr w:rsidR="00A40DB0" w:rsidRPr="00213396" w:rsidTr="00A8737A">
        <w:trPr>
          <w:trHeight w:val="70"/>
        </w:trPr>
        <w:tc>
          <w:tcPr>
            <w:tcW w:w="4312" w:type="dxa"/>
          </w:tcPr>
          <w:p w:rsidR="00A40DB0" w:rsidRPr="00213396" w:rsidRDefault="00A40DB0" w:rsidP="000E174B">
            <w:pPr>
              <w:autoSpaceDE w:val="0"/>
              <w:autoSpaceDN w:val="0"/>
              <w:adjustRightInd w:val="0"/>
              <w:spacing w:after="0" w:line="240" w:lineRule="auto"/>
              <w:rPr>
                <w:rFonts w:ascii="Times New Roman" w:eastAsia="Times New Roman" w:hAnsi="Times New Roman" w:cs="Times New Roman"/>
                <w:sz w:val="24"/>
                <w:szCs w:val="24"/>
                <w:lang w:eastAsia="sk-SK"/>
              </w:rPr>
            </w:pPr>
            <w:r w:rsidRPr="00213396">
              <w:rPr>
                <w:rFonts w:ascii="Times New Roman" w:eastAsia="Times New Roman" w:hAnsi="Times New Roman" w:cs="Times New Roman"/>
                <w:sz w:val="24"/>
                <w:szCs w:val="24"/>
                <w:lang w:eastAsia="sk-SK"/>
              </w:rPr>
              <w:t>Osobné výdavky</w:t>
            </w:r>
          </w:p>
        </w:tc>
        <w:tc>
          <w:tcPr>
            <w:tcW w:w="1352" w:type="dxa"/>
            <w:vAlign w:val="center"/>
          </w:tcPr>
          <w:p w:rsidR="00A40DB0" w:rsidRPr="00213396" w:rsidRDefault="00A8737A" w:rsidP="000E174B">
            <w:pPr>
              <w:autoSpaceDE w:val="0"/>
              <w:autoSpaceDN w:val="0"/>
              <w:adjustRightInd w:val="0"/>
              <w:spacing w:after="0" w:line="240" w:lineRule="auto"/>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 xml:space="preserve">     75 044,40</w:t>
            </w:r>
          </w:p>
        </w:tc>
        <w:tc>
          <w:tcPr>
            <w:tcW w:w="1134" w:type="dxa"/>
            <w:vAlign w:val="center"/>
          </w:tcPr>
          <w:p w:rsidR="00A40DB0" w:rsidRPr="00213396" w:rsidRDefault="00A8737A" w:rsidP="000E174B">
            <w:pPr>
              <w:autoSpaceDE w:val="0"/>
              <w:autoSpaceDN w:val="0"/>
              <w:adjustRightInd w:val="0"/>
              <w:spacing w:after="0" w:line="240" w:lineRule="auto"/>
              <w:jc w:val="right"/>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75 044,40</w:t>
            </w:r>
          </w:p>
        </w:tc>
        <w:tc>
          <w:tcPr>
            <w:tcW w:w="1134" w:type="dxa"/>
            <w:vAlign w:val="center"/>
          </w:tcPr>
          <w:p w:rsidR="00A40DB0" w:rsidRPr="00213396" w:rsidRDefault="00A8737A" w:rsidP="000E174B">
            <w:pPr>
              <w:autoSpaceDE w:val="0"/>
              <w:autoSpaceDN w:val="0"/>
              <w:adjustRightInd w:val="0"/>
              <w:spacing w:after="0" w:line="240" w:lineRule="auto"/>
              <w:jc w:val="right"/>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75 044,40</w:t>
            </w:r>
          </w:p>
        </w:tc>
        <w:tc>
          <w:tcPr>
            <w:tcW w:w="1134" w:type="dxa"/>
          </w:tcPr>
          <w:p w:rsidR="00A40DB0" w:rsidRPr="00213396" w:rsidRDefault="00A8737A" w:rsidP="000E174B">
            <w:pPr>
              <w:autoSpaceDE w:val="0"/>
              <w:autoSpaceDN w:val="0"/>
              <w:adjustRightInd w:val="0"/>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Cs/>
                <w:iCs/>
                <w:sz w:val="20"/>
                <w:szCs w:val="20"/>
                <w:lang w:eastAsia="sk-SK"/>
              </w:rPr>
              <w:t>75 044,40</w:t>
            </w:r>
          </w:p>
        </w:tc>
      </w:tr>
      <w:tr w:rsidR="00A40DB0" w:rsidRPr="00213396" w:rsidTr="00A8737A">
        <w:trPr>
          <w:trHeight w:val="70"/>
        </w:trPr>
        <w:tc>
          <w:tcPr>
            <w:tcW w:w="4312" w:type="dxa"/>
          </w:tcPr>
          <w:p w:rsidR="00A40DB0" w:rsidRPr="00213396" w:rsidRDefault="00A40DB0" w:rsidP="000E174B">
            <w:pPr>
              <w:autoSpaceDE w:val="0"/>
              <w:autoSpaceDN w:val="0"/>
              <w:adjustRightInd w:val="0"/>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Tovary a</w:t>
            </w:r>
            <w:r w:rsidR="003052FB">
              <w:rPr>
                <w:rFonts w:ascii="Times New Roman" w:eastAsia="Times New Roman" w:hAnsi="Times New Roman" w:cs="Times New Roman"/>
                <w:sz w:val="24"/>
                <w:szCs w:val="24"/>
                <w:lang w:eastAsia="sk-SK"/>
              </w:rPr>
              <w:t> </w:t>
            </w:r>
            <w:r>
              <w:rPr>
                <w:rFonts w:ascii="Times New Roman" w:eastAsia="Times New Roman" w:hAnsi="Times New Roman" w:cs="Times New Roman"/>
                <w:sz w:val="24"/>
                <w:szCs w:val="24"/>
                <w:lang w:eastAsia="sk-SK"/>
              </w:rPr>
              <w:t>služby</w:t>
            </w:r>
          </w:p>
        </w:tc>
        <w:tc>
          <w:tcPr>
            <w:tcW w:w="1352" w:type="dxa"/>
            <w:vAlign w:val="center"/>
          </w:tcPr>
          <w:p w:rsidR="00A40DB0" w:rsidRPr="00213396" w:rsidRDefault="00A40DB0" w:rsidP="000E174B">
            <w:pPr>
              <w:autoSpaceDE w:val="0"/>
              <w:autoSpaceDN w:val="0"/>
              <w:adjustRightInd w:val="0"/>
              <w:spacing w:after="0" w:line="240" w:lineRule="auto"/>
              <w:jc w:val="right"/>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1 000</w:t>
            </w:r>
          </w:p>
        </w:tc>
        <w:tc>
          <w:tcPr>
            <w:tcW w:w="1134" w:type="dxa"/>
            <w:vAlign w:val="center"/>
          </w:tcPr>
          <w:p w:rsidR="00A40DB0" w:rsidRPr="00213396" w:rsidRDefault="00A40DB0" w:rsidP="000E174B">
            <w:pPr>
              <w:autoSpaceDE w:val="0"/>
              <w:autoSpaceDN w:val="0"/>
              <w:adjustRightInd w:val="0"/>
              <w:spacing w:after="0" w:line="240" w:lineRule="auto"/>
              <w:jc w:val="right"/>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1 000</w:t>
            </w:r>
          </w:p>
        </w:tc>
        <w:tc>
          <w:tcPr>
            <w:tcW w:w="1134" w:type="dxa"/>
            <w:vAlign w:val="center"/>
          </w:tcPr>
          <w:p w:rsidR="00A40DB0" w:rsidRPr="00213396" w:rsidRDefault="00A40DB0" w:rsidP="000E174B">
            <w:pPr>
              <w:autoSpaceDE w:val="0"/>
              <w:autoSpaceDN w:val="0"/>
              <w:adjustRightInd w:val="0"/>
              <w:spacing w:after="0" w:line="240" w:lineRule="auto"/>
              <w:jc w:val="right"/>
              <w:rPr>
                <w:rFonts w:ascii="Times New Roman" w:eastAsia="Times New Roman" w:hAnsi="Times New Roman" w:cs="Times New Roman"/>
                <w:bCs/>
                <w:iCs/>
                <w:sz w:val="20"/>
                <w:szCs w:val="20"/>
                <w:lang w:eastAsia="sk-SK"/>
              </w:rPr>
            </w:pPr>
            <w:r>
              <w:rPr>
                <w:rFonts w:ascii="Times New Roman" w:eastAsia="Times New Roman" w:hAnsi="Times New Roman" w:cs="Times New Roman"/>
                <w:bCs/>
                <w:iCs/>
                <w:sz w:val="20"/>
                <w:szCs w:val="20"/>
                <w:lang w:eastAsia="sk-SK"/>
              </w:rPr>
              <w:t>1 000</w:t>
            </w:r>
          </w:p>
        </w:tc>
        <w:tc>
          <w:tcPr>
            <w:tcW w:w="1134" w:type="dxa"/>
          </w:tcPr>
          <w:p w:rsidR="00A40DB0" w:rsidRPr="003531F8" w:rsidRDefault="00A40DB0" w:rsidP="000E174B">
            <w:pPr>
              <w:autoSpaceDE w:val="0"/>
              <w:autoSpaceDN w:val="0"/>
              <w:adjustRightInd w:val="0"/>
              <w:spacing w:after="0" w:line="240" w:lineRule="auto"/>
              <w:jc w:val="right"/>
              <w:rPr>
                <w:rFonts w:ascii="Times New Roman" w:eastAsia="Times New Roman" w:hAnsi="Times New Roman" w:cs="Times New Roman"/>
                <w:sz w:val="20"/>
                <w:szCs w:val="20"/>
                <w:lang w:eastAsia="sk-SK"/>
              </w:rPr>
            </w:pPr>
            <w:r w:rsidRPr="003531F8">
              <w:rPr>
                <w:rFonts w:ascii="Times New Roman" w:eastAsia="Times New Roman" w:hAnsi="Times New Roman" w:cs="Times New Roman"/>
                <w:sz w:val="20"/>
                <w:szCs w:val="20"/>
                <w:lang w:eastAsia="sk-SK"/>
              </w:rPr>
              <w:t>1 000</w:t>
            </w:r>
          </w:p>
        </w:tc>
      </w:tr>
    </w:tbl>
    <w:p w:rsidR="00A40DB0" w:rsidRPr="007B7470" w:rsidRDefault="00A40DB0"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rsidR="007D5748" w:rsidRPr="007B7470" w:rsidRDefault="007D5748" w:rsidP="007D5748">
      <w:pPr>
        <w:spacing w:after="0" w:line="240" w:lineRule="auto"/>
        <w:jc w:val="both"/>
        <w:rPr>
          <w:rFonts w:ascii="Times New Roman" w:eastAsia="Times New Roman" w:hAnsi="Times New Roman" w:cs="Times New Roman"/>
          <w:sz w:val="24"/>
          <w:szCs w:val="24"/>
          <w:lang w:eastAsia="sk-SK"/>
        </w:rPr>
      </w:pPr>
    </w:p>
    <w:p w:rsidR="00A40DB0" w:rsidRPr="00213396" w:rsidRDefault="00A40DB0" w:rsidP="00A40DB0">
      <w:pPr>
        <w:tabs>
          <w:tab w:val="num" w:pos="1080"/>
        </w:tabs>
        <w:spacing w:after="0" w:line="240" w:lineRule="auto"/>
        <w:jc w:val="both"/>
        <w:rPr>
          <w:rFonts w:ascii="Times New Roman" w:eastAsia="Times New Roman" w:hAnsi="Times New Roman" w:cs="Times New Roman"/>
          <w:bCs/>
          <w:sz w:val="24"/>
          <w:szCs w:val="24"/>
          <w:lang w:eastAsia="sk-SK"/>
        </w:rPr>
      </w:pPr>
    </w:p>
    <w:p w:rsidR="00A40DB0" w:rsidRPr="00213396" w:rsidRDefault="00A40DB0" w:rsidP="00A40DB0">
      <w:pPr>
        <w:pStyle w:val="Odsekzoznamu"/>
        <w:numPr>
          <w:ilvl w:val="0"/>
          <w:numId w:val="4"/>
        </w:numPr>
        <w:tabs>
          <w:tab w:val="num" w:pos="1080"/>
        </w:tabs>
        <w:spacing w:after="0" w:line="240" w:lineRule="auto"/>
        <w:ind w:left="284" w:hanging="284"/>
        <w:jc w:val="both"/>
        <w:rPr>
          <w:rFonts w:ascii="Times New Roman" w:eastAsia="Times New Roman" w:hAnsi="Times New Roman" w:cs="Times New Roman"/>
          <w:b/>
          <w:bCs/>
          <w:sz w:val="24"/>
          <w:szCs w:val="24"/>
          <w:lang w:eastAsia="sk-SK"/>
        </w:rPr>
      </w:pPr>
      <w:r w:rsidRPr="00213396">
        <w:rPr>
          <w:rFonts w:ascii="Times New Roman" w:eastAsia="Times New Roman" w:hAnsi="Times New Roman" w:cs="Times New Roman"/>
          <w:b/>
          <w:bCs/>
          <w:sz w:val="24"/>
          <w:szCs w:val="24"/>
          <w:lang w:eastAsia="sk-SK"/>
        </w:rPr>
        <w:t>Bežné výdavky – náklady na zamestnanca Ministerstva životného prostredia S</w:t>
      </w:r>
      <w:r w:rsidR="006D71D1">
        <w:rPr>
          <w:rFonts w:ascii="Times New Roman" w:eastAsia="Times New Roman" w:hAnsi="Times New Roman" w:cs="Times New Roman"/>
          <w:b/>
          <w:bCs/>
          <w:sz w:val="24"/>
          <w:szCs w:val="24"/>
          <w:lang w:eastAsia="sk-SK"/>
        </w:rPr>
        <w:t>lovenskej republiky na roky 2025 – 2028</w:t>
      </w:r>
    </w:p>
    <w:p w:rsidR="00A40DB0" w:rsidRPr="00213396" w:rsidRDefault="00A40DB0" w:rsidP="00A40DB0">
      <w:pPr>
        <w:tabs>
          <w:tab w:val="num" w:pos="1080"/>
        </w:tabs>
        <w:spacing w:after="0" w:line="240" w:lineRule="auto"/>
        <w:jc w:val="both"/>
        <w:rPr>
          <w:rFonts w:ascii="Times New Roman" w:eastAsia="Times New Roman" w:hAnsi="Times New Roman" w:cs="Times New Roman"/>
          <w:bCs/>
          <w:sz w:val="24"/>
          <w:szCs w:val="24"/>
          <w:lang w:eastAsia="sk-SK"/>
        </w:rPr>
      </w:pPr>
    </w:p>
    <w:p w:rsidR="00A40DB0" w:rsidRPr="00213396" w:rsidRDefault="00A40DB0" w:rsidP="00A40DB0">
      <w:pPr>
        <w:tabs>
          <w:tab w:val="num" w:pos="1080"/>
        </w:tabs>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 xml:space="preserve">Priemerné </w:t>
      </w:r>
      <w:r w:rsidRPr="00213396">
        <w:rPr>
          <w:rFonts w:ascii="Times New Roman" w:eastAsia="Times New Roman" w:hAnsi="Times New Roman" w:cs="Times New Roman"/>
          <w:bCs/>
          <w:sz w:val="24"/>
          <w:szCs w:val="24"/>
          <w:u w:val="single"/>
          <w:lang w:eastAsia="sk-SK"/>
        </w:rPr>
        <w:t>mesačné náklady na zamestnanca</w:t>
      </w:r>
      <w:r w:rsidRPr="00213396">
        <w:rPr>
          <w:rFonts w:ascii="Times New Roman" w:eastAsia="Times New Roman" w:hAnsi="Times New Roman" w:cs="Times New Roman"/>
          <w:bCs/>
          <w:sz w:val="24"/>
          <w:szCs w:val="24"/>
          <w:lang w:eastAsia="sk-SK"/>
        </w:rPr>
        <w:t xml:space="preserve"> = priemerná mesačná mzda  (610) + odvody (620): 2 628 eur + </w:t>
      </w:r>
      <w:r w:rsidR="00382A57">
        <w:rPr>
          <w:rFonts w:ascii="Times New Roman" w:eastAsia="Times New Roman" w:hAnsi="Times New Roman" w:cs="Times New Roman"/>
          <w:bCs/>
          <w:sz w:val="24"/>
          <w:szCs w:val="24"/>
          <w:lang w:eastAsia="sk-SK"/>
        </w:rPr>
        <w:t>944,80</w:t>
      </w:r>
      <w:r w:rsidRPr="00213396">
        <w:rPr>
          <w:rFonts w:ascii="Times New Roman" w:eastAsia="Times New Roman" w:hAnsi="Times New Roman" w:cs="Times New Roman"/>
          <w:bCs/>
          <w:sz w:val="24"/>
          <w:szCs w:val="24"/>
          <w:lang w:eastAsia="sk-SK"/>
        </w:rPr>
        <w:t xml:space="preserve"> eur = </w:t>
      </w:r>
      <w:r w:rsidR="000D5FA0">
        <w:rPr>
          <w:rFonts w:ascii="Times New Roman" w:eastAsia="Times New Roman" w:hAnsi="Times New Roman" w:cs="Times New Roman"/>
          <w:b/>
          <w:bCs/>
          <w:sz w:val="24"/>
          <w:szCs w:val="24"/>
          <w:lang w:eastAsia="sk-SK"/>
        </w:rPr>
        <w:t>3 572</w:t>
      </w:r>
      <w:r w:rsidRPr="00213396">
        <w:rPr>
          <w:rFonts w:ascii="Times New Roman" w:eastAsia="Times New Roman" w:hAnsi="Times New Roman" w:cs="Times New Roman"/>
          <w:b/>
          <w:bCs/>
          <w:sz w:val="24"/>
          <w:szCs w:val="24"/>
          <w:lang w:eastAsia="sk-SK"/>
        </w:rPr>
        <w:t>,</w:t>
      </w:r>
      <w:r w:rsidR="000D5FA0">
        <w:rPr>
          <w:rFonts w:ascii="Times New Roman" w:eastAsia="Times New Roman" w:hAnsi="Times New Roman" w:cs="Times New Roman"/>
          <w:b/>
          <w:bCs/>
          <w:sz w:val="24"/>
          <w:szCs w:val="24"/>
          <w:lang w:eastAsia="sk-SK"/>
        </w:rPr>
        <w:t>8</w:t>
      </w:r>
      <w:r w:rsidRPr="00213396">
        <w:rPr>
          <w:rFonts w:ascii="Times New Roman" w:eastAsia="Times New Roman" w:hAnsi="Times New Roman" w:cs="Times New Roman"/>
          <w:b/>
          <w:bCs/>
          <w:sz w:val="24"/>
          <w:szCs w:val="24"/>
          <w:lang w:eastAsia="sk-SK"/>
        </w:rPr>
        <w:t>0 eur</w:t>
      </w:r>
    </w:p>
    <w:p w:rsidR="00A40DB0" w:rsidRPr="00213396" w:rsidRDefault="00A40DB0" w:rsidP="00A40DB0">
      <w:pPr>
        <w:tabs>
          <w:tab w:val="num" w:pos="1080"/>
        </w:tabs>
        <w:spacing w:after="0" w:line="240" w:lineRule="auto"/>
        <w:jc w:val="both"/>
        <w:rPr>
          <w:rFonts w:ascii="Times New Roman" w:eastAsia="Times New Roman" w:hAnsi="Times New Roman" w:cs="Times New Roman"/>
          <w:bCs/>
          <w:sz w:val="24"/>
          <w:szCs w:val="24"/>
          <w:lang w:eastAsia="sk-SK"/>
        </w:rPr>
      </w:pPr>
    </w:p>
    <w:p w:rsidR="00A40DB0" w:rsidRPr="00213396" w:rsidRDefault="00A40DB0" w:rsidP="00A40DB0">
      <w:pPr>
        <w:tabs>
          <w:tab w:val="num" w:pos="1080"/>
        </w:tabs>
        <w:spacing w:after="0" w:line="240" w:lineRule="auto"/>
        <w:jc w:val="both"/>
        <w:rPr>
          <w:rFonts w:ascii="Times New Roman" w:eastAsia="Times New Roman" w:hAnsi="Times New Roman" w:cs="Times New Roman"/>
          <w:bCs/>
          <w:sz w:val="24"/>
          <w:szCs w:val="24"/>
          <w:lang w:eastAsia="sk-SK"/>
        </w:rPr>
      </w:pPr>
      <w:r w:rsidRPr="00213396">
        <w:rPr>
          <w:rFonts w:ascii="Times New Roman" w:eastAsia="Times New Roman" w:hAnsi="Times New Roman" w:cs="Times New Roman"/>
          <w:bCs/>
          <w:sz w:val="24"/>
          <w:szCs w:val="24"/>
          <w:lang w:eastAsia="sk-SK"/>
        </w:rPr>
        <w:t xml:space="preserve">Priemerné </w:t>
      </w:r>
      <w:r w:rsidRPr="00213396">
        <w:rPr>
          <w:rFonts w:ascii="Times New Roman" w:eastAsia="Times New Roman" w:hAnsi="Times New Roman" w:cs="Times New Roman"/>
          <w:bCs/>
          <w:sz w:val="24"/>
          <w:szCs w:val="24"/>
          <w:u w:val="single"/>
          <w:lang w:eastAsia="sk-SK"/>
        </w:rPr>
        <w:t>ročné náklady na zamestnanca</w:t>
      </w:r>
      <w:r w:rsidRPr="00213396">
        <w:rPr>
          <w:rFonts w:ascii="Times New Roman" w:eastAsia="Times New Roman" w:hAnsi="Times New Roman" w:cs="Times New Roman"/>
          <w:bCs/>
          <w:sz w:val="24"/>
          <w:szCs w:val="24"/>
          <w:lang w:eastAsia="sk-SK"/>
        </w:rPr>
        <w:t xml:space="preserve"> : </w:t>
      </w:r>
      <w:r w:rsidR="000D5FA0">
        <w:rPr>
          <w:rFonts w:ascii="Times New Roman" w:eastAsia="Times New Roman" w:hAnsi="Times New Roman" w:cs="Times New Roman"/>
          <w:b/>
          <w:bCs/>
          <w:sz w:val="24"/>
          <w:szCs w:val="24"/>
          <w:lang w:eastAsia="sk-SK"/>
        </w:rPr>
        <w:t>42 873,20</w:t>
      </w:r>
      <w:r w:rsidRPr="00213396">
        <w:rPr>
          <w:rFonts w:ascii="Times New Roman" w:eastAsia="Times New Roman" w:hAnsi="Times New Roman" w:cs="Times New Roman"/>
          <w:b/>
          <w:bCs/>
          <w:sz w:val="24"/>
          <w:szCs w:val="24"/>
          <w:lang w:eastAsia="sk-SK"/>
        </w:rPr>
        <w:t xml:space="preserve"> eur</w:t>
      </w:r>
    </w:p>
    <w:p w:rsidR="00A40DB0" w:rsidRPr="00213396" w:rsidRDefault="00A40DB0" w:rsidP="00A40DB0">
      <w:pPr>
        <w:tabs>
          <w:tab w:val="num" w:pos="1080"/>
        </w:tabs>
        <w:spacing w:after="0" w:line="240" w:lineRule="auto"/>
        <w:jc w:val="both"/>
        <w:rPr>
          <w:rFonts w:ascii="Times New Roman" w:eastAsia="Times New Roman" w:hAnsi="Times New Roman" w:cs="Times New Roman"/>
          <w:bCs/>
          <w:sz w:val="24"/>
          <w:szCs w:val="24"/>
          <w:lang w:eastAsia="sk-SK"/>
        </w:rPr>
      </w:pPr>
    </w:p>
    <w:p w:rsidR="00A40DB0" w:rsidRPr="00213396" w:rsidRDefault="00A40DB0" w:rsidP="00A40DB0">
      <w:pPr>
        <w:tabs>
          <w:tab w:val="num" w:pos="1080"/>
        </w:tabs>
        <w:spacing w:after="0" w:line="240" w:lineRule="auto"/>
        <w:jc w:val="both"/>
        <w:rPr>
          <w:rFonts w:ascii="Times New Roman" w:eastAsia="Times New Roman" w:hAnsi="Times New Roman" w:cs="Times New Roman"/>
          <w:b/>
          <w:bCs/>
          <w:sz w:val="24"/>
          <w:szCs w:val="24"/>
          <w:lang w:eastAsia="sk-SK"/>
        </w:rPr>
      </w:pPr>
      <w:r w:rsidRPr="00213396">
        <w:rPr>
          <w:rFonts w:ascii="Times New Roman" w:eastAsia="Times New Roman" w:hAnsi="Times New Roman" w:cs="Times New Roman"/>
          <w:bCs/>
          <w:sz w:val="24"/>
          <w:szCs w:val="24"/>
          <w:lang w:eastAsia="sk-SK"/>
        </w:rPr>
        <w:t xml:space="preserve">Priemerné </w:t>
      </w:r>
      <w:r w:rsidRPr="00213396">
        <w:rPr>
          <w:rFonts w:ascii="Times New Roman" w:eastAsia="Times New Roman" w:hAnsi="Times New Roman" w:cs="Times New Roman"/>
          <w:bCs/>
          <w:sz w:val="24"/>
          <w:szCs w:val="24"/>
          <w:u w:val="single"/>
          <w:lang w:eastAsia="sk-SK"/>
        </w:rPr>
        <w:t>nák</w:t>
      </w:r>
      <w:r w:rsidR="006D71D1">
        <w:rPr>
          <w:rFonts w:ascii="Times New Roman" w:eastAsia="Times New Roman" w:hAnsi="Times New Roman" w:cs="Times New Roman"/>
          <w:bCs/>
          <w:sz w:val="24"/>
          <w:szCs w:val="24"/>
          <w:u w:val="single"/>
          <w:lang w:eastAsia="sk-SK"/>
        </w:rPr>
        <w:t>lady na zamestnanca na roky 2025 – 2028</w:t>
      </w:r>
      <w:r w:rsidRPr="00213396">
        <w:rPr>
          <w:rFonts w:ascii="Times New Roman" w:eastAsia="Times New Roman" w:hAnsi="Times New Roman" w:cs="Times New Roman"/>
          <w:bCs/>
          <w:sz w:val="24"/>
          <w:szCs w:val="24"/>
          <w:lang w:eastAsia="sk-SK"/>
        </w:rPr>
        <w:t xml:space="preserve">: </w:t>
      </w:r>
      <w:r w:rsidRPr="00213396">
        <w:rPr>
          <w:rFonts w:ascii="Times New Roman" w:eastAsia="Times New Roman" w:hAnsi="Times New Roman" w:cs="Times New Roman"/>
          <w:b/>
          <w:bCs/>
          <w:sz w:val="24"/>
          <w:szCs w:val="24"/>
          <w:lang w:eastAsia="sk-SK"/>
        </w:rPr>
        <w:t>1</w:t>
      </w:r>
      <w:r w:rsidR="000D5FA0">
        <w:rPr>
          <w:rFonts w:ascii="Times New Roman" w:eastAsia="Times New Roman" w:hAnsi="Times New Roman" w:cs="Times New Roman"/>
          <w:b/>
          <w:bCs/>
          <w:sz w:val="24"/>
          <w:szCs w:val="24"/>
          <w:lang w:eastAsia="sk-SK"/>
        </w:rPr>
        <w:t xml:space="preserve">71 492,80 </w:t>
      </w:r>
      <w:r w:rsidRPr="00213396">
        <w:rPr>
          <w:rFonts w:ascii="Times New Roman" w:eastAsia="Times New Roman" w:hAnsi="Times New Roman" w:cs="Times New Roman"/>
          <w:b/>
          <w:bCs/>
          <w:sz w:val="24"/>
          <w:szCs w:val="24"/>
          <w:lang w:eastAsia="sk-SK"/>
        </w:rPr>
        <w:t>eur</w:t>
      </w:r>
    </w:p>
    <w:p w:rsidR="00A40DB0" w:rsidRPr="00213396" w:rsidRDefault="00A40DB0" w:rsidP="00A40DB0">
      <w:pPr>
        <w:tabs>
          <w:tab w:val="num" w:pos="1080"/>
        </w:tabs>
        <w:spacing w:after="0" w:line="240" w:lineRule="auto"/>
        <w:jc w:val="both"/>
        <w:rPr>
          <w:rFonts w:ascii="Times New Roman" w:eastAsia="Times New Roman" w:hAnsi="Times New Roman" w:cs="Times New Roman"/>
          <w:b/>
          <w:bCs/>
          <w:sz w:val="24"/>
          <w:szCs w:val="24"/>
          <w:lang w:eastAsia="sk-SK"/>
        </w:rPr>
      </w:pPr>
    </w:p>
    <w:p w:rsidR="00A40DB0" w:rsidRPr="00213396" w:rsidRDefault="00A40DB0" w:rsidP="00A40DB0">
      <w:pPr>
        <w:pStyle w:val="Odsekzoznamu"/>
        <w:numPr>
          <w:ilvl w:val="0"/>
          <w:numId w:val="4"/>
        </w:numPr>
        <w:tabs>
          <w:tab w:val="num" w:pos="1080"/>
        </w:tabs>
        <w:spacing w:after="0" w:line="240" w:lineRule="auto"/>
        <w:ind w:left="284" w:hanging="284"/>
        <w:jc w:val="both"/>
        <w:rPr>
          <w:rFonts w:ascii="Times New Roman" w:eastAsia="Times New Roman" w:hAnsi="Times New Roman" w:cs="Times New Roman"/>
          <w:b/>
          <w:bCs/>
          <w:sz w:val="24"/>
          <w:szCs w:val="24"/>
          <w:lang w:eastAsia="sk-SK"/>
        </w:rPr>
      </w:pPr>
      <w:r w:rsidRPr="00213396">
        <w:rPr>
          <w:rFonts w:ascii="Times New Roman" w:eastAsia="Times New Roman" w:hAnsi="Times New Roman" w:cs="Times New Roman"/>
          <w:b/>
          <w:bCs/>
          <w:sz w:val="24"/>
          <w:szCs w:val="24"/>
          <w:lang w:eastAsia="sk-SK"/>
        </w:rPr>
        <w:lastRenderedPageBreak/>
        <w:t>Bežné výdavky – náklady na zamestnancov Environmentálneho fondu na</w:t>
      </w:r>
      <w:r w:rsidR="006D71D1">
        <w:rPr>
          <w:rFonts w:ascii="Times New Roman" w:eastAsia="Times New Roman" w:hAnsi="Times New Roman" w:cs="Times New Roman"/>
          <w:b/>
          <w:bCs/>
          <w:sz w:val="24"/>
          <w:szCs w:val="24"/>
          <w:lang w:eastAsia="sk-SK"/>
        </w:rPr>
        <w:t xml:space="preserve"> roky                       2025 – 2028</w:t>
      </w:r>
    </w:p>
    <w:p w:rsidR="00A40DB0" w:rsidRPr="00213396" w:rsidRDefault="00A40DB0" w:rsidP="00A40DB0">
      <w:pPr>
        <w:pStyle w:val="xmsonormal"/>
        <w:jc w:val="both"/>
        <w:rPr>
          <w:sz w:val="24"/>
          <w:szCs w:val="24"/>
        </w:rPr>
      </w:pPr>
    </w:p>
    <w:p w:rsidR="00A40DB0" w:rsidRPr="00213396" w:rsidRDefault="00A40DB0" w:rsidP="00A40DB0">
      <w:pPr>
        <w:pStyle w:val="xmsonormal"/>
        <w:jc w:val="both"/>
        <w:rPr>
          <w:sz w:val="24"/>
          <w:szCs w:val="24"/>
        </w:rPr>
      </w:pPr>
      <w:r w:rsidRPr="00213396">
        <w:rPr>
          <w:rFonts w:ascii="Times New Roman" w:hAnsi="Times New Roman" w:cs="Times New Roman"/>
          <w:sz w:val="24"/>
          <w:szCs w:val="24"/>
        </w:rPr>
        <w:t xml:space="preserve">Priemerné </w:t>
      </w:r>
      <w:r w:rsidRPr="00213396">
        <w:rPr>
          <w:rFonts w:ascii="Times New Roman" w:hAnsi="Times New Roman" w:cs="Times New Roman"/>
          <w:sz w:val="24"/>
          <w:szCs w:val="24"/>
          <w:u w:val="single"/>
        </w:rPr>
        <w:t>mesačné náklady na zamestnanca</w:t>
      </w:r>
      <w:r w:rsidRPr="00213396">
        <w:rPr>
          <w:rFonts w:ascii="Times New Roman" w:hAnsi="Times New Roman" w:cs="Times New Roman"/>
          <w:sz w:val="24"/>
          <w:szCs w:val="24"/>
        </w:rPr>
        <w:t xml:space="preserve"> = priemerná mesačná mzda  (610) + odvody (620): 2 300 eur + </w:t>
      </w:r>
      <w:r w:rsidR="000D5FA0">
        <w:rPr>
          <w:rFonts w:ascii="Times New Roman" w:hAnsi="Times New Roman" w:cs="Times New Roman"/>
          <w:sz w:val="24"/>
          <w:szCs w:val="24"/>
        </w:rPr>
        <w:t>826</w:t>
      </w:r>
      <w:r>
        <w:rPr>
          <w:rFonts w:ascii="Times New Roman" w:hAnsi="Times New Roman" w:cs="Times New Roman"/>
          <w:sz w:val="24"/>
          <w:szCs w:val="24"/>
        </w:rPr>
        <w:t>,85</w:t>
      </w:r>
      <w:r w:rsidRPr="00213396">
        <w:rPr>
          <w:rFonts w:ascii="Times New Roman" w:hAnsi="Times New Roman" w:cs="Times New Roman"/>
          <w:sz w:val="24"/>
          <w:szCs w:val="24"/>
        </w:rPr>
        <w:t xml:space="preserve"> eur = </w:t>
      </w:r>
      <w:r w:rsidRPr="00213396">
        <w:rPr>
          <w:rFonts w:ascii="Times New Roman" w:hAnsi="Times New Roman" w:cs="Times New Roman"/>
          <w:b/>
          <w:bCs/>
          <w:sz w:val="24"/>
          <w:szCs w:val="24"/>
        </w:rPr>
        <w:t>3</w:t>
      </w:r>
      <w:r>
        <w:rPr>
          <w:rFonts w:ascii="Times New Roman" w:hAnsi="Times New Roman" w:cs="Times New Roman"/>
          <w:b/>
          <w:bCs/>
          <w:sz w:val="24"/>
          <w:szCs w:val="24"/>
        </w:rPr>
        <w:t> </w:t>
      </w:r>
      <w:r w:rsidR="000D5FA0">
        <w:rPr>
          <w:rFonts w:ascii="Times New Roman" w:hAnsi="Times New Roman" w:cs="Times New Roman"/>
          <w:b/>
          <w:bCs/>
          <w:sz w:val="24"/>
          <w:szCs w:val="24"/>
        </w:rPr>
        <w:t>126</w:t>
      </w:r>
      <w:r>
        <w:rPr>
          <w:rFonts w:ascii="Times New Roman" w:hAnsi="Times New Roman" w:cs="Times New Roman"/>
          <w:b/>
          <w:bCs/>
          <w:sz w:val="24"/>
          <w:szCs w:val="24"/>
        </w:rPr>
        <w:t>,85</w:t>
      </w:r>
      <w:r w:rsidRPr="00213396">
        <w:rPr>
          <w:rFonts w:ascii="Times New Roman" w:hAnsi="Times New Roman" w:cs="Times New Roman"/>
          <w:b/>
          <w:bCs/>
          <w:sz w:val="24"/>
          <w:szCs w:val="24"/>
        </w:rPr>
        <w:t xml:space="preserve"> eur</w:t>
      </w:r>
    </w:p>
    <w:p w:rsidR="00A40DB0" w:rsidRPr="00213396" w:rsidRDefault="00A40DB0" w:rsidP="00A40DB0">
      <w:pPr>
        <w:pStyle w:val="xmsonormal"/>
        <w:jc w:val="both"/>
        <w:rPr>
          <w:sz w:val="24"/>
          <w:szCs w:val="24"/>
        </w:rPr>
      </w:pPr>
      <w:r w:rsidRPr="00213396">
        <w:rPr>
          <w:rFonts w:ascii="Times New Roman" w:hAnsi="Times New Roman" w:cs="Times New Roman"/>
          <w:sz w:val="24"/>
          <w:szCs w:val="24"/>
        </w:rPr>
        <w:t> </w:t>
      </w:r>
    </w:p>
    <w:p w:rsidR="00A40DB0" w:rsidRPr="00213396" w:rsidRDefault="00A40DB0" w:rsidP="00A40DB0">
      <w:pPr>
        <w:pStyle w:val="xmsonormal"/>
        <w:jc w:val="both"/>
        <w:rPr>
          <w:sz w:val="24"/>
          <w:szCs w:val="24"/>
        </w:rPr>
      </w:pPr>
      <w:r w:rsidRPr="00213396">
        <w:rPr>
          <w:rFonts w:ascii="Times New Roman" w:hAnsi="Times New Roman" w:cs="Times New Roman"/>
          <w:sz w:val="24"/>
          <w:szCs w:val="24"/>
        </w:rPr>
        <w:t xml:space="preserve">Priemerné </w:t>
      </w:r>
      <w:r w:rsidRPr="00213396">
        <w:rPr>
          <w:rFonts w:ascii="Times New Roman" w:hAnsi="Times New Roman" w:cs="Times New Roman"/>
          <w:sz w:val="24"/>
          <w:szCs w:val="24"/>
          <w:u w:val="single"/>
        </w:rPr>
        <w:t>mesačné náklady na dvoch zamestnancov</w:t>
      </w:r>
      <w:r w:rsidRPr="00213396">
        <w:rPr>
          <w:rFonts w:ascii="Times New Roman" w:hAnsi="Times New Roman" w:cs="Times New Roman"/>
          <w:sz w:val="24"/>
          <w:szCs w:val="24"/>
        </w:rPr>
        <w:t xml:space="preserve">: </w:t>
      </w:r>
      <w:r w:rsidRPr="00213396">
        <w:rPr>
          <w:rFonts w:ascii="Times New Roman" w:hAnsi="Times New Roman" w:cs="Times New Roman"/>
          <w:b/>
          <w:bCs/>
          <w:sz w:val="24"/>
          <w:szCs w:val="24"/>
        </w:rPr>
        <w:t>6</w:t>
      </w:r>
      <w:r>
        <w:rPr>
          <w:rFonts w:ascii="Times New Roman" w:hAnsi="Times New Roman" w:cs="Times New Roman"/>
          <w:b/>
          <w:bCs/>
          <w:sz w:val="24"/>
          <w:szCs w:val="24"/>
        </w:rPr>
        <w:t> </w:t>
      </w:r>
      <w:r w:rsidRPr="00213396">
        <w:rPr>
          <w:rFonts w:ascii="Times New Roman" w:hAnsi="Times New Roman" w:cs="Times New Roman"/>
          <w:b/>
          <w:bCs/>
          <w:sz w:val="24"/>
          <w:szCs w:val="24"/>
        </w:rPr>
        <w:t>2</w:t>
      </w:r>
      <w:r w:rsidR="000D5FA0">
        <w:rPr>
          <w:rFonts w:ascii="Times New Roman" w:hAnsi="Times New Roman" w:cs="Times New Roman"/>
          <w:b/>
          <w:bCs/>
          <w:sz w:val="24"/>
          <w:szCs w:val="24"/>
        </w:rPr>
        <w:t>53,70</w:t>
      </w:r>
      <w:r w:rsidRPr="00213396">
        <w:rPr>
          <w:rFonts w:ascii="Times New Roman" w:hAnsi="Times New Roman" w:cs="Times New Roman"/>
          <w:b/>
          <w:bCs/>
          <w:sz w:val="24"/>
          <w:szCs w:val="24"/>
        </w:rPr>
        <w:t xml:space="preserve"> eur</w:t>
      </w:r>
    </w:p>
    <w:p w:rsidR="00A40DB0" w:rsidRPr="00213396" w:rsidRDefault="00A40DB0" w:rsidP="00A40DB0">
      <w:pPr>
        <w:pStyle w:val="xmsonormal"/>
        <w:jc w:val="both"/>
        <w:rPr>
          <w:sz w:val="24"/>
          <w:szCs w:val="24"/>
        </w:rPr>
      </w:pPr>
      <w:r w:rsidRPr="00213396">
        <w:rPr>
          <w:rFonts w:ascii="Times New Roman" w:hAnsi="Times New Roman" w:cs="Times New Roman"/>
          <w:sz w:val="24"/>
          <w:szCs w:val="24"/>
        </w:rPr>
        <w:t> </w:t>
      </w:r>
    </w:p>
    <w:p w:rsidR="00A40DB0" w:rsidRPr="00213396" w:rsidRDefault="00A40DB0" w:rsidP="00A40DB0">
      <w:pPr>
        <w:pStyle w:val="xmsonormal"/>
        <w:jc w:val="both"/>
        <w:rPr>
          <w:rFonts w:ascii="Times New Roman" w:hAnsi="Times New Roman" w:cs="Times New Roman"/>
          <w:sz w:val="24"/>
          <w:szCs w:val="24"/>
          <w:u w:val="single"/>
        </w:rPr>
      </w:pPr>
      <w:r w:rsidRPr="00213396">
        <w:rPr>
          <w:rFonts w:ascii="Times New Roman" w:hAnsi="Times New Roman" w:cs="Times New Roman"/>
          <w:sz w:val="24"/>
          <w:szCs w:val="24"/>
        </w:rPr>
        <w:t xml:space="preserve">Priemerné </w:t>
      </w:r>
      <w:r w:rsidRPr="00213396">
        <w:rPr>
          <w:rFonts w:ascii="Times New Roman" w:hAnsi="Times New Roman" w:cs="Times New Roman"/>
          <w:sz w:val="24"/>
          <w:szCs w:val="24"/>
          <w:u w:val="single"/>
        </w:rPr>
        <w:t>ročné náklady na dvoch zamestnancov</w:t>
      </w:r>
      <w:r w:rsidRPr="00213396">
        <w:rPr>
          <w:rFonts w:ascii="Times New Roman" w:hAnsi="Times New Roman" w:cs="Times New Roman"/>
          <w:sz w:val="24"/>
          <w:szCs w:val="24"/>
        </w:rPr>
        <w:t xml:space="preserve">: </w:t>
      </w:r>
      <w:r w:rsidR="000D5FA0">
        <w:rPr>
          <w:rFonts w:ascii="Times New Roman" w:hAnsi="Times New Roman" w:cs="Times New Roman"/>
          <w:b/>
          <w:bCs/>
          <w:sz w:val="24"/>
          <w:szCs w:val="24"/>
        </w:rPr>
        <w:t>75 044,40</w:t>
      </w:r>
      <w:r>
        <w:rPr>
          <w:rFonts w:ascii="Times New Roman" w:hAnsi="Times New Roman" w:cs="Times New Roman"/>
          <w:b/>
          <w:bCs/>
          <w:sz w:val="24"/>
          <w:szCs w:val="24"/>
        </w:rPr>
        <w:t xml:space="preserve"> </w:t>
      </w:r>
      <w:r w:rsidRPr="00213396">
        <w:rPr>
          <w:rFonts w:ascii="Times New Roman" w:hAnsi="Times New Roman" w:cs="Times New Roman"/>
          <w:b/>
          <w:bCs/>
          <w:sz w:val="24"/>
          <w:szCs w:val="24"/>
        </w:rPr>
        <w:t>eur</w:t>
      </w:r>
    </w:p>
    <w:p w:rsidR="00A40DB0" w:rsidRPr="00213396" w:rsidRDefault="00A40DB0" w:rsidP="00A40DB0">
      <w:pPr>
        <w:pStyle w:val="xmsonormal"/>
        <w:jc w:val="both"/>
        <w:rPr>
          <w:rFonts w:ascii="Times New Roman" w:hAnsi="Times New Roman" w:cs="Times New Roman"/>
          <w:b/>
          <w:bCs/>
          <w:sz w:val="24"/>
          <w:szCs w:val="24"/>
        </w:rPr>
      </w:pPr>
    </w:p>
    <w:p w:rsidR="00A40DB0" w:rsidRPr="00213396" w:rsidRDefault="00A40DB0" w:rsidP="00A40DB0">
      <w:pPr>
        <w:tabs>
          <w:tab w:val="num" w:pos="1080"/>
        </w:tabs>
        <w:spacing w:after="0" w:line="240" w:lineRule="auto"/>
        <w:jc w:val="both"/>
        <w:rPr>
          <w:rFonts w:ascii="Times New Roman" w:eastAsia="Times New Roman" w:hAnsi="Times New Roman" w:cs="Times New Roman"/>
          <w:b/>
          <w:bCs/>
          <w:sz w:val="24"/>
          <w:szCs w:val="24"/>
          <w:lang w:eastAsia="sk-SK"/>
        </w:rPr>
      </w:pPr>
      <w:r w:rsidRPr="00213396">
        <w:rPr>
          <w:rFonts w:ascii="Times New Roman" w:eastAsia="Times New Roman" w:hAnsi="Times New Roman" w:cs="Times New Roman"/>
          <w:bCs/>
          <w:sz w:val="24"/>
          <w:szCs w:val="24"/>
          <w:lang w:eastAsia="sk-SK"/>
        </w:rPr>
        <w:t xml:space="preserve">Priemerné </w:t>
      </w:r>
      <w:r w:rsidRPr="00213396">
        <w:rPr>
          <w:rFonts w:ascii="Times New Roman" w:eastAsia="Times New Roman" w:hAnsi="Times New Roman" w:cs="Times New Roman"/>
          <w:bCs/>
          <w:sz w:val="24"/>
          <w:szCs w:val="24"/>
          <w:u w:val="single"/>
          <w:lang w:eastAsia="sk-SK"/>
        </w:rPr>
        <w:t>náklady na</w:t>
      </w:r>
      <w:r w:rsidR="006D71D1">
        <w:rPr>
          <w:rFonts w:ascii="Times New Roman" w:eastAsia="Times New Roman" w:hAnsi="Times New Roman" w:cs="Times New Roman"/>
          <w:bCs/>
          <w:sz w:val="24"/>
          <w:szCs w:val="24"/>
          <w:u w:val="single"/>
          <w:lang w:eastAsia="sk-SK"/>
        </w:rPr>
        <w:t xml:space="preserve"> dvoch zamestnancov na roky 2025 – 2028</w:t>
      </w:r>
      <w:r w:rsidRPr="00213396">
        <w:rPr>
          <w:rFonts w:ascii="Times New Roman" w:eastAsia="Times New Roman" w:hAnsi="Times New Roman" w:cs="Times New Roman"/>
          <w:bCs/>
          <w:sz w:val="24"/>
          <w:szCs w:val="24"/>
          <w:lang w:eastAsia="sk-SK"/>
        </w:rPr>
        <w:t xml:space="preserve">: </w:t>
      </w:r>
      <w:r w:rsidR="000D5FA0">
        <w:rPr>
          <w:rFonts w:ascii="Times New Roman" w:eastAsia="Times New Roman" w:hAnsi="Times New Roman" w:cs="Times New Roman"/>
          <w:b/>
          <w:bCs/>
          <w:sz w:val="24"/>
          <w:szCs w:val="24"/>
          <w:lang w:eastAsia="sk-SK"/>
        </w:rPr>
        <w:t>300 177,60</w:t>
      </w:r>
      <w:r w:rsidRPr="00213396">
        <w:rPr>
          <w:rFonts w:ascii="Times New Roman" w:eastAsia="Times New Roman" w:hAnsi="Times New Roman" w:cs="Times New Roman"/>
          <w:b/>
          <w:bCs/>
          <w:sz w:val="24"/>
          <w:szCs w:val="24"/>
          <w:lang w:eastAsia="sk-SK"/>
        </w:rPr>
        <w:t xml:space="preserve"> eur</w:t>
      </w: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7B7470" w:rsidSect="002B63F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pgNumType w:start="1"/>
          <w:cols w:space="708"/>
          <w:docGrid w:linePitch="360"/>
        </w:sectPr>
      </w:pPr>
    </w:p>
    <w:p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2C49BA"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poznámka</w:t>
            </w:r>
          </w:p>
        </w:tc>
      </w:tr>
      <w:tr w:rsidR="003408F5" w:rsidRPr="002C49BA"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rsidR="003408F5" w:rsidRPr="002C49BA" w:rsidRDefault="003408F5" w:rsidP="003408F5">
            <w:pPr>
              <w:spacing w:after="0" w:line="240" w:lineRule="auto"/>
              <w:rPr>
                <w:rFonts w:ascii="Times New Roman" w:eastAsia="Times New Roman" w:hAnsi="Times New Roman" w:cs="Times New Roman"/>
                <w:b/>
                <w:bCs/>
                <w:color w:val="FFFFFF"/>
                <w:sz w:val="20"/>
                <w:szCs w:val="20"/>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r</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r + 1</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r + 2</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r + 3</w:t>
            </w:r>
          </w:p>
        </w:tc>
        <w:tc>
          <w:tcPr>
            <w:tcW w:w="3000" w:type="dxa"/>
            <w:vMerge/>
            <w:tcBorders>
              <w:top w:val="single" w:sz="4" w:space="0" w:color="auto"/>
              <w:left w:val="single" w:sz="4" w:space="0" w:color="auto"/>
              <w:bottom w:val="single" w:sz="4" w:space="0" w:color="auto"/>
              <w:right w:val="single" w:sz="4" w:space="0" w:color="auto"/>
            </w:tcBorders>
            <w:vAlign w:val="center"/>
          </w:tcPr>
          <w:p w:rsidR="003408F5" w:rsidRPr="002C49BA" w:rsidRDefault="003408F5" w:rsidP="003408F5">
            <w:pPr>
              <w:spacing w:after="0" w:line="240" w:lineRule="auto"/>
              <w:rPr>
                <w:rFonts w:ascii="Times New Roman" w:eastAsia="Times New Roman" w:hAnsi="Times New Roman" w:cs="Times New Roman"/>
                <w:b/>
                <w:bCs/>
                <w:color w:val="FFFFFF"/>
                <w:sz w:val="20"/>
                <w:szCs w:val="20"/>
                <w:lang w:eastAsia="sk-SK"/>
              </w:rPr>
            </w:pPr>
          </w:p>
        </w:tc>
      </w:tr>
      <w:tr w:rsidR="003408F5" w:rsidRPr="002C49BA" w:rsidTr="003408F5">
        <w:trPr>
          <w:trHeight w:val="255"/>
        </w:trPr>
        <w:tc>
          <w:tcPr>
            <w:tcW w:w="4950" w:type="dxa"/>
            <w:tcBorders>
              <w:top w:val="nil"/>
              <w:left w:val="single" w:sz="4" w:space="0" w:color="auto"/>
              <w:bottom w:val="single" w:sz="4" w:space="0" w:color="auto"/>
              <w:right w:val="single" w:sz="4" w:space="0" w:color="auto"/>
            </w:tcBorders>
          </w:tcPr>
          <w:p w:rsidR="003408F5" w:rsidRPr="002C49BA" w:rsidRDefault="003408F5" w:rsidP="003408F5">
            <w:pPr>
              <w:spacing w:after="0" w:line="240" w:lineRule="auto"/>
              <w:rPr>
                <w:rFonts w:ascii="Times New Roman" w:eastAsia="Times New Roman" w:hAnsi="Times New Roman" w:cs="Times New Roman"/>
                <w:b/>
                <w:bCs/>
                <w:sz w:val="20"/>
                <w:szCs w:val="20"/>
                <w:vertAlign w:val="superscript"/>
                <w:lang w:eastAsia="sk-SK"/>
              </w:rPr>
            </w:pPr>
            <w:r w:rsidRPr="002C49BA">
              <w:rPr>
                <w:rFonts w:ascii="Times New Roman" w:eastAsia="Times New Roman" w:hAnsi="Times New Roman" w:cs="Times New Roman"/>
                <w:b/>
                <w:bCs/>
                <w:sz w:val="20"/>
                <w:szCs w:val="20"/>
                <w:lang w:eastAsia="sk-SK"/>
              </w:rPr>
              <w:t>Daňové príjmy (100)</w:t>
            </w:r>
            <w:r w:rsidRPr="002C49BA">
              <w:rPr>
                <w:rFonts w:ascii="Times New Roman" w:eastAsia="Times New Roman" w:hAnsi="Times New Roman" w:cs="Times New Roman"/>
                <w:b/>
                <w:bCs/>
                <w:sz w:val="20"/>
                <w:szCs w:val="20"/>
                <w:vertAlign w:val="superscript"/>
                <w:lang w:eastAsia="sk-SK"/>
              </w:rPr>
              <w:t>1</w:t>
            </w:r>
          </w:p>
        </w:tc>
        <w:tc>
          <w:tcPr>
            <w:tcW w:w="1500" w:type="dxa"/>
            <w:tcBorders>
              <w:top w:val="nil"/>
              <w:left w:val="nil"/>
              <w:bottom w:val="single" w:sz="4" w:space="0" w:color="auto"/>
              <w:right w:val="single" w:sz="4" w:space="0" w:color="auto"/>
            </w:tcBorders>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p>
        </w:tc>
        <w:tc>
          <w:tcPr>
            <w:tcW w:w="1500" w:type="dxa"/>
            <w:tcBorders>
              <w:top w:val="nil"/>
              <w:left w:val="nil"/>
              <w:bottom w:val="single" w:sz="4" w:space="0" w:color="auto"/>
              <w:right w:val="single" w:sz="4" w:space="0" w:color="auto"/>
            </w:tcBorders>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p>
        </w:tc>
        <w:tc>
          <w:tcPr>
            <w:tcW w:w="1500" w:type="dxa"/>
            <w:tcBorders>
              <w:top w:val="nil"/>
              <w:left w:val="nil"/>
              <w:bottom w:val="single" w:sz="4" w:space="0" w:color="auto"/>
              <w:right w:val="single" w:sz="4" w:space="0" w:color="auto"/>
            </w:tcBorders>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p>
        </w:tc>
        <w:tc>
          <w:tcPr>
            <w:tcW w:w="1500" w:type="dxa"/>
            <w:tcBorders>
              <w:top w:val="nil"/>
              <w:left w:val="nil"/>
              <w:bottom w:val="single" w:sz="4" w:space="0" w:color="auto"/>
              <w:right w:val="single" w:sz="4" w:space="0" w:color="auto"/>
            </w:tcBorders>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p>
        </w:tc>
        <w:tc>
          <w:tcPr>
            <w:tcW w:w="3000" w:type="dxa"/>
            <w:tcBorders>
              <w:top w:val="nil"/>
              <w:left w:val="nil"/>
              <w:bottom w:val="single" w:sz="4" w:space="0" w:color="auto"/>
              <w:right w:val="single" w:sz="4" w:space="0" w:color="auto"/>
            </w:tcBorders>
            <w:noWrap/>
            <w:vAlign w:val="bottom"/>
          </w:tcPr>
          <w:p w:rsidR="003408F5" w:rsidRPr="002C49BA" w:rsidRDefault="003408F5" w:rsidP="003408F5">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3408F5" w:rsidRPr="002C49BA" w:rsidTr="003408F5">
        <w:trPr>
          <w:trHeight w:val="255"/>
        </w:trPr>
        <w:tc>
          <w:tcPr>
            <w:tcW w:w="4950" w:type="dxa"/>
            <w:tcBorders>
              <w:top w:val="nil"/>
              <w:left w:val="single" w:sz="4" w:space="0" w:color="auto"/>
              <w:bottom w:val="single" w:sz="4" w:space="0" w:color="auto"/>
              <w:right w:val="single" w:sz="4" w:space="0" w:color="auto"/>
            </w:tcBorders>
          </w:tcPr>
          <w:p w:rsidR="003408F5" w:rsidRPr="002C49BA" w:rsidRDefault="003408F5" w:rsidP="003408F5">
            <w:pPr>
              <w:spacing w:after="0" w:line="240" w:lineRule="auto"/>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Nedaňové príjmy (200)</w:t>
            </w:r>
            <w:r w:rsidRPr="002C49BA">
              <w:rPr>
                <w:rFonts w:ascii="Times New Roman" w:eastAsia="Times New Roman" w:hAnsi="Times New Roman" w:cs="Times New Roman"/>
                <w:b/>
                <w:bCs/>
                <w:sz w:val="20"/>
                <w:szCs w:val="20"/>
                <w:vertAlign w:val="superscript"/>
                <w:lang w:eastAsia="sk-SK"/>
              </w:rPr>
              <w:t>1</w:t>
            </w:r>
          </w:p>
        </w:tc>
        <w:tc>
          <w:tcPr>
            <w:tcW w:w="1500" w:type="dxa"/>
            <w:tcBorders>
              <w:top w:val="nil"/>
              <w:left w:val="nil"/>
              <w:bottom w:val="single" w:sz="4" w:space="0" w:color="auto"/>
              <w:right w:val="single" w:sz="4" w:space="0" w:color="auto"/>
            </w:tcBorders>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p>
        </w:tc>
        <w:tc>
          <w:tcPr>
            <w:tcW w:w="1500" w:type="dxa"/>
            <w:tcBorders>
              <w:top w:val="nil"/>
              <w:left w:val="nil"/>
              <w:bottom w:val="single" w:sz="4" w:space="0" w:color="auto"/>
              <w:right w:val="single" w:sz="4" w:space="0" w:color="auto"/>
            </w:tcBorders>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p>
        </w:tc>
        <w:tc>
          <w:tcPr>
            <w:tcW w:w="1500" w:type="dxa"/>
            <w:tcBorders>
              <w:top w:val="nil"/>
              <w:left w:val="nil"/>
              <w:bottom w:val="single" w:sz="4" w:space="0" w:color="auto"/>
              <w:right w:val="single" w:sz="4" w:space="0" w:color="auto"/>
            </w:tcBorders>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p>
        </w:tc>
        <w:tc>
          <w:tcPr>
            <w:tcW w:w="1500" w:type="dxa"/>
            <w:tcBorders>
              <w:top w:val="nil"/>
              <w:left w:val="nil"/>
              <w:bottom w:val="single" w:sz="4" w:space="0" w:color="auto"/>
              <w:right w:val="single" w:sz="4" w:space="0" w:color="auto"/>
            </w:tcBorders>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p>
        </w:tc>
        <w:tc>
          <w:tcPr>
            <w:tcW w:w="3000" w:type="dxa"/>
            <w:tcBorders>
              <w:top w:val="nil"/>
              <w:left w:val="nil"/>
              <w:bottom w:val="single" w:sz="4" w:space="0" w:color="auto"/>
              <w:right w:val="single" w:sz="4" w:space="0" w:color="auto"/>
            </w:tcBorders>
            <w:noWrap/>
            <w:vAlign w:val="bottom"/>
          </w:tcPr>
          <w:p w:rsidR="003408F5" w:rsidRPr="002C49BA" w:rsidRDefault="003408F5" w:rsidP="003408F5">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3408F5" w:rsidRPr="002C49BA" w:rsidTr="003408F5">
        <w:trPr>
          <w:trHeight w:val="255"/>
        </w:trPr>
        <w:tc>
          <w:tcPr>
            <w:tcW w:w="4950" w:type="dxa"/>
            <w:tcBorders>
              <w:top w:val="nil"/>
              <w:left w:val="single" w:sz="4" w:space="0" w:color="auto"/>
              <w:bottom w:val="single" w:sz="4" w:space="0" w:color="auto"/>
              <w:right w:val="single" w:sz="4" w:space="0" w:color="auto"/>
            </w:tcBorders>
          </w:tcPr>
          <w:p w:rsidR="003408F5" w:rsidRPr="002C49BA" w:rsidRDefault="003408F5" w:rsidP="003408F5">
            <w:pPr>
              <w:spacing w:after="0" w:line="240" w:lineRule="auto"/>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Granty a transfery (300)</w:t>
            </w:r>
            <w:r w:rsidRPr="002C49BA">
              <w:rPr>
                <w:rFonts w:ascii="Times New Roman" w:eastAsia="Times New Roman" w:hAnsi="Times New Roman" w:cs="Times New Roman"/>
                <w:b/>
                <w:bCs/>
                <w:sz w:val="20"/>
                <w:szCs w:val="20"/>
                <w:vertAlign w:val="superscript"/>
                <w:lang w:eastAsia="sk-SK"/>
              </w:rPr>
              <w:t>1</w:t>
            </w:r>
          </w:p>
        </w:tc>
        <w:tc>
          <w:tcPr>
            <w:tcW w:w="1500" w:type="dxa"/>
            <w:tcBorders>
              <w:top w:val="nil"/>
              <w:left w:val="nil"/>
              <w:bottom w:val="single" w:sz="4" w:space="0" w:color="auto"/>
              <w:right w:val="single" w:sz="4" w:space="0" w:color="auto"/>
            </w:tcBorders>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p>
        </w:tc>
        <w:tc>
          <w:tcPr>
            <w:tcW w:w="1500" w:type="dxa"/>
            <w:tcBorders>
              <w:top w:val="nil"/>
              <w:left w:val="nil"/>
              <w:bottom w:val="single" w:sz="4" w:space="0" w:color="auto"/>
              <w:right w:val="single" w:sz="4" w:space="0" w:color="auto"/>
            </w:tcBorders>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p>
        </w:tc>
        <w:tc>
          <w:tcPr>
            <w:tcW w:w="1500" w:type="dxa"/>
            <w:tcBorders>
              <w:top w:val="nil"/>
              <w:left w:val="nil"/>
              <w:bottom w:val="single" w:sz="4" w:space="0" w:color="auto"/>
              <w:right w:val="single" w:sz="4" w:space="0" w:color="auto"/>
            </w:tcBorders>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p>
        </w:tc>
        <w:tc>
          <w:tcPr>
            <w:tcW w:w="1500" w:type="dxa"/>
            <w:tcBorders>
              <w:top w:val="nil"/>
              <w:left w:val="nil"/>
              <w:bottom w:val="single" w:sz="4" w:space="0" w:color="auto"/>
              <w:right w:val="single" w:sz="4" w:space="0" w:color="auto"/>
            </w:tcBorders>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p>
        </w:tc>
        <w:tc>
          <w:tcPr>
            <w:tcW w:w="3000" w:type="dxa"/>
            <w:tcBorders>
              <w:top w:val="nil"/>
              <w:left w:val="nil"/>
              <w:bottom w:val="single" w:sz="4" w:space="0" w:color="auto"/>
              <w:right w:val="single" w:sz="4" w:space="0" w:color="auto"/>
            </w:tcBorders>
            <w:noWrap/>
            <w:vAlign w:val="bottom"/>
          </w:tcPr>
          <w:p w:rsidR="003408F5" w:rsidRPr="002C49BA" w:rsidRDefault="003408F5" w:rsidP="003408F5">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3408F5" w:rsidRPr="002C49BA" w:rsidTr="007B7470">
        <w:trPr>
          <w:trHeight w:val="255"/>
        </w:trPr>
        <w:tc>
          <w:tcPr>
            <w:tcW w:w="4950" w:type="dxa"/>
            <w:tcBorders>
              <w:top w:val="nil"/>
              <w:left w:val="single" w:sz="4" w:space="0" w:color="auto"/>
              <w:bottom w:val="single" w:sz="4" w:space="0" w:color="auto"/>
              <w:right w:val="single" w:sz="4" w:space="0" w:color="auto"/>
            </w:tcBorders>
          </w:tcPr>
          <w:p w:rsidR="003408F5" w:rsidRPr="002C49BA" w:rsidRDefault="003408F5" w:rsidP="003408F5">
            <w:pPr>
              <w:spacing w:after="0" w:line="240" w:lineRule="auto"/>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 </w:t>
            </w:r>
          </w:p>
        </w:tc>
        <w:tc>
          <w:tcPr>
            <w:tcW w:w="1500" w:type="dxa"/>
            <w:tcBorders>
              <w:top w:val="nil"/>
              <w:left w:val="nil"/>
              <w:bottom w:val="single" w:sz="4" w:space="0" w:color="auto"/>
              <w:right w:val="single" w:sz="4" w:space="0" w:color="auto"/>
            </w:tcBorders>
            <w:shd w:val="clear" w:color="auto" w:fill="auto"/>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 </w:t>
            </w:r>
          </w:p>
        </w:tc>
        <w:tc>
          <w:tcPr>
            <w:tcW w:w="1500" w:type="dxa"/>
            <w:tcBorders>
              <w:top w:val="nil"/>
              <w:left w:val="nil"/>
              <w:bottom w:val="single" w:sz="4" w:space="0" w:color="auto"/>
              <w:right w:val="single" w:sz="4" w:space="0" w:color="auto"/>
            </w:tcBorders>
            <w:shd w:val="clear" w:color="auto" w:fill="auto"/>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 </w:t>
            </w:r>
          </w:p>
        </w:tc>
        <w:tc>
          <w:tcPr>
            <w:tcW w:w="1500" w:type="dxa"/>
            <w:tcBorders>
              <w:top w:val="nil"/>
              <w:left w:val="nil"/>
              <w:bottom w:val="single" w:sz="4" w:space="0" w:color="auto"/>
              <w:right w:val="single" w:sz="4" w:space="0" w:color="auto"/>
            </w:tcBorders>
            <w:shd w:val="clear" w:color="auto" w:fill="auto"/>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 </w:t>
            </w:r>
          </w:p>
        </w:tc>
        <w:tc>
          <w:tcPr>
            <w:tcW w:w="3000" w:type="dxa"/>
            <w:tcBorders>
              <w:top w:val="nil"/>
              <w:left w:val="nil"/>
              <w:bottom w:val="single" w:sz="4" w:space="0" w:color="auto"/>
              <w:right w:val="single" w:sz="4" w:space="0" w:color="auto"/>
            </w:tcBorders>
            <w:noWrap/>
            <w:vAlign w:val="bottom"/>
          </w:tcPr>
          <w:p w:rsidR="003408F5" w:rsidRPr="002C49BA" w:rsidRDefault="003408F5" w:rsidP="003408F5">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3408F5" w:rsidRPr="002C49BA" w:rsidTr="007B7470">
        <w:trPr>
          <w:trHeight w:val="255"/>
        </w:trPr>
        <w:tc>
          <w:tcPr>
            <w:tcW w:w="4950" w:type="dxa"/>
            <w:tcBorders>
              <w:top w:val="nil"/>
              <w:left w:val="single" w:sz="4" w:space="0" w:color="auto"/>
              <w:bottom w:val="single" w:sz="4" w:space="0" w:color="auto"/>
              <w:right w:val="single" w:sz="4" w:space="0" w:color="auto"/>
            </w:tcBorders>
          </w:tcPr>
          <w:p w:rsidR="003408F5" w:rsidRPr="002C49BA" w:rsidRDefault="003408F5" w:rsidP="003408F5">
            <w:pPr>
              <w:spacing w:after="0" w:line="240" w:lineRule="auto"/>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 </w:t>
            </w:r>
          </w:p>
        </w:tc>
        <w:tc>
          <w:tcPr>
            <w:tcW w:w="1500" w:type="dxa"/>
            <w:tcBorders>
              <w:top w:val="nil"/>
              <w:left w:val="nil"/>
              <w:bottom w:val="single" w:sz="4" w:space="0" w:color="auto"/>
              <w:right w:val="single" w:sz="4" w:space="0" w:color="auto"/>
            </w:tcBorders>
            <w:shd w:val="clear" w:color="auto" w:fill="auto"/>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 </w:t>
            </w:r>
          </w:p>
        </w:tc>
        <w:tc>
          <w:tcPr>
            <w:tcW w:w="1500" w:type="dxa"/>
            <w:tcBorders>
              <w:top w:val="nil"/>
              <w:left w:val="nil"/>
              <w:bottom w:val="single" w:sz="4" w:space="0" w:color="auto"/>
              <w:right w:val="single" w:sz="4" w:space="0" w:color="auto"/>
            </w:tcBorders>
            <w:shd w:val="clear" w:color="auto" w:fill="auto"/>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 </w:t>
            </w:r>
          </w:p>
        </w:tc>
        <w:tc>
          <w:tcPr>
            <w:tcW w:w="1500" w:type="dxa"/>
            <w:tcBorders>
              <w:top w:val="nil"/>
              <w:left w:val="nil"/>
              <w:bottom w:val="single" w:sz="4" w:space="0" w:color="auto"/>
              <w:right w:val="single" w:sz="4" w:space="0" w:color="auto"/>
            </w:tcBorders>
            <w:shd w:val="clear" w:color="auto" w:fill="auto"/>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 </w:t>
            </w:r>
          </w:p>
        </w:tc>
        <w:tc>
          <w:tcPr>
            <w:tcW w:w="3000" w:type="dxa"/>
            <w:tcBorders>
              <w:top w:val="nil"/>
              <w:left w:val="nil"/>
              <w:bottom w:val="single" w:sz="4" w:space="0" w:color="auto"/>
              <w:right w:val="single" w:sz="4" w:space="0" w:color="auto"/>
            </w:tcBorders>
            <w:noWrap/>
            <w:vAlign w:val="bottom"/>
          </w:tcPr>
          <w:p w:rsidR="003408F5" w:rsidRPr="002C49BA" w:rsidRDefault="003408F5" w:rsidP="003408F5">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3408F5" w:rsidRPr="002C49BA"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rsidR="003408F5" w:rsidRPr="002C49BA" w:rsidRDefault="003408F5" w:rsidP="003408F5">
            <w:pPr>
              <w:spacing w:after="0" w:line="240" w:lineRule="auto"/>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2C49BA" w:rsidRDefault="003408F5" w:rsidP="003408F5">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rsidR="003408F5" w:rsidRPr="002C49BA" w:rsidRDefault="003408F5" w:rsidP="003408F5">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bl>
    <w:p w:rsidR="007D5748" w:rsidRPr="002C49BA"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2C49BA">
        <w:rPr>
          <w:rFonts w:ascii="Times New Roman" w:eastAsia="Times New Roman" w:hAnsi="Times New Roman" w:cs="Times New Roman"/>
          <w:bCs/>
          <w:sz w:val="20"/>
          <w:szCs w:val="20"/>
          <w:lang w:eastAsia="sk-SK"/>
        </w:rPr>
        <w:t>1 –  príjmy rozpísať až do položiek platnej ekonomickej klasifikácie</w:t>
      </w: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rsidR="007D5748" w:rsidRPr="007B7470" w:rsidRDefault="007D5748" w:rsidP="002C49BA">
      <w:pPr>
        <w:tabs>
          <w:tab w:val="num" w:pos="1080"/>
        </w:tabs>
        <w:spacing w:after="0" w:line="240" w:lineRule="auto"/>
        <w:ind w:right="-578"/>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A40DB0" w:rsidP="002C49BA">
      <w:pPr>
        <w:tabs>
          <w:tab w:val="num" w:pos="1080"/>
        </w:tabs>
        <w:spacing w:after="0" w:line="240" w:lineRule="auto"/>
        <w:ind w:right="-578"/>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sidRPr="007B7470">
        <w:rPr>
          <w:rFonts w:ascii="Times New Roman" w:eastAsia="Times New Roman" w:hAnsi="Times New Roman" w:cs="Times New Roman"/>
          <w:bCs/>
          <w:sz w:val="20"/>
          <w:szCs w:val="20"/>
          <w:lang w:eastAsia="sk-SK"/>
        </w:rPr>
        <w:t>Tabuľka č. 4/A</w:t>
      </w:r>
    </w:p>
    <w:p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A40DB0">
        <w:rPr>
          <w:rFonts w:ascii="Times New Roman" w:eastAsia="Times New Roman" w:hAnsi="Times New Roman" w:cs="Times New Roman"/>
          <w:bCs/>
          <w:sz w:val="20"/>
          <w:szCs w:val="20"/>
          <w:lang w:eastAsia="sk-SK"/>
        </w:rPr>
        <w:t>MŽP SR</w:t>
      </w:r>
      <w:r w:rsidRPr="007B7470">
        <w:rPr>
          <w:rFonts w:ascii="Times New Roman" w:eastAsia="Times New Roman" w:hAnsi="Times New Roman" w:cs="Times New Roman"/>
          <w:bCs/>
          <w:sz w:val="20"/>
          <w:szCs w:val="20"/>
          <w:lang w:eastAsia="sk-SK"/>
        </w:rPr>
        <w:t xml:space="preserve">                                                                                                                                                                                                                                            </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2C49BA"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7D5748" w:rsidRPr="002C49BA" w:rsidRDefault="007D5748"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2C49BA" w:rsidRDefault="007D5748"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poznámka</w:t>
            </w:r>
          </w:p>
        </w:tc>
      </w:tr>
      <w:tr w:rsidR="007D5748" w:rsidRPr="002C49BA"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7D5748" w:rsidRPr="007B7470"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7D5748" w:rsidRPr="002C49BA" w:rsidRDefault="006D71D1"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tcPr>
          <w:p w:rsidR="007D5748" w:rsidRPr="002C49BA" w:rsidRDefault="006D71D1"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2C49BA" w:rsidRDefault="006D71D1"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2C49BA" w:rsidRDefault="006D71D1"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rsidR="007D5748" w:rsidRPr="002C49BA" w:rsidRDefault="007D5748" w:rsidP="007D5748">
            <w:pPr>
              <w:spacing w:after="0" w:line="240" w:lineRule="auto"/>
              <w:rPr>
                <w:rFonts w:ascii="Times New Roman" w:eastAsia="Times New Roman" w:hAnsi="Times New Roman" w:cs="Times New Roman"/>
                <w:b/>
                <w:bCs/>
                <w:color w:val="FFFFFF"/>
                <w:sz w:val="20"/>
                <w:szCs w:val="20"/>
                <w:lang w:eastAsia="sk-SK"/>
              </w:rPr>
            </w:pPr>
          </w:p>
        </w:tc>
      </w:tr>
      <w:tr w:rsidR="007D5748" w:rsidRPr="002C49BA"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42 558</w:t>
            </w:r>
          </w:p>
        </w:tc>
        <w:tc>
          <w:tcPr>
            <w:tcW w:w="165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42 558</w:t>
            </w:r>
          </w:p>
        </w:tc>
        <w:tc>
          <w:tcPr>
            <w:tcW w:w="154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42 558</w:t>
            </w:r>
          </w:p>
        </w:tc>
        <w:tc>
          <w:tcPr>
            <w:tcW w:w="154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42 558</w:t>
            </w:r>
          </w:p>
        </w:tc>
        <w:tc>
          <w:tcPr>
            <w:tcW w:w="1649" w:type="dxa"/>
            <w:tcBorders>
              <w:top w:val="nil"/>
              <w:left w:val="nil"/>
              <w:bottom w:val="single" w:sz="4" w:space="0" w:color="auto"/>
              <w:right w:val="single" w:sz="4" w:space="0" w:color="auto"/>
            </w:tcBorders>
            <w:noWrap/>
            <w:vAlign w:val="bottom"/>
          </w:tcPr>
          <w:p w:rsidR="007D5748" w:rsidRPr="002C49BA" w:rsidRDefault="007D5748" w:rsidP="007D5748">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7D5748" w:rsidRPr="002C49BA"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bCs/>
                <w:sz w:val="20"/>
                <w:szCs w:val="20"/>
                <w:lang w:eastAsia="sk-SK"/>
              </w:rPr>
              <w:t>31 536</w:t>
            </w:r>
          </w:p>
        </w:tc>
        <w:tc>
          <w:tcPr>
            <w:tcW w:w="165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bCs/>
                <w:sz w:val="20"/>
                <w:szCs w:val="20"/>
                <w:lang w:eastAsia="sk-SK"/>
              </w:rPr>
              <w:t>31 536</w:t>
            </w:r>
          </w:p>
        </w:tc>
        <w:tc>
          <w:tcPr>
            <w:tcW w:w="154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bCs/>
                <w:sz w:val="20"/>
                <w:szCs w:val="20"/>
                <w:lang w:eastAsia="sk-SK"/>
              </w:rPr>
              <w:t>31 536</w:t>
            </w:r>
          </w:p>
        </w:tc>
        <w:tc>
          <w:tcPr>
            <w:tcW w:w="154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bCs/>
                <w:sz w:val="20"/>
                <w:szCs w:val="20"/>
                <w:lang w:eastAsia="sk-SK"/>
              </w:rPr>
              <w:t>31 536</w:t>
            </w:r>
          </w:p>
        </w:tc>
        <w:tc>
          <w:tcPr>
            <w:tcW w:w="1649" w:type="dxa"/>
            <w:tcBorders>
              <w:top w:val="nil"/>
              <w:left w:val="nil"/>
              <w:bottom w:val="single" w:sz="4" w:space="0" w:color="auto"/>
              <w:right w:val="single" w:sz="4" w:space="0" w:color="auto"/>
            </w:tcBorders>
            <w:noWrap/>
            <w:vAlign w:val="bottom"/>
          </w:tcPr>
          <w:p w:rsidR="007D5748" w:rsidRPr="002C49BA" w:rsidRDefault="007D5748" w:rsidP="007D5748">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7D5748" w:rsidRPr="002C49BA"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11 022</w:t>
            </w:r>
          </w:p>
        </w:tc>
        <w:tc>
          <w:tcPr>
            <w:tcW w:w="165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11 022</w:t>
            </w:r>
          </w:p>
        </w:tc>
        <w:tc>
          <w:tcPr>
            <w:tcW w:w="154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11 022</w:t>
            </w:r>
          </w:p>
        </w:tc>
        <w:tc>
          <w:tcPr>
            <w:tcW w:w="154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11 022</w:t>
            </w:r>
          </w:p>
        </w:tc>
        <w:tc>
          <w:tcPr>
            <w:tcW w:w="1649" w:type="dxa"/>
            <w:tcBorders>
              <w:top w:val="nil"/>
              <w:left w:val="nil"/>
              <w:bottom w:val="single" w:sz="4" w:space="0" w:color="auto"/>
              <w:right w:val="single" w:sz="4" w:space="0" w:color="auto"/>
            </w:tcBorders>
            <w:noWrap/>
            <w:vAlign w:val="bottom"/>
          </w:tcPr>
          <w:p w:rsidR="007D5748" w:rsidRPr="002C49BA" w:rsidRDefault="007D5748" w:rsidP="007D5748">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7D5748" w:rsidRPr="002C49BA"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rsidR="007D5748" w:rsidRPr="002C49BA" w:rsidRDefault="007D5748" w:rsidP="007D5748">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7D5748" w:rsidRPr="002C49BA"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rsidR="007D5748" w:rsidRPr="002C49BA" w:rsidRDefault="007D5748" w:rsidP="007D5748">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7D5748" w:rsidRPr="002C49BA" w:rsidTr="005E3699">
        <w:trPr>
          <w:trHeight w:val="255"/>
        </w:trPr>
        <w:tc>
          <w:tcPr>
            <w:tcW w:w="7070" w:type="dxa"/>
            <w:tcBorders>
              <w:top w:val="nil"/>
              <w:left w:val="single" w:sz="4" w:space="0" w:color="auto"/>
              <w:bottom w:val="single" w:sz="4" w:space="0" w:color="auto"/>
              <w:right w:val="single" w:sz="4" w:space="0" w:color="auto"/>
            </w:tcBorders>
            <w:vAlign w:val="center"/>
          </w:tcPr>
          <w:p w:rsidR="007D5748" w:rsidRPr="007B7470" w:rsidRDefault="007D5748" w:rsidP="008D339D">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008D339D" w:rsidRPr="007B7470">
              <w:t xml:space="preserve"> </w:t>
            </w:r>
            <w:r w:rsidR="008D339D" w:rsidRPr="007B7470">
              <w:rPr>
                <w:rFonts w:ascii="Times New Roman" w:eastAsia="Times New Roman" w:hAnsi="Times New Roman" w:cs="Times New Roman"/>
                <w:sz w:val="20"/>
                <w:szCs w:val="20"/>
                <w:lang w:eastAsia="sk-SK"/>
              </w:rPr>
              <w:t>úverom, pôžičkou, návratnou finančnou výpomocou a finančným prenájmom</w:t>
            </w:r>
            <w:r w:rsidRPr="007B7470">
              <w:rPr>
                <w:rFonts w:ascii="Times New Roman" w:eastAsia="Times New Roman" w:hAnsi="Times New Roman" w:cs="Times New Roman"/>
                <w:sz w:val="20"/>
                <w:szCs w:val="20"/>
                <w:lang w:eastAsia="sk-SK"/>
              </w:rPr>
              <w:t xml:space="preserve">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rsidR="007D5748" w:rsidRPr="002C49BA" w:rsidRDefault="007D5748" w:rsidP="007D5748">
            <w:pPr>
              <w:spacing w:after="0" w:line="240" w:lineRule="auto"/>
              <w:rPr>
                <w:rFonts w:ascii="Times New Roman" w:eastAsia="Times New Roman" w:hAnsi="Times New Roman" w:cs="Times New Roman"/>
                <w:sz w:val="20"/>
                <w:szCs w:val="20"/>
                <w:lang w:eastAsia="sk-SK"/>
              </w:rPr>
            </w:pPr>
          </w:p>
        </w:tc>
      </w:tr>
      <w:tr w:rsidR="007D5748" w:rsidRPr="002C49BA"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rsidR="007D5748" w:rsidRPr="002C49BA" w:rsidRDefault="007D5748" w:rsidP="007D5748">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7D5748" w:rsidRPr="002C49BA"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7D5748" w:rsidRPr="002C49BA" w:rsidRDefault="00215B8A" w:rsidP="007D5748">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rsidR="007D5748" w:rsidRPr="002C49BA" w:rsidRDefault="007D5748" w:rsidP="007D5748">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7D5748" w:rsidRPr="002C49BA"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2C49BA" w:rsidRDefault="007D5748" w:rsidP="007D5748">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rsidR="007D5748" w:rsidRPr="002C49BA" w:rsidRDefault="007D5748" w:rsidP="007D5748">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7D5748" w:rsidRPr="002C49BA" w:rsidTr="007B7470">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rsidR="007D5748" w:rsidRPr="002C49BA" w:rsidRDefault="007D5748"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rsidR="007D5748" w:rsidRPr="002C49BA" w:rsidRDefault="007D5748"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rsidR="007D5748" w:rsidRPr="002C49BA" w:rsidRDefault="007D5748"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rsidR="007D5748" w:rsidRPr="002C49BA" w:rsidRDefault="007D5748"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 </w:t>
            </w:r>
          </w:p>
        </w:tc>
        <w:tc>
          <w:tcPr>
            <w:tcW w:w="1649" w:type="dxa"/>
            <w:tcBorders>
              <w:top w:val="nil"/>
              <w:left w:val="nil"/>
              <w:bottom w:val="single" w:sz="4" w:space="0" w:color="auto"/>
              <w:right w:val="single" w:sz="4" w:space="0" w:color="auto"/>
            </w:tcBorders>
            <w:noWrap/>
            <w:vAlign w:val="bottom"/>
          </w:tcPr>
          <w:p w:rsidR="007D5748" w:rsidRPr="002C49BA" w:rsidRDefault="007D5748" w:rsidP="007D5748">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7D5748" w:rsidRPr="002C49BA"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D5748" w:rsidRPr="007B7470" w:rsidRDefault="003408F5"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w:t>
            </w:r>
            <w:r w:rsidR="007D5748" w:rsidRPr="007B7470">
              <w:rPr>
                <w:rFonts w:ascii="Times New Roman" w:eastAsia="Times New Roman" w:hAnsi="Times New Roman" w:cs="Times New Roman"/>
                <w:b/>
                <w:bCs/>
                <w:sz w:val="20"/>
                <w:szCs w:val="20"/>
                <w:lang w:eastAsia="sk-SK"/>
              </w:rPr>
              <w:t xml:space="preserve">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2C49BA" w:rsidRDefault="00215B8A"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42 558</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2C49BA" w:rsidRDefault="00215B8A"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42 558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2C49BA" w:rsidRDefault="00215B8A"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42 558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2C49BA" w:rsidRDefault="00215B8A" w:rsidP="007D5748">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42 558</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7D5748" w:rsidRPr="002C49BA" w:rsidRDefault="007D5748" w:rsidP="007D5748">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bl>
    <w:p w:rsidR="001F4547"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rsidR="001F4547" w:rsidRDefault="001F4547" w:rsidP="001F4547">
      <w:pPr>
        <w:tabs>
          <w:tab w:val="num" w:pos="1080"/>
        </w:tabs>
        <w:spacing w:after="0" w:line="240" w:lineRule="auto"/>
        <w:ind w:left="-900"/>
        <w:jc w:val="both"/>
        <w:rPr>
          <w:rFonts w:ascii="Times New Roman" w:eastAsia="Times New Roman" w:hAnsi="Times New Roman" w:cs="Times New Roman"/>
          <w:b/>
          <w:bCs/>
          <w:sz w:val="24"/>
          <w:szCs w:val="20"/>
          <w:lang w:eastAsia="sk-SK"/>
        </w:rPr>
      </w:pPr>
    </w:p>
    <w:p w:rsidR="001F4547" w:rsidRPr="007B7470" w:rsidRDefault="001F4547" w:rsidP="001F4547">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Poznámka:</w:t>
      </w:r>
    </w:p>
    <w:p w:rsidR="001F4547" w:rsidRPr="007B7470" w:rsidRDefault="001F4547" w:rsidP="001F4547">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lastRenderedPageBreak/>
        <w:t xml:space="preserve">  Ak sa vplyv týka viacerých subjektov verejnej správy, vypĺňa sa samostatná tabuľka za každý subjekt.</w:t>
      </w:r>
    </w:p>
    <w:p w:rsidR="001F4547" w:rsidRDefault="00215B8A" w:rsidP="002C49BA">
      <w:pPr>
        <w:tabs>
          <w:tab w:val="num" w:pos="1080"/>
        </w:tabs>
        <w:spacing w:after="0" w:line="240" w:lineRule="auto"/>
        <w:ind w:left="-900"/>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p>
    <w:p w:rsidR="001F4547" w:rsidRDefault="001F4547" w:rsidP="002C49BA">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1F4547" w:rsidRDefault="00215B8A" w:rsidP="002C49BA">
      <w:pPr>
        <w:tabs>
          <w:tab w:val="num" w:pos="1080"/>
        </w:tabs>
        <w:spacing w:after="0" w:line="240" w:lineRule="auto"/>
        <w:ind w:left="-900"/>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p>
    <w:p w:rsidR="00A40DB0" w:rsidRDefault="001F4547" w:rsidP="00A40DB0">
      <w:pPr>
        <w:tabs>
          <w:tab w:val="num" w:pos="1080"/>
        </w:tabs>
        <w:spacing w:after="0" w:line="240" w:lineRule="auto"/>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sidR="00215B8A" w:rsidRPr="007B7470">
        <w:rPr>
          <w:rFonts w:ascii="Times New Roman" w:eastAsia="Times New Roman" w:hAnsi="Times New Roman" w:cs="Times New Roman"/>
          <w:bCs/>
          <w:sz w:val="20"/>
          <w:szCs w:val="20"/>
          <w:lang w:eastAsia="sk-SK"/>
        </w:rPr>
        <w:t>Tabuľka č. 4/A</w:t>
      </w:r>
    </w:p>
    <w:p w:rsidR="00A40DB0" w:rsidRPr="002C49BA" w:rsidRDefault="00A40DB0" w:rsidP="00A40DB0">
      <w:pPr>
        <w:tabs>
          <w:tab w:val="num" w:pos="1080"/>
        </w:tabs>
        <w:spacing w:after="0" w:line="240" w:lineRule="auto"/>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Environmentálny fond</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40DB0" w:rsidRPr="002C49BA" w:rsidTr="000E174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A40DB0" w:rsidRPr="002C49BA" w:rsidRDefault="00A40DB0"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A40DB0" w:rsidRPr="002C49BA" w:rsidRDefault="00A40DB0"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A40DB0" w:rsidRPr="002C49BA" w:rsidRDefault="00A40DB0"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poznámka</w:t>
            </w:r>
          </w:p>
        </w:tc>
      </w:tr>
      <w:tr w:rsidR="00A40DB0" w:rsidRPr="002C49BA" w:rsidTr="000E174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A40DB0" w:rsidRPr="002C49BA" w:rsidRDefault="00A40DB0" w:rsidP="000E174B">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A40DB0" w:rsidRPr="002C49BA" w:rsidRDefault="006D71D1" w:rsidP="000E174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tcPr>
          <w:p w:rsidR="00A40DB0" w:rsidRPr="002C49BA" w:rsidRDefault="006D71D1" w:rsidP="000E174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A40DB0" w:rsidRPr="002C49BA" w:rsidRDefault="006D71D1" w:rsidP="000E174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rsidR="00A40DB0" w:rsidRPr="002C49BA" w:rsidRDefault="006D71D1" w:rsidP="000E174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rsidR="00A40DB0" w:rsidRPr="002C49BA" w:rsidRDefault="00A40DB0" w:rsidP="000E174B">
            <w:pPr>
              <w:spacing w:after="0" w:line="240" w:lineRule="auto"/>
              <w:rPr>
                <w:rFonts w:ascii="Times New Roman" w:eastAsia="Times New Roman" w:hAnsi="Times New Roman" w:cs="Times New Roman"/>
                <w:b/>
                <w:bCs/>
                <w:color w:val="FFFFFF"/>
                <w:sz w:val="20"/>
                <w:szCs w:val="20"/>
                <w:lang w:eastAsia="sk-SK"/>
              </w:rPr>
            </w:pPr>
          </w:p>
        </w:tc>
      </w:tr>
      <w:tr w:rsidR="00A40DB0" w:rsidRPr="002C49BA" w:rsidTr="000E174B">
        <w:trPr>
          <w:trHeight w:val="255"/>
        </w:trPr>
        <w:tc>
          <w:tcPr>
            <w:tcW w:w="7070" w:type="dxa"/>
            <w:tcBorders>
              <w:top w:val="nil"/>
              <w:left w:val="single" w:sz="4" w:space="0" w:color="auto"/>
              <w:bottom w:val="single" w:sz="4" w:space="0" w:color="auto"/>
              <w:right w:val="single" w:sz="4" w:space="0" w:color="auto"/>
            </w:tcBorders>
          </w:tcPr>
          <w:p w:rsidR="00A40DB0" w:rsidRPr="002C49BA" w:rsidRDefault="00A40DB0" w:rsidP="000E174B">
            <w:pPr>
              <w:spacing w:after="0" w:line="240" w:lineRule="auto"/>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75 493</w:t>
            </w:r>
          </w:p>
        </w:tc>
        <w:tc>
          <w:tcPr>
            <w:tcW w:w="165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75 493</w:t>
            </w:r>
          </w:p>
        </w:tc>
        <w:tc>
          <w:tcPr>
            <w:tcW w:w="154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75 493</w:t>
            </w:r>
          </w:p>
        </w:tc>
        <w:tc>
          <w:tcPr>
            <w:tcW w:w="154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75 493</w:t>
            </w:r>
          </w:p>
        </w:tc>
        <w:tc>
          <w:tcPr>
            <w:tcW w:w="1649" w:type="dxa"/>
            <w:tcBorders>
              <w:top w:val="nil"/>
              <w:left w:val="nil"/>
              <w:bottom w:val="single" w:sz="4" w:space="0" w:color="auto"/>
              <w:right w:val="single" w:sz="4" w:space="0" w:color="auto"/>
            </w:tcBorders>
            <w:noWrap/>
            <w:vAlign w:val="bottom"/>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A40DB0" w:rsidRPr="002C49BA" w:rsidTr="000E174B">
        <w:trPr>
          <w:trHeight w:val="255"/>
        </w:trPr>
        <w:tc>
          <w:tcPr>
            <w:tcW w:w="7070" w:type="dxa"/>
            <w:tcBorders>
              <w:top w:val="nil"/>
              <w:left w:val="single" w:sz="4" w:space="0" w:color="auto"/>
              <w:bottom w:val="single" w:sz="4" w:space="0" w:color="auto"/>
              <w:right w:val="single" w:sz="4" w:space="0" w:color="auto"/>
            </w:tcBorders>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sz w:val="20"/>
                <w:szCs w:val="20"/>
                <w:lang w:eastAsia="sk-SK"/>
              </w:rPr>
            </w:pPr>
            <w:r w:rsidRPr="002C49BA">
              <w:rPr>
                <w:rFonts w:ascii="Times New Roman" w:hAnsi="Times New Roman" w:cs="Times New Roman"/>
                <w:bCs/>
                <w:sz w:val="20"/>
                <w:szCs w:val="20"/>
              </w:rPr>
              <w:t>55 200</w:t>
            </w:r>
          </w:p>
        </w:tc>
        <w:tc>
          <w:tcPr>
            <w:tcW w:w="165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sz w:val="20"/>
                <w:szCs w:val="20"/>
                <w:lang w:eastAsia="sk-SK"/>
              </w:rPr>
            </w:pPr>
            <w:r w:rsidRPr="002C49BA">
              <w:rPr>
                <w:rFonts w:ascii="Times New Roman" w:hAnsi="Times New Roman" w:cs="Times New Roman"/>
                <w:bCs/>
                <w:sz w:val="20"/>
                <w:szCs w:val="20"/>
              </w:rPr>
              <w:t>55 200</w:t>
            </w:r>
          </w:p>
        </w:tc>
        <w:tc>
          <w:tcPr>
            <w:tcW w:w="154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sz w:val="20"/>
                <w:szCs w:val="20"/>
                <w:lang w:eastAsia="sk-SK"/>
              </w:rPr>
            </w:pPr>
            <w:r w:rsidRPr="002C49BA">
              <w:rPr>
                <w:rFonts w:ascii="Times New Roman" w:hAnsi="Times New Roman" w:cs="Times New Roman"/>
                <w:bCs/>
                <w:sz w:val="20"/>
                <w:szCs w:val="20"/>
              </w:rPr>
              <w:t>55 200</w:t>
            </w:r>
          </w:p>
        </w:tc>
        <w:tc>
          <w:tcPr>
            <w:tcW w:w="154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sz w:val="20"/>
                <w:szCs w:val="20"/>
                <w:lang w:eastAsia="sk-SK"/>
              </w:rPr>
            </w:pPr>
            <w:r w:rsidRPr="002C49BA">
              <w:rPr>
                <w:rFonts w:ascii="Times New Roman" w:hAnsi="Times New Roman" w:cs="Times New Roman"/>
                <w:bCs/>
                <w:sz w:val="20"/>
                <w:szCs w:val="20"/>
              </w:rPr>
              <w:t>55 200</w:t>
            </w:r>
          </w:p>
        </w:tc>
        <w:tc>
          <w:tcPr>
            <w:tcW w:w="1649" w:type="dxa"/>
            <w:tcBorders>
              <w:top w:val="nil"/>
              <w:left w:val="nil"/>
              <w:bottom w:val="single" w:sz="4" w:space="0" w:color="auto"/>
              <w:right w:val="single" w:sz="4" w:space="0" w:color="auto"/>
            </w:tcBorders>
            <w:noWrap/>
            <w:vAlign w:val="bottom"/>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A40DB0" w:rsidRPr="002C49BA" w:rsidTr="000E174B">
        <w:trPr>
          <w:trHeight w:val="255"/>
        </w:trPr>
        <w:tc>
          <w:tcPr>
            <w:tcW w:w="7070" w:type="dxa"/>
            <w:tcBorders>
              <w:top w:val="nil"/>
              <w:left w:val="single" w:sz="4" w:space="0" w:color="auto"/>
              <w:bottom w:val="single" w:sz="4" w:space="0" w:color="auto"/>
              <w:right w:val="single" w:sz="4" w:space="0" w:color="auto"/>
            </w:tcBorders>
          </w:tcPr>
          <w:p w:rsidR="00A40DB0" w:rsidRPr="002C49BA" w:rsidRDefault="00A40DB0" w:rsidP="000E174B">
            <w:pPr>
              <w:spacing w:after="0" w:line="240" w:lineRule="auto"/>
              <w:rPr>
                <w:rFonts w:ascii="Times New Roman" w:eastAsia="Times New Roman" w:hAnsi="Times New Roman" w:cs="Times New Roman"/>
                <w:sz w:val="20"/>
                <w:szCs w:val="20"/>
                <w:vertAlign w:val="superscript"/>
                <w:lang w:eastAsia="sk-SK"/>
              </w:rPr>
            </w:pPr>
            <w:r w:rsidRPr="002C49BA">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19 293</w:t>
            </w:r>
          </w:p>
        </w:tc>
        <w:tc>
          <w:tcPr>
            <w:tcW w:w="165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19 293</w:t>
            </w:r>
          </w:p>
        </w:tc>
        <w:tc>
          <w:tcPr>
            <w:tcW w:w="154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19 293</w:t>
            </w:r>
          </w:p>
        </w:tc>
        <w:tc>
          <w:tcPr>
            <w:tcW w:w="154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19 293</w:t>
            </w:r>
          </w:p>
        </w:tc>
        <w:tc>
          <w:tcPr>
            <w:tcW w:w="1649" w:type="dxa"/>
            <w:tcBorders>
              <w:top w:val="nil"/>
              <w:left w:val="nil"/>
              <w:bottom w:val="single" w:sz="4" w:space="0" w:color="auto"/>
              <w:right w:val="single" w:sz="4" w:space="0" w:color="auto"/>
            </w:tcBorders>
            <w:noWrap/>
            <w:vAlign w:val="bottom"/>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A40DB0" w:rsidRPr="002C49BA" w:rsidTr="000E174B">
        <w:trPr>
          <w:trHeight w:val="255"/>
        </w:trPr>
        <w:tc>
          <w:tcPr>
            <w:tcW w:w="7070" w:type="dxa"/>
            <w:tcBorders>
              <w:top w:val="nil"/>
              <w:left w:val="single" w:sz="4" w:space="0" w:color="auto"/>
              <w:bottom w:val="single" w:sz="4" w:space="0" w:color="auto"/>
              <w:right w:val="single" w:sz="4" w:space="0" w:color="auto"/>
            </w:tcBorders>
          </w:tcPr>
          <w:p w:rsidR="00A40DB0" w:rsidRPr="002C49BA" w:rsidRDefault="00A40DB0" w:rsidP="000E174B">
            <w:pPr>
              <w:spacing w:after="0" w:line="240" w:lineRule="auto"/>
              <w:rPr>
                <w:rFonts w:ascii="Times New Roman" w:eastAsia="Times New Roman" w:hAnsi="Times New Roman" w:cs="Times New Roman"/>
                <w:sz w:val="20"/>
                <w:szCs w:val="20"/>
                <w:vertAlign w:val="superscript"/>
                <w:lang w:eastAsia="sk-SK"/>
              </w:rPr>
            </w:pPr>
            <w:r w:rsidRPr="002C49BA">
              <w:rPr>
                <w:rFonts w:ascii="Times New Roman" w:eastAsia="Times New Roman" w:hAnsi="Times New Roman" w:cs="Times New Roman"/>
                <w:sz w:val="20"/>
                <w:szCs w:val="20"/>
                <w:lang w:eastAsia="sk-SK"/>
              </w:rPr>
              <w:t xml:space="preserve">  Tovary a služby (630)</w:t>
            </w:r>
            <w:r w:rsidRPr="002C49B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1 000</w:t>
            </w:r>
          </w:p>
        </w:tc>
        <w:tc>
          <w:tcPr>
            <w:tcW w:w="165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1 000</w:t>
            </w:r>
          </w:p>
        </w:tc>
        <w:tc>
          <w:tcPr>
            <w:tcW w:w="154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1 000</w:t>
            </w:r>
          </w:p>
        </w:tc>
        <w:tc>
          <w:tcPr>
            <w:tcW w:w="154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1 000</w:t>
            </w:r>
          </w:p>
        </w:tc>
        <w:tc>
          <w:tcPr>
            <w:tcW w:w="1649" w:type="dxa"/>
            <w:tcBorders>
              <w:top w:val="nil"/>
              <w:left w:val="nil"/>
              <w:bottom w:val="single" w:sz="4" w:space="0" w:color="auto"/>
              <w:right w:val="single" w:sz="4" w:space="0" w:color="auto"/>
            </w:tcBorders>
            <w:noWrap/>
            <w:vAlign w:val="bottom"/>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A40DB0" w:rsidRPr="002C49BA" w:rsidTr="000E174B">
        <w:trPr>
          <w:trHeight w:val="255"/>
        </w:trPr>
        <w:tc>
          <w:tcPr>
            <w:tcW w:w="7070" w:type="dxa"/>
            <w:tcBorders>
              <w:top w:val="nil"/>
              <w:left w:val="single" w:sz="4" w:space="0" w:color="auto"/>
              <w:bottom w:val="single" w:sz="4" w:space="0" w:color="auto"/>
              <w:right w:val="single" w:sz="4" w:space="0" w:color="auto"/>
            </w:tcBorders>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xml:space="preserve">  Bežné transfery (640)</w:t>
            </w:r>
            <w:r w:rsidRPr="002C49B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A40DB0" w:rsidRPr="002C49BA" w:rsidTr="000E174B">
        <w:trPr>
          <w:trHeight w:val="255"/>
        </w:trPr>
        <w:tc>
          <w:tcPr>
            <w:tcW w:w="7070" w:type="dxa"/>
            <w:tcBorders>
              <w:top w:val="nil"/>
              <w:left w:val="single" w:sz="4" w:space="0" w:color="auto"/>
              <w:bottom w:val="single" w:sz="4" w:space="0" w:color="auto"/>
              <w:right w:val="single" w:sz="4" w:space="0" w:color="auto"/>
            </w:tcBorders>
            <w:vAlign w:val="center"/>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xml:space="preserve">  Splácanie úrokov a ostatné platby súvisiace s </w:t>
            </w:r>
            <w:r w:rsidRPr="002C49BA">
              <w:rPr>
                <w:sz w:val="20"/>
                <w:szCs w:val="20"/>
              </w:rPr>
              <w:t xml:space="preserve"> </w:t>
            </w:r>
            <w:r w:rsidRPr="002C49BA">
              <w:rPr>
                <w:rFonts w:ascii="Times New Roman" w:eastAsia="Times New Roman" w:hAnsi="Times New Roman" w:cs="Times New Roman"/>
                <w:sz w:val="20"/>
                <w:szCs w:val="20"/>
                <w:lang w:eastAsia="sk-SK"/>
              </w:rPr>
              <w:t>úverom, pôžičkou, návratnou finančnou výpomocou a finančným prenájmom (650)</w:t>
            </w:r>
            <w:r w:rsidRPr="002C49B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p>
        </w:tc>
      </w:tr>
      <w:tr w:rsidR="00A40DB0" w:rsidRPr="002C49BA" w:rsidTr="000E174B">
        <w:trPr>
          <w:trHeight w:val="255"/>
        </w:trPr>
        <w:tc>
          <w:tcPr>
            <w:tcW w:w="7070" w:type="dxa"/>
            <w:tcBorders>
              <w:top w:val="nil"/>
              <w:left w:val="single" w:sz="4" w:space="0" w:color="auto"/>
              <w:bottom w:val="single" w:sz="4" w:space="0" w:color="auto"/>
              <w:right w:val="single" w:sz="4" w:space="0" w:color="auto"/>
            </w:tcBorders>
          </w:tcPr>
          <w:p w:rsidR="00A40DB0" w:rsidRPr="002C49BA" w:rsidRDefault="00A40DB0" w:rsidP="000E174B">
            <w:pPr>
              <w:spacing w:after="0" w:line="240" w:lineRule="auto"/>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rsidR="00A40DB0" w:rsidRPr="002C49BA" w:rsidRDefault="00215B8A"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A40DB0" w:rsidRPr="002C49BA" w:rsidTr="000E174B">
        <w:trPr>
          <w:trHeight w:val="255"/>
        </w:trPr>
        <w:tc>
          <w:tcPr>
            <w:tcW w:w="7070" w:type="dxa"/>
            <w:tcBorders>
              <w:top w:val="nil"/>
              <w:left w:val="single" w:sz="4" w:space="0" w:color="auto"/>
              <w:bottom w:val="single" w:sz="4" w:space="0" w:color="auto"/>
              <w:right w:val="single" w:sz="4" w:space="0" w:color="auto"/>
            </w:tcBorders>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xml:space="preserve">  Obstarávanie kapitálových aktív (710)</w:t>
            </w:r>
            <w:r w:rsidRPr="002C49B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A40DB0" w:rsidRPr="002C49BA" w:rsidTr="000E174B">
        <w:trPr>
          <w:trHeight w:val="255"/>
        </w:trPr>
        <w:tc>
          <w:tcPr>
            <w:tcW w:w="7070" w:type="dxa"/>
            <w:tcBorders>
              <w:top w:val="nil"/>
              <w:left w:val="single" w:sz="4" w:space="0" w:color="auto"/>
              <w:bottom w:val="single" w:sz="4" w:space="0" w:color="auto"/>
              <w:right w:val="single" w:sz="4" w:space="0" w:color="auto"/>
            </w:tcBorders>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xml:space="preserve">  Kapitálové transfery (720)</w:t>
            </w:r>
            <w:r w:rsidRPr="002C49B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A40DB0" w:rsidRPr="002C49BA" w:rsidRDefault="00A40DB0" w:rsidP="000E174B">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A40DB0" w:rsidRPr="002C49BA" w:rsidTr="000E174B">
        <w:trPr>
          <w:trHeight w:val="255"/>
        </w:trPr>
        <w:tc>
          <w:tcPr>
            <w:tcW w:w="7070" w:type="dxa"/>
            <w:tcBorders>
              <w:top w:val="nil"/>
              <w:left w:val="single" w:sz="4" w:space="0" w:color="auto"/>
              <w:bottom w:val="single" w:sz="4" w:space="0" w:color="auto"/>
              <w:right w:val="single" w:sz="4" w:space="0" w:color="auto"/>
            </w:tcBorders>
          </w:tcPr>
          <w:p w:rsidR="00A40DB0" w:rsidRPr="002C49BA" w:rsidRDefault="00A40DB0" w:rsidP="000E174B">
            <w:pPr>
              <w:spacing w:after="0" w:line="240" w:lineRule="auto"/>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rsidR="00A40DB0" w:rsidRPr="002C49BA" w:rsidRDefault="00A40DB0"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 </w:t>
            </w:r>
            <w:r w:rsidR="00215B8A" w:rsidRPr="002C49BA">
              <w:rPr>
                <w:rFonts w:ascii="Times New Roman" w:eastAsia="Times New Roman" w:hAnsi="Times New Roman" w:cs="Times New Roman"/>
                <w:b/>
                <w:bCs/>
                <w:sz w:val="20"/>
                <w:szCs w:val="20"/>
                <w:lang w:eastAsia="sk-SK"/>
              </w:rPr>
              <w:t>0</w:t>
            </w:r>
          </w:p>
        </w:tc>
        <w:tc>
          <w:tcPr>
            <w:tcW w:w="1650" w:type="dxa"/>
            <w:tcBorders>
              <w:top w:val="nil"/>
              <w:left w:val="nil"/>
              <w:bottom w:val="single" w:sz="4" w:space="0" w:color="auto"/>
              <w:right w:val="single" w:sz="4" w:space="0" w:color="auto"/>
            </w:tcBorders>
            <w:shd w:val="clear" w:color="auto" w:fill="auto"/>
          </w:tcPr>
          <w:p w:rsidR="00A40DB0" w:rsidRPr="002C49BA" w:rsidRDefault="00215B8A"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shd w:val="clear" w:color="auto" w:fill="auto"/>
          </w:tcPr>
          <w:p w:rsidR="00A40DB0" w:rsidRPr="002C49BA" w:rsidRDefault="00215B8A"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shd w:val="clear" w:color="auto" w:fill="auto"/>
          </w:tcPr>
          <w:p w:rsidR="00A40DB0" w:rsidRPr="002C49BA" w:rsidRDefault="00215B8A" w:rsidP="000E174B">
            <w:pPr>
              <w:spacing w:after="0" w:line="240" w:lineRule="auto"/>
              <w:jc w:val="center"/>
              <w:rPr>
                <w:rFonts w:ascii="Times New Roman" w:eastAsia="Times New Roman" w:hAnsi="Times New Roman" w:cs="Times New Roman"/>
                <w:b/>
                <w:bCs/>
                <w:sz w:val="20"/>
                <w:szCs w:val="20"/>
                <w:lang w:eastAsia="sk-SK"/>
              </w:rPr>
            </w:pPr>
            <w:r w:rsidRPr="002C49BA">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rsidR="00A40DB0" w:rsidRPr="002C49BA" w:rsidRDefault="00A40DB0" w:rsidP="000E174B">
            <w:pPr>
              <w:spacing w:after="0" w:line="240" w:lineRule="auto"/>
              <w:rPr>
                <w:rFonts w:ascii="Times New Roman" w:eastAsia="Times New Roman" w:hAnsi="Times New Roman" w:cs="Times New Roman"/>
                <w:sz w:val="20"/>
                <w:szCs w:val="20"/>
                <w:lang w:eastAsia="sk-SK"/>
              </w:rPr>
            </w:pPr>
            <w:r w:rsidRPr="002C49BA">
              <w:rPr>
                <w:rFonts w:ascii="Times New Roman" w:eastAsia="Times New Roman" w:hAnsi="Times New Roman" w:cs="Times New Roman"/>
                <w:sz w:val="20"/>
                <w:szCs w:val="20"/>
                <w:lang w:eastAsia="sk-SK"/>
              </w:rPr>
              <w:t> </w:t>
            </w:r>
          </w:p>
        </w:tc>
      </w:tr>
      <w:tr w:rsidR="00A40DB0" w:rsidRPr="007B7470" w:rsidTr="000E174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40DB0" w:rsidRPr="007B7470" w:rsidRDefault="00A40DB0" w:rsidP="000E174B">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A40DB0" w:rsidRPr="007B7470" w:rsidRDefault="00215B8A" w:rsidP="000E174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75 520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A40DB0" w:rsidRPr="007B7470" w:rsidRDefault="00215B8A" w:rsidP="000E174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75 520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A40DB0" w:rsidRPr="007B7470" w:rsidRDefault="00215B8A" w:rsidP="000E174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75 520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A40DB0" w:rsidRPr="007B7470" w:rsidRDefault="00215B8A" w:rsidP="000E174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0"/>
                <w:szCs w:val="20"/>
                <w:lang w:eastAsia="sk-SK"/>
              </w:rPr>
              <w:t>75 520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A40DB0" w:rsidRPr="007B7470" w:rsidRDefault="00A40DB0" w:rsidP="000E174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A40DB0" w:rsidRPr="002C49BA" w:rsidRDefault="00A40DB0" w:rsidP="002C49BA">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2 –  výdavky rozpísať až do položiek platnej ekonomickej klasifikácie</w:t>
      </w:r>
    </w:p>
    <w:p w:rsidR="001F4547" w:rsidRDefault="001F4547" w:rsidP="007D5748">
      <w:pPr>
        <w:tabs>
          <w:tab w:val="num" w:pos="1080"/>
        </w:tabs>
        <w:spacing w:after="0" w:line="240" w:lineRule="auto"/>
        <w:ind w:left="-900"/>
        <w:jc w:val="both"/>
        <w:rPr>
          <w:rFonts w:ascii="Times New Roman" w:eastAsia="Times New Roman" w:hAnsi="Times New Roman" w:cs="Times New Roman"/>
          <w:b/>
          <w:bCs/>
          <w:sz w:val="24"/>
          <w:szCs w:val="20"/>
          <w:lang w:eastAsia="sk-SK"/>
        </w:rPr>
      </w:pPr>
    </w:p>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rsidR="001F4547" w:rsidRDefault="003408F5" w:rsidP="002C49BA">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r w:rsidR="001F4547">
        <w:rPr>
          <w:rFonts w:ascii="Times New Roman" w:eastAsia="Times New Roman" w:hAnsi="Times New Roman" w:cs="Times New Roman"/>
          <w:bCs/>
          <w:sz w:val="20"/>
          <w:szCs w:val="20"/>
          <w:lang w:eastAsia="sk-SK"/>
        </w:rPr>
        <w:tab/>
      </w:r>
    </w:p>
    <w:p w:rsidR="001F4547" w:rsidRDefault="001F4547" w:rsidP="002C49BA">
      <w:pPr>
        <w:tabs>
          <w:tab w:val="num" w:pos="1080"/>
        </w:tabs>
        <w:spacing w:after="0" w:line="240" w:lineRule="auto"/>
        <w:jc w:val="both"/>
        <w:rPr>
          <w:rFonts w:ascii="Times New Roman" w:eastAsia="Times New Roman" w:hAnsi="Times New Roman" w:cs="Times New Roman"/>
          <w:bCs/>
          <w:sz w:val="20"/>
          <w:szCs w:val="20"/>
          <w:lang w:eastAsia="sk-SK"/>
        </w:rPr>
      </w:pPr>
    </w:p>
    <w:p w:rsidR="001F4547" w:rsidRDefault="001F4547" w:rsidP="002C49BA">
      <w:pPr>
        <w:tabs>
          <w:tab w:val="num" w:pos="1080"/>
        </w:tabs>
        <w:spacing w:after="0" w:line="240" w:lineRule="auto"/>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p>
    <w:p w:rsidR="00440A16" w:rsidRPr="007B7470" w:rsidRDefault="001F4547" w:rsidP="002C49BA">
      <w:pPr>
        <w:tabs>
          <w:tab w:val="num" w:pos="1080"/>
        </w:tabs>
        <w:spacing w:after="0" w:line="240" w:lineRule="auto"/>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sidRPr="007B7470">
        <w:rPr>
          <w:rFonts w:ascii="Times New Roman" w:eastAsia="Times New Roman" w:hAnsi="Times New Roman" w:cs="Times New Roman"/>
          <w:bCs/>
          <w:sz w:val="20"/>
          <w:szCs w:val="20"/>
          <w:lang w:eastAsia="sk-SK"/>
        </w:rPr>
        <w:t>Tabuľka č. 4/B</w:t>
      </w:r>
    </w:p>
    <w:p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1F4547">
        <w:rPr>
          <w:rFonts w:ascii="Times New Roman" w:eastAsia="Times New Roman" w:hAnsi="Times New Roman" w:cs="Times New Roman"/>
          <w:bCs/>
          <w:sz w:val="20"/>
          <w:szCs w:val="20"/>
          <w:lang w:eastAsia="sk-SK"/>
        </w:rPr>
        <w:t>MŽP SR</w:t>
      </w:r>
      <w:r w:rsidRPr="007B7470">
        <w:rPr>
          <w:rFonts w:ascii="Times New Roman" w:eastAsia="Times New Roman" w:hAnsi="Times New Roman" w:cs="Times New Roman"/>
          <w:bCs/>
          <w:sz w:val="20"/>
          <w:szCs w:val="20"/>
          <w:lang w:eastAsia="sk-SK"/>
        </w:rPr>
        <w:t xml:space="preserve">                                                                                                                                                                                                                                              </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2C49BA"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440A16" w:rsidRPr="002C49BA"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Vplyvy</w:t>
            </w:r>
            <w:r w:rsidR="003408F5" w:rsidRPr="002C49BA">
              <w:rPr>
                <w:rFonts w:ascii="Times New Roman" w:eastAsia="Times New Roman" w:hAnsi="Times New Roman" w:cs="Times New Roman"/>
                <w:b/>
                <w:bCs/>
                <w:color w:val="000000" w:themeColor="text1"/>
                <w:sz w:val="20"/>
                <w:szCs w:val="20"/>
                <w:lang w:eastAsia="sk-SK"/>
              </w:rPr>
              <w:t xml:space="preserve"> (v metodike ESA 2010</w:t>
            </w:r>
            <w:r w:rsidR="00440A16" w:rsidRPr="002C49BA">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440A16" w:rsidRPr="002C49BA"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V</w:t>
            </w:r>
            <w:r w:rsidR="003408F5" w:rsidRPr="002C49BA">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440A16" w:rsidRPr="002C49BA"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poznámka</w:t>
            </w:r>
          </w:p>
        </w:tc>
      </w:tr>
      <w:tr w:rsidR="00A738C0" w:rsidRPr="002C49BA"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440A16" w:rsidRPr="002C49BA"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440A16" w:rsidRPr="002C49BA" w:rsidRDefault="006D71D1"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tcPr>
          <w:p w:rsidR="00440A16" w:rsidRPr="002C49BA" w:rsidRDefault="006D71D1"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440A16" w:rsidRPr="002C49BA" w:rsidRDefault="006D71D1"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rsidR="00440A16" w:rsidRPr="002C49BA" w:rsidRDefault="006D71D1"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rsidR="00440A16" w:rsidRPr="002C49BA"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r>
      <w:tr w:rsidR="00A738C0" w:rsidRPr="002C49BA" w:rsidTr="00C16C1B">
        <w:trPr>
          <w:trHeight w:val="255"/>
        </w:trPr>
        <w:tc>
          <w:tcPr>
            <w:tcW w:w="7070" w:type="dxa"/>
            <w:tcBorders>
              <w:top w:val="nil"/>
              <w:left w:val="single" w:sz="4" w:space="0" w:color="auto"/>
              <w:bottom w:val="single" w:sz="4" w:space="0" w:color="auto"/>
              <w:right w:val="single" w:sz="4" w:space="0" w:color="auto"/>
            </w:tcBorders>
          </w:tcPr>
          <w:p w:rsidR="00F20986" w:rsidRPr="002C49BA"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rsidR="00F2098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tcPr>
          <w:p w:rsidR="00F2098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F2098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F2098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49" w:type="dxa"/>
            <w:tcBorders>
              <w:top w:val="nil"/>
              <w:left w:val="nil"/>
              <w:bottom w:val="single" w:sz="4" w:space="0" w:color="auto"/>
              <w:right w:val="single" w:sz="4" w:space="0" w:color="auto"/>
            </w:tcBorders>
            <w:noWrap/>
            <w:vAlign w:val="bottom"/>
          </w:tcPr>
          <w:p w:rsidR="00F20986" w:rsidRPr="002C49BA" w:rsidRDefault="00F20986" w:rsidP="00C16C1B">
            <w:pPr>
              <w:spacing w:after="0" w:line="240" w:lineRule="auto"/>
              <w:rPr>
                <w:rFonts w:ascii="Times New Roman" w:eastAsia="Times New Roman" w:hAnsi="Times New Roman" w:cs="Times New Roman"/>
                <w:color w:val="000000" w:themeColor="text1"/>
                <w:sz w:val="20"/>
                <w:szCs w:val="20"/>
                <w:lang w:eastAsia="sk-SK"/>
              </w:rPr>
            </w:pPr>
          </w:p>
        </w:tc>
      </w:tr>
      <w:tr w:rsidR="00A738C0" w:rsidRPr="002C49BA" w:rsidTr="00C16C1B">
        <w:trPr>
          <w:trHeight w:val="255"/>
        </w:trPr>
        <w:tc>
          <w:tcPr>
            <w:tcW w:w="7070" w:type="dxa"/>
            <w:tcBorders>
              <w:top w:val="nil"/>
              <w:left w:val="single" w:sz="4" w:space="0" w:color="auto"/>
              <w:bottom w:val="single" w:sz="4" w:space="0" w:color="auto"/>
              <w:right w:val="single" w:sz="4" w:space="0" w:color="auto"/>
            </w:tcBorders>
          </w:tcPr>
          <w:p w:rsidR="00440A16" w:rsidRPr="002C49BA"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3432A">
              <w:rPr>
                <w:rFonts w:ascii="Times New Roman" w:eastAsia="Times New Roman" w:hAnsi="Times New Roman" w:cs="Times New Roman"/>
                <w:b/>
                <w:bCs/>
                <w:sz w:val="20"/>
                <w:szCs w:val="20"/>
                <w:lang w:eastAsia="sk-SK"/>
              </w:rPr>
              <w:t>42 558</w:t>
            </w:r>
          </w:p>
        </w:tc>
        <w:tc>
          <w:tcPr>
            <w:tcW w:w="165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3432A">
              <w:rPr>
                <w:rFonts w:ascii="Times New Roman" w:eastAsia="Times New Roman" w:hAnsi="Times New Roman" w:cs="Times New Roman"/>
                <w:b/>
                <w:bCs/>
                <w:sz w:val="20"/>
                <w:szCs w:val="20"/>
                <w:lang w:eastAsia="sk-SK"/>
              </w:rPr>
              <w:t>42 558</w:t>
            </w:r>
          </w:p>
        </w:tc>
        <w:tc>
          <w:tcPr>
            <w:tcW w:w="154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3432A">
              <w:rPr>
                <w:rFonts w:ascii="Times New Roman" w:eastAsia="Times New Roman" w:hAnsi="Times New Roman" w:cs="Times New Roman"/>
                <w:b/>
                <w:bCs/>
                <w:sz w:val="20"/>
                <w:szCs w:val="20"/>
                <w:lang w:eastAsia="sk-SK"/>
              </w:rPr>
              <w:t>42 558</w:t>
            </w:r>
          </w:p>
        </w:tc>
        <w:tc>
          <w:tcPr>
            <w:tcW w:w="154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3432A">
              <w:rPr>
                <w:rFonts w:ascii="Times New Roman" w:eastAsia="Times New Roman" w:hAnsi="Times New Roman" w:cs="Times New Roman"/>
                <w:b/>
                <w:bCs/>
                <w:sz w:val="20"/>
                <w:szCs w:val="20"/>
                <w:lang w:eastAsia="sk-SK"/>
              </w:rPr>
              <w:t>42 558</w:t>
            </w:r>
          </w:p>
        </w:tc>
        <w:tc>
          <w:tcPr>
            <w:tcW w:w="1649" w:type="dxa"/>
            <w:tcBorders>
              <w:top w:val="nil"/>
              <w:left w:val="nil"/>
              <w:bottom w:val="single" w:sz="4" w:space="0" w:color="auto"/>
              <w:right w:val="single" w:sz="4" w:space="0" w:color="auto"/>
            </w:tcBorders>
            <w:noWrap/>
            <w:vAlign w:val="bottom"/>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A738C0" w:rsidRPr="002C49BA" w:rsidTr="00C16C1B">
        <w:trPr>
          <w:trHeight w:val="255"/>
        </w:trPr>
        <w:tc>
          <w:tcPr>
            <w:tcW w:w="7070" w:type="dxa"/>
            <w:tcBorders>
              <w:top w:val="nil"/>
              <w:left w:val="single" w:sz="4" w:space="0" w:color="auto"/>
              <w:bottom w:val="single" w:sz="4" w:space="0" w:color="auto"/>
              <w:right w:val="single" w:sz="4" w:space="0" w:color="auto"/>
            </w:tcBorders>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bCs/>
                <w:sz w:val="20"/>
                <w:szCs w:val="20"/>
                <w:lang w:eastAsia="sk-SK"/>
              </w:rPr>
              <w:t>31 536</w:t>
            </w:r>
          </w:p>
        </w:tc>
        <w:tc>
          <w:tcPr>
            <w:tcW w:w="165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bCs/>
                <w:sz w:val="20"/>
                <w:szCs w:val="20"/>
                <w:lang w:eastAsia="sk-SK"/>
              </w:rPr>
              <w:t>31 536</w:t>
            </w:r>
          </w:p>
        </w:tc>
        <w:tc>
          <w:tcPr>
            <w:tcW w:w="154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bCs/>
                <w:sz w:val="20"/>
                <w:szCs w:val="20"/>
                <w:lang w:eastAsia="sk-SK"/>
              </w:rPr>
              <w:t>31 536</w:t>
            </w:r>
          </w:p>
        </w:tc>
        <w:tc>
          <w:tcPr>
            <w:tcW w:w="154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bCs/>
                <w:sz w:val="20"/>
                <w:szCs w:val="20"/>
                <w:lang w:eastAsia="sk-SK"/>
              </w:rPr>
              <w:t>31 536</w:t>
            </w:r>
          </w:p>
        </w:tc>
        <w:tc>
          <w:tcPr>
            <w:tcW w:w="1649" w:type="dxa"/>
            <w:tcBorders>
              <w:top w:val="nil"/>
              <w:left w:val="nil"/>
              <w:bottom w:val="single" w:sz="4" w:space="0" w:color="auto"/>
              <w:right w:val="single" w:sz="4" w:space="0" w:color="auto"/>
            </w:tcBorders>
            <w:noWrap/>
            <w:vAlign w:val="bottom"/>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A738C0" w:rsidRPr="002C49BA" w:rsidTr="00C16C1B">
        <w:trPr>
          <w:trHeight w:val="255"/>
        </w:trPr>
        <w:tc>
          <w:tcPr>
            <w:tcW w:w="7070" w:type="dxa"/>
            <w:tcBorders>
              <w:top w:val="nil"/>
              <w:left w:val="single" w:sz="4" w:space="0" w:color="auto"/>
              <w:bottom w:val="single" w:sz="4" w:space="0" w:color="auto"/>
              <w:right w:val="single" w:sz="4" w:space="0" w:color="auto"/>
            </w:tcBorders>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2C49BA">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sz w:val="20"/>
                <w:szCs w:val="20"/>
                <w:lang w:eastAsia="sk-SK"/>
              </w:rPr>
              <w:t>11 022</w:t>
            </w:r>
          </w:p>
        </w:tc>
        <w:tc>
          <w:tcPr>
            <w:tcW w:w="165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sz w:val="20"/>
                <w:szCs w:val="20"/>
                <w:lang w:eastAsia="sk-SK"/>
              </w:rPr>
              <w:t>11 022</w:t>
            </w:r>
          </w:p>
        </w:tc>
        <w:tc>
          <w:tcPr>
            <w:tcW w:w="154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sz w:val="20"/>
                <w:szCs w:val="20"/>
                <w:lang w:eastAsia="sk-SK"/>
              </w:rPr>
              <w:t>11 022</w:t>
            </w:r>
          </w:p>
        </w:tc>
        <w:tc>
          <w:tcPr>
            <w:tcW w:w="154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sz w:val="20"/>
                <w:szCs w:val="20"/>
                <w:lang w:eastAsia="sk-SK"/>
              </w:rPr>
              <w:t>11 022</w:t>
            </w:r>
          </w:p>
        </w:tc>
        <w:tc>
          <w:tcPr>
            <w:tcW w:w="1649" w:type="dxa"/>
            <w:tcBorders>
              <w:top w:val="nil"/>
              <w:left w:val="nil"/>
              <w:bottom w:val="single" w:sz="4" w:space="0" w:color="auto"/>
              <w:right w:val="single" w:sz="4" w:space="0" w:color="auto"/>
            </w:tcBorders>
            <w:noWrap/>
            <w:vAlign w:val="bottom"/>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A738C0" w:rsidRPr="002C49BA" w:rsidTr="001F4547">
        <w:trPr>
          <w:trHeight w:val="255"/>
        </w:trPr>
        <w:tc>
          <w:tcPr>
            <w:tcW w:w="7070" w:type="dxa"/>
            <w:tcBorders>
              <w:top w:val="single" w:sz="4" w:space="0" w:color="auto"/>
              <w:left w:val="single" w:sz="4" w:space="0" w:color="auto"/>
              <w:bottom w:val="single" w:sz="4" w:space="0" w:color="auto"/>
              <w:right w:val="single" w:sz="4" w:space="0" w:color="auto"/>
            </w:tcBorders>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2C49BA">
              <w:rPr>
                <w:rFonts w:ascii="Times New Roman" w:eastAsia="Times New Roman" w:hAnsi="Times New Roman" w:cs="Times New Roman"/>
                <w:color w:val="000000" w:themeColor="text1"/>
                <w:sz w:val="20"/>
                <w:szCs w:val="20"/>
                <w:lang w:eastAsia="sk-SK"/>
              </w:rPr>
              <w:t xml:space="preserve">  Tovary a služby (630)</w:t>
            </w:r>
            <w:r w:rsidRPr="002C49BA">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single" w:sz="4" w:space="0" w:color="auto"/>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single" w:sz="4" w:space="0" w:color="auto"/>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single" w:sz="4" w:space="0" w:color="auto"/>
              <w:left w:val="nil"/>
              <w:bottom w:val="single" w:sz="4" w:space="0" w:color="auto"/>
              <w:right w:val="single" w:sz="4" w:space="0" w:color="auto"/>
            </w:tcBorders>
            <w:noWrap/>
            <w:vAlign w:val="bottom"/>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A738C0" w:rsidRPr="002C49BA" w:rsidTr="00C16C1B">
        <w:trPr>
          <w:trHeight w:val="255"/>
        </w:trPr>
        <w:tc>
          <w:tcPr>
            <w:tcW w:w="7070" w:type="dxa"/>
            <w:tcBorders>
              <w:top w:val="nil"/>
              <w:left w:val="single" w:sz="4" w:space="0" w:color="auto"/>
              <w:bottom w:val="single" w:sz="4" w:space="0" w:color="auto"/>
              <w:right w:val="single" w:sz="4" w:space="0" w:color="auto"/>
            </w:tcBorders>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xml:space="preserve">  Bežné transfery (640)</w:t>
            </w:r>
            <w:r w:rsidRPr="002C49BA">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A738C0" w:rsidRPr="002C49BA" w:rsidTr="00821028">
        <w:trPr>
          <w:trHeight w:val="255"/>
        </w:trPr>
        <w:tc>
          <w:tcPr>
            <w:tcW w:w="7070" w:type="dxa"/>
            <w:tcBorders>
              <w:top w:val="single" w:sz="4" w:space="0" w:color="auto"/>
              <w:left w:val="single" w:sz="4" w:space="0" w:color="auto"/>
              <w:bottom w:val="single" w:sz="4" w:space="0" w:color="auto"/>
              <w:right w:val="single" w:sz="4" w:space="0" w:color="auto"/>
            </w:tcBorders>
            <w:vAlign w:val="center"/>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lastRenderedPageBreak/>
              <w:t xml:space="preserve">  Splácanie úrokov a ostatné platby súvisiace s </w:t>
            </w:r>
            <w:r w:rsidRPr="002C49BA">
              <w:rPr>
                <w:color w:val="000000" w:themeColor="text1"/>
                <w:sz w:val="20"/>
                <w:szCs w:val="20"/>
              </w:rPr>
              <w:t xml:space="preserve"> </w:t>
            </w:r>
            <w:r w:rsidRPr="002C49BA">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2C49BA">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single" w:sz="4" w:space="0" w:color="auto"/>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single" w:sz="4" w:space="0" w:color="auto"/>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single" w:sz="4" w:space="0" w:color="auto"/>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single" w:sz="4" w:space="0" w:color="auto"/>
              <w:left w:val="nil"/>
              <w:bottom w:val="single" w:sz="4" w:space="0" w:color="auto"/>
              <w:right w:val="single" w:sz="4" w:space="0" w:color="auto"/>
            </w:tcBorders>
            <w:noWrap/>
            <w:vAlign w:val="bottom"/>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p>
        </w:tc>
      </w:tr>
      <w:tr w:rsidR="00A738C0" w:rsidRPr="002C49BA" w:rsidTr="00C16C1B">
        <w:trPr>
          <w:trHeight w:val="255"/>
        </w:trPr>
        <w:tc>
          <w:tcPr>
            <w:tcW w:w="7070" w:type="dxa"/>
            <w:tcBorders>
              <w:top w:val="nil"/>
              <w:left w:val="single" w:sz="4" w:space="0" w:color="auto"/>
              <w:bottom w:val="single" w:sz="4" w:space="0" w:color="auto"/>
              <w:right w:val="single" w:sz="4" w:space="0" w:color="auto"/>
            </w:tcBorders>
          </w:tcPr>
          <w:p w:rsidR="00440A16" w:rsidRPr="002C49BA"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440A1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49" w:type="dxa"/>
            <w:tcBorders>
              <w:top w:val="nil"/>
              <w:left w:val="nil"/>
              <w:bottom w:val="single" w:sz="4" w:space="0" w:color="auto"/>
              <w:right w:val="single" w:sz="4" w:space="0" w:color="auto"/>
            </w:tcBorders>
            <w:noWrap/>
            <w:vAlign w:val="bottom"/>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A738C0" w:rsidRPr="002C49BA" w:rsidTr="00C16C1B">
        <w:trPr>
          <w:trHeight w:val="255"/>
        </w:trPr>
        <w:tc>
          <w:tcPr>
            <w:tcW w:w="7070" w:type="dxa"/>
            <w:tcBorders>
              <w:top w:val="nil"/>
              <w:left w:val="single" w:sz="4" w:space="0" w:color="auto"/>
              <w:bottom w:val="single" w:sz="4" w:space="0" w:color="auto"/>
              <w:right w:val="single" w:sz="4" w:space="0" w:color="auto"/>
            </w:tcBorders>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xml:space="preserve">  Obstarávanie kapitálových aktív (710)</w:t>
            </w:r>
            <w:r w:rsidRPr="002C49BA">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A738C0" w:rsidRPr="002C49BA" w:rsidTr="00C16C1B">
        <w:trPr>
          <w:trHeight w:val="255"/>
        </w:trPr>
        <w:tc>
          <w:tcPr>
            <w:tcW w:w="7070" w:type="dxa"/>
            <w:tcBorders>
              <w:top w:val="nil"/>
              <w:left w:val="single" w:sz="4" w:space="0" w:color="auto"/>
              <w:bottom w:val="single" w:sz="4" w:space="0" w:color="auto"/>
              <w:right w:val="single" w:sz="4" w:space="0" w:color="auto"/>
            </w:tcBorders>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xml:space="preserve">  Kapitálové transfery (720)</w:t>
            </w:r>
            <w:r w:rsidRPr="002C49BA">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2C49BA"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A738C0" w:rsidRPr="002C49BA"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40A16" w:rsidRPr="002C49BA" w:rsidRDefault="003408F5" w:rsidP="00C16C1B">
            <w:pPr>
              <w:spacing w:after="0" w:line="240" w:lineRule="auto"/>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Vplyv</w:t>
            </w:r>
            <w:r w:rsidR="00440A16" w:rsidRPr="002C49BA">
              <w:rPr>
                <w:rFonts w:ascii="Times New Roman" w:eastAsia="Times New Roman" w:hAnsi="Times New Roman" w:cs="Times New Roman"/>
                <w:b/>
                <w:bCs/>
                <w:color w:val="000000" w:themeColor="text1"/>
                <w:sz w:val="20"/>
                <w:szCs w:val="20"/>
                <w:lang w:eastAsia="sk-SK"/>
              </w:rPr>
              <w:t xml:space="preserve"> n</w:t>
            </w:r>
            <w:r w:rsidRPr="002C49BA">
              <w:rPr>
                <w:rFonts w:ascii="Times New Roman" w:eastAsia="Times New Roman" w:hAnsi="Times New Roman" w:cs="Times New Roman"/>
                <w:b/>
                <w:bCs/>
                <w:color w:val="000000" w:themeColor="text1"/>
                <w:sz w:val="20"/>
                <w:szCs w:val="20"/>
                <w:lang w:eastAsia="sk-SK"/>
              </w:rPr>
              <w:t>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3432A">
              <w:rPr>
                <w:rFonts w:ascii="Times New Roman" w:eastAsia="Times New Roman" w:hAnsi="Times New Roman" w:cs="Times New Roman"/>
                <w:b/>
                <w:bCs/>
                <w:sz w:val="20"/>
                <w:szCs w:val="20"/>
                <w:lang w:eastAsia="sk-SK"/>
              </w:rPr>
              <w:t>42</w:t>
            </w:r>
            <w:r>
              <w:rPr>
                <w:rFonts w:ascii="Times New Roman" w:eastAsia="Times New Roman" w:hAnsi="Times New Roman" w:cs="Times New Roman"/>
                <w:b/>
                <w:bCs/>
                <w:sz w:val="20"/>
                <w:szCs w:val="20"/>
                <w:lang w:eastAsia="sk-SK"/>
              </w:rPr>
              <w:t> </w:t>
            </w:r>
            <w:r w:rsidRPr="00B3432A">
              <w:rPr>
                <w:rFonts w:ascii="Times New Roman" w:eastAsia="Times New Roman" w:hAnsi="Times New Roman" w:cs="Times New Roman"/>
                <w:b/>
                <w:bCs/>
                <w:sz w:val="20"/>
                <w:szCs w:val="20"/>
                <w:lang w:eastAsia="sk-SK"/>
              </w:rPr>
              <w:t>558</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3432A">
              <w:rPr>
                <w:rFonts w:ascii="Times New Roman" w:eastAsia="Times New Roman" w:hAnsi="Times New Roman" w:cs="Times New Roman"/>
                <w:b/>
                <w:bCs/>
                <w:sz w:val="20"/>
                <w:szCs w:val="20"/>
                <w:lang w:eastAsia="sk-SK"/>
              </w:rPr>
              <w:t>42</w:t>
            </w:r>
            <w:r>
              <w:rPr>
                <w:rFonts w:ascii="Times New Roman" w:eastAsia="Times New Roman" w:hAnsi="Times New Roman" w:cs="Times New Roman"/>
                <w:b/>
                <w:bCs/>
                <w:sz w:val="20"/>
                <w:szCs w:val="20"/>
                <w:lang w:eastAsia="sk-SK"/>
              </w:rPr>
              <w:t> </w:t>
            </w:r>
            <w:r w:rsidRPr="00B3432A">
              <w:rPr>
                <w:rFonts w:ascii="Times New Roman" w:eastAsia="Times New Roman" w:hAnsi="Times New Roman" w:cs="Times New Roman"/>
                <w:b/>
                <w:bCs/>
                <w:sz w:val="20"/>
                <w:szCs w:val="20"/>
                <w:lang w:eastAsia="sk-SK"/>
              </w:rPr>
              <w:t>558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3432A">
              <w:rPr>
                <w:rFonts w:ascii="Times New Roman" w:eastAsia="Times New Roman" w:hAnsi="Times New Roman" w:cs="Times New Roman"/>
                <w:b/>
                <w:bCs/>
                <w:sz w:val="20"/>
                <w:szCs w:val="20"/>
                <w:lang w:eastAsia="sk-SK"/>
              </w:rPr>
              <w:t>42</w:t>
            </w:r>
            <w:r>
              <w:rPr>
                <w:rFonts w:ascii="Times New Roman" w:eastAsia="Times New Roman" w:hAnsi="Times New Roman" w:cs="Times New Roman"/>
                <w:b/>
                <w:bCs/>
                <w:sz w:val="20"/>
                <w:szCs w:val="20"/>
                <w:lang w:eastAsia="sk-SK"/>
              </w:rPr>
              <w:t> </w:t>
            </w:r>
            <w:r w:rsidRPr="00B3432A">
              <w:rPr>
                <w:rFonts w:ascii="Times New Roman" w:eastAsia="Times New Roman" w:hAnsi="Times New Roman" w:cs="Times New Roman"/>
                <w:b/>
                <w:bCs/>
                <w:sz w:val="20"/>
                <w:szCs w:val="20"/>
                <w:lang w:eastAsia="sk-SK"/>
              </w:rPr>
              <w:t>558</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440A16" w:rsidRPr="002C49BA" w:rsidRDefault="0082102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B3432A">
              <w:rPr>
                <w:rFonts w:ascii="Times New Roman" w:eastAsia="Times New Roman" w:hAnsi="Times New Roman" w:cs="Times New Roman"/>
                <w:b/>
                <w:bCs/>
                <w:sz w:val="20"/>
                <w:szCs w:val="20"/>
                <w:lang w:eastAsia="sk-SK"/>
              </w:rPr>
              <w:t>42</w:t>
            </w:r>
            <w:r>
              <w:rPr>
                <w:rFonts w:ascii="Times New Roman" w:eastAsia="Times New Roman" w:hAnsi="Times New Roman" w:cs="Times New Roman"/>
                <w:b/>
                <w:bCs/>
                <w:sz w:val="20"/>
                <w:szCs w:val="20"/>
                <w:lang w:eastAsia="sk-SK"/>
              </w:rPr>
              <w:t> </w:t>
            </w:r>
            <w:r w:rsidRPr="00B3432A">
              <w:rPr>
                <w:rFonts w:ascii="Times New Roman" w:eastAsia="Times New Roman" w:hAnsi="Times New Roman" w:cs="Times New Roman"/>
                <w:b/>
                <w:bCs/>
                <w:sz w:val="20"/>
                <w:szCs w:val="20"/>
                <w:lang w:eastAsia="sk-SK"/>
              </w:rPr>
              <w:t>558</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440A16" w:rsidRPr="002C49BA"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bl>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Pr="007B7470">
        <w:rPr>
          <w:rFonts w:ascii="Times New Roman" w:eastAsia="Times New Roman" w:hAnsi="Times New Roman" w:cs="Times New Roman"/>
          <w:bCs/>
          <w:color w:val="000000" w:themeColor="text1"/>
          <w:sz w:val="20"/>
          <w:szCs w:val="20"/>
          <w:lang w:eastAsia="sk-SK"/>
        </w:rPr>
        <w:t>po</w:t>
      </w:r>
      <w:r w:rsidRPr="007B7470">
        <w:rPr>
          <w:rFonts w:ascii="Times New Roman" w:eastAsia="Times New Roman" w:hAnsi="Times New Roman" w:cs="Times New Roman"/>
          <w:bCs/>
          <w:sz w:val="20"/>
          <w:szCs w:val="20"/>
          <w:lang w:eastAsia="sk-SK"/>
        </w:rPr>
        <w:t>ložiek platnej ekonomickej klasifikácie</w:t>
      </w: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rsidR="001F4547" w:rsidRPr="007B7470" w:rsidRDefault="001F4547" w:rsidP="001F4547">
      <w:pPr>
        <w:tabs>
          <w:tab w:val="num" w:pos="1080"/>
        </w:tabs>
        <w:spacing w:after="0" w:line="240" w:lineRule="auto"/>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Pr>
          <w:rFonts w:ascii="Times New Roman" w:eastAsia="Times New Roman" w:hAnsi="Times New Roman" w:cs="Times New Roman"/>
          <w:bCs/>
          <w:sz w:val="20"/>
          <w:szCs w:val="20"/>
          <w:lang w:eastAsia="sk-SK"/>
        </w:rPr>
        <w:tab/>
      </w:r>
      <w:r w:rsidRPr="007B7470">
        <w:rPr>
          <w:rFonts w:ascii="Times New Roman" w:eastAsia="Times New Roman" w:hAnsi="Times New Roman" w:cs="Times New Roman"/>
          <w:bCs/>
          <w:sz w:val="20"/>
          <w:szCs w:val="20"/>
          <w:lang w:eastAsia="sk-SK"/>
        </w:rPr>
        <w:t>Tabuľka č. 4/B</w:t>
      </w:r>
    </w:p>
    <w:p w:rsidR="001F4547" w:rsidRPr="007B7470" w:rsidRDefault="001F4547" w:rsidP="001F4547">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1F4547" w:rsidRPr="007B7470" w:rsidRDefault="001F4547" w:rsidP="001F4547">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Pr>
          <w:rFonts w:ascii="Times New Roman" w:eastAsia="Times New Roman" w:hAnsi="Times New Roman" w:cs="Times New Roman"/>
          <w:bCs/>
          <w:sz w:val="20"/>
          <w:szCs w:val="20"/>
          <w:lang w:eastAsia="sk-SK"/>
        </w:rPr>
        <w:t>Environmentálny fond</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1F4547" w:rsidRPr="002C49BA" w:rsidTr="000E174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1F4547" w:rsidRPr="002C49BA" w:rsidRDefault="001F4547" w:rsidP="000E174B">
            <w:pPr>
              <w:spacing w:after="0" w:line="240" w:lineRule="auto"/>
              <w:jc w:val="center"/>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Vplyvy (v metodike ESA 2010)</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1F4547" w:rsidRPr="002C49BA" w:rsidRDefault="001F4547" w:rsidP="000E174B">
            <w:pPr>
              <w:spacing w:after="0" w:line="240" w:lineRule="auto"/>
              <w:jc w:val="center"/>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Vplyv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1F4547" w:rsidRPr="002C49BA" w:rsidRDefault="001F4547" w:rsidP="000E174B">
            <w:pPr>
              <w:spacing w:after="0" w:line="240" w:lineRule="auto"/>
              <w:jc w:val="center"/>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poznámka</w:t>
            </w:r>
          </w:p>
        </w:tc>
      </w:tr>
      <w:tr w:rsidR="001F4547" w:rsidRPr="002C49BA" w:rsidTr="000E174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1F4547" w:rsidRPr="002C49BA" w:rsidRDefault="001F4547" w:rsidP="000E174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1F4547" w:rsidRPr="002C49BA" w:rsidRDefault="006D71D1"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tcPr>
          <w:p w:rsidR="001F4547" w:rsidRPr="002C49BA" w:rsidRDefault="006D71D1"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1F4547" w:rsidRPr="002C49BA" w:rsidRDefault="006D71D1"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rsidR="001F4547" w:rsidRPr="002C49BA" w:rsidRDefault="006D71D1"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rsidR="001F4547" w:rsidRPr="002C49BA" w:rsidRDefault="001F4547" w:rsidP="000E174B">
            <w:pPr>
              <w:spacing w:after="0" w:line="240" w:lineRule="auto"/>
              <w:rPr>
                <w:rFonts w:ascii="Times New Roman" w:eastAsia="Times New Roman" w:hAnsi="Times New Roman" w:cs="Times New Roman"/>
                <w:b/>
                <w:bCs/>
                <w:color w:val="000000" w:themeColor="text1"/>
                <w:sz w:val="20"/>
                <w:szCs w:val="20"/>
                <w:lang w:eastAsia="sk-SK"/>
              </w:rPr>
            </w:pPr>
          </w:p>
        </w:tc>
      </w:tr>
      <w:tr w:rsidR="001F4547" w:rsidRPr="002C49BA" w:rsidTr="000E174B">
        <w:trPr>
          <w:trHeight w:val="255"/>
        </w:trPr>
        <w:tc>
          <w:tcPr>
            <w:tcW w:w="7070" w:type="dxa"/>
            <w:tcBorders>
              <w:top w:val="nil"/>
              <w:left w:val="single" w:sz="4" w:space="0" w:color="auto"/>
              <w:bottom w:val="single" w:sz="4" w:space="0" w:color="auto"/>
              <w:right w:val="single" w:sz="4" w:space="0" w:color="auto"/>
            </w:tcBorders>
          </w:tcPr>
          <w:p w:rsidR="001F4547" w:rsidRPr="002C49BA" w:rsidRDefault="001F4547" w:rsidP="000E174B">
            <w:pPr>
              <w:spacing w:after="0" w:line="240" w:lineRule="auto"/>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49" w:type="dxa"/>
            <w:tcBorders>
              <w:top w:val="nil"/>
              <w:left w:val="nil"/>
              <w:bottom w:val="single" w:sz="4" w:space="0" w:color="auto"/>
              <w:right w:val="single" w:sz="4" w:space="0" w:color="auto"/>
            </w:tcBorders>
            <w:noWrap/>
            <w:vAlign w:val="bottom"/>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p>
        </w:tc>
      </w:tr>
      <w:tr w:rsidR="001F4547" w:rsidRPr="002C49BA" w:rsidTr="000E174B">
        <w:trPr>
          <w:trHeight w:val="255"/>
        </w:trPr>
        <w:tc>
          <w:tcPr>
            <w:tcW w:w="7070" w:type="dxa"/>
            <w:tcBorders>
              <w:top w:val="nil"/>
              <w:left w:val="single" w:sz="4" w:space="0" w:color="auto"/>
              <w:bottom w:val="single" w:sz="4" w:space="0" w:color="auto"/>
              <w:right w:val="single" w:sz="4" w:space="0" w:color="auto"/>
            </w:tcBorders>
          </w:tcPr>
          <w:p w:rsidR="001F4547" w:rsidRPr="002C49BA" w:rsidRDefault="001F4547" w:rsidP="000E174B">
            <w:pPr>
              <w:spacing w:after="0" w:line="240" w:lineRule="auto"/>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b/>
                <w:bCs/>
                <w:color w:val="000000" w:themeColor="text1"/>
                <w:sz w:val="20"/>
                <w:szCs w:val="20"/>
                <w:lang w:eastAsia="sk-SK"/>
              </w:rPr>
            </w:pPr>
            <w:r w:rsidRPr="00B3432A">
              <w:rPr>
                <w:rFonts w:ascii="Times New Roman" w:eastAsia="Times New Roman" w:hAnsi="Times New Roman" w:cs="Times New Roman"/>
                <w:b/>
                <w:bCs/>
                <w:sz w:val="20"/>
                <w:szCs w:val="20"/>
                <w:lang w:eastAsia="sk-SK"/>
              </w:rPr>
              <w:t>75 493</w:t>
            </w:r>
          </w:p>
        </w:tc>
        <w:tc>
          <w:tcPr>
            <w:tcW w:w="165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b/>
                <w:bCs/>
                <w:color w:val="000000" w:themeColor="text1"/>
                <w:sz w:val="20"/>
                <w:szCs w:val="20"/>
                <w:lang w:eastAsia="sk-SK"/>
              </w:rPr>
            </w:pPr>
            <w:r w:rsidRPr="00B3432A">
              <w:rPr>
                <w:rFonts w:ascii="Times New Roman" w:eastAsia="Times New Roman" w:hAnsi="Times New Roman" w:cs="Times New Roman"/>
                <w:b/>
                <w:bCs/>
                <w:sz w:val="20"/>
                <w:szCs w:val="20"/>
                <w:lang w:eastAsia="sk-SK"/>
              </w:rPr>
              <w:t>75 493</w:t>
            </w:r>
          </w:p>
        </w:tc>
        <w:tc>
          <w:tcPr>
            <w:tcW w:w="154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b/>
                <w:bCs/>
                <w:color w:val="000000" w:themeColor="text1"/>
                <w:sz w:val="20"/>
                <w:szCs w:val="20"/>
                <w:lang w:eastAsia="sk-SK"/>
              </w:rPr>
            </w:pPr>
            <w:r w:rsidRPr="00B3432A">
              <w:rPr>
                <w:rFonts w:ascii="Times New Roman" w:eastAsia="Times New Roman" w:hAnsi="Times New Roman" w:cs="Times New Roman"/>
                <w:b/>
                <w:bCs/>
                <w:sz w:val="20"/>
                <w:szCs w:val="20"/>
                <w:lang w:eastAsia="sk-SK"/>
              </w:rPr>
              <w:t>75 493</w:t>
            </w:r>
          </w:p>
        </w:tc>
        <w:tc>
          <w:tcPr>
            <w:tcW w:w="154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b/>
                <w:bCs/>
                <w:color w:val="000000" w:themeColor="text1"/>
                <w:sz w:val="20"/>
                <w:szCs w:val="20"/>
                <w:lang w:eastAsia="sk-SK"/>
              </w:rPr>
            </w:pPr>
            <w:r w:rsidRPr="00B3432A">
              <w:rPr>
                <w:rFonts w:ascii="Times New Roman" w:eastAsia="Times New Roman" w:hAnsi="Times New Roman" w:cs="Times New Roman"/>
                <w:b/>
                <w:bCs/>
                <w:sz w:val="20"/>
                <w:szCs w:val="20"/>
                <w:lang w:eastAsia="sk-SK"/>
              </w:rPr>
              <w:t>75 493</w:t>
            </w:r>
          </w:p>
        </w:tc>
        <w:tc>
          <w:tcPr>
            <w:tcW w:w="1649" w:type="dxa"/>
            <w:tcBorders>
              <w:top w:val="nil"/>
              <w:left w:val="nil"/>
              <w:bottom w:val="single" w:sz="4" w:space="0" w:color="auto"/>
              <w:right w:val="single" w:sz="4" w:space="0" w:color="auto"/>
            </w:tcBorders>
            <w:noWrap/>
            <w:vAlign w:val="bottom"/>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1F4547" w:rsidRPr="002C49BA" w:rsidTr="000E174B">
        <w:trPr>
          <w:trHeight w:val="255"/>
        </w:trPr>
        <w:tc>
          <w:tcPr>
            <w:tcW w:w="7070" w:type="dxa"/>
            <w:tcBorders>
              <w:top w:val="nil"/>
              <w:left w:val="single" w:sz="4" w:space="0" w:color="auto"/>
              <w:bottom w:val="single" w:sz="4" w:space="0" w:color="auto"/>
              <w:right w:val="single" w:sz="4" w:space="0" w:color="auto"/>
            </w:tcBorders>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hAnsi="Times New Roman" w:cs="Times New Roman"/>
                <w:bCs/>
                <w:sz w:val="20"/>
                <w:szCs w:val="20"/>
              </w:rPr>
              <w:t>55 200</w:t>
            </w:r>
          </w:p>
        </w:tc>
        <w:tc>
          <w:tcPr>
            <w:tcW w:w="165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hAnsi="Times New Roman" w:cs="Times New Roman"/>
                <w:bCs/>
                <w:sz w:val="20"/>
                <w:szCs w:val="20"/>
              </w:rPr>
              <w:t>55 200</w:t>
            </w:r>
          </w:p>
        </w:tc>
        <w:tc>
          <w:tcPr>
            <w:tcW w:w="154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hAnsi="Times New Roman" w:cs="Times New Roman"/>
                <w:bCs/>
                <w:sz w:val="20"/>
                <w:szCs w:val="20"/>
              </w:rPr>
              <w:t>55 200</w:t>
            </w:r>
          </w:p>
        </w:tc>
        <w:tc>
          <w:tcPr>
            <w:tcW w:w="154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hAnsi="Times New Roman" w:cs="Times New Roman"/>
                <w:bCs/>
                <w:sz w:val="20"/>
                <w:szCs w:val="20"/>
              </w:rPr>
              <w:t>55 200</w:t>
            </w:r>
          </w:p>
        </w:tc>
        <w:tc>
          <w:tcPr>
            <w:tcW w:w="1649" w:type="dxa"/>
            <w:tcBorders>
              <w:top w:val="nil"/>
              <w:left w:val="nil"/>
              <w:bottom w:val="single" w:sz="4" w:space="0" w:color="auto"/>
              <w:right w:val="single" w:sz="4" w:space="0" w:color="auto"/>
            </w:tcBorders>
            <w:noWrap/>
            <w:vAlign w:val="bottom"/>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1F4547" w:rsidRPr="002C49BA" w:rsidTr="000E174B">
        <w:trPr>
          <w:trHeight w:val="255"/>
        </w:trPr>
        <w:tc>
          <w:tcPr>
            <w:tcW w:w="7070" w:type="dxa"/>
            <w:tcBorders>
              <w:top w:val="nil"/>
              <w:left w:val="single" w:sz="4" w:space="0" w:color="auto"/>
              <w:bottom w:val="single" w:sz="4" w:space="0" w:color="auto"/>
              <w:right w:val="single" w:sz="4" w:space="0" w:color="auto"/>
            </w:tcBorders>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vertAlign w:val="superscript"/>
                <w:lang w:eastAsia="sk-SK"/>
              </w:rPr>
            </w:pPr>
            <w:r w:rsidRPr="002C49BA">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sz w:val="20"/>
                <w:szCs w:val="20"/>
                <w:lang w:eastAsia="sk-SK"/>
              </w:rPr>
              <w:t>19 293</w:t>
            </w:r>
          </w:p>
        </w:tc>
        <w:tc>
          <w:tcPr>
            <w:tcW w:w="165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sz w:val="20"/>
                <w:szCs w:val="20"/>
                <w:lang w:eastAsia="sk-SK"/>
              </w:rPr>
              <w:t>19 293</w:t>
            </w:r>
          </w:p>
        </w:tc>
        <w:tc>
          <w:tcPr>
            <w:tcW w:w="154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sz w:val="20"/>
                <w:szCs w:val="20"/>
                <w:lang w:eastAsia="sk-SK"/>
              </w:rPr>
              <w:t>19 293</w:t>
            </w:r>
          </w:p>
        </w:tc>
        <w:tc>
          <w:tcPr>
            <w:tcW w:w="154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sz w:val="20"/>
                <w:szCs w:val="20"/>
                <w:lang w:eastAsia="sk-SK"/>
              </w:rPr>
              <w:t>19 293</w:t>
            </w:r>
          </w:p>
        </w:tc>
        <w:tc>
          <w:tcPr>
            <w:tcW w:w="1649" w:type="dxa"/>
            <w:tcBorders>
              <w:top w:val="nil"/>
              <w:left w:val="nil"/>
              <w:bottom w:val="single" w:sz="4" w:space="0" w:color="auto"/>
              <w:right w:val="single" w:sz="4" w:space="0" w:color="auto"/>
            </w:tcBorders>
            <w:noWrap/>
            <w:vAlign w:val="bottom"/>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1F4547" w:rsidRPr="002C49BA" w:rsidTr="000E174B">
        <w:trPr>
          <w:trHeight w:val="255"/>
        </w:trPr>
        <w:tc>
          <w:tcPr>
            <w:tcW w:w="7070" w:type="dxa"/>
            <w:tcBorders>
              <w:top w:val="nil"/>
              <w:left w:val="single" w:sz="4" w:space="0" w:color="auto"/>
              <w:bottom w:val="single" w:sz="4" w:space="0" w:color="auto"/>
              <w:right w:val="single" w:sz="4" w:space="0" w:color="auto"/>
            </w:tcBorders>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vertAlign w:val="superscript"/>
                <w:lang w:eastAsia="sk-SK"/>
              </w:rPr>
            </w:pPr>
            <w:r w:rsidRPr="002C49BA">
              <w:rPr>
                <w:rFonts w:ascii="Times New Roman" w:eastAsia="Times New Roman" w:hAnsi="Times New Roman" w:cs="Times New Roman"/>
                <w:color w:val="000000" w:themeColor="text1"/>
                <w:sz w:val="20"/>
                <w:szCs w:val="20"/>
                <w:lang w:eastAsia="sk-SK"/>
              </w:rPr>
              <w:t xml:space="preserve">  Tovary a služby (630)</w:t>
            </w:r>
            <w:r w:rsidRPr="002C49BA">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sz w:val="20"/>
                <w:szCs w:val="20"/>
                <w:lang w:eastAsia="sk-SK"/>
              </w:rPr>
              <w:t>1 000</w:t>
            </w:r>
          </w:p>
        </w:tc>
        <w:tc>
          <w:tcPr>
            <w:tcW w:w="165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sz w:val="20"/>
                <w:szCs w:val="20"/>
                <w:lang w:eastAsia="sk-SK"/>
              </w:rPr>
              <w:t>1 000</w:t>
            </w:r>
          </w:p>
        </w:tc>
        <w:tc>
          <w:tcPr>
            <w:tcW w:w="154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sz w:val="20"/>
                <w:szCs w:val="20"/>
                <w:lang w:eastAsia="sk-SK"/>
              </w:rPr>
              <w:t>1 000</w:t>
            </w:r>
          </w:p>
        </w:tc>
        <w:tc>
          <w:tcPr>
            <w:tcW w:w="154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color w:val="000000" w:themeColor="text1"/>
                <w:sz w:val="20"/>
                <w:szCs w:val="20"/>
                <w:lang w:eastAsia="sk-SK"/>
              </w:rPr>
            </w:pPr>
            <w:r w:rsidRPr="00B3432A">
              <w:rPr>
                <w:rFonts w:ascii="Times New Roman" w:eastAsia="Times New Roman" w:hAnsi="Times New Roman" w:cs="Times New Roman"/>
                <w:sz w:val="20"/>
                <w:szCs w:val="20"/>
                <w:lang w:eastAsia="sk-SK"/>
              </w:rPr>
              <w:t>1 000</w:t>
            </w:r>
          </w:p>
        </w:tc>
        <w:tc>
          <w:tcPr>
            <w:tcW w:w="1649" w:type="dxa"/>
            <w:tcBorders>
              <w:top w:val="nil"/>
              <w:left w:val="nil"/>
              <w:bottom w:val="single" w:sz="4" w:space="0" w:color="auto"/>
              <w:right w:val="single" w:sz="4" w:space="0" w:color="auto"/>
            </w:tcBorders>
            <w:noWrap/>
            <w:vAlign w:val="bottom"/>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1F4547" w:rsidRPr="002C49BA" w:rsidTr="000E174B">
        <w:trPr>
          <w:trHeight w:val="255"/>
        </w:trPr>
        <w:tc>
          <w:tcPr>
            <w:tcW w:w="7070" w:type="dxa"/>
            <w:tcBorders>
              <w:top w:val="nil"/>
              <w:left w:val="single" w:sz="4" w:space="0" w:color="auto"/>
              <w:bottom w:val="single" w:sz="4" w:space="0" w:color="auto"/>
              <w:right w:val="single" w:sz="4" w:space="0" w:color="auto"/>
            </w:tcBorders>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xml:space="preserve">  Bežné transfery (640)</w:t>
            </w:r>
            <w:r w:rsidRPr="002C49BA">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1F4547" w:rsidRPr="002C49BA" w:rsidTr="000E174B">
        <w:trPr>
          <w:trHeight w:val="255"/>
        </w:trPr>
        <w:tc>
          <w:tcPr>
            <w:tcW w:w="7070" w:type="dxa"/>
            <w:tcBorders>
              <w:top w:val="nil"/>
              <w:left w:val="single" w:sz="4" w:space="0" w:color="auto"/>
              <w:bottom w:val="single" w:sz="4" w:space="0" w:color="auto"/>
              <w:right w:val="single" w:sz="4" w:space="0" w:color="auto"/>
            </w:tcBorders>
            <w:vAlign w:val="center"/>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xml:space="preserve">  Splácanie úrokov a ostatné platby súvisiace s </w:t>
            </w:r>
            <w:r w:rsidRPr="002C49BA">
              <w:rPr>
                <w:color w:val="000000" w:themeColor="text1"/>
                <w:sz w:val="20"/>
                <w:szCs w:val="20"/>
              </w:rPr>
              <w:t xml:space="preserve"> </w:t>
            </w:r>
            <w:r w:rsidRPr="002C49BA">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2C49BA">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p>
        </w:tc>
      </w:tr>
      <w:tr w:rsidR="001F4547" w:rsidRPr="002C49BA" w:rsidTr="000E174B">
        <w:trPr>
          <w:trHeight w:val="255"/>
        </w:trPr>
        <w:tc>
          <w:tcPr>
            <w:tcW w:w="7070" w:type="dxa"/>
            <w:tcBorders>
              <w:top w:val="nil"/>
              <w:left w:val="single" w:sz="4" w:space="0" w:color="auto"/>
              <w:bottom w:val="single" w:sz="4" w:space="0" w:color="auto"/>
              <w:right w:val="single" w:sz="4" w:space="0" w:color="auto"/>
            </w:tcBorders>
          </w:tcPr>
          <w:p w:rsidR="001F4547" w:rsidRPr="002C49BA" w:rsidRDefault="001F4547" w:rsidP="000E174B">
            <w:pPr>
              <w:spacing w:after="0" w:line="240" w:lineRule="auto"/>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5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540" w:type="dxa"/>
            <w:tcBorders>
              <w:top w:val="nil"/>
              <w:left w:val="nil"/>
              <w:bottom w:val="single" w:sz="4" w:space="0" w:color="auto"/>
              <w:right w:val="single" w:sz="4" w:space="0" w:color="auto"/>
            </w:tcBorders>
          </w:tcPr>
          <w:p w:rsidR="001F4547" w:rsidRPr="002C49BA" w:rsidRDefault="00821028"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0</w:t>
            </w:r>
          </w:p>
        </w:tc>
        <w:tc>
          <w:tcPr>
            <w:tcW w:w="1649" w:type="dxa"/>
            <w:tcBorders>
              <w:top w:val="nil"/>
              <w:left w:val="nil"/>
              <w:bottom w:val="single" w:sz="4" w:space="0" w:color="auto"/>
              <w:right w:val="single" w:sz="4" w:space="0" w:color="auto"/>
            </w:tcBorders>
            <w:noWrap/>
            <w:vAlign w:val="bottom"/>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1F4547" w:rsidRPr="002C49BA" w:rsidTr="000E174B">
        <w:trPr>
          <w:trHeight w:val="255"/>
        </w:trPr>
        <w:tc>
          <w:tcPr>
            <w:tcW w:w="7070" w:type="dxa"/>
            <w:tcBorders>
              <w:top w:val="nil"/>
              <w:left w:val="single" w:sz="4" w:space="0" w:color="auto"/>
              <w:bottom w:val="single" w:sz="4" w:space="0" w:color="auto"/>
              <w:right w:val="single" w:sz="4" w:space="0" w:color="auto"/>
            </w:tcBorders>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xml:space="preserve">  Obstarávanie kapitálových aktív (710)</w:t>
            </w:r>
            <w:r w:rsidRPr="002C49BA">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1F4547" w:rsidRPr="002C49BA" w:rsidTr="000E174B">
        <w:trPr>
          <w:trHeight w:val="255"/>
        </w:trPr>
        <w:tc>
          <w:tcPr>
            <w:tcW w:w="7070" w:type="dxa"/>
            <w:tcBorders>
              <w:top w:val="nil"/>
              <w:left w:val="single" w:sz="4" w:space="0" w:color="auto"/>
              <w:bottom w:val="single" w:sz="4" w:space="0" w:color="auto"/>
              <w:right w:val="single" w:sz="4" w:space="0" w:color="auto"/>
            </w:tcBorders>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xml:space="preserve">  Kapitálové transfery (720)</w:t>
            </w:r>
            <w:r w:rsidRPr="002C49BA">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1F4547" w:rsidRPr="002C49BA" w:rsidRDefault="001F4547" w:rsidP="000E174B">
            <w:pPr>
              <w:spacing w:after="0" w:line="240" w:lineRule="auto"/>
              <w:jc w:val="center"/>
              <w:rPr>
                <w:rFonts w:ascii="Times New Roman" w:eastAsia="Times New Roman" w:hAnsi="Times New Roman" w:cs="Times New Roman"/>
                <w:color w:val="000000" w:themeColor="text1"/>
                <w:sz w:val="20"/>
                <w:szCs w:val="20"/>
                <w:lang w:eastAsia="sk-SK"/>
              </w:rPr>
            </w:pPr>
          </w:p>
        </w:tc>
        <w:tc>
          <w:tcPr>
            <w:tcW w:w="1649" w:type="dxa"/>
            <w:tcBorders>
              <w:top w:val="nil"/>
              <w:left w:val="nil"/>
              <w:bottom w:val="single" w:sz="4" w:space="0" w:color="auto"/>
              <w:right w:val="single" w:sz="4" w:space="0" w:color="auto"/>
            </w:tcBorders>
            <w:noWrap/>
            <w:vAlign w:val="bottom"/>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r w:rsidR="001F4547" w:rsidRPr="002C49BA" w:rsidTr="000E174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F4547" w:rsidRPr="002C49BA" w:rsidRDefault="001F4547" w:rsidP="000E174B">
            <w:pPr>
              <w:spacing w:after="0" w:line="240" w:lineRule="auto"/>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1F4547" w:rsidRPr="002C49BA" w:rsidRDefault="000E174B"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75 520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1F4547" w:rsidRPr="002C49BA" w:rsidRDefault="000E174B"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75 520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1F4547" w:rsidRPr="002C49BA" w:rsidRDefault="000E174B" w:rsidP="000E174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sz w:val="20"/>
                <w:szCs w:val="20"/>
                <w:lang w:eastAsia="sk-SK"/>
              </w:rPr>
              <w:t>75 520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1F4547" w:rsidRPr="002C49BA" w:rsidRDefault="001F4547" w:rsidP="000E174B">
            <w:pPr>
              <w:spacing w:after="0" w:line="240" w:lineRule="auto"/>
              <w:jc w:val="center"/>
              <w:rPr>
                <w:rFonts w:ascii="Times New Roman" w:eastAsia="Times New Roman" w:hAnsi="Times New Roman" w:cs="Times New Roman"/>
                <w:b/>
                <w:bCs/>
                <w:color w:val="000000" w:themeColor="text1"/>
                <w:sz w:val="20"/>
                <w:szCs w:val="20"/>
                <w:lang w:eastAsia="sk-SK"/>
              </w:rPr>
            </w:pPr>
            <w:r w:rsidRPr="002C49BA">
              <w:rPr>
                <w:rFonts w:ascii="Times New Roman" w:eastAsia="Times New Roman" w:hAnsi="Times New Roman" w:cs="Times New Roman"/>
                <w:b/>
                <w:bCs/>
                <w:color w:val="000000" w:themeColor="text1"/>
                <w:sz w:val="20"/>
                <w:szCs w:val="20"/>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1F4547" w:rsidRPr="002C49BA" w:rsidRDefault="001F4547" w:rsidP="000E174B">
            <w:pPr>
              <w:spacing w:after="0" w:line="240" w:lineRule="auto"/>
              <w:rPr>
                <w:rFonts w:ascii="Times New Roman" w:eastAsia="Times New Roman" w:hAnsi="Times New Roman" w:cs="Times New Roman"/>
                <w:color w:val="000000" w:themeColor="text1"/>
                <w:sz w:val="20"/>
                <w:szCs w:val="20"/>
                <w:lang w:eastAsia="sk-SK"/>
              </w:rPr>
            </w:pPr>
            <w:r w:rsidRPr="002C49BA">
              <w:rPr>
                <w:rFonts w:ascii="Times New Roman" w:eastAsia="Times New Roman" w:hAnsi="Times New Roman" w:cs="Times New Roman"/>
                <w:color w:val="000000" w:themeColor="text1"/>
                <w:sz w:val="20"/>
                <w:szCs w:val="20"/>
                <w:lang w:eastAsia="sk-SK"/>
              </w:rPr>
              <w:t> </w:t>
            </w:r>
          </w:p>
        </w:tc>
      </w:tr>
    </w:tbl>
    <w:p w:rsidR="001F4547" w:rsidRPr="002C49BA" w:rsidRDefault="001F4547" w:rsidP="001F4547">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2C49BA">
        <w:rPr>
          <w:rFonts w:ascii="Times New Roman" w:eastAsia="Times New Roman" w:hAnsi="Times New Roman" w:cs="Times New Roman"/>
          <w:bCs/>
          <w:color w:val="000000" w:themeColor="text1"/>
          <w:sz w:val="20"/>
          <w:szCs w:val="20"/>
          <w:lang w:eastAsia="sk-SK"/>
        </w:rPr>
        <w:t xml:space="preserve">  2 –  výdavky rozpísať až do podpo</w:t>
      </w:r>
      <w:r w:rsidRPr="002C49BA">
        <w:rPr>
          <w:rFonts w:ascii="Times New Roman" w:eastAsia="Times New Roman" w:hAnsi="Times New Roman" w:cs="Times New Roman"/>
          <w:bCs/>
          <w:sz w:val="20"/>
          <w:szCs w:val="20"/>
          <w:lang w:eastAsia="sk-SK"/>
        </w:rPr>
        <w:t>ložiek platnej ekonomickej klasifikácie</w:t>
      </w:r>
    </w:p>
    <w:p w:rsidR="001F4547" w:rsidRPr="007B7470" w:rsidRDefault="001F4547" w:rsidP="001F4547">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1F4547" w:rsidRPr="007B7470" w:rsidRDefault="001F4547" w:rsidP="001F4547">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rsidR="001F4547" w:rsidRPr="007B7470" w:rsidRDefault="001F4547" w:rsidP="001F4547">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2C49BA" w:rsidRDefault="002C49BA" w:rsidP="007D5748">
      <w:pPr>
        <w:tabs>
          <w:tab w:val="num" w:pos="1080"/>
        </w:tabs>
        <w:spacing w:after="0" w:line="240" w:lineRule="auto"/>
        <w:jc w:val="right"/>
        <w:rPr>
          <w:rFonts w:ascii="Times New Roman" w:eastAsia="Times New Roman" w:hAnsi="Times New Roman" w:cs="Times New Roman"/>
          <w:bCs/>
          <w:sz w:val="24"/>
          <w:szCs w:val="24"/>
          <w:lang w:eastAsia="sk-SK"/>
        </w:rPr>
      </w:pPr>
    </w:p>
    <w:p w:rsidR="002C49BA" w:rsidRDefault="002C49BA" w:rsidP="007D5748">
      <w:pPr>
        <w:tabs>
          <w:tab w:val="num" w:pos="1080"/>
        </w:tabs>
        <w:spacing w:after="0" w:line="240" w:lineRule="auto"/>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rsidR="007D5748"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5</w:t>
      </w:r>
    </w:p>
    <w:p w:rsidR="002C49BA" w:rsidRPr="007B7470" w:rsidRDefault="002C49BA" w:rsidP="007D5748">
      <w:pPr>
        <w:tabs>
          <w:tab w:val="num" w:pos="1080"/>
        </w:tabs>
        <w:spacing w:after="0" w:line="240" w:lineRule="auto"/>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MŽP SR</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rsidR="007D5748" w:rsidRPr="007B7470" w:rsidRDefault="006D71D1"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7B7470" w:rsidRDefault="006D71D1"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7D5748" w:rsidRPr="007B7470" w:rsidRDefault="006D71D1"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60" w:type="dxa"/>
            <w:tcBorders>
              <w:top w:val="nil"/>
              <w:left w:val="nil"/>
              <w:bottom w:val="single" w:sz="4" w:space="0" w:color="auto"/>
              <w:right w:val="single" w:sz="4" w:space="0" w:color="auto"/>
            </w:tcBorders>
            <w:shd w:val="clear" w:color="auto" w:fill="BFBFBF" w:themeFill="background1" w:themeFillShade="BF"/>
          </w:tcPr>
          <w:p w:rsidR="007D5748" w:rsidRPr="007B7470" w:rsidRDefault="006D71D1"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788" w:type="dxa"/>
            <w:tcBorders>
              <w:top w:val="nil"/>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878" w:type="dxa"/>
            <w:gridSpan w:val="2"/>
            <w:tcBorders>
              <w:top w:val="nil"/>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560" w:type="dxa"/>
            <w:tcBorders>
              <w:top w:val="nil"/>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788" w:type="dxa"/>
            <w:tcBorders>
              <w:top w:val="single" w:sz="4" w:space="0" w:color="auto"/>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878" w:type="dxa"/>
            <w:gridSpan w:val="2"/>
            <w:tcBorders>
              <w:top w:val="single" w:sz="4" w:space="0" w:color="auto"/>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560" w:type="dxa"/>
            <w:tcBorders>
              <w:top w:val="single" w:sz="4" w:space="0" w:color="auto"/>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w:t>
            </w: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2 628</w:t>
            </w:r>
          </w:p>
        </w:tc>
        <w:tc>
          <w:tcPr>
            <w:tcW w:w="1788" w:type="dxa"/>
            <w:tcBorders>
              <w:top w:val="single" w:sz="4" w:space="0" w:color="auto"/>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2 628</w:t>
            </w:r>
          </w:p>
        </w:tc>
        <w:tc>
          <w:tcPr>
            <w:tcW w:w="1878" w:type="dxa"/>
            <w:gridSpan w:val="2"/>
            <w:tcBorders>
              <w:top w:val="single" w:sz="4" w:space="0" w:color="auto"/>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2 628</w:t>
            </w:r>
          </w:p>
        </w:tc>
        <w:tc>
          <w:tcPr>
            <w:tcW w:w="1560" w:type="dxa"/>
            <w:tcBorders>
              <w:top w:val="single" w:sz="4" w:space="0" w:color="auto"/>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2 628</w:t>
            </w: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bCs/>
                <w:lang w:eastAsia="sk-SK"/>
              </w:rPr>
              <w:t>2 628</w:t>
            </w:r>
            <w:r w:rsidR="007D5748"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bCs/>
                <w:lang w:eastAsia="sk-SK"/>
              </w:rPr>
              <w:t>2 628</w:t>
            </w:r>
          </w:p>
        </w:tc>
        <w:tc>
          <w:tcPr>
            <w:tcW w:w="1878" w:type="dxa"/>
            <w:gridSpan w:val="2"/>
            <w:tcBorders>
              <w:top w:val="single" w:sz="4" w:space="0" w:color="auto"/>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bCs/>
                <w:lang w:eastAsia="sk-SK"/>
              </w:rPr>
              <w:t>2 628</w:t>
            </w:r>
          </w:p>
        </w:tc>
        <w:tc>
          <w:tcPr>
            <w:tcW w:w="1560" w:type="dxa"/>
            <w:tcBorders>
              <w:top w:val="single" w:sz="4" w:space="0" w:color="auto"/>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bCs/>
                <w:lang w:eastAsia="sk-SK"/>
              </w:rPr>
              <w:t>2 628</w:t>
            </w: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42 558</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42 558</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42 558</w:t>
            </w:r>
          </w:p>
        </w:tc>
        <w:tc>
          <w:tcPr>
            <w:tcW w:w="1560" w:type="dxa"/>
            <w:tcBorders>
              <w:top w:val="nil"/>
              <w:left w:val="nil"/>
              <w:bottom w:val="single" w:sz="4" w:space="0" w:color="auto"/>
              <w:right w:val="single" w:sz="4" w:space="0" w:color="auto"/>
            </w:tcBorders>
            <w:shd w:val="clear" w:color="auto" w:fill="BFBFBF" w:themeFill="background1" w:themeFillShade="BF"/>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42 558</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31 536</w:t>
            </w:r>
          </w:p>
        </w:tc>
        <w:tc>
          <w:tcPr>
            <w:tcW w:w="1788" w:type="dxa"/>
            <w:tcBorders>
              <w:top w:val="nil"/>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31 536</w:t>
            </w:r>
          </w:p>
        </w:tc>
        <w:tc>
          <w:tcPr>
            <w:tcW w:w="1878" w:type="dxa"/>
            <w:gridSpan w:val="2"/>
            <w:tcBorders>
              <w:top w:val="nil"/>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31 536</w:t>
            </w:r>
          </w:p>
        </w:tc>
        <w:tc>
          <w:tcPr>
            <w:tcW w:w="1560" w:type="dxa"/>
            <w:tcBorders>
              <w:top w:val="nil"/>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31 536</w:t>
            </w: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bCs/>
                <w:lang w:eastAsia="sk-SK"/>
              </w:rPr>
              <w:t>31 536</w:t>
            </w:r>
          </w:p>
        </w:tc>
        <w:tc>
          <w:tcPr>
            <w:tcW w:w="1788" w:type="dxa"/>
            <w:tcBorders>
              <w:top w:val="nil"/>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bCs/>
                <w:lang w:eastAsia="sk-SK"/>
              </w:rPr>
              <w:t>31 536</w:t>
            </w:r>
          </w:p>
        </w:tc>
        <w:tc>
          <w:tcPr>
            <w:tcW w:w="1878" w:type="dxa"/>
            <w:gridSpan w:val="2"/>
            <w:tcBorders>
              <w:top w:val="nil"/>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bCs/>
                <w:lang w:eastAsia="sk-SK"/>
              </w:rPr>
              <w:t>31 536</w:t>
            </w:r>
          </w:p>
        </w:tc>
        <w:tc>
          <w:tcPr>
            <w:tcW w:w="1560" w:type="dxa"/>
            <w:tcBorders>
              <w:top w:val="nil"/>
              <w:left w:val="nil"/>
              <w:bottom w:val="single" w:sz="4" w:space="0" w:color="auto"/>
              <w:right w:val="single" w:sz="4" w:space="0" w:color="auto"/>
            </w:tcBorders>
          </w:tcPr>
          <w:p w:rsidR="007D5748" w:rsidRPr="007B7470" w:rsidRDefault="007855BB" w:rsidP="007D5748">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bCs/>
                <w:lang w:eastAsia="sk-SK"/>
              </w:rPr>
              <w:t>31 536</w:t>
            </w: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rsidR="007D5748" w:rsidRPr="007855BB" w:rsidRDefault="007855BB" w:rsidP="007D5748">
            <w:pPr>
              <w:spacing w:after="0" w:line="240" w:lineRule="auto"/>
              <w:jc w:val="center"/>
              <w:rPr>
                <w:rFonts w:ascii="Times New Roman" w:eastAsia="Times New Roman" w:hAnsi="Times New Roman" w:cs="Times New Roman"/>
                <w:b/>
                <w:bCs/>
                <w:sz w:val="20"/>
                <w:szCs w:val="20"/>
                <w:lang w:eastAsia="sk-SK"/>
              </w:rPr>
            </w:pPr>
            <w:r w:rsidRPr="007855BB">
              <w:rPr>
                <w:rFonts w:ascii="Times New Roman" w:eastAsia="Times New Roman" w:hAnsi="Times New Roman" w:cs="Times New Roman"/>
                <w:b/>
                <w:sz w:val="20"/>
                <w:szCs w:val="20"/>
                <w:lang w:eastAsia="sk-SK"/>
              </w:rPr>
              <w:t>11 022</w:t>
            </w:r>
          </w:p>
        </w:tc>
        <w:tc>
          <w:tcPr>
            <w:tcW w:w="1788" w:type="dxa"/>
            <w:tcBorders>
              <w:top w:val="nil"/>
              <w:left w:val="nil"/>
              <w:bottom w:val="single" w:sz="4" w:space="0" w:color="auto"/>
              <w:right w:val="single" w:sz="4" w:space="0" w:color="auto"/>
            </w:tcBorders>
          </w:tcPr>
          <w:p w:rsidR="007D5748" w:rsidRPr="007855BB" w:rsidRDefault="007855BB" w:rsidP="007D5748">
            <w:pPr>
              <w:spacing w:after="0" w:line="240" w:lineRule="auto"/>
              <w:jc w:val="center"/>
              <w:rPr>
                <w:rFonts w:ascii="Times New Roman" w:eastAsia="Times New Roman" w:hAnsi="Times New Roman" w:cs="Times New Roman"/>
                <w:b/>
                <w:bCs/>
                <w:sz w:val="20"/>
                <w:szCs w:val="20"/>
                <w:lang w:eastAsia="sk-SK"/>
              </w:rPr>
            </w:pPr>
            <w:r w:rsidRPr="007855BB">
              <w:rPr>
                <w:rFonts w:ascii="Times New Roman" w:eastAsia="Times New Roman" w:hAnsi="Times New Roman" w:cs="Times New Roman"/>
                <w:b/>
                <w:sz w:val="20"/>
                <w:szCs w:val="20"/>
                <w:lang w:eastAsia="sk-SK"/>
              </w:rPr>
              <w:t>11 022</w:t>
            </w:r>
          </w:p>
        </w:tc>
        <w:tc>
          <w:tcPr>
            <w:tcW w:w="1878" w:type="dxa"/>
            <w:gridSpan w:val="2"/>
            <w:tcBorders>
              <w:top w:val="nil"/>
              <w:left w:val="nil"/>
              <w:bottom w:val="single" w:sz="4" w:space="0" w:color="auto"/>
              <w:right w:val="single" w:sz="4" w:space="0" w:color="auto"/>
            </w:tcBorders>
          </w:tcPr>
          <w:p w:rsidR="007D5748" w:rsidRPr="007855BB" w:rsidRDefault="007855BB" w:rsidP="007D5748">
            <w:pPr>
              <w:spacing w:after="0" w:line="240" w:lineRule="auto"/>
              <w:jc w:val="center"/>
              <w:rPr>
                <w:rFonts w:ascii="Times New Roman" w:eastAsia="Times New Roman" w:hAnsi="Times New Roman" w:cs="Times New Roman"/>
                <w:b/>
                <w:bCs/>
                <w:sz w:val="20"/>
                <w:szCs w:val="20"/>
                <w:lang w:eastAsia="sk-SK"/>
              </w:rPr>
            </w:pPr>
            <w:r w:rsidRPr="007855BB">
              <w:rPr>
                <w:rFonts w:ascii="Times New Roman" w:eastAsia="Times New Roman" w:hAnsi="Times New Roman" w:cs="Times New Roman"/>
                <w:b/>
                <w:sz w:val="20"/>
                <w:szCs w:val="20"/>
                <w:lang w:eastAsia="sk-SK"/>
              </w:rPr>
              <w:t>11 022</w:t>
            </w:r>
          </w:p>
        </w:tc>
        <w:tc>
          <w:tcPr>
            <w:tcW w:w="1560" w:type="dxa"/>
            <w:tcBorders>
              <w:top w:val="nil"/>
              <w:left w:val="nil"/>
              <w:bottom w:val="single" w:sz="4" w:space="0" w:color="auto"/>
              <w:right w:val="single" w:sz="4" w:space="0" w:color="auto"/>
            </w:tcBorders>
          </w:tcPr>
          <w:p w:rsidR="007D5748" w:rsidRPr="007855BB" w:rsidRDefault="007855BB" w:rsidP="007D5748">
            <w:pPr>
              <w:spacing w:after="0" w:line="240" w:lineRule="auto"/>
              <w:jc w:val="center"/>
              <w:rPr>
                <w:rFonts w:ascii="Times New Roman" w:eastAsia="Times New Roman" w:hAnsi="Times New Roman" w:cs="Times New Roman"/>
                <w:b/>
                <w:bCs/>
                <w:sz w:val="20"/>
                <w:szCs w:val="20"/>
                <w:lang w:eastAsia="sk-SK"/>
              </w:rPr>
            </w:pPr>
            <w:r w:rsidRPr="007855BB">
              <w:rPr>
                <w:rFonts w:ascii="Times New Roman" w:eastAsia="Times New Roman" w:hAnsi="Times New Roman" w:cs="Times New Roman"/>
                <w:b/>
                <w:sz w:val="20"/>
                <w:szCs w:val="20"/>
                <w:lang w:eastAsia="sk-SK"/>
              </w:rPr>
              <w:t>11 022</w:t>
            </w: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rsidTr="005E3699">
        <w:trPr>
          <w:trHeight w:val="255"/>
        </w:trPr>
        <w:tc>
          <w:tcPr>
            <w:tcW w:w="6188"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7D5748" w:rsidRPr="007855BB" w:rsidRDefault="007855BB" w:rsidP="007D5748">
            <w:pPr>
              <w:spacing w:after="0" w:line="240" w:lineRule="auto"/>
              <w:jc w:val="center"/>
              <w:rPr>
                <w:rFonts w:ascii="Times New Roman" w:eastAsia="Times New Roman" w:hAnsi="Times New Roman" w:cs="Times New Roman"/>
                <w:sz w:val="20"/>
                <w:szCs w:val="20"/>
                <w:lang w:eastAsia="sk-SK"/>
              </w:rPr>
            </w:pPr>
            <w:r w:rsidRPr="007855BB">
              <w:rPr>
                <w:rFonts w:ascii="Times New Roman" w:eastAsia="Times New Roman" w:hAnsi="Times New Roman" w:cs="Times New Roman"/>
                <w:sz w:val="20"/>
                <w:szCs w:val="20"/>
                <w:lang w:eastAsia="sk-SK"/>
              </w:rPr>
              <w:t>11 022</w:t>
            </w:r>
          </w:p>
        </w:tc>
        <w:tc>
          <w:tcPr>
            <w:tcW w:w="1788" w:type="dxa"/>
            <w:tcBorders>
              <w:top w:val="nil"/>
              <w:left w:val="nil"/>
              <w:bottom w:val="single" w:sz="4" w:space="0" w:color="auto"/>
              <w:right w:val="single" w:sz="4" w:space="0" w:color="auto"/>
            </w:tcBorders>
          </w:tcPr>
          <w:p w:rsidR="007D5748" w:rsidRPr="007855BB" w:rsidRDefault="007855BB" w:rsidP="007D5748">
            <w:pPr>
              <w:spacing w:after="0" w:line="240" w:lineRule="auto"/>
              <w:jc w:val="center"/>
              <w:rPr>
                <w:rFonts w:ascii="Times New Roman" w:eastAsia="Times New Roman" w:hAnsi="Times New Roman" w:cs="Times New Roman"/>
                <w:sz w:val="20"/>
                <w:szCs w:val="20"/>
                <w:lang w:eastAsia="sk-SK"/>
              </w:rPr>
            </w:pPr>
            <w:r w:rsidRPr="007855BB">
              <w:rPr>
                <w:rFonts w:ascii="Times New Roman" w:eastAsia="Times New Roman" w:hAnsi="Times New Roman" w:cs="Times New Roman"/>
                <w:sz w:val="20"/>
                <w:szCs w:val="20"/>
                <w:lang w:eastAsia="sk-SK"/>
              </w:rPr>
              <w:t>11 022</w:t>
            </w:r>
          </w:p>
        </w:tc>
        <w:tc>
          <w:tcPr>
            <w:tcW w:w="1878" w:type="dxa"/>
            <w:gridSpan w:val="2"/>
            <w:tcBorders>
              <w:top w:val="nil"/>
              <w:left w:val="nil"/>
              <w:bottom w:val="single" w:sz="4" w:space="0" w:color="auto"/>
              <w:right w:val="single" w:sz="4" w:space="0" w:color="auto"/>
            </w:tcBorders>
          </w:tcPr>
          <w:p w:rsidR="007D5748" w:rsidRPr="007855BB" w:rsidRDefault="007855BB" w:rsidP="007D5748">
            <w:pPr>
              <w:spacing w:after="0" w:line="240" w:lineRule="auto"/>
              <w:jc w:val="center"/>
              <w:rPr>
                <w:rFonts w:ascii="Times New Roman" w:eastAsia="Times New Roman" w:hAnsi="Times New Roman" w:cs="Times New Roman"/>
                <w:sz w:val="20"/>
                <w:szCs w:val="20"/>
                <w:lang w:eastAsia="sk-SK"/>
              </w:rPr>
            </w:pPr>
            <w:r w:rsidRPr="007855BB">
              <w:rPr>
                <w:rFonts w:ascii="Times New Roman" w:eastAsia="Times New Roman" w:hAnsi="Times New Roman" w:cs="Times New Roman"/>
                <w:sz w:val="20"/>
                <w:szCs w:val="20"/>
                <w:lang w:eastAsia="sk-SK"/>
              </w:rPr>
              <w:t>11 022</w:t>
            </w:r>
          </w:p>
        </w:tc>
        <w:tc>
          <w:tcPr>
            <w:tcW w:w="1560" w:type="dxa"/>
            <w:tcBorders>
              <w:top w:val="nil"/>
              <w:left w:val="nil"/>
              <w:bottom w:val="single" w:sz="4" w:space="0" w:color="auto"/>
              <w:right w:val="single" w:sz="4" w:space="0" w:color="auto"/>
            </w:tcBorders>
          </w:tcPr>
          <w:p w:rsidR="007D5748" w:rsidRPr="007855BB" w:rsidRDefault="007855BB" w:rsidP="007D5748">
            <w:pPr>
              <w:spacing w:after="0" w:line="240" w:lineRule="auto"/>
              <w:jc w:val="center"/>
              <w:rPr>
                <w:rFonts w:ascii="Times New Roman" w:eastAsia="Times New Roman" w:hAnsi="Times New Roman" w:cs="Times New Roman"/>
                <w:sz w:val="20"/>
                <w:szCs w:val="20"/>
                <w:lang w:eastAsia="sk-SK"/>
              </w:rPr>
            </w:pPr>
            <w:r w:rsidRPr="007855BB">
              <w:rPr>
                <w:rFonts w:ascii="Times New Roman" w:eastAsia="Times New Roman" w:hAnsi="Times New Roman" w:cs="Times New Roman"/>
                <w:sz w:val="20"/>
                <w:szCs w:val="20"/>
                <w:lang w:eastAsia="sk-SK"/>
              </w:rPr>
              <w:t>11 022</w:t>
            </w:r>
          </w:p>
        </w:tc>
        <w:tc>
          <w:tcPr>
            <w:tcW w:w="1842" w:type="dxa"/>
            <w:gridSpan w:val="2"/>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rsidTr="005E3699">
        <w:trPr>
          <w:trHeight w:val="255"/>
        </w:trPr>
        <w:tc>
          <w:tcPr>
            <w:tcW w:w="10394" w:type="dxa"/>
            <w:gridSpan w:val="4"/>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158"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bl>
    <w:p w:rsidR="002C49BA" w:rsidRPr="002C49BA" w:rsidRDefault="002C49BA" w:rsidP="002C49BA">
      <w:pPr>
        <w:tabs>
          <w:tab w:val="num" w:pos="1080"/>
        </w:tabs>
        <w:spacing w:after="0" w:line="240" w:lineRule="auto"/>
        <w:jc w:val="both"/>
        <w:rPr>
          <w:rFonts w:ascii="Times New Roman" w:eastAsia="Times New Roman" w:hAnsi="Times New Roman" w:cs="Times New Roman"/>
          <w:bCs/>
          <w:sz w:val="20"/>
          <w:szCs w:val="20"/>
          <w:lang w:eastAsia="sk-SK"/>
        </w:rPr>
      </w:pPr>
      <w:r w:rsidRPr="002C49BA">
        <w:rPr>
          <w:rFonts w:ascii="Times New Roman" w:eastAsia="Times New Roman" w:hAnsi="Times New Roman" w:cs="Times New Roman"/>
          <w:bCs/>
          <w:sz w:val="24"/>
          <w:szCs w:val="24"/>
          <w:lang w:eastAsia="sk-SK"/>
        </w:rPr>
        <w:t>Environmentálny fond</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1878"/>
        <w:gridCol w:w="1560"/>
        <w:gridCol w:w="1842"/>
      </w:tblGrid>
      <w:tr w:rsidR="002C49BA" w:rsidRPr="007B7470" w:rsidTr="00246F8B">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C49BA" w:rsidRPr="007B7470" w:rsidRDefault="002C49BA" w:rsidP="00246F8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2C49BA" w:rsidRPr="007B7470" w:rsidRDefault="002C49BA" w:rsidP="00246F8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2C49BA" w:rsidRPr="007B7470" w:rsidRDefault="002C49BA" w:rsidP="00246F8B">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2C49BA" w:rsidRPr="007B7470" w:rsidTr="00246F8B">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C49BA" w:rsidRPr="007B7470" w:rsidRDefault="002C49BA" w:rsidP="00246F8B">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rsidR="002C49BA" w:rsidRPr="007B7470" w:rsidRDefault="006D71D1" w:rsidP="00246F8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788" w:type="dxa"/>
            <w:tcBorders>
              <w:top w:val="nil"/>
              <w:left w:val="nil"/>
              <w:bottom w:val="single" w:sz="4" w:space="0" w:color="auto"/>
              <w:right w:val="single" w:sz="4" w:space="0" w:color="auto"/>
            </w:tcBorders>
            <w:shd w:val="clear" w:color="auto" w:fill="BFBFBF" w:themeFill="background1" w:themeFillShade="BF"/>
          </w:tcPr>
          <w:p w:rsidR="002C49BA" w:rsidRPr="007B7470" w:rsidRDefault="006D71D1" w:rsidP="00246F8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878" w:type="dxa"/>
            <w:tcBorders>
              <w:top w:val="nil"/>
              <w:left w:val="nil"/>
              <w:bottom w:val="single" w:sz="4" w:space="0" w:color="auto"/>
              <w:right w:val="single" w:sz="4" w:space="0" w:color="auto"/>
            </w:tcBorders>
            <w:shd w:val="clear" w:color="auto" w:fill="BFBFBF" w:themeFill="background1" w:themeFillShade="BF"/>
          </w:tcPr>
          <w:p w:rsidR="002C49BA" w:rsidRPr="007B7470" w:rsidRDefault="006D71D1" w:rsidP="00246F8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60" w:type="dxa"/>
            <w:tcBorders>
              <w:top w:val="nil"/>
              <w:left w:val="nil"/>
              <w:bottom w:val="single" w:sz="4" w:space="0" w:color="auto"/>
              <w:right w:val="single" w:sz="4" w:space="0" w:color="auto"/>
            </w:tcBorders>
            <w:shd w:val="clear" w:color="auto" w:fill="BFBFBF" w:themeFill="background1" w:themeFillShade="BF"/>
          </w:tcPr>
          <w:p w:rsidR="002C49BA" w:rsidRPr="007B7470" w:rsidRDefault="006D71D1" w:rsidP="00246F8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842"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2C49BA" w:rsidRPr="007B7470" w:rsidRDefault="002C49BA" w:rsidP="00246F8B">
            <w:pPr>
              <w:spacing w:after="0" w:line="240" w:lineRule="auto"/>
              <w:rPr>
                <w:rFonts w:ascii="Times New Roman" w:eastAsia="Times New Roman" w:hAnsi="Times New Roman" w:cs="Times New Roman"/>
                <w:b/>
                <w:bCs/>
                <w:color w:val="FFFFFF"/>
                <w:sz w:val="24"/>
                <w:szCs w:val="24"/>
                <w:lang w:eastAsia="sk-SK"/>
              </w:rPr>
            </w:pPr>
          </w:p>
        </w:tc>
      </w:tr>
      <w:tr w:rsidR="002C49BA" w:rsidRPr="007B7470" w:rsidTr="00246F8B">
        <w:trPr>
          <w:trHeight w:val="255"/>
        </w:trPr>
        <w:tc>
          <w:tcPr>
            <w:tcW w:w="6188" w:type="dxa"/>
            <w:tcBorders>
              <w:top w:val="nil"/>
              <w:left w:val="single" w:sz="4" w:space="0" w:color="auto"/>
              <w:bottom w:val="single" w:sz="4" w:space="0" w:color="auto"/>
              <w:right w:val="single" w:sz="4" w:space="0" w:color="auto"/>
            </w:tcBorders>
          </w:tcPr>
          <w:p w:rsidR="002C49BA" w:rsidRPr="007B7470" w:rsidRDefault="002C49BA" w:rsidP="00246F8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w:t>
            </w:r>
          </w:p>
        </w:tc>
        <w:tc>
          <w:tcPr>
            <w:tcW w:w="1788" w:type="dxa"/>
            <w:tcBorders>
              <w:top w:val="nil"/>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w:t>
            </w:r>
          </w:p>
        </w:tc>
        <w:tc>
          <w:tcPr>
            <w:tcW w:w="1878" w:type="dxa"/>
            <w:tcBorders>
              <w:top w:val="nil"/>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w:t>
            </w:r>
          </w:p>
        </w:tc>
        <w:tc>
          <w:tcPr>
            <w:tcW w:w="1560" w:type="dxa"/>
            <w:tcBorders>
              <w:top w:val="nil"/>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w:t>
            </w:r>
          </w:p>
        </w:tc>
        <w:tc>
          <w:tcPr>
            <w:tcW w:w="1842" w:type="dxa"/>
            <w:tcBorders>
              <w:top w:val="nil"/>
              <w:left w:val="nil"/>
              <w:bottom w:val="single" w:sz="4" w:space="0" w:color="auto"/>
              <w:right w:val="single" w:sz="4" w:space="0" w:color="auto"/>
            </w:tcBorders>
            <w:noWrap/>
            <w:vAlign w:val="bottom"/>
          </w:tcPr>
          <w:p w:rsidR="002C49BA" w:rsidRPr="007B7470" w:rsidRDefault="002C49BA" w:rsidP="00246F8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2C49BA" w:rsidRPr="007B7470" w:rsidTr="00246F8B">
        <w:trPr>
          <w:trHeight w:val="255"/>
        </w:trPr>
        <w:tc>
          <w:tcPr>
            <w:tcW w:w="6188" w:type="dxa"/>
            <w:tcBorders>
              <w:top w:val="nil"/>
              <w:left w:val="single" w:sz="4" w:space="0" w:color="auto"/>
              <w:bottom w:val="single" w:sz="4" w:space="0" w:color="auto"/>
              <w:right w:val="single" w:sz="4" w:space="0" w:color="auto"/>
            </w:tcBorders>
          </w:tcPr>
          <w:p w:rsidR="002C49BA" w:rsidRPr="007B7470" w:rsidRDefault="002C49BA" w:rsidP="00246F8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w:t>
            </w:r>
          </w:p>
        </w:tc>
        <w:tc>
          <w:tcPr>
            <w:tcW w:w="1788" w:type="dxa"/>
            <w:tcBorders>
              <w:top w:val="single" w:sz="4" w:space="0" w:color="auto"/>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w:t>
            </w:r>
          </w:p>
        </w:tc>
        <w:tc>
          <w:tcPr>
            <w:tcW w:w="1878" w:type="dxa"/>
            <w:tcBorders>
              <w:top w:val="single" w:sz="4" w:space="0" w:color="auto"/>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w:t>
            </w:r>
          </w:p>
        </w:tc>
        <w:tc>
          <w:tcPr>
            <w:tcW w:w="1560" w:type="dxa"/>
            <w:tcBorders>
              <w:top w:val="single" w:sz="4" w:space="0" w:color="auto"/>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w:t>
            </w:r>
          </w:p>
        </w:tc>
        <w:tc>
          <w:tcPr>
            <w:tcW w:w="1842" w:type="dxa"/>
            <w:tcBorders>
              <w:top w:val="nil"/>
              <w:left w:val="nil"/>
              <w:bottom w:val="single" w:sz="4" w:space="0" w:color="auto"/>
              <w:right w:val="single" w:sz="4" w:space="0" w:color="auto"/>
            </w:tcBorders>
            <w:noWrap/>
            <w:vAlign w:val="bottom"/>
          </w:tcPr>
          <w:p w:rsidR="002C49BA" w:rsidRPr="007B7470" w:rsidRDefault="002C49BA" w:rsidP="00246F8B">
            <w:pPr>
              <w:spacing w:after="0" w:line="240" w:lineRule="auto"/>
              <w:rPr>
                <w:rFonts w:ascii="Times New Roman" w:eastAsia="Times New Roman" w:hAnsi="Times New Roman" w:cs="Times New Roman"/>
                <w:sz w:val="24"/>
                <w:szCs w:val="24"/>
                <w:lang w:eastAsia="sk-SK"/>
              </w:rPr>
            </w:pPr>
          </w:p>
        </w:tc>
      </w:tr>
      <w:tr w:rsidR="002C49BA" w:rsidRPr="007B7470" w:rsidTr="00246F8B">
        <w:trPr>
          <w:trHeight w:val="255"/>
        </w:trPr>
        <w:tc>
          <w:tcPr>
            <w:tcW w:w="6188" w:type="dxa"/>
            <w:tcBorders>
              <w:top w:val="nil"/>
              <w:left w:val="single" w:sz="4" w:space="0" w:color="auto"/>
              <w:bottom w:val="single" w:sz="4" w:space="0" w:color="auto"/>
              <w:right w:val="single" w:sz="4" w:space="0" w:color="auto"/>
            </w:tcBorders>
          </w:tcPr>
          <w:p w:rsidR="002C49BA" w:rsidRPr="007B7470" w:rsidRDefault="002C49BA" w:rsidP="00246F8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2 300</w:t>
            </w:r>
          </w:p>
        </w:tc>
        <w:tc>
          <w:tcPr>
            <w:tcW w:w="1788" w:type="dxa"/>
            <w:tcBorders>
              <w:top w:val="single" w:sz="4" w:space="0" w:color="auto"/>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2 300</w:t>
            </w:r>
          </w:p>
        </w:tc>
        <w:tc>
          <w:tcPr>
            <w:tcW w:w="1878" w:type="dxa"/>
            <w:tcBorders>
              <w:top w:val="single" w:sz="4" w:space="0" w:color="auto"/>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2 300</w:t>
            </w:r>
          </w:p>
        </w:tc>
        <w:tc>
          <w:tcPr>
            <w:tcW w:w="1560" w:type="dxa"/>
            <w:tcBorders>
              <w:top w:val="single" w:sz="4" w:space="0" w:color="auto"/>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2 300</w:t>
            </w:r>
          </w:p>
        </w:tc>
        <w:tc>
          <w:tcPr>
            <w:tcW w:w="1842" w:type="dxa"/>
            <w:tcBorders>
              <w:top w:val="nil"/>
              <w:left w:val="nil"/>
              <w:bottom w:val="single" w:sz="4" w:space="0" w:color="auto"/>
              <w:right w:val="single" w:sz="4" w:space="0" w:color="auto"/>
            </w:tcBorders>
            <w:noWrap/>
            <w:vAlign w:val="bottom"/>
          </w:tcPr>
          <w:p w:rsidR="002C49BA" w:rsidRPr="007B7470" w:rsidRDefault="002C49BA" w:rsidP="00246F8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2C49BA" w:rsidRPr="007B7470" w:rsidTr="00246F8B">
        <w:trPr>
          <w:trHeight w:val="255"/>
        </w:trPr>
        <w:tc>
          <w:tcPr>
            <w:tcW w:w="6188" w:type="dxa"/>
            <w:tcBorders>
              <w:top w:val="nil"/>
              <w:left w:val="single" w:sz="4" w:space="0" w:color="auto"/>
              <w:bottom w:val="single" w:sz="4" w:space="0" w:color="auto"/>
              <w:right w:val="single" w:sz="4" w:space="0" w:color="auto"/>
            </w:tcBorders>
          </w:tcPr>
          <w:p w:rsidR="002C49BA" w:rsidRPr="007B7470" w:rsidRDefault="002C49BA" w:rsidP="00246F8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2C49BA" w:rsidRPr="007B7470" w:rsidRDefault="002C49BA" w:rsidP="00246F8B">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r w:rsidR="007855BB" w:rsidRPr="003531F8">
              <w:rPr>
                <w:rFonts w:ascii="Times New Roman" w:eastAsia="Times New Roman" w:hAnsi="Times New Roman" w:cs="Times New Roman"/>
                <w:lang w:eastAsia="sk-SK"/>
              </w:rPr>
              <w:t>2 300</w:t>
            </w:r>
          </w:p>
        </w:tc>
        <w:tc>
          <w:tcPr>
            <w:tcW w:w="1788" w:type="dxa"/>
            <w:tcBorders>
              <w:top w:val="single" w:sz="4" w:space="0" w:color="auto"/>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lang w:eastAsia="sk-SK"/>
              </w:rPr>
              <w:t>2 300</w:t>
            </w:r>
          </w:p>
        </w:tc>
        <w:tc>
          <w:tcPr>
            <w:tcW w:w="1878" w:type="dxa"/>
            <w:tcBorders>
              <w:top w:val="single" w:sz="4" w:space="0" w:color="auto"/>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lang w:eastAsia="sk-SK"/>
              </w:rPr>
              <w:t>2 300</w:t>
            </w:r>
          </w:p>
        </w:tc>
        <w:tc>
          <w:tcPr>
            <w:tcW w:w="1560" w:type="dxa"/>
            <w:tcBorders>
              <w:top w:val="single" w:sz="4" w:space="0" w:color="auto"/>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lang w:eastAsia="sk-SK"/>
              </w:rPr>
              <w:t>2 300</w:t>
            </w:r>
          </w:p>
        </w:tc>
        <w:tc>
          <w:tcPr>
            <w:tcW w:w="1842" w:type="dxa"/>
            <w:tcBorders>
              <w:top w:val="nil"/>
              <w:left w:val="nil"/>
              <w:bottom w:val="single" w:sz="4" w:space="0" w:color="auto"/>
              <w:right w:val="single" w:sz="4" w:space="0" w:color="auto"/>
            </w:tcBorders>
            <w:noWrap/>
            <w:vAlign w:val="bottom"/>
          </w:tcPr>
          <w:p w:rsidR="002C49BA" w:rsidRPr="007B7470" w:rsidRDefault="002C49BA" w:rsidP="00246F8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2C49BA" w:rsidRPr="007B7470" w:rsidTr="00246F8B">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rsidR="002C49BA" w:rsidRPr="007B7470" w:rsidRDefault="002C49BA" w:rsidP="00246F8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 xml:space="preserve">74 </w:t>
            </w:r>
            <w:r>
              <w:rPr>
                <w:rFonts w:ascii="Times New Roman" w:eastAsia="Times New Roman" w:hAnsi="Times New Roman" w:cs="Times New Roman"/>
                <w:b/>
                <w:bCs/>
                <w:lang w:eastAsia="sk-SK"/>
              </w:rPr>
              <w:t>493</w:t>
            </w:r>
          </w:p>
        </w:tc>
        <w:tc>
          <w:tcPr>
            <w:tcW w:w="1788" w:type="dxa"/>
            <w:tcBorders>
              <w:top w:val="nil"/>
              <w:left w:val="nil"/>
              <w:bottom w:val="single" w:sz="4" w:space="0" w:color="auto"/>
              <w:right w:val="single" w:sz="4" w:space="0" w:color="auto"/>
            </w:tcBorders>
            <w:shd w:val="clear" w:color="auto" w:fill="BFBFBF" w:themeFill="background1" w:themeFillShade="BF"/>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 xml:space="preserve">74 </w:t>
            </w:r>
            <w:r>
              <w:rPr>
                <w:rFonts w:ascii="Times New Roman" w:eastAsia="Times New Roman" w:hAnsi="Times New Roman" w:cs="Times New Roman"/>
                <w:b/>
                <w:bCs/>
                <w:lang w:eastAsia="sk-SK"/>
              </w:rPr>
              <w:t>493</w:t>
            </w:r>
          </w:p>
        </w:tc>
        <w:tc>
          <w:tcPr>
            <w:tcW w:w="1878" w:type="dxa"/>
            <w:tcBorders>
              <w:top w:val="nil"/>
              <w:left w:val="nil"/>
              <w:bottom w:val="single" w:sz="4" w:space="0" w:color="auto"/>
              <w:right w:val="single" w:sz="4" w:space="0" w:color="auto"/>
            </w:tcBorders>
            <w:shd w:val="clear" w:color="auto" w:fill="BFBFBF" w:themeFill="background1" w:themeFillShade="BF"/>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 xml:space="preserve">74 </w:t>
            </w:r>
            <w:r>
              <w:rPr>
                <w:rFonts w:ascii="Times New Roman" w:eastAsia="Times New Roman" w:hAnsi="Times New Roman" w:cs="Times New Roman"/>
                <w:b/>
                <w:bCs/>
                <w:lang w:eastAsia="sk-SK"/>
              </w:rPr>
              <w:t>493</w:t>
            </w:r>
          </w:p>
        </w:tc>
        <w:tc>
          <w:tcPr>
            <w:tcW w:w="1560" w:type="dxa"/>
            <w:tcBorders>
              <w:top w:val="nil"/>
              <w:left w:val="nil"/>
              <w:bottom w:val="single" w:sz="4" w:space="0" w:color="auto"/>
              <w:right w:val="single" w:sz="4" w:space="0" w:color="auto"/>
            </w:tcBorders>
            <w:shd w:val="clear" w:color="auto" w:fill="BFBFBF" w:themeFill="background1" w:themeFillShade="BF"/>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 xml:space="preserve">74 </w:t>
            </w:r>
            <w:r>
              <w:rPr>
                <w:rFonts w:ascii="Times New Roman" w:eastAsia="Times New Roman" w:hAnsi="Times New Roman" w:cs="Times New Roman"/>
                <w:b/>
                <w:bCs/>
                <w:lang w:eastAsia="sk-SK"/>
              </w:rPr>
              <w:t>493</w:t>
            </w:r>
          </w:p>
        </w:tc>
        <w:tc>
          <w:tcPr>
            <w:tcW w:w="1842" w:type="dxa"/>
            <w:tcBorders>
              <w:top w:val="nil"/>
              <w:left w:val="nil"/>
              <w:bottom w:val="single" w:sz="4" w:space="0" w:color="auto"/>
              <w:right w:val="single" w:sz="4" w:space="0" w:color="auto"/>
            </w:tcBorders>
            <w:shd w:val="clear" w:color="auto" w:fill="BFBFBF" w:themeFill="background1" w:themeFillShade="BF"/>
            <w:noWrap/>
            <w:vAlign w:val="bottom"/>
          </w:tcPr>
          <w:p w:rsidR="002C49BA" w:rsidRPr="007B7470" w:rsidRDefault="002C49BA" w:rsidP="00246F8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2C49BA" w:rsidRPr="007B7470" w:rsidTr="00246F8B">
        <w:trPr>
          <w:trHeight w:val="255"/>
        </w:trPr>
        <w:tc>
          <w:tcPr>
            <w:tcW w:w="6188" w:type="dxa"/>
            <w:tcBorders>
              <w:top w:val="nil"/>
              <w:left w:val="single" w:sz="4" w:space="0" w:color="auto"/>
              <w:bottom w:val="single" w:sz="4" w:space="0" w:color="auto"/>
              <w:right w:val="single" w:sz="4" w:space="0" w:color="auto"/>
            </w:tcBorders>
          </w:tcPr>
          <w:p w:rsidR="002C49BA" w:rsidRPr="007B7470" w:rsidRDefault="002C49BA" w:rsidP="00246F8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55 200</w:t>
            </w:r>
          </w:p>
        </w:tc>
        <w:tc>
          <w:tcPr>
            <w:tcW w:w="1788" w:type="dxa"/>
            <w:tcBorders>
              <w:top w:val="nil"/>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55 200</w:t>
            </w:r>
          </w:p>
        </w:tc>
        <w:tc>
          <w:tcPr>
            <w:tcW w:w="1878" w:type="dxa"/>
            <w:tcBorders>
              <w:top w:val="nil"/>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55 200</w:t>
            </w:r>
          </w:p>
        </w:tc>
        <w:tc>
          <w:tcPr>
            <w:tcW w:w="1560" w:type="dxa"/>
            <w:tcBorders>
              <w:top w:val="nil"/>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55 200</w:t>
            </w:r>
          </w:p>
        </w:tc>
        <w:tc>
          <w:tcPr>
            <w:tcW w:w="1842" w:type="dxa"/>
            <w:tcBorders>
              <w:top w:val="nil"/>
              <w:left w:val="nil"/>
              <w:bottom w:val="single" w:sz="4" w:space="0" w:color="auto"/>
              <w:right w:val="single" w:sz="4" w:space="0" w:color="auto"/>
            </w:tcBorders>
            <w:noWrap/>
            <w:vAlign w:val="bottom"/>
          </w:tcPr>
          <w:p w:rsidR="002C49BA" w:rsidRPr="007B7470" w:rsidRDefault="002C49BA" w:rsidP="00246F8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2C49BA" w:rsidRPr="007B7470" w:rsidTr="00246F8B">
        <w:trPr>
          <w:trHeight w:val="255"/>
        </w:trPr>
        <w:tc>
          <w:tcPr>
            <w:tcW w:w="6188" w:type="dxa"/>
            <w:tcBorders>
              <w:top w:val="nil"/>
              <w:left w:val="single" w:sz="4" w:space="0" w:color="auto"/>
              <w:bottom w:val="single" w:sz="4" w:space="0" w:color="auto"/>
              <w:right w:val="single" w:sz="4" w:space="0" w:color="auto"/>
            </w:tcBorders>
          </w:tcPr>
          <w:p w:rsidR="002C49BA" w:rsidRPr="007B7470" w:rsidRDefault="002C49BA" w:rsidP="00246F8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lang w:eastAsia="sk-SK"/>
              </w:rPr>
              <w:t>55 200</w:t>
            </w:r>
          </w:p>
        </w:tc>
        <w:tc>
          <w:tcPr>
            <w:tcW w:w="1788" w:type="dxa"/>
            <w:tcBorders>
              <w:top w:val="nil"/>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lang w:eastAsia="sk-SK"/>
              </w:rPr>
              <w:t>55 200</w:t>
            </w:r>
          </w:p>
        </w:tc>
        <w:tc>
          <w:tcPr>
            <w:tcW w:w="1878" w:type="dxa"/>
            <w:tcBorders>
              <w:top w:val="nil"/>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lang w:eastAsia="sk-SK"/>
              </w:rPr>
              <w:t>55 200</w:t>
            </w:r>
          </w:p>
        </w:tc>
        <w:tc>
          <w:tcPr>
            <w:tcW w:w="1560" w:type="dxa"/>
            <w:tcBorders>
              <w:top w:val="nil"/>
              <w:left w:val="nil"/>
              <w:bottom w:val="single" w:sz="4" w:space="0" w:color="auto"/>
              <w:right w:val="single" w:sz="4" w:space="0" w:color="auto"/>
            </w:tcBorders>
          </w:tcPr>
          <w:p w:rsidR="002C49BA" w:rsidRPr="007B7470" w:rsidRDefault="007855BB" w:rsidP="00246F8B">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lang w:eastAsia="sk-SK"/>
              </w:rPr>
              <w:t>55 200</w:t>
            </w:r>
          </w:p>
        </w:tc>
        <w:tc>
          <w:tcPr>
            <w:tcW w:w="1842" w:type="dxa"/>
            <w:tcBorders>
              <w:top w:val="nil"/>
              <w:left w:val="nil"/>
              <w:bottom w:val="single" w:sz="4" w:space="0" w:color="auto"/>
              <w:right w:val="single" w:sz="4" w:space="0" w:color="auto"/>
            </w:tcBorders>
            <w:noWrap/>
            <w:vAlign w:val="bottom"/>
          </w:tcPr>
          <w:p w:rsidR="002C49BA" w:rsidRPr="007B7470" w:rsidRDefault="002C49BA" w:rsidP="00246F8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2C49BA" w:rsidRPr="007B7470" w:rsidTr="00246F8B">
        <w:trPr>
          <w:trHeight w:val="255"/>
        </w:trPr>
        <w:tc>
          <w:tcPr>
            <w:tcW w:w="6188" w:type="dxa"/>
            <w:tcBorders>
              <w:top w:val="nil"/>
              <w:left w:val="single" w:sz="4" w:space="0" w:color="auto"/>
              <w:bottom w:val="single" w:sz="4" w:space="0" w:color="auto"/>
              <w:right w:val="single" w:sz="4" w:space="0" w:color="auto"/>
            </w:tcBorders>
          </w:tcPr>
          <w:p w:rsidR="002C49BA" w:rsidRPr="007B7470" w:rsidRDefault="002C49BA" w:rsidP="00246F8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rsidR="002C49BA" w:rsidRPr="007B7470" w:rsidRDefault="00A6329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 xml:space="preserve">19 </w:t>
            </w:r>
            <w:r>
              <w:rPr>
                <w:rFonts w:ascii="Times New Roman" w:eastAsia="Times New Roman" w:hAnsi="Times New Roman" w:cs="Times New Roman"/>
                <w:b/>
                <w:bCs/>
                <w:lang w:eastAsia="sk-SK"/>
              </w:rPr>
              <w:t>293</w:t>
            </w:r>
          </w:p>
        </w:tc>
        <w:tc>
          <w:tcPr>
            <w:tcW w:w="1788" w:type="dxa"/>
            <w:tcBorders>
              <w:top w:val="nil"/>
              <w:left w:val="nil"/>
              <w:bottom w:val="single" w:sz="4" w:space="0" w:color="auto"/>
              <w:right w:val="single" w:sz="4" w:space="0" w:color="auto"/>
            </w:tcBorders>
          </w:tcPr>
          <w:p w:rsidR="002C49BA" w:rsidRPr="007B7470" w:rsidRDefault="00A6329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 xml:space="preserve">19 </w:t>
            </w:r>
            <w:r>
              <w:rPr>
                <w:rFonts w:ascii="Times New Roman" w:eastAsia="Times New Roman" w:hAnsi="Times New Roman" w:cs="Times New Roman"/>
                <w:b/>
                <w:bCs/>
                <w:lang w:eastAsia="sk-SK"/>
              </w:rPr>
              <w:t>293</w:t>
            </w:r>
          </w:p>
        </w:tc>
        <w:tc>
          <w:tcPr>
            <w:tcW w:w="1878" w:type="dxa"/>
            <w:tcBorders>
              <w:top w:val="nil"/>
              <w:left w:val="nil"/>
              <w:bottom w:val="single" w:sz="4" w:space="0" w:color="auto"/>
              <w:right w:val="single" w:sz="4" w:space="0" w:color="auto"/>
            </w:tcBorders>
          </w:tcPr>
          <w:p w:rsidR="002C49BA" w:rsidRPr="007B7470" w:rsidRDefault="00A6329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 xml:space="preserve">19 </w:t>
            </w:r>
            <w:r>
              <w:rPr>
                <w:rFonts w:ascii="Times New Roman" w:eastAsia="Times New Roman" w:hAnsi="Times New Roman" w:cs="Times New Roman"/>
                <w:b/>
                <w:bCs/>
                <w:lang w:eastAsia="sk-SK"/>
              </w:rPr>
              <w:t>293</w:t>
            </w:r>
          </w:p>
        </w:tc>
        <w:tc>
          <w:tcPr>
            <w:tcW w:w="1560" w:type="dxa"/>
            <w:tcBorders>
              <w:top w:val="nil"/>
              <w:left w:val="nil"/>
              <w:bottom w:val="single" w:sz="4" w:space="0" w:color="auto"/>
              <w:right w:val="single" w:sz="4" w:space="0" w:color="auto"/>
            </w:tcBorders>
          </w:tcPr>
          <w:p w:rsidR="002C49BA" w:rsidRPr="007B7470" w:rsidRDefault="00A6329B" w:rsidP="00246F8B">
            <w:pPr>
              <w:spacing w:after="0" w:line="240" w:lineRule="auto"/>
              <w:jc w:val="center"/>
              <w:rPr>
                <w:rFonts w:ascii="Times New Roman" w:eastAsia="Times New Roman" w:hAnsi="Times New Roman" w:cs="Times New Roman"/>
                <w:b/>
                <w:bCs/>
                <w:sz w:val="24"/>
                <w:szCs w:val="24"/>
                <w:lang w:eastAsia="sk-SK"/>
              </w:rPr>
            </w:pPr>
            <w:r w:rsidRPr="003531F8">
              <w:rPr>
                <w:rFonts w:ascii="Times New Roman" w:eastAsia="Times New Roman" w:hAnsi="Times New Roman" w:cs="Times New Roman"/>
                <w:b/>
                <w:bCs/>
                <w:lang w:eastAsia="sk-SK"/>
              </w:rPr>
              <w:t xml:space="preserve">19 </w:t>
            </w:r>
            <w:r>
              <w:rPr>
                <w:rFonts w:ascii="Times New Roman" w:eastAsia="Times New Roman" w:hAnsi="Times New Roman" w:cs="Times New Roman"/>
                <w:b/>
                <w:bCs/>
                <w:lang w:eastAsia="sk-SK"/>
              </w:rPr>
              <w:t>293</w:t>
            </w:r>
          </w:p>
        </w:tc>
        <w:tc>
          <w:tcPr>
            <w:tcW w:w="1842" w:type="dxa"/>
            <w:tcBorders>
              <w:top w:val="nil"/>
              <w:left w:val="nil"/>
              <w:bottom w:val="single" w:sz="4" w:space="0" w:color="auto"/>
              <w:right w:val="single" w:sz="4" w:space="0" w:color="auto"/>
            </w:tcBorders>
            <w:noWrap/>
            <w:vAlign w:val="bottom"/>
          </w:tcPr>
          <w:p w:rsidR="002C49BA" w:rsidRPr="007B7470" w:rsidRDefault="002C49BA" w:rsidP="00246F8B">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2C49BA" w:rsidRPr="007B7470" w:rsidTr="00246F8B">
        <w:trPr>
          <w:trHeight w:val="255"/>
        </w:trPr>
        <w:tc>
          <w:tcPr>
            <w:tcW w:w="6188" w:type="dxa"/>
            <w:tcBorders>
              <w:top w:val="nil"/>
              <w:left w:val="single" w:sz="4" w:space="0" w:color="auto"/>
              <w:bottom w:val="single" w:sz="4" w:space="0" w:color="auto"/>
              <w:right w:val="single" w:sz="4" w:space="0" w:color="auto"/>
            </w:tcBorders>
          </w:tcPr>
          <w:p w:rsidR="002C49BA" w:rsidRPr="007B7470" w:rsidRDefault="002C49BA" w:rsidP="00246F8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2C49BA" w:rsidRPr="007B7470" w:rsidRDefault="00A6329B" w:rsidP="00246F8B">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bCs/>
                <w:lang w:eastAsia="sk-SK"/>
              </w:rPr>
              <w:t xml:space="preserve">19 </w:t>
            </w:r>
            <w:r>
              <w:rPr>
                <w:rFonts w:ascii="Times New Roman" w:eastAsia="Times New Roman" w:hAnsi="Times New Roman" w:cs="Times New Roman"/>
                <w:bCs/>
                <w:lang w:eastAsia="sk-SK"/>
              </w:rPr>
              <w:t>293</w:t>
            </w:r>
          </w:p>
        </w:tc>
        <w:tc>
          <w:tcPr>
            <w:tcW w:w="1788" w:type="dxa"/>
            <w:tcBorders>
              <w:top w:val="nil"/>
              <w:left w:val="nil"/>
              <w:bottom w:val="single" w:sz="4" w:space="0" w:color="auto"/>
              <w:right w:val="single" w:sz="4" w:space="0" w:color="auto"/>
            </w:tcBorders>
          </w:tcPr>
          <w:p w:rsidR="002C49BA" w:rsidRPr="007B7470" w:rsidRDefault="00A6329B" w:rsidP="00246F8B">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bCs/>
                <w:lang w:eastAsia="sk-SK"/>
              </w:rPr>
              <w:t xml:space="preserve">19 </w:t>
            </w:r>
            <w:r>
              <w:rPr>
                <w:rFonts w:ascii="Times New Roman" w:eastAsia="Times New Roman" w:hAnsi="Times New Roman" w:cs="Times New Roman"/>
                <w:bCs/>
                <w:lang w:eastAsia="sk-SK"/>
              </w:rPr>
              <w:t>293</w:t>
            </w:r>
          </w:p>
        </w:tc>
        <w:tc>
          <w:tcPr>
            <w:tcW w:w="1878" w:type="dxa"/>
            <w:tcBorders>
              <w:top w:val="nil"/>
              <w:left w:val="nil"/>
              <w:bottom w:val="single" w:sz="4" w:space="0" w:color="auto"/>
              <w:right w:val="single" w:sz="4" w:space="0" w:color="auto"/>
            </w:tcBorders>
          </w:tcPr>
          <w:p w:rsidR="002C49BA" w:rsidRPr="007B7470" w:rsidRDefault="00A6329B" w:rsidP="00246F8B">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bCs/>
                <w:lang w:eastAsia="sk-SK"/>
              </w:rPr>
              <w:t xml:space="preserve">19 </w:t>
            </w:r>
            <w:r>
              <w:rPr>
                <w:rFonts w:ascii="Times New Roman" w:eastAsia="Times New Roman" w:hAnsi="Times New Roman" w:cs="Times New Roman"/>
                <w:bCs/>
                <w:lang w:eastAsia="sk-SK"/>
              </w:rPr>
              <w:t>293</w:t>
            </w:r>
          </w:p>
        </w:tc>
        <w:tc>
          <w:tcPr>
            <w:tcW w:w="1560" w:type="dxa"/>
            <w:tcBorders>
              <w:top w:val="nil"/>
              <w:left w:val="nil"/>
              <w:bottom w:val="single" w:sz="4" w:space="0" w:color="auto"/>
              <w:right w:val="single" w:sz="4" w:space="0" w:color="auto"/>
            </w:tcBorders>
          </w:tcPr>
          <w:p w:rsidR="002C49BA" w:rsidRPr="007B7470" w:rsidRDefault="00A6329B" w:rsidP="00246F8B">
            <w:pPr>
              <w:spacing w:after="0" w:line="240" w:lineRule="auto"/>
              <w:jc w:val="center"/>
              <w:rPr>
                <w:rFonts w:ascii="Times New Roman" w:eastAsia="Times New Roman" w:hAnsi="Times New Roman" w:cs="Times New Roman"/>
                <w:sz w:val="24"/>
                <w:szCs w:val="24"/>
                <w:lang w:eastAsia="sk-SK"/>
              </w:rPr>
            </w:pPr>
            <w:r w:rsidRPr="003531F8">
              <w:rPr>
                <w:rFonts w:ascii="Times New Roman" w:eastAsia="Times New Roman" w:hAnsi="Times New Roman" w:cs="Times New Roman"/>
                <w:bCs/>
                <w:lang w:eastAsia="sk-SK"/>
              </w:rPr>
              <w:t xml:space="preserve">19 </w:t>
            </w:r>
            <w:r>
              <w:rPr>
                <w:rFonts w:ascii="Times New Roman" w:eastAsia="Times New Roman" w:hAnsi="Times New Roman" w:cs="Times New Roman"/>
                <w:bCs/>
                <w:lang w:eastAsia="sk-SK"/>
              </w:rPr>
              <w:t>293</w:t>
            </w:r>
          </w:p>
        </w:tc>
        <w:tc>
          <w:tcPr>
            <w:tcW w:w="1842" w:type="dxa"/>
            <w:tcBorders>
              <w:top w:val="nil"/>
              <w:left w:val="nil"/>
              <w:bottom w:val="single" w:sz="4" w:space="0" w:color="auto"/>
              <w:right w:val="single" w:sz="4" w:space="0" w:color="auto"/>
            </w:tcBorders>
            <w:noWrap/>
            <w:vAlign w:val="bottom"/>
          </w:tcPr>
          <w:p w:rsidR="002C49BA" w:rsidRPr="007B7470" w:rsidRDefault="002C49BA" w:rsidP="00246F8B">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tbl>
      <w:tblPr>
        <w:tblW w:w="31023" w:type="dxa"/>
        <w:tblInd w:w="-784" w:type="dxa"/>
        <w:tblCellMar>
          <w:left w:w="70" w:type="dxa"/>
          <w:right w:w="70" w:type="dxa"/>
        </w:tblCellMar>
        <w:tblLook w:val="0000" w:firstRow="0" w:lastRow="0" w:firstColumn="0" w:lastColumn="0" w:noHBand="0" w:noVBand="0"/>
      </w:tblPr>
      <w:tblGrid>
        <w:gridCol w:w="13575"/>
        <w:gridCol w:w="1990"/>
        <w:gridCol w:w="12452"/>
        <w:gridCol w:w="3006"/>
      </w:tblGrid>
      <w:tr w:rsidR="002C49BA" w:rsidRPr="007B7470" w:rsidTr="002C49BA">
        <w:trPr>
          <w:gridAfter w:val="3"/>
          <w:wAfter w:w="17448" w:type="dxa"/>
          <w:trHeight w:val="255"/>
        </w:trPr>
        <w:tc>
          <w:tcPr>
            <w:tcW w:w="13575" w:type="dxa"/>
            <w:tcBorders>
              <w:top w:val="nil"/>
              <w:left w:val="nil"/>
              <w:bottom w:val="nil"/>
              <w:right w:val="nil"/>
            </w:tcBorders>
            <w:noWrap/>
          </w:tcPr>
          <w:p w:rsidR="002C49BA" w:rsidRPr="007B7470" w:rsidRDefault="002C49BA" w:rsidP="00246F8B">
            <w:pPr>
              <w:spacing w:after="0" w:line="240" w:lineRule="auto"/>
              <w:rPr>
                <w:rFonts w:ascii="Times New Roman" w:eastAsia="Times New Roman" w:hAnsi="Times New Roman" w:cs="Times New Roman"/>
                <w:sz w:val="24"/>
                <w:szCs w:val="24"/>
                <w:lang w:eastAsia="sk-SK"/>
              </w:rPr>
            </w:pPr>
          </w:p>
        </w:tc>
      </w:tr>
      <w:tr w:rsidR="002C49BA" w:rsidRPr="003531F8" w:rsidTr="002C49BA">
        <w:trPr>
          <w:gridAfter w:val="2"/>
          <w:wAfter w:w="15458" w:type="dxa"/>
          <w:trHeight w:val="255"/>
        </w:trPr>
        <w:tc>
          <w:tcPr>
            <w:tcW w:w="15565" w:type="dxa"/>
            <w:gridSpan w:val="2"/>
            <w:tcBorders>
              <w:top w:val="nil"/>
              <w:left w:val="nil"/>
              <w:bottom w:val="nil"/>
              <w:right w:val="nil"/>
            </w:tcBorders>
          </w:tcPr>
          <w:p w:rsidR="002C49BA" w:rsidRPr="003531F8" w:rsidRDefault="002C49BA" w:rsidP="00246F8B">
            <w:pPr>
              <w:spacing w:after="0" w:line="240" w:lineRule="auto"/>
              <w:rPr>
                <w:rFonts w:ascii="Times New Roman" w:eastAsia="Times New Roman" w:hAnsi="Times New Roman" w:cs="Times New Roman"/>
                <w:b/>
                <w:bCs/>
                <w:sz w:val="20"/>
                <w:szCs w:val="20"/>
                <w:lang w:eastAsia="sk-SK"/>
              </w:rPr>
            </w:pPr>
            <w:r w:rsidRPr="003531F8">
              <w:rPr>
                <w:rFonts w:ascii="Times New Roman" w:eastAsia="Times New Roman" w:hAnsi="Times New Roman" w:cs="Times New Roman"/>
                <w:b/>
                <w:bCs/>
                <w:sz w:val="20"/>
                <w:szCs w:val="20"/>
                <w:lang w:eastAsia="sk-SK"/>
              </w:rPr>
              <w:t>Poznámky:</w:t>
            </w:r>
          </w:p>
        </w:tc>
      </w:tr>
      <w:tr w:rsidR="002C49BA" w:rsidRPr="003531F8" w:rsidTr="007855BB">
        <w:trPr>
          <w:trHeight w:val="255"/>
        </w:trPr>
        <w:tc>
          <w:tcPr>
            <w:tcW w:w="31023" w:type="dxa"/>
            <w:gridSpan w:val="4"/>
            <w:tcBorders>
              <w:top w:val="nil"/>
              <w:left w:val="nil"/>
              <w:bottom w:val="nil"/>
              <w:right w:val="nil"/>
            </w:tcBorders>
            <w:noWrap/>
          </w:tcPr>
          <w:p w:rsidR="002C49BA" w:rsidRPr="003531F8" w:rsidRDefault="002C49BA" w:rsidP="00246F8B">
            <w:pPr>
              <w:tabs>
                <w:tab w:val="num" w:pos="1080"/>
              </w:tabs>
              <w:spacing w:after="0" w:line="240" w:lineRule="auto"/>
              <w:jc w:val="both"/>
              <w:rPr>
                <w:rFonts w:ascii="Times New Roman" w:eastAsia="Times New Roman" w:hAnsi="Times New Roman" w:cs="Times New Roman"/>
                <w:bCs/>
                <w:sz w:val="20"/>
                <w:szCs w:val="20"/>
                <w:lang w:eastAsia="sk-SK"/>
              </w:rPr>
            </w:pPr>
            <w:r w:rsidRPr="003531F8">
              <w:rPr>
                <w:rFonts w:ascii="Times New Roman" w:eastAsia="Times New Roman" w:hAnsi="Times New Roman" w:cs="Times New Roman"/>
                <w:bCs/>
                <w:sz w:val="20"/>
                <w:szCs w:val="20"/>
                <w:lang w:eastAsia="sk-SK"/>
              </w:rPr>
              <w:t xml:space="preserve">Ak sa vplyv týka viacerých subjektov verejnej správy, vypĺňa sa samostatná tabuľka za každý subjekt. Ak sa týka rôznych skupín zamestnancov, je potrebné počty, </w:t>
            </w:r>
          </w:p>
          <w:p w:rsidR="002C49BA" w:rsidRPr="003531F8" w:rsidRDefault="002C49BA" w:rsidP="00246F8B">
            <w:pPr>
              <w:tabs>
                <w:tab w:val="num" w:pos="1080"/>
              </w:tabs>
              <w:spacing w:after="0" w:line="240" w:lineRule="auto"/>
              <w:jc w:val="both"/>
              <w:rPr>
                <w:rFonts w:ascii="Times New Roman" w:eastAsia="Times New Roman" w:hAnsi="Times New Roman" w:cs="Times New Roman"/>
                <w:bCs/>
                <w:sz w:val="20"/>
                <w:szCs w:val="20"/>
                <w:lang w:eastAsia="sk-SK"/>
              </w:rPr>
            </w:pPr>
            <w:r w:rsidRPr="003531F8">
              <w:rPr>
                <w:rFonts w:ascii="Times New Roman" w:eastAsia="Times New Roman" w:hAnsi="Times New Roman" w:cs="Times New Roman"/>
                <w:bCs/>
                <w:sz w:val="20"/>
                <w:szCs w:val="20"/>
                <w:lang w:eastAsia="sk-SK"/>
              </w:rPr>
              <w:t>mzdy a poistné rozpísať samostatne podľa spôsobu odmeňovania (napr. policajti, colníci ...).</w:t>
            </w:r>
          </w:p>
          <w:p w:rsidR="002C49BA" w:rsidRPr="003531F8" w:rsidRDefault="002C49BA" w:rsidP="00246F8B">
            <w:pPr>
              <w:spacing w:after="0" w:line="240" w:lineRule="auto"/>
              <w:rPr>
                <w:rFonts w:ascii="Times New Roman" w:eastAsia="Times New Roman" w:hAnsi="Times New Roman" w:cs="Times New Roman"/>
                <w:sz w:val="20"/>
                <w:szCs w:val="20"/>
                <w:lang w:eastAsia="sk-SK"/>
              </w:rPr>
            </w:pPr>
            <w:r w:rsidRPr="003531F8">
              <w:rPr>
                <w:rFonts w:ascii="Times New Roman" w:eastAsia="Times New Roman" w:hAnsi="Times New Roman" w:cs="Times New Roman"/>
                <w:sz w:val="20"/>
                <w:szCs w:val="20"/>
                <w:lang w:eastAsia="sk-SK"/>
              </w:rPr>
              <w:t>Priemerný mzdový výdavok je tvorený podielom mzdových výdavkov na jedného zamestnanca na jeden kalendárny mesiac bežného roka.</w:t>
            </w:r>
          </w:p>
        </w:tc>
      </w:tr>
      <w:tr w:rsidR="002C49BA" w:rsidRPr="003531F8" w:rsidTr="002C49BA">
        <w:trPr>
          <w:gridAfter w:val="1"/>
          <w:wAfter w:w="3006" w:type="dxa"/>
          <w:trHeight w:val="119"/>
        </w:trPr>
        <w:tc>
          <w:tcPr>
            <w:tcW w:w="28017" w:type="dxa"/>
            <w:gridSpan w:val="3"/>
            <w:tcBorders>
              <w:top w:val="nil"/>
              <w:left w:val="nil"/>
              <w:bottom w:val="nil"/>
              <w:right w:val="nil"/>
            </w:tcBorders>
            <w:noWrap/>
            <w:vAlign w:val="bottom"/>
          </w:tcPr>
          <w:p w:rsidR="002C49BA" w:rsidRPr="003531F8" w:rsidRDefault="002C49BA" w:rsidP="00246F8B">
            <w:pPr>
              <w:spacing w:after="0" w:line="240" w:lineRule="auto"/>
              <w:rPr>
                <w:rFonts w:ascii="Times New Roman" w:eastAsia="Times New Roman" w:hAnsi="Times New Roman" w:cs="Times New Roman"/>
                <w:sz w:val="20"/>
                <w:szCs w:val="20"/>
                <w:lang w:eastAsia="sk-SK"/>
              </w:rPr>
            </w:pPr>
            <w:r w:rsidRPr="003531F8">
              <w:rPr>
                <w:rFonts w:ascii="Times New Roman" w:eastAsia="Times New Roman" w:hAnsi="Times New Roman" w:cs="Times New Roman"/>
                <w:sz w:val="20"/>
                <w:szCs w:val="20"/>
                <w:lang w:eastAsia="sk-SK"/>
              </w:rPr>
              <w:lastRenderedPageBreak/>
              <w:t>Kategórie 610 a 620 sú z tejto prílohy prenášané do príslušných kategórií prílohy „výdavky“.</w:t>
            </w:r>
          </w:p>
        </w:tc>
      </w:tr>
    </w:tbl>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w:t>
      </w:r>
    </w:p>
    <w:p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rsidTr="005E3699">
        <w:trPr>
          <w:trHeight w:val="284"/>
        </w:trPr>
        <w:tc>
          <w:tcPr>
            <w:tcW w:w="2943" w:type="dxa"/>
            <w:vMerge w:val="restart"/>
            <w:shd w:val="clear" w:color="auto" w:fill="BFBFBF" w:themeFill="background1" w:themeFillShade="BF"/>
            <w:vAlign w:val="center"/>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rsidTr="005E3699">
        <w:trPr>
          <w:trHeight w:val="284"/>
        </w:trPr>
        <w:tc>
          <w:tcPr>
            <w:tcW w:w="2943" w:type="dxa"/>
            <w:vMerge/>
            <w:shd w:val="clear" w:color="auto" w:fill="BFBFBF" w:themeFill="background1" w:themeFillShade="BF"/>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rsidR="002B63FD" w:rsidRPr="007B7470" w:rsidRDefault="003052FB"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vAlign w:val="bottom"/>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sectPr w:rsidR="002B63FD" w:rsidRPr="007B7470" w:rsidSect="002C49BA">
          <w:pgSz w:w="16838" w:h="11906" w:orient="landscape"/>
          <w:pgMar w:top="1276" w:right="1418" w:bottom="426" w:left="1418" w:header="709" w:footer="709" w:gutter="0"/>
          <w:cols w:space="708"/>
          <w:docGrid w:linePitch="360"/>
        </w:sectPr>
      </w:pPr>
    </w:p>
    <w:p w:rsidR="007D5748" w:rsidRPr="007B7470" w:rsidRDefault="007D5748" w:rsidP="007D5748">
      <w:pPr>
        <w:spacing w:after="0" w:line="240" w:lineRule="auto"/>
        <w:jc w:val="center"/>
        <w:rPr>
          <w:rFonts w:ascii="Times New Roman" w:eastAsia="Times New Roman" w:hAnsi="Times New Roman" w:cs="Times New Roman"/>
          <w:b/>
          <w:color w:val="000000" w:themeColor="text1"/>
          <w:sz w:val="28"/>
          <w:szCs w:val="28"/>
          <w:lang w:eastAsia="sk-SK"/>
        </w:rPr>
      </w:pPr>
      <w:r w:rsidRPr="007B7470">
        <w:rPr>
          <w:rFonts w:ascii="Times New Roman" w:eastAsia="Times New Roman" w:hAnsi="Times New Roman" w:cs="Times New Roman"/>
          <w:b/>
          <w:sz w:val="28"/>
          <w:szCs w:val="28"/>
          <w:lang w:eastAsia="sk-SK"/>
        </w:rPr>
        <w:lastRenderedPageBreak/>
        <w:t xml:space="preserve">Metodický postup pre analýzu </w:t>
      </w:r>
      <w:r w:rsidRPr="007B7470">
        <w:rPr>
          <w:rFonts w:ascii="Times New Roman" w:eastAsia="Times New Roman" w:hAnsi="Times New Roman" w:cs="Times New Roman"/>
          <w:b/>
          <w:color w:val="000000" w:themeColor="text1"/>
          <w:sz w:val="28"/>
          <w:szCs w:val="28"/>
          <w:lang w:eastAsia="sk-SK"/>
        </w:rPr>
        <w:t>vplyvov na rozpočet verejnej správy,</w:t>
      </w:r>
      <w:r w:rsidRPr="007B7470">
        <w:rPr>
          <w:rFonts w:ascii="Times New Roman" w:eastAsia="Times New Roman" w:hAnsi="Times New Roman" w:cs="Times New Roman"/>
          <w:b/>
          <w:color w:val="000000" w:themeColor="text1"/>
          <w:sz w:val="28"/>
          <w:szCs w:val="28"/>
          <w:lang w:eastAsia="sk-SK"/>
        </w:rPr>
        <w:br/>
        <w:t>na zamestnanosť vo verejnej správe a financovanie návrhu</w:t>
      </w:r>
    </w:p>
    <w:p w:rsidR="007D5748" w:rsidRPr="007B7470" w:rsidRDefault="007D5748" w:rsidP="007D5748">
      <w:pPr>
        <w:spacing w:after="0" w:line="240" w:lineRule="auto"/>
        <w:ind w:firstLine="720"/>
        <w:jc w:val="center"/>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rPr>
          <w:rFonts w:ascii="Times New Roman" w:eastAsia="Times New Roman" w:hAnsi="Times New Roman" w:cs="Times New Roman"/>
          <w:bCs/>
          <w:color w:val="000000" w:themeColor="text1"/>
          <w:sz w:val="24"/>
          <w:szCs w:val="24"/>
          <w:lang w:eastAsia="sk-SK"/>
        </w:rPr>
      </w:pPr>
    </w:p>
    <w:p w:rsidR="00E963A3" w:rsidRPr="007B7470" w:rsidRDefault="007D5748" w:rsidP="007D5748">
      <w:pPr>
        <w:spacing w:after="0" w:line="240" w:lineRule="auto"/>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2.1. Zhrnutie vplyvov na rozpočet verejnej správy v</w:t>
      </w:r>
      <w:r w:rsidR="00E963A3" w:rsidRPr="007B7470">
        <w:rPr>
          <w:rFonts w:ascii="Times New Roman" w:eastAsia="Times New Roman" w:hAnsi="Times New Roman" w:cs="Times New Roman"/>
          <w:b/>
          <w:bCs/>
          <w:iCs/>
          <w:color w:val="000000" w:themeColor="text1"/>
          <w:sz w:val="28"/>
          <w:szCs w:val="24"/>
          <w:u w:val="single"/>
          <w:lang w:eastAsia="sk-SK"/>
        </w:rPr>
        <w:t> </w:t>
      </w:r>
      <w:r w:rsidRPr="007B7470">
        <w:rPr>
          <w:rFonts w:ascii="Times New Roman" w:eastAsia="Times New Roman" w:hAnsi="Times New Roman" w:cs="Times New Roman"/>
          <w:b/>
          <w:bCs/>
          <w:iCs/>
          <w:color w:val="000000" w:themeColor="text1"/>
          <w:sz w:val="28"/>
          <w:szCs w:val="24"/>
          <w:u w:val="single"/>
          <w:lang w:eastAsia="sk-SK"/>
        </w:rPr>
        <w:t>návrhu</w:t>
      </w:r>
    </w:p>
    <w:p w:rsidR="007D5748" w:rsidRPr="007B7470" w:rsidRDefault="007D5748" w:rsidP="007D5748">
      <w:pPr>
        <w:spacing w:after="0" w:line="240" w:lineRule="auto"/>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 xml:space="preserve"> </w:t>
      </w:r>
    </w:p>
    <w:p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2.1.1. Financovanie návrhu</w:t>
      </w:r>
    </w:p>
    <w:p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7B7470" w:rsidRDefault="007D5748" w:rsidP="00D200BE">
      <w:pPr>
        <w:spacing w:after="0" w:line="240" w:lineRule="auto"/>
        <w:ind w:firstLine="708"/>
        <w:jc w:val="both"/>
        <w:rPr>
          <w:rFonts w:ascii="Times New Roman" w:hAnsi="Times New Roman" w:cs="Times New Roman"/>
          <w:color w:val="000000" w:themeColor="text1"/>
          <w:sz w:val="24"/>
          <w:szCs w:val="24"/>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xml:space="preserve"> Vypĺňa informácie v tabuľke č</w:t>
      </w:r>
      <w:r w:rsidRPr="00F2530E">
        <w:rPr>
          <w:rFonts w:ascii="Times New Roman" w:eastAsia="Times New Roman" w:hAnsi="Times New Roman" w:cs="Times New Roman"/>
          <w:color w:val="000000" w:themeColor="text1"/>
          <w:sz w:val="24"/>
          <w:szCs w:val="24"/>
          <w:lang w:eastAsia="sk-SK"/>
        </w:rPr>
        <w:t>. 1</w:t>
      </w:r>
      <w:r w:rsidR="00C16C1B" w:rsidRPr="00F2530E">
        <w:rPr>
          <w:rFonts w:ascii="Times New Roman" w:eastAsia="Times New Roman" w:hAnsi="Times New Roman" w:cs="Times New Roman"/>
          <w:color w:val="000000" w:themeColor="text1"/>
          <w:sz w:val="24"/>
          <w:szCs w:val="24"/>
          <w:lang w:eastAsia="sk-SK"/>
        </w:rPr>
        <w:t>/A</w:t>
      </w:r>
      <w:r w:rsidRPr="00F2530E">
        <w:rPr>
          <w:rFonts w:ascii="Times New Roman" w:eastAsia="Times New Roman" w:hAnsi="Times New Roman" w:cs="Times New Roman"/>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na základe detailných informácií o príjmoch, výdavkoch a financovaní uvedených v tabuľkách č. 3</w:t>
      </w:r>
      <w:r w:rsidR="00CE359E" w:rsidRPr="007B7470">
        <w:rPr>
          <w:rFonts w:ascii="Times New Roman" w:eastAsia="Times New Roman" w:hAnsi="Times New Roman" w:cs="Times New Roman"/>
          <w:color w:val="000000" w:themeColor="text1"/>
          <w:sz w:val="24"/>
          <w:szCs w:val="24"/>
          <w:lang w:eastAsia="sk-SK"/>
        </w:rPr>
        <w:t xml:space="preserve">, </w:t>
      </w:r>
      <w:r w:rsidR="00CE359E" w:rsidRPr="00F2530E">
        <w:rPr>
          <w:rFonts w:ascii="Times New Roman" w:eastAsia="Times New Roman" w:hAnsi="Times New Roman" w:cs="Times New Roman"/>
          <w:color w:val="000000" w:themeColor="text1"/>
          <w:sz w:val="24"/>
          <w:szCs w:val="24"/>
          <w:lang w:eastAsia="sk-SK"/>
        </w:rPr>
        <w:t>č. 4/A</w:t>
      </w:r>
      <w:r w:rsidRPr="00F2530E">
        <w:rPr>
          <w:rFonts w:ascii="Times New Roman" w:eastAsia="Times New Roman" w:hAnsi="Times New Roman" w:cs="Times New Roman"/>
          <w:color w:val="000000" w:themeColor="text1"/>
          <w:sz w:val="24"/>
          <w:szCs w:val="24"/>
          <w:lang w:eastAsia="sk-SK"/>
        </w:rPr>
        <w:t xml:space="preserve"> </w:t>
      </w:r>
      <w:proofErr w:type="spellStart"/>
      <w:r w:rsidRPr="007B7470">
        <w:rPr>
          <w:rFonts w:ascii="Times New Roman" w:eastAsia="Times New Roman" w:hAnsi="Times New Roman" w:cs="Times New Roman"/>
          <w:color w:val="000000" w:themeColor="text1"/>
          <w:sz w:val="24"/>
          <w:szCs w:val="24"/>
          <w:lang w:eastAsia="sk-SK"/>
        </w:rPr>
        <w:t>a</w:t>
      </w:r>
      <w:proofErr w:type="spellEnd"/>
      <w:r w:rsidRPr="007B7470">
        <w:rPr>
          <w:rFonts w:ascii="Times New Roman" w:eastAsia="Times New Roman" w:hAnsi="Times New Roman" w:cs="Times New Roman"/>
          <w:color w:val="000000" w:themeColor="text1"/>
          <w:sz w:val="24"/>
          <w:szCs w:val="24"/>
          <w:lang w:eastAsia="sk-SK"/>
        </w:rPr>
        <w:t xml:space="preserve"> č. 5. V prípade potreby je možné vložiť ďalšie riadky do tabuľky č. </w:t>
      </w:r>
      <w:r w:rsidRPr="00F2530E">
        <w:rPr>
          <w:rFonts w:ascii="Times New Roman" w:eastAsia="Times New Roman" w:hAnsi="Times New Roman" w:cs="Times New Roman"/>
          <w:color w:val="000000" w:themeColor="text1"/>
          <w:sz w:val="24"/>
          <w:szCs w:val="24"/>
          <w:lang w:eastAsia="sk-SK"/>
        </w:rPr>
        <w:t>1</w:t>
      </w:r>
      <w:r w:rsidR="00C16C1B" w:rsidRPr="00F2530E">
        <w:rPr>
          <w:rFonts w:ascii="Times New Roman" w:eastAsia="Times New Roman" w:hAnsi="Times New Roman" w:cs="Times New Roman"/>
          <w:color w:val="000000" w:themeColor="text1"/>
          <w:sz w:val="24"/>
          <w:szCs w:val="24"/>
          <w:lang w:eastAsia="sk-SK"/>
        </w:rPr>
        <w:t>/A</w:t>
      </w:r>
      <w:r w:rsidRPr="007B7470">
        <w:rPr>
          <w:rFonts w:ascii="Times New Roman" w:eastAsia="Times New Roman" w:hAnsi="Times New Roman" w:cs="Times New Roman"/>
          <w:color w:val="000000" w:themeColor="text1"/>
          <w:sz w:val="24"/>
          <w:szCs w:val="24"/>
          <w:lang w:eastAsia="sk-SK"/>
        </w:rPr>
        <w:t xml:space="preserve">, aby boli zaradené všetky subjekty verejnej správy, na ktoré má návrh vplyv. Ak sa vplyvom predkladaného materiálu príjmy/výdavky subjektu verejnej správy znížia, použije sa znamienko mínus (-), ak sa príjmy/výdavky subjektu verejnej správy zvýšia použije sa znamienko plus (+). </w:t>
      </w:r>
      <w:r w:rsidR="00D200BE" w:rsidRPr="007B7470">
        <w:rPr>
          <w:rFonts w:ascii="Times New Roman" w:eastAsia="Times New Roman" w:hAnsi="Times New Roman" w:cs="Times New Roman"/>
          <w:color w:val="000000" w:themeColor="text1"/>
          <w:sz w:val="24"/>
          <w:szCs w:val="24"/>
          <w:lang w:eastAsia="sk-SK"/>
        </w:rPr>
        <w:t xml:space="preserve">Vplyv na obce a VÚC v riadku „z toho vplyv nových úloh v zmysle ods. 2 Čl. 6 ústavného zákona č. 493/2011 Z. z. o rozpočtovej zodpovednosti“ sa vypĺňa v prípade zavedenia nových úloh </w:t>
      </w:r>
      <w:r w:rsidR="000B509B" w:rsidRPr="007B7470">
        <w:rPr>
          <w:rFonts w:ascii="Times New Roman" w:eastAsia="Times New Roman" w:hAnsi="Times New Roman" w:cs="Times New Roman"/>
          <w:color w:val="000000" w:themeColor="text1"/>
          <w:sz w:val="24"/>
          <w:szCs w:val="24"/>
          <w:lang w:eastAsia="sk-SK"/>
        </w:rPr>
        <w:t xml:space="preserve">pri úprave pôsobnosti </w:t>
      </w:r>
      <w:r w:rsidR="00D200BE" w:rsidRPr="007B7470">
        <w:rPr>
          <w:rFonts w:ascii="Times New Roman" w:eastAsia="Times New Roman" w:hAnsi="Times New Roman" w:cs="Times New Roman"/>
          <w:color w:val="000000" w:themeColor="text1"/>
          <w:sz w:val="24"/>
          <w:szCs w:val="24"/>
          <w:lang w:eastAsia="sk-SK"/>
        </w:rPr>
        <w:t xml:space="preserve">pre obce alebo vyššie územné celky, pričom štát na ich plnenie súčasne zabezpečí obci alebo vyššiemu územnému celku zodpovedajúce finančné prostriedky. </w:t>
      </w:r>
      <w:r w:rsidRPr="007B7470">
        <w:rPr>
          <w:rFonts w:ascii="Times New Roman" w:eastAsia="Times New Roman" w:hAnsi="Times New Roman" w:cs="Times New Roman"/>
          <w:color w:val="000000" w:themeColor="text1"/>
          <w:sz w:val="24"/>
          <w:szCs w:val="24"/>
          <w:lang w:eastAsia="sk-SK"/>
        </w:rPr>
        <w:t>V prípade, ak materiál má vplyv na rozpočet verejnej správy vyjadrený v metodike ESA 2010 (pričom na hotovostnom princípe k vplyvu nedochádza</w:t>
      </w:r>
      <w:r w:rsidR="004A4209" w:rsidRPr="004A4209">
        <w:t xml:space="preserve"> </w:t>
      </w:r>
      <w:r w:rsidR="004A4209" w:rsidRPr="004A4209">
        <w:rPr>
          <w:rFonts w:ascii="Times New Roman" w:eastAsia="Times New Roman" w:hAnsi="Times New Roman" w:cs="Times New Roman"/>
          <w:color w:val="000000" w:themeColor="text1"/>
          <w:sz w:val="24"/>
          <w:szCs w:val="24"/>
          <w:lang w:eastAsia="sk-SK"/>
        </w:rPr>
        <w:t>alebo sa hotovostný vplyv od vplyvu vyjadreného v metodike ESA 2010 odlišuje</w:t>
      </w:r>
      <w:r w:rsidRPr="007B7470">
        <w:rPr>
          <w:rFonts w:ascii="Times New Roman" w:eastAsia="Times New Roman" w:hAnsi="Times New Roman" w:cs="Times New Roman"/>
          <w:color w:val="000000" w:themeColor="text1"/>
          <w:sz w:val="24"/>
          <w:szCs w:val="24"/>
          <w:lang w:eastAsia="sk-SK"/>
        </w:rPr>
        <w:t>), je potrebné, aby predkladateľ v takýchto prípadoch uviedol v komentári aj vplyv na rozpočet vyjadrený v metodike ESA 2010.</w:t>
      </w:r>
      <w:r w:rsidR="00CE299A" w:rsidRPr="007B7470">
        <w:rPr>
          <w:rFonts w:ascii="Times New Roman" w:eastAsia="Times New Roman" w:hAnsi="Times New Roman" w:cs="Times New Roman"/>
          <w:color w:val="000000" w:themeColor="text1"/>
          <w:sz w:val="24"/>
          <w:szCs w:val="24"/>
          <w:lang w:eastAsia="sk-SK"/>
        </w:rPr>
        <w:t xml:space="preserve"> </w:t>
      </w:r>
      <w:r w:rsidR="00CE299A" w:rsidRPr="007B7470">
        <w:rPr>
          <w:rFonts w:ascii="Times New Roman" w:hAnsi="Times New Roman" w:cs="Times New Roman"/>
          <w:color w:val="000000" w:themeColor="text1"/>
          <w:sz w:val="24"/>
          <w:szCs w:val="24"/>
        </w:rPr>
        <w:t>Údaje sa uvádzajú za bežný rok a tri nasledujúce roky.</w:t>
      </w:r>
    </w:p>
    <w:p w:rsidR="00C16C1B" w:rsidRPr="007B7470" w:rsidRDefault="00C16C1B" w:rsidP="00D200BE">
      <w:pPr>
        <w:spacing w:after="0" w:line="240" w:lineRule="auto"/>
        <w:ind w:firstLine="708"/>
        <w:jc w:val="both"/>
        <w:rPr>
          <w:rFonts w:ascii="Times New Roman" w:hAnsi="Times New Roman" w:cs="Times New Roman"/>
          <w:color w:val="000000" w:themeColor="text1"/>
          <w:sz w:val="24"/>
          <w:szCs w:val="24"/>
        </w:rPr>
      </w:pPr>
    </w:p>
    <w:p w:rsidR="00C16C1B" w:rsidRPr="00F2530E" w:rsidRDefault="00C16C1B" w:rsidP="00D200BE">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F2530E">
        <w:rPr>
          <w:rFonts w:ascii="Times New Roman" w:eastAsia="Times New Roman" w:hAnsi="Times New Roman" w:cs="Times New Roman"/>
          <w:color w:val="000000" w:themeColor="text1"/>
          <w:sz w:val="24"/>
          <w:szCs w:val="24"/>
          <w:lang w:eastAsia="sk-SK"/>
        </w:rPr>
        <w:t xml:space="preserve">Vypĺňa informácie v tabuľke č. 1/B na základe </w:t>
      </w:r>
      <w:r w:rsidR="00CB04E9" w:rsidRPr="00F2530E">
        <w:rPr>
          <w:rFonts w:ascii="Times New Roman" w:eastAsia="Times New Roman" w:hAnsi="Times New Roman" w:cs="Times New Roman"/>
          <w:color w:val="000000" w:themeColor="text1"/>
          <w:sz w:val="24"/>
          <w:szCs w:val="24"/>
          <w:lang w:eastAsia="sk-SK"/>
        </w:rPr>
        <w:t>detailných informácií o</w:t>
      </w:r>
      <w:r w:rsidR="005C1A2B" w:rsidRPr="00F2530E">
        <w:rPr>
          <w:rFonts w:ascii="Times New Roman" w:eastAsia="Times New Roman" w:hAnsi="Times New Roman" w:cs="Times New Roman"/>
          <w:color w:val="000000" w:themeColor="text1"/>
          <w:sz w:val="24"/>
          <w:szCs w:val="24"/>
          <w:lang w:eastAsia="sk-SK"/>
        </w:rPr>
        <w:t> </w:t>
      </w:r>
      <w:r w:rsidR="00447C49" w:rsidRPr="00F2530E">
        <w:rPr>
          <w:rFonts w:ascii="Times New Roman" w:eastAsia="Times New Roman" w:hAnsi="Times New Roman" w:cs="Times New Roman"/>
          <w:color w:val="000000" w:themeColor="text1"/>
          <w:sz w:val="24"/>
          <w:szCs w:val="24"/>
          <w:lang w:eastAsia="sk-SK"/>
        </w:rPr>
        <w:t>vplyvoch</w:t>
      </w:r>
      <w:r w:rsidR="005C1A2B" w:rsidRPr="00F2530E">
        <w:rPr>
          <w:rFonts w:ascii="Times New Roman" w:eastAsia="Times New Roman" w:hAnsi="Times New Roman" w:cs="Times New Roman"/>
          <w:color w:val="000000" w:themeColor="text1"/>
          <w:sz w:val="24"/>
          <w:szCs w:val="24"/>
          <w:lang w:eastAsia="sk-SK"/>
        </w:rPr>
        <w:t xml:space="preserve"> v metodike ESA 2010</w:t>
      </w:r>
      <w:r w:rsidRPr="00F2530E">
        <w:rPr>
          <w:rFonts w:ascii="Times New Roman" w:eastAsia="Times New Roman" w:hAnsi="Times New Roman" w:cs="Times New Roman"/>
          <w:color w:val="000000" w:themeColor="text1"/>
          <w:sz w:val="24"/>
          <w:szCs w:val="24"/>
          <w:lang w:eastAsia="sk-SK"/>
        </w:rPr>
        <w:t xml:space="preserve"> a financ</w:t>
      </w:r>
      <w:r w:rsidR="00CB04E9" w:rsidRPr="00F2530E">
        <w:rPr>
          <w:rFonts w:ascii="Times New Roman" w:eastAsia="Times New Roman" w:hAnsi="Times New Roman" w:cs="Times New Roman"/>
          <w:color w:val="000000" w:themeColor="text1"/>
          <w:sz w:val="24"/>
          <w:szCs w:val="24"/>
          <w:lang w:eastAsia="sk-SK"/>
        </w:rPr>
        <w:t>ovaní uvedených v tabuľkách č. 4</w:t>
      </w:r>
      <w:r w:rsidR="00CE359E" w:rsidRPr="00F2530E">
        <w:rPr>
          <w:rFonts w:ascii="Times New Roman" w:eastAsia="Times New Roman" w:hAnsi="Times New Roman" w:cs="Times New Roman"/>
          <w:color w:val="000000" w:themeColor="text1"/>
          <w:sz w:val="24"/>
          <w:szCs w:val="24"/>
          <w:lang w:eastAsia="sk-SK"/>
        </w:rPr>
        <w:t>/B a</w:t>
      </w:r>
      <w:r w:rsidRPr="00F2530E">
        <w:rPr>
          <w:rFonts w:ascii="Times New Roman" w:eastAsia="Times New Roman" w:hAnsi="Times New Roman" w:cs="Times New Roman"/>
          <w:color w:val="000000" w:themeColor="text1"/>
          <w:sz w:val="24"/>
          <w:szCs w:val="24"/>
          <w:lang w:eastAsia="sk-SK"/>
        </w:rPr>
        <w:t xml:space="preserve"> č. 5. V prípade potreby je možné vložiť</w:t>
      </w:r>
      <w:r w:rsidR="00893B20" w:rsidRPr="00F2530E">
        <w:rPr>
          <w:rFonts w:ascii="Times New Roman" w:eastAsia="Times New Roman" w:hAnsi="Times New Roman" w:cs="Times New Roman"/>
          <w:color w:val="000000" w:themeColor="text1"/>
          <w:sz w:val="24"/>
          <w:szCs w:val="24"/>
          <w:lang w:eastAsia="sk-SK"/>
        </w:rPr>
        <w:t xml:space="preserve"> ďalšie riadky do tabuľky č. 1/B</w:t>
      </w:r>
      <w:r w:rsidRPr="00F2530E">
        <w:rPr>
          <w:rFonts w:ascii="Times New Roman" w:eastAsia="Times New Roman" w:hAnsi="Times New Roman" w:cs="Times New Roman"/>
          <w:color w:val="000000" w:themeColor="text1"/>
          <w:sz w:val="24"/>
          <w:szCs w:val="24"/>
          <w:lang w:eastAsia="sk-SK"/>
        </w:rPr>
        <w:t>, aby boli zaradené všetky subjekty verejnej správy, na ktoré má návrh vplyv.</w:t>
      </w:r>
      <w:r w:rsidR="00893B20" w:rsidRPr="00F2530E">
        <w:rPr>
          <w:rFonts w:ascii="Times New Roman" w:hAnsi="Times New Roman" w:cs="Times New Roman"/>
          <w:color w:val="000000" w:themeColor="text1"/>
          <w:sz w:val="24"/>
          <w:szCs w:val="24"/>
        </w:rPr>
        <w:t xml:space="preserve"> </w:t>
      </w:r>
      <w:r w:rsidR="004D169C" w:rsidRPr="00F2530E">
        <w:rPr>
          <w:rFonts w:ascii="Times New Roman" w:hAnsi="Times New Roman" w:cs="Times New Roman"/>
          <w:color w:val="000000" w:themeColor="text1"/>
          <w:sz w:val="24"/>
          <w:szCs w:val="24"/>
        </w:rPr>
        <w:t xml:space="preserve">V riadku „vplyv na limit verejných výdavkov ďalších súčastí rozpočtu verejnej správy“ sa uvádzajú napr. vplyvy </w:t>
      </w:r>
      <w:r w:rsidR="00A82EFF" w:rsidRPr="00F2530E">
        <w:rPr>
          <w:rFonts w:ascii="Times New Roman" w:hAnsi="Times New Roman" w:cs="Times New Roman"/>
          <w:color w:val="000000" w:themeColor="text1"/>
          <w:sz w:val="24"/>
          <w:szCs w:val="24"/>
        </w:rPr>
        <w:t xml:space="preserve">na </w:t>
      </w:r>
      <w:r w:rsidR="004D169C" w:rsidRPr="00F2530E">
        <w:rPr>
          <w:rFonts w:ascii="Times New Roman" w:hAnsi="Times New Roman" w:cs="Times New Roman"/>
          <w:color w:val="000000" w:themeColor="text1"/>
          <w:sz w:val="24"/>
          <w:szCs w:val="24"/>
        </w:rPr>
        <w:t xml:space="preserve">verejné zdravotné poistenie, zdravotnícke zariadenia, verejné vysoké školy a verejné výskumné inštitúcie. </w:t>
      </w:r>
      <w:r w:rsidR="00893B20" w:rsidRPr="00F2530E">
        <w:rPr>
          <w:rFonts w:ascii="Times New Roman" w:hAnsi="Times New Roman" w:cs="Times New Roman"/>
          <w:color w:val="000000" w:themeColor="text1"/>
          <w:sz w:val="24"/>
          <w:szCs w:val="24"/>
        </w:rPr>
        <w:t>L</w:t>
      </w:r>
      <w:r w:rsidR="00893B20" w:rsidRPr="00F2530E">
        <w:rPr>
          <w:rFonts w:ascii="Times New Roman" w:eastAsia="Times New Roman" w:hAnsi="Times New Roman" w:cs="Times New Roman"/>
          <w:color w:val="000000" w:themeColor="text1"/>
          <w:sz w:val="24"/>
          <w:szCs w:val="24"/>
          <w:lang w:eastAsia="sk-SK"/>
        </w:rPr>
        <w:t xml:space="preserve">imit verejných výdavkov sa nevzťahuje na výdavky územnej samosprávy, prostriedky z rozpočtu Európskej únie a prostriedky štátneho rozpočtu určené na financovanie spoločných programov Slovenskej republiky a Európskej únie, odvody Európskej únii, výdavky na správu dlhu verejnej správy, jednorazové výdavky a vplyv hospodárskeho cyklu na výdavky verejnej správy. Za prostriedky z rozpočtu Európskej únie sa považujú aj prostriedky mechanizmu na podporu obnovy </w:t>
      </w:r>
      <w:r w:rsidR="001F5D86" w:rsidRPr="00F2530E">
        <w:rPr>
          <w:rFonts w:ascii="Times New Roman" w:eastAsia="Times New Roman" w:hAnsi="Times New Roman" w:cs="Times New Roman"/>
          <w:color w:val="000000" w:themeColor="text1"/>
          <w:sz w:val="24"/>
          <w:szCs w:val="24"/>
          <w:lang w:eastAsia="sk-SK"/>
        </w:rPr>
        <w:t>a </w:t>
      </w:r>
      <w:r w:rsidR="00893B20" w:rsidRPr="00F2530E">
        <w:rPr>
          <w:rFonts w:ascii="Times New Roman" w:eastAsia="Times New Roman" w:hAnsi="Times New Roman" w:cs="Times New Roman"/>
          <w:color w:val="000000" w:themeColor="text1"/>
          <w:sz w:val="24"/>
          <w:szCs w:val="24"/>
          <w:lang w:eastAsia="sk-SK"/>
        </w:rPr>
        <w:t>odolnosti.</w:t>
      </w:r>
      <w:r w:rsidRPr="00F2530E">
        <w:rPr>
          <w:rFonts w:ascii="Times New Roman" w:eastAsia="Times New Roman" w:hAnsi="Times New Roman" w:cs="Times New Roman"/>
          <w:color w:val="000000" w:themeColor="text1"/>
          <w:sz w:val="24"/>
          <w:szCs w:val="24"/>
          <w:lang w:eastAsia="sk-SK"/>
        </w:rPr>
        <w:t xml:space="preserve"> Ak sa vplyvom</w:t>
      </w:r>
      <w:r w:rsidR="00CB04E9" w:rsidRPr="00F2530E">
        <w:rPr>
          <w:rFonts w:ascii="Times New Roman" w:eastAsia="Times New Roman" w:hAnsi="Times New Roman" w:cs="Times New Roman"/>
          <w:color w:val="000000" w:themeColor="text1"/>
          <w:sz w:val="24"/>
          <w:szCs w:val="24"/>
          <w:lang w:eastAsia="sk-SK"/>
        </w:rPr>
        <w:t xml:space="preserve"> predkladaného materiálu </w:t>
      </w:r>
      <w:r w:rsidR="00C64BDB" w:rsidRPr="00F2530E">
        <w:rPr>
          <w:rFonts w:ascii="Times New Roman" w:eastAsia="Times New Roman" w:hAnsi="Times New Roman" w:cs="Times New Roman"/>
          <w:color w:val="000000" w:themeColor="text1"/>
          <w:sz w:val="24"/>
          <w:szCs w:val="24"/>
          <w:lang w:eastAsia="sk-SK"/>
        </w:rPr>
        <w:t>vplyvy na limit verejných výdavkov</w:t>
      </w:r>
      <w:r w:rsidRPr="00F2530E">
        <w:rPr>
          <w:rFonts w:ascii="Times New Roman" w:eastAsia="Times New Roman" w:hAnsi="Times New Roman" w:cs="Times New Roman"/>
          <w:color w:val="000000" w:themeColor="text1"/>
          <w:sz w:val="24"/>
          <w:szCs w:val="24"/>
          <w:lang w:eastAsia="sk-SK"/>
        </w:rPr>
        <w:t xml:space="preserve"> znížia, použije sa zn</w:t>
      </w:r>
      <w:r w:rsidR="00CB04E9" w:rsidRPr="00F2530E">
        <w:rPr>
          <w:rFonts w:ascii="Times New Roman" w:eastAsia="Times New Roman" w:hAnsi="Times New Roman" w:cs="Times New Roman"/>
          <w:color w:val="000000" w:themeColor="text1"/>
          <w:sz w:val="24"/>
          <w:szCs w:val="24"/>
          <w:lang w:eastAsia="sk-SK"/>
        </w:rPr>
        <w:t xml:space="preserve">amienko mínus (-), ak sa </w:t>
      </w:r>
      <w:r w:rsidRPr="00F2530E">
        <w:rPr>
          <w:rFonts w:ascii="Times New Roman" w:eastAsia="Times New Roman" w:hAnsi="Times New Roman" w:cs="Times New Roman"/>
          <w:color w:val="000000" w:themeColor="text1"/>
          <w:sz w:val="24"/>
          <w:szCs w:val="24"/>
          <w:lang w:eastAsia="sk-SK"/>
        </w:rPr>
        <w:t>výdavky subjektu verejnej správy zvýšia použije sa znamienko plus (+).</w:t>
      </w: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u w:val="single"/>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Posledným krokom v procese posudzovania vplyvov na rozpočet verejnej správy je uviesť, aká časť tohto vplyvu si vyžiada zmeny rozpočtu verejnej správy. V niektorých prípadoch by bolo možné výdavky návrhu zvažovať v priebehu rozpočtového procesu a zahrnúť potrebné výdavky (aspoň čiastočne) do rozpočtu alebo strednodobého rozpočtového rámca. Rovnako sa môžu na financovanie politík použiť iné ako rozpočtové zdroje, napr. dary, zdroje z podnikateľskej sféry alebo osobitné schémy financovania. V takýchto prípadoch nebude mať realizácia daného návrhu žiadne vplyvy na schválené rozpočtové limity. Časť vplyvu bude môcť dotknutý subjekt vykryť aj racionalizačnými opatreniami vedúcimi k úspore v iných výdavkoch.</w:t>
      </w:r>
    </w:p>
    <w:p w:rsidR="00EE28EB" w:rsidRPr="007B7470" w:rsidRDefault="00EE28EB"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rsidR="00EE28EB" w:rsidRPr="007B7470" w:rsidRDefault="00EE28EB"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lastRenderedPageBreak/>
        <w:t>V prípade identifikovaného vplyvu na dlhodobú udržateľnosť verejných financií sa vypĺňajú informácie o vplyve na príjmy, výdavky a bilanciu verejných financií v p. b. HDP uvedené v tabuľke č. 6. Ak sa vplyvom predkladaného materiálu príjmy/výdavky znížia, použije sa znamienko mínus (-), ak sa príjmy/výdavky zvýšia, použije sa znamienko plus (+). Vypĺňa sa len v prípade zmien v I. a II. pilieri univerzálneho systému dôchodkového zabezpečenia s identifikovaným vplyvom od 0,1 % HDP (vrátane) na dlhodobom horizonte.</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Preskúma všetky uvedené návrhy financovania z hľadiska ich primeranosti vrátane posúdenia návrhu na vplyv na rozpočet verejnej správy</w:t>
      </w:r>
      <w:r w:rsidR="00EE28EB" w:rsidRPr="007B7470">
        <w:rPr>
          <w:rFonts w:ascii="Times New Roman" w:eastAsia="Times New Roman" w:hAnsi="Times New Roman" w:cs="Times New Roman"/>
          <w:color w:val="000000" w:themeColor="text1"/>
          <w:sz w:val="24"/>
          <w:szCs w:val="24"/>
          <w:lang w:eastAsia="sk-SK"/>
        </w:rPr>
        <w:t>, ako aj vplyv na dlhodobú udržateľnosť</w:t>
      </w:r>
      <w:r w:rsidRPr="007B7470">
        <w:rPr>
          <w:rFonts w:ascii="Times New Roman" w:eastAsia="Times New Roman" w:hAnsi="Times New Roman" w:cs="Times New Roman"/>
          <w:color w:val="000000" w:themeColor="text1"/>
          <w:sz w:val="24"/>
          <w:szCs w:val="24"/>
          <w:lang w:eastAsia="sk-SK"/>
        </w:rPr>
        <w:t>. Potvrdí, že sa uvádzajú všetky možné zdroje financovania návrhu. V prípade akýchkoľvek rozporov požiada predkladateľa, aby daný návrh upravil.</w:t>
      </w:r>
    </w:p>
    <w:p w:rsidR="007D5748" w:rsidRPr="007B7470" w:rsidRDefault="007D5748" w:rsidP="007D5748">
      <w:pPr>
        <w:spacing w:after="0" w:line="240" w:lineRule="auto"/>
        <w:jc w:val="both"/>
        <w:rPr>
          <w:rFonts w:ascii="Times New Roman" w:eastAsia="Times New Roman" w:hAnsi="Times New Roman" w:cs="Times New Roman"/>
          <w:b/>
          <w:bCs/>
          <w:color w:val="000000" w:themeColor="text1"/>
          <w:sz w:val="24"/>
          <w:szCs w:val="24"/>
          <w:lang w:eastAsia="sk-SK"/>
        </w:rPr>
      </w:pPr>
    </w:p>
    <w:p w:rsidR="00C16C1B" w:rsidRPr="007B7470" w:rsidRDefault="00C16C1B" w:rsidP="007D5748">
      <w:pPr>
        <w:spacing w:after="0" w:line="240" w:lineRule="auto"/>
        <w:jc w:val="both"/>
        <w:rPr>
          <w:rFonts w:ascii="Times New Roman" w:eastAsia="Times New Roman" w:hAnsi="Times New Roman" w:cs="Times New Roman"/>
          <w:b/>
          <w:bCs/>
          <w:color w:val="000000" w:themeColor="text1"/>
          <w:sz w:val="24"/>
          <w:szCs w:val="24"/>
          <w:lang w:eastAsia="sk-SK"/>
        </w:rPr>
      </w:pPr>
    </w:p>
    <w:p w:rsidR="007D5748" w:rsidRPr="007B7470" w:rsidRDefault="007D5748" w:rsidP="007D5748">
      <w:pPr>
        <w:spacing w:after="0" w:line="240" w:lineRule="auto"/>
        <w:jc w:val="both"/>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Vyplnenie časti 2.2. Popis a charakteristika  návrhu</w:t>
      </w:r>
    </w:p>
    <w:p w:rsidR="007D5748" w:rsidRPr="007B7470" w:rsidRDefault="007D5748" w:rsidP="007D5748">
      <w:pPr>
        <w:spacing w:after="0" w:line="240" w:lineRule="auto"/>
        <w:rPr>
          <w:rFonts w:ascii="Times New Roman" w:eastAsia="Times New Roman" w:hAnsi="Times New Roman" w:cs="Times New Roman"/>
          <w:b/>
          <w:color w:val="000000" w:themeColor="text1"/>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2.2.1. Popis návrhu</w:t>
      </w:r>
    </w:p>
    <w:p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ab/>
        <w:t xml:space="preserve">Pre úplnosť sa táto časť </w:t>
      </w:r>
      <w:r w:rsidR="00C15212" w:rsidRPr="007B7470">
        <w:rPr>
          <w:rFonts w:ascii="Times New Roman" w:eastAsia="Times New Roman" w:hAnsi="Times New Roman" w:cs="Times New Roman"/>
          <w:color w:val="000000" w:themeColor="text1"/>
          <w:sz w:val="24"/>
          <w:szCs w:val="24"/>
          <w:lang w:eastAsia="sk-SK"/>
        </w:rPr>
        <w:t xml:space="preserve">uvádza </w:t>
      </w:r>
      <w:r w:rsidRPr="007B7470">
        <w:rPr>
          <w:rFonts w:ascii="Times New Roman" w:eastAsia="Times New Roman" w:hAnsi="Times New Roman" w:cs="Times New Roman"/>
          <w:color w:val="000000" w:themeColor="text1"/>
          <w:sz w:val="24"/>
          <w:szCs w:val="24"/>
          <w:lang w:eastAsia="sk-SK"/>
        </w:rPr>
        <w:t xml:space="preserve">aj </w:t>
      </w:r>
      <w:r w:rsidR="00C15212" w:rsidRPr="007B7470">
        <w:rPr>
          <w:rFonts w:ascii="Times New Roman" w:eastAsia="Times New Roman" w:hAnsi="Times New Roman" w:cs="Times New Roman"/>
          <w:color w:val="000000" w:themeColor="text1"/>
          <w:sz w:val="24"/>
          <w:szCs w:val="24"/>
          <w:lang w:eastAsia="sk-SK"/>
        </w:rPr>
        <w:t xml:space="preserve">v </w:t>
      </w:r>
      <w:r w:rsidRPr="007B7470">
        <w:rPr>
          <w:rFonts w:ascii="Times New Roman" w:eastAsia="Times New Roman" w:hAnsi="Times New Roman" w:cs="Times New Roman"/>
          <w:color w:val="000000" w:themeColor="text1"/>
          <w:sz w:val="24"/>
          <w:szCs w:val="24"/>
          <w:lang w:eastAsia="sk-SK"/>
        </w:rPr>
        <w:t>príloh</w:t>
      </w:r>
      <w:r w:rsidR="00C15212" w:rsidRPr="007B7470">
        <w:rPr>
          <w:rFonts w:ascii="Times New Roman" w:eastAsia="Times New Roman" w:hAnsi="Times New Roman" w:cs="Times New Roman"/>
          <w:color w:val="000000" w:themeColor="text1"/>
          <w:sz w:val="24"/>
          <w:szCs w:val="24"/>
          <w:lang w:eastAsia="sk-SK"/>
        </w:rPr>
        <w:t>e</w:t>
      </w:r>
      <w:r w:rsidRPr="007B7470">
        <w:rPr>
          <w:rFonts w:ascii="Times New Roman" w:eastAsia="Times New Roman" w:hAnsi="Times New Roman" w:cs="Times New Roman"/>
          <w:color w:val="000000" w:themeColor="text1"/>
          <w:sz w:val="24"/>
          <w:szCs w:val="24"/>
          <w:lang w:eastAsia="sk-SK"/>
        </w:rPr>
        <w:t xml:space="preserve"> č. 2, aj keď proces pripomienkového konania si môže vyžadovať takýto popis uvádzať samostatne v niektorej z iných častí predkladaného návrhu.</w:t>
      </w:r>
      <w:r w:rsidR="00CE299A" w:rsidRPr="007B7470">
        <w:rPr>
          <w:rFonts w:ascii="Times New Roman" w:eastAsia="Times New Roman" w:hAnsi="Times New Roman" w:cs="Times New Roman"/>
          <w:color w:val="000000" w:themeColor="text1"/>
          <w:sz w:val="24"/>
          <w:szCs w:val="24"/>
          <w:lang w:eastAsia="sk-SK"/>
        </w:rPr>
        <w:t xml:space="preserve"> </w:t>
      </w:r>
    </w:p>
    <w:p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V príslušnej časti popíše predkladateľ svoj návrh. Popis by mal umožniť dotknutým subjektom identifikáciu svojich konkrétnych aktivít a ich vplyvov na vlastný rozpočet</w:t>
      </w:r>
      <w:r w:rsidR="00F40136" w:rsidRPr="007B7470">
        <w:rPr>
          <w:rFonts w:ascii="Times New Roman" w:eastAsia="Times New Roman" w:hAnsi="Times New Roman" w:cs="Times New Roman"/>
          <w:color w:val="000000" w:themeColor="text1"/>
          <w:sz w:val="24"/>
          <w:szCs w:val="24"/>
          <w:lang w:eastAsia="sk-SK"/>
        </w:rPr>
        <w:t xml:space="preserve"> a mal by obsahovať najmä</w:t>
      </w:r>
      <w:r w:rsidRPr="007B7470">
        <w:rPr>
          <w:rFonts w:ascii="Times New Roman" w:eastAsia="Times New Roman" w:hAnsi="Times New Roman" w:cs="Times New Roman"/>
          <w:color w:val="000000" w:themeColor="text1"/>
          <w:sz w:val="24"/>
          <w:szCs w:val="24"/>
          <w:lang w:eastAsia="sk-SK"/>
        </w:rPr>
        <w:t>:</w:t>
      </w:r>
    </w:p>
    <w:p w:rsidR="007D5748" w:rsidRPr="007B7470" w:rsidRDefault="007D5748" w:rsidP="007D5748">
      <w:pPr>
        <w:spacing w:after="0" w:line="240" w:lineRule="auto"/>
        <w:rPr>
          <w:rFonts w:ascii="Times New Roman" w:eastAsia="Times New Roman" w:hAnsi="Times New Roman" w:cs="Times New Roman"/>
          <w:bCs/>
          <w:i/>
          <w:iCs/>
          <w:color w:val="000000" w:themeColor="text1"/>
          <w:sz w:val="24"/>
          <w:szCs w:val="24"/>
          <w:lang w:eastAsia="sk-SK"/>
        </w:rPr>
      </w:pPr>
    </w:p>
    <w:p w:rsidR="007D5748" w:rsidRPr="007B7470" w:rsidRDefault="007D5748"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Akú problematiku návrh rieši?</w:t>
      </w:r>
      <w:r w:rsidRPr="007B7470">
        <w:rPr>
          <w:rFonts w:ascii="Times New Roman" w:eastAsia="Times New Roman" w:hAnsi="Times New Roman" w:cs="Times New Roman"/>
          <w:color w:val="000000" w:themeColor="text1"/>
          <w:sz w:val="24"/>
          <w:szCs w:val="24"/>
          <w:lang w:eastAsia="sk-SK"/>
        </w:rPr>
        <w:t xml:space="preserve"> Jasne definovať problematiku a vysvetliť, ako ju návrh rieši. Uviesť aj iné alternatívy, o ktorých sa uvažovalo a prečo boli vylúčené. </w:t>
      </w:r>
    </w:p>
    <w:p w:rsidR="007D5748" w:rsidRPr="007B7470" w:rsidRDefault="00EA1E90"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Ktoré subjekty</w:t>
      </w:r>
      <w:r w:rsidR="007D5748" w:rsidRPr="007B7470">
        <w:rPr>
          <w:rFonts w:ascii="Times New Roman" w:eastAsia="Times New Roman" w:hAnsi="Times New Roman" w:cs="Times New Roman"/>
          <w:bCs/>
          <w:i/>
          <w:iCs/>
          <w:color w:val="000000" w:themeColor="text1"/>
          <w:sz w:val="24"/>
          <w:szCs w:val="24"/>
          <w:lang w:eastAsia="sk-SK"/>
        </w:rPr>
        <w:t xml:space="preserve"> bud</w:t>
      </w:r>
      <w:r w:rsidR="00C51FD4" w:rsidRPr="007B7470">
        <w:rPr>
          <w:rFonts w:ascii="Times New Roman" w:eastAsia="Times New Roman" w:hAnsi="Times New Roman" w:cs="Times New Roman"/>
          <w:bCs/>
          <w:i/>
          <w:iCs/>
          <w:color w:val="000000" w:themeColor="text1"/>
          <w:sz w:val="24"/>
          <w:szCs w:val="24"/>
          <w:lang w:eastAsia="sk-SK"/>
        </w:rPr>
        <w:t>ú</w:t>
      </w:r>
      <w:r w:rsidR="007D5748" w:rsidRPr="007B7470">
        <w:rPr>
          <w:rFonts w:ascii="Times New Roman" w:eastAsia="Times New Roman" w:hAnsi="Times New Roman" w:cs="Times New Roman"/>
          <w:bCs/>
          <w:i/>
          <w:iCs/>
          <w:color w:val="000000" w:themeColor="text1"/>
          <w:sz w:val="24"/>
          <w:szCs w:val="24"/>
          <w:lang w:eastAsia="sk-SK"/>
        </w:rPr>
        <w:t xml:space="preserve"> implementovať návrh?</w:t>
      </w:r>
      <w:r w:rsidR="007D5748" w:rsidRPr="007B7470">
        <w:rPr>
          <w:rFonts w:ascii="Times New Roman" w:eastAsia="Times New Roman" w:hAnsi="Times New Roman" w:cs="Times New Roman"/>
          <w:color w:val="000000" w:themeColor="text1"/>
          <w:sz w:val="24"/>
          <w:szCs w:val="24"/>
          <w:lang w:eastAsia="sk-SK"/>
        </w:rPr>
        <w:t xml:space="preserve"> Popíšte jednotlivé úlohy rôznych organizácií.</w:t>
      </w:r>
    </w:p>
    <w:p w:rsidR="007D5748" w:rsidRPr="007B7470" w:rsidRDefault="00057135"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 xml:space="preserve">Na akej úrovni </w:t>
      </w:r>
      <w:r w:rsidR="007D5748" w:rsidRPr="007B7470">
        <w:rPr>
          <w:rFonts w:ascii="Times New Roman" w:eastAsia="Times New Roman" w:hAnsi="Times New Roman" w:cs="Times New Roman"/>
          <w:bCs/>
          <w:i/>
          <w:iCs/>
          <w:color w:val="000000" w:themeColor="text1"/>
          <w:sz w:val="24"/>
          <w:szCs w:val="24"/>
          <w:lang w:eastAsia="sk-SK"/>
        </w:rPr>
        <w:t>sa budú poskytovať výkony verejnej správy?</w:t>
      </w:r>
      <w:r w:rsidR="007D5748" w:rsidRPr="007B7470">
        <w:rPr>
          <w:rFonts w:ascii="Times New Roman" w:eastAsia="Times New Roman" w:hAnsi="Times New Roman" w:cs="Times New Roman"/>
          <w:color w:val="000000" w:themeColor="text1"/>
          <w:sz w:val="24"/>
          <w:szCs w:val="24"/>
          <w:lang w:eastAsia="sk-SK"/>
        </w:rPr>
        <w:t xml:space="preserve"> Budú sa poskytovať celonárodne alebo regionálne? Koľko subjektov môže poskytnúť daný tovar / službu?</w:t>
      </w:r>
    </w:p>
    <w:p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2.2.2. Charakteristika návrhu</w:t>
      </w:r>
    </w:p>
    <w:p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Charakterizuje návrh na základe uvedených kategórií. Táto charakteristika by mala napomôcť ostatným dotknutým subjektom pochopiť podstatu návrhu a uľahčiť tým pripomienkovanie doložky.  Jednotlivé druhy návrhov sú detailne popísané nižšie:</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numPr>
          <w:ilvl w:val="0"/>
          <w:numId w:val="2"/>
        </w:numPr>
        <w:spacing w:after="0" w:line="240" w:lineRule="auto"/>
        <w:jc w:val="both"/>
        <w:outlineLvl w:val="3"/>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
          <w:i/>
          <w:iCs/>
          <w:color w:val="000000" w:themeColor="text1"/>
          <w:kern w:val="20"/>
          <w:sz w:val="24"/>
          <w:szCs w:val="24"/>
        </w:rPr>
        <w:t>zmena sadzby</w:t>
      </w:r>
      <w:r w:rsidRPr="007B7470">
        <w:rPr>
          <w:rFonts w:ascii="Verdana" w:eastAsia="Times New Roman" w:hAnsi="Verdana" w:cs="Verdana"/>
          <w:bCs/>
          <w:color w:val="000000" w:themeColor="text1"/>
          <w:kern w:val="20"/>
          <w:sz w:val="24"/>
          <w:szCs w:val="24"/>
        </w:rPr>
        <w:t xml:space="preserve"> – </w:t>
      </w:r>
      <w:r w:rsidRPr="007B7470">
        <w:rPr>
          <w:rFonts w:ascii="Times New Roman" w:eastAsia="Times New Roman" w:hAnsi="Times New Roman" w:cs="Times New Roman"/>
          <w:bCs/>
          <w:color w:val="000000" w:themeColor="text1"/>
          <w:sz w:val="24"/>
          <w:szCs w:val="24"/>
          <w:lang w:eastAsia="sk-SK"/>
        </w:rPr>
        <w:t>návrh mení sadzbu dane alebo poplatkov alebo upravuje nominálnu (peňažnú) výšku dávky, napr. dávok štátnej sociálnej podpory. Určiť vplyv na rozpočet verejnej správy takéhoto návrhu je dosť jednoduché, keďže ide o priamy výpočet novej sadzby pre nezmenený objem aktivít (napr. počet osôb alebo transakcií), ktorých sa týka. Pravdepodobne nebudú potrebné žiadne ďalšie úpravy rozpočtu, napr. zníženie alebo zvýšenie počtu pracovníkov alebo vybavenia.</w:t>
      </w:r>
    </w:p>
    <w:p w:rsidR="007D5748" w:rsidRPr="007B7470" w:rsidRDefault="007D5748" w:rsidP="007D5748">
      <w:pPr>
        <w:spacing w:after="0" w:line="240" w:lineRule="auto"/>
        <w:ind w:left="708"/>
        <w:jc w:val="both"/>
        <w:outlineLvl w:val="3"/>
        <w:rPr>
          <w:rFonts w:ascii="Verdana" w:eastAsia="Times New Roman" w:hAnsi="Verdana" w:cs="Verdana"/>
          <w:bCs/>
          <w:color w:val="000000" w:themeColor="text1"/>
          <w:kern w:val="20"/>
          <w:sz w:val="24"/>
          <w:szCs w:val="24"/>
          <w:u w:val="single"/>
        </w:rPr>
      </w:pPr>
      <w:r w:rsidRPr="007B7470">
        <w:rPr>
          <w:rFonts w:ascii="Times New Roman" w:eastAsia="Times New Roman" w:hAnsi="Times New Roman" w:cs="Times New Roman"/>
          <w:bCs/>
          <w:color w:val="000000" w:themeColor="text1"/>
          <w:sz w:val="24"/>
          <w:szCs w:val="24"/>
          <w:lang w:eastAsia="sk-SK"/>
        </w:rPr>
        <w:t>Pri výpočte vplyvov zmeny sadzby treba brať do úvahy aj tzv. “elasticitu dopytu”, keď napr. nárast daňovej sadzby napríklad na pohonné hmoty nespôsobí lineárne zvýšenie celkových príjmov z tejto dane.</w:t>
      </w:r>
    </w:p>
    <w:p w:rsidR="007D5748" w:rsidRPr="007B7470" w:rsidRDefault="007D5748" w:rsidP="007D5748">
      <w:pPr>
        <w:numPr>
          <w:ilvl w:val="0"/>
          <w:numId w:val="2"/>
        </w:numPr>
        <w:spacing w:after="0" w:line="240" w:lineRule="auto"/>
        <w:jc w:val="both"/>
        <w:outlineLvl w:val="3"/>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
          <w:i/>
          <w:iCs/>
          <w:color w:val="000000" w:themeColor="text1"/>
          <w:kern w:val="20"/>
          <w:sz w:val="24"/>
          <w:szCs w:val="24"/>
        </w:rPr>
        <w:t>zmena v nároku</w:t>
      </w:r>
      <w:r w:rsidRPr="007B7470">
        <w:rPr>
          <w:rFonts w:ascii="Times New Roman" w:eastAsia="Times New Roman" w:hAnsi="Times New Roman" w:cs="Times New Roman"/>
          <w:b/>
          <w:bCs/>
          <w:color w:val="000000" w:themeColor="text1"/>
          <w:sz w:val="28"/>
          <w:szCs w:val="28"/>
          <w:lang w:eastAsia="sk-SK"/>
        </w:rPr>
        <w:t xml:space="preserve"> </w:t>
      </w:r>
      <w:r w:rsidRPr="007B7470">
        <w:rPr>
          <w:rFonts w:ascii="Times New Roman" w:eastAsia="Times New Roman" w:hAnsi="Times New Roman" w:cs="Times New Roman"/>
          <w:bCs/>
          <w:color w:val="000000" w:themeColor="text1"/>
          <w:sz w:val="24"/>
          <w:szCs w:val="24"/>
          <w:lang w:eastAsia="sk-SK"/>
        </w:rPr>
        <w:t>– návrh upravuje definíciu okruhu osôb, ktoré majú nárok na dávku alebo ktorých sa dotýka určité ustanovenia zákona, t.</w:t>
      </w:r>
      <w:r w:rsidR="001F5D86">
        <w:rPr>
          <w:rFonts w:ascii="Times New Roman" w:eastAsia="Times New Roman" w:hAnsi="Times New Roman" w:cs="Times New Roman"/>
          <w:bCs/>
          <w:color w:val="000000" w:themeColor="text1"/>
          <w:sz w:val="24"/>
          <w:szCs w:val="24"/>
          <w:lang w:eastAsia="sk-SK"/>
        </w:rPr>
        <w:t> </w:t>
      </w:r>
      <w:r w:rsidRPr="007B7470">
        <w:rPr>
          <w:rFonts w:ascii="Times New Roman" w:eastAsia="Times New Roman" w:hAnsi="Times New Roman" w:cs="Times New Roman"/>
          <w:bCs/>
          <w:color w:val="000000" w:themeColor="text1"/>
          <w:sz w:val="24"/>
          <w:szCs w:val="24"/>
          <w:lang w:eastAsia="sk-SK"/>
        </w:rPr>
        <w:t xml:space="preserve">j. znižuje alebo zvyšuje počet </w:t>
      </w:r>
      <w:r w:rsidRPr="007B7470">
        <w:rPr>
          <w:rFonts w:ascii="Times New Roman" w:eastAsia="Times New Roman" w:hAnsi="Times New Roman" w:cs="Times New Roman"/>
          <w:bCs/>
          <w:color w:val="000000" w:themeColor="text1"/>
          <w:sz w:val="24"/>
          <w:szCs w:val="24"/>
          <w:lang w:eastAsia="sk-SK"/>
        </w:rPr>
        <w:lastRenderedPageBreak/>
        <w:t>osôb, ktoré si môžu uplatniť nárok. Vypočítať vplyv na rozpočet verejnej správy pri tomto druhu návrhu je trochu komplikovanejšie, keďže implementujúca organizácia musí vziať do úvahy niekoľko faktorov. Organizácia musí odhadnúť zmeny, ktoré vyplývajú z návrhu na svoj rozpočet. Predpokladá sa, že nižší objem aktivít povedie k úsporám. Ak nie, je potrebné jednoznačne vysvetliť dôvody. K dispozícii by mali byť aj informácie o nákladoch v minulosti, na základe ktorých sa môže urobiť odhad.</w:t>
      </w: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nová služba alebo nariadenie (alebo ich zrušenie)</w:t>
      </w:r>
      <w:r w:rsidRPr="007B7470">
        <w:rPr>
          <w:rFonts w:ascii="Times New Roman" w:eastAsia="Times New Roman" w:hAnsi="Times New Roman" w:cs="Times New Roman"/>
          <w:color w:val="000000" w:themeColor="text1"/>
          <w:sz w:val="24"/>
          <w:szCs w:val="24"/>
          <w:lang w:eastAsia="sk-SK"/>
        </w:rPr>
        <w:t xml:space="preserve"> – návrh zavádza novú službu alebo nariadenie v oblasti, v ktorej tieto doposiaľ neexistovali, alebo sa navrhuje zníženie rozsahu alebo úplné zrušenie existujúcej služby či nariadenia.</w:t>
      </w:r>
    </w:p>
    <w:p w:rsidR="007D5748" w:rsidRPr="007B7470" w:rsidRDefault="007D5748" w:rsidP="007D5748">
      <w:pPr>
        <w:spacing w:after="0" w:line="240" w:lineRule="auto"/>
        <w:ind w:left="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Tento návrh predstavuje veľkú výzvu pri odhadovaní nákladov, nakoľko pre takéto činnosti nemusí byť k dispozícii dostatok údajov. V takom prípade bude dôležité podrobne vysvetliť predpoklady.</w:t>
      </w: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kombinovaný návrh</w:t>
      </w:r>
      <w:r w:rsidRPr="007B7470">
        <w:rPr>
          <w:rFonts w:ascii="Times New Roman" w:eastAsia="Times New Roman" w:hAnsi="Times New Roman" w:cs="Times New Roman"/>
          <w:color w:val="000000" w:themeColor="text1"/>
          <w:sz w:val="24"/>
          <w:szCs w:val="24"/>
          <w:lang w:eastAsia="sk-SK"/>
        </w:rPr>
        <w:t xml:space="preserve"> – tento druh návrhu môže kombinovať prvky vyššie uvedených druhov, čím sa zvyšuje komplexnosť prípravy návrhu doložky.</w:t>
      </w: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iné</w:t>
      </w:r>
      <w:r w:rsidRPr="007B7470">
        <w:rPr>
          <w:rFonts w:ascii="Times New Roman" w:eastAsia="Times New Roman" w:hAnsi="Times New Roman" w:cs="Times New Roman"/>
          <w:b/>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používa sa na popis ostatných typov, ktoré nie sú pokryté v </w:t>
      </w:r>
      <w:r w:rsidR="008E2736" w:rsidRPr="007B7470">
        <w:rPr>
          <w:rFonts w:ascii="Times New Roman" w:eastAsia="Times New Roman" w:hAnsi="Times New Roman" w:cs="Times New Roman"/>
          <w:color w:val="000000" w:themeColor="text1"/>
          <w:sz w:val="24"/>
          <w:szCs w:val="24"/>
          <w:lang w:eastAsia="sk-SK"/>
        </w:rPr>
        <w:t>štyroch</w:t>
      </w:r>
      <w:r w:rsidRPr="007B7470">
        <w:rPr>
          <w:rFonts w:ascii="Times New Roman" w:eastAsia="Times New Roman" w:hAnsi="Times New Roman" w:cs="Times New Roman"/>
          <w:color w:val="000000" w:themeColor="text1"/>
          <w:sz w:val="24"/>
          <w:szCs w:val="24"/>
          <w:lang w:eastAsia="sk-SK"/>
        </w:rPr>
        <w:t xml:space="preserve"> druhoch uvedených vyššie.</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2.2.3. Predpoklady zmien v objeme aktivít</w:t>
      </w:r>
    </w:p>
    <w:p w:rsidR="007D5748" w:rsidRPr="007B7470" w:rsidRDefault="007D5748" w:rsidP="007D5748">
      <w:pPr>
        <w:spacing w:after="0" w:line="240" w:lineRule="auto"/>
        <w:rPr>
          <w:rFonts w:ascii="Times New Roman" w:eastAsia="Times New Roman" w:hAnsi="Times New Roman" w:cs="Times New Roman"/>
          <w:b/>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xml:space="preserve">: Od predkladateľa sa požaduje, aby určil zvýšenie alebo zníženie objemu aktivít, ktoré môže návrh vyvolať. Napríklad ak návrh požaduje každoročne preverovať kriminálne záznamy všetkých príslušníkov súkromných bezpečnostných služieb, je potrebné uviesť počet osôb (príslušníkov bezpečnostných služieb), ktorí by mali byť skontrolovaní. Ďalšími príkladmi objemu aktivít môže byť počet prihlášok, inšpekcií, prijímateľov dávok, alebo zatknutí. Pretože sa vyžadujú odhady na  bežný rok a 3 nasledujúce roky, je potrebné odhadnúť objem aktivít počas tohto </w:t>
      </w:r>
      <w:r w:rsidR="008E2736" w:rsidRPr="007B7470">
        <w:rPr>
          <w:rFonts w:ascii="Times New Roman" w:eastAsia="Times New Roman" w:hAnsi="Times New Roman" w:cs="Times New Roman"/>
          <w:color w:val="000000" w:themeColor="text1"/>
          <w:sz w:val="24"/>
          <w:szCs w:val="24"/>
          <w:lang w:eastAsia="sk-SK"/>
        </w:rPr>
        <w:t>štvor</w:t>
      </w:r>
      <w:r w:rsidRPr="007B7470">
        <w:rPr>
          <w:rFonts w:ascii="Times New Roman" w:eastAsia="Times New Roman" w:hAnsi="Times New Roman" w:cs="Times New Roman"/>
          <w:color w:val="000000" w:themeColor="text1"/>
          <w:sz w:val="24"/>
          <w:szCs w:val="24"/>
          <w:lang w:eastAsia="sk-SK"/>
        </w:rPr>
        <w:t>ročného obdobia. Príloha č. 2 preto obsahuje aj tabuľku č. 2 na ročné odhady objemu aktivít.</w:t>
      </w: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Môže sa navrhovať aj zníženie objemu aktivít. Napríklad návrh zvýšiť limit pre verejné obstarávanie, kedy sa písomná ponuka bude požadovať iba pri obstarávacej cene dvojnásobne vyššej oproti súčasnému platnému právnemu stavu. </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tomto prípade by mal byť uvedený aj odhad počtu takýchto nákupov ročne. Takáto úprava by obmedzila administratívnu záťaž subjektov verejnej správy a generovala by úspory v ich prevádzkových nákladoch.</w:t>
      </w:r>
    </w:p>
    <w:p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u w:val="single"/>
        </w:rPr>
      </w:pPr>
    </w:p>
    <w:p w:rsidR="007D5748" w:rsidRPr="007B7470" w:rsidRDefault="007D5748" w:rsidP="007D5748">
      <w:pPr>
        <w:spacing w:after="0" w:line="240" w:lineRule="auto"/>
        <w:ind w:firstLine="708"/>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bCs/>
          <w:iCs/>
          <w:color w:val="000000" w:themeColor="text1"/>
          <w:sz w:val="24"/>
          <w:szCs w:val="24"/>
        </w:rPr>
        <w:t>MF SR</w:t>
      </w:r>
      <w:r w:rsidRPr="007B7470">
        <w:rPr>
          <w:rFonts w:ascii="Times New Roman" w:eastAsia="Times New Roman" w:hAnsi="Times New Roman" w:cs="Verdana"/>
          <w:color w:val="000000" w:themeColor="text1"/>
          <w:sz w:val="24"/>
          <w:szCs w:val="24"/>
        </w:rPr>
        <w:t xml:space="preserve">: Počas konzultačnej fázy môže zhodnotiť MF SR predpoklady uvedené predkladateľom, </w:t>
      </w:r>
      <w:proofErr w:type="spellStart"/>
      <w:r w:rsidRPr="007B7470">
        <w:rPr>
          <w:rFonts w:ascii="Times New Roman" w:eastAsia="Times New Roman" w:hAnsi="Times New Roman" w:cs="Verdana"/>
          <w:color w:val="000000" w:themeColor="text1"/>
          <w:sz w:val="24"/>
          <w:szCs w:val="24"/>
        </w:rPr>
        <w:t>t.j</w:t>
      </w:r>
      <w:proofErr w:type="spellEnd"/>
      <w:r w:rsidRPr="007B7470">
        <w:rPr>
          <w:rFonts w:ascii="Times New Roman" w:eastAsia="Times New Roman" w:hAnsi="Times New Roman" w:cs="Verdana"/>
          <w:color w:val="000000" w:themeColor="text1"/>
          <w:sz w:val="24"/>
          <w:szCs w:val="24"/>
        </w:rPr>
        <w:t xml:space="preserve">. ich vhodnosť a konzistentnosť. </w:t>
      </w:r>
    </w:p>
    <w:p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rsidR="007D5748" w:rsidRPr="007B7470" w:rsidRDefault="007D5748" w:rsidP="007D5748">
      <w:pPr>
        <w:spacing w:after="0" w:line="240" w:lineRule="auto"/>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2.2.4. Výpočty vplyvov na rozpočet verejnej správy</w:t>
      </w:r>
    </w:p>
    <w:p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832D8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color w:val="000000" w:themeColor="text1"/>
          <w:sz w:val="24"/>
          <w:szCs w:val="24"/>
          <w:lang w:eastAsia="sk-SK"/>
        </w:rPr>
        <w:t>V časti 2.2.4. prílohy č. 2 sa uvádzajú výpočty vplyvov na príjmy a výdavky, ktoré sa použijú v tabuľkách č. 3 až č. 5 prílohy č. 2. Výpočty a predpoklady ohľadom objemu aktivít pomôžu ostatným stranám (pripomienkujúcim subjektom, resp. MF SR) zhodnotiť, či boli vplyvy na príjmy a výdavky počítané správne. Rozsah tejto časti nie je obmedzený a je možné uviesť všetko, čo je potrebné na vysvetlenie výpočtu vplyvov návrhu, alebo je možné uviesť odkazy na tabuľky samostatne priložené k doložke</w:t>
      </w:r>
      <w:r w:rsidRPr="00832D80">
        <w:rPr>
          <w:rFonts w:ascii="Times New Roman" w:eastAsia="Times New Roman" w:hAnsi="Times New Roman" w:cs="Times New Roman"/>
          <w:sz w:val="24"/>
          <w:szCs w:val="24"/>
          <w:lang w:eastAsia="sk-SK"/>
        </w:rPr>
        <w:t>.</w:t>
      </w:r>
      <w:r w:rsidR="00087A66" w:rsidRPr="00832D80">
        <w:rPr>
          <w:rFonts w:ascii="Times New Roman" w:eastAsia="Times New Roman" w:hAnsi="Times New Roman" w:cs="Times New Roman"/>
          <w:sz w:val="24"/>
          <w:szCs w:val="24"/>
          <w:lang w:eastAsia="sk-SK"/>
        </w:rPr>
        <w:t xml:space="preserve"> Zároveň je v tejto časti potrebné uviesť priamy vplyv navrhovanej legislatívnej zmeny alebo priamy vplyv nelegislatívnej zmeny, t. j. kvantifikácia stavu bez navrhovanej legislatívnej/nelegislatívnej zmeny, kvantifikácia stavu s navrhovanou legislatívnou zmenou/nelegislatívnou zmenou a ich rozdiel ako vplyv navrhovanej legislatívnej zmeny/nelegislatívnej zmeny.</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rPr>
          <w:rFonts w:ascii="Times New Roman" w:eastAsia="Times New Roman" w:hAnsi="Times New Roman" w:cs="Verdana"/>
          <w:b/>
          <w:bCs/>
          <w:i/>
          <w:iCs/>
          <w:color w:val="000000" w:themeColor="text1"/>
          <w:sz w:val="24"/>
          <w:szCs w:val="24"/>
        </w:rPr>
      </w:pPr>
      <w:r w:rsidRPr="007B7470">
        <w:rPr>
          <w:rFonts w:ascii="Times New Roman" w:eastAsia="Times New Roman" w:hAnsi="Times New Roman" w:cs="Verdana"/>
          <w:b/>
          <w:bCs/>
          <w:i/>
          <w:iCs/>
          <w:color w:val="000000" w:themeColor="text1"/>
          <w:sz w:val="24"/>
          <w:szCs w:val="24"/>
        </w:rPr>
        <w:t>Výpočet vplyvu na príjmy</w:t>
      </w:r>
    </w:p>
    <w:p w:rsidR="007D5748" w:rsidRPr="007B7470" w:rsidRDefault="007D5748" w:rsidP="007D5748">
      <w:pPr>
        <w:spacing w:after="0" w:line="240" w:lineRule="auto"/>
        <w:jc w:val="both"/>
        <w:rPr>
          <w:rFonts w:ascii="Times New Roman" w:eastAsia="Times New Roman" w:hAnsi="Times New Roman" w:cs="Verdana"/>
          <w:b/>
          <w:i/>
          <w:iCs/>
          <w:color w:val="000000" w:themeColor="text1"/>
          <w:sz w:val="24"/>
          <w:szCs w:val="24"/>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Uvedie výpočty vplyvov na príjmy na základe predpokladaných objemov aktivít uvedených v časti 2.2.3. prílohy č. 2.</w:t>
      </w:r>
    </w:p>
    <w:p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xml:space="preserve">Skontroluje logiku týchto výpočtov a v prípade potreby požiada o ich vysvetlenie alebo úpravu. </w:t>
      </w: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Výpočty príjmov sú spravidla kombináciou “základu” a “sadzby”. </w:t>
      </w:r>
    </w:p>
    <w:p w:rsidR="007D5748" w:rsidRPr="007B7470" w:rsidRDefault="007D5748" w:rsidP="007D5748">
      <w:pPr>
        <w:spacing w:after="0" w:line="240" w:lineRule="auto"/>
        <w:jc w:val="both"/>
        <w:rPr>
          <w:rFonts w:ascii="Times New Roman" w:eastAsia="Times New Roman" w:hAnsi="Times New Roman" w:cs="Verdana"/>
          <w:b/>
          <w:bCs/>
          <w:i/>
          <w:iCs/>
          <w:color w:val="000000" w:themeColor="text1"/>
          <w:sz w:val="24"/>
          <w:szCs w:val="24"/>
        </w:rPr>
      </w:pPr>
    </w:p>
    <w:p w:rsidR="007D5748" w:rsidRPr="007B7470" w:rsidRDefault="007D5748" w:rsidP="007D5748">
      <w:pPr>
        <w:spacing w:after="0" w:line="240" w:lineRule="auto"/>
        <w:jc w:val="both"/>
        <w:rPr>
          <w:rFonts w:ascii="Times New Roman" w:eastAsia="Times New Roman" w:hAnsi="Times New Roman" w:cs="Verdana"/>
          <w:b/>
          <w:bCs/>
          <w:i/>
          <w:iCs/>
          <w:color w:val="000000" w:themeColor="text1"/>
          <w:sz w:val="24"/>
          <w:szCs w:val="24"/>
        </w:rPr>
      </w:pPr>
      <w:r w:rsidRPr="007B7470">
        <w:rPr>
          <w:rFonts w:ascii="Times New Roman" w:eastAsia="Times New Roman" w:hAnsi="Times New Roman" w:cs="Verdana"/>
          <w:b/>
          <w:bCs/>
          <w:i/>
          <w:iCs/>
          <w:color w:val="000000" w:themeColor="text1"/>
          <w:sz w:val="24"/>
          <w:szCs w:val="24"/>
        </w:rPr>
        <w:t>Výpočet nákladov</w:t>
      </w:r>
    </w:p>
    <w:p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Uvedie požadované vstupy a výpočty požadovaných výdavkov na základe odhadovaného objemu aktivít v časti 2.2.3. prílohy č. 2.</w:t>
      </w:r>
    </w:p>
    <w:p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Skontroluje logiku týchto výpočtov a v prípade potreby požiada o ich vysvetlenie alebo úpravu.</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Cs/>
          <w:color w:val="000000" w:themeColor="text1"/>
          <w:sz w:val="24"/>
          <w:szCs w:val="24"/>
          <w:lang w:eastAsia="sk-SK"/>
        </w:rPr>
        <w:t xml:space="preserve">Logický reťazec </w:t>
      </w:r>
      <w:r w:rsidR="001127A8" w:rsidRPr="007B7470">
        <w:rPr>
          <w:rFonts w:ascii="Times New Roman" w:eastAsia="Times New Roman" w:hAnsi="Times New Roman" w:cs="Times New Roman"/>
          <w:bCs/>
          <w:color w:val="000000" w:themeColor="text1"/>
          <w:sz w:val="24"/>
          <w:szCs w:val="24"/>
          <w:lang w:eastAsia="sk-SK"/>
        </w:rPr>
        <w:t xml:space="preserve">stanovenia </w:t>
      </w:r>
      <w:r w:rsidRPr="007B7470">
        <w:rPr>
          <w:rFonts w:ascii="Times New Roman" w:eastAsia="Times New Roman" w:hAnsi="Times New Roman" w:cs="Times New Roman"/>
          <w:bCs/>
          <w:color w:val="000000" w:themeColor="text1"/>
          <w:sz w:val="24"/>
          <w:szCs w:val="24"/>
          <w:lang w:eastAsia="sk-SK"/>
        </w:rPr>
        <w:t>nákladov:</w:t>
      </w:r>
    </w:p>
    <w:p w:rsidR="007D5748" w:rsidRPr="007B7470" w:rsidRDefault="007D5748" w:rsidP="007D5748">
      <w:pPr>
        <w:pBdr>
          <w:top w:val="single" w:sz="4" w:space="1" w:color="auto"/>
          <w:left w:val="single" w:sz="4" w:space="4" w:color="auto"/>
          <w:bottom w:val="single" w:sz="4" w:space="1" w:color="auto"/>
          <w:right w:val="single" w:sz="4" w:space="4" w:color="auto"/>
        </w:pBdr>
        <w:tabs>
          <w:tab w:val="center" w:pos="3150"/>
          <w:tab w:val="center" w:pos="5850"/>
          <w:tab w:val="center" w:pos="7830"/>
        </w:tabs>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ab/>
        <w:t xml:space="preserve">             </w:t>
      </w:r>
    </w:p>
    <w:p w:rsidR="007D5748" w:rsidRPr="007B7470" w:rsidRDefault="007D5748" w:rsidP="007D5748">
      <w:pPr>
        <w:pBdr>
          <w:top w:val="single" w:sz="4" w:space="1" w:color="auto"/>
          <w:left w:val="single" w:sz="4" w:space="4" w:color="auto"/>
          <w:bottom w:val="single" w:sz="4" w:space="1" w:color="auto"/>
          <w:right w:val="single" w:sz="4" w:space="4" w:color="auto"/>
        </w:pBdr>
        <w:tabs>
          <w:tab w:val="center" w:pos="0"/>
        </w:tabs>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NÁVRH   →   ZMENA OBJEMU AKTIVÍT   →   POŽADOVANÉ VSTUPY   →   NÁKLADY</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 tejto fáze je nevyhnutné najprv stanoviť vstupy, ktoré si vyžiadajú zmeny v objeme aktivít, ako je to uvedené v časti 2.2.3. prílohy č. 2 a následne vypočítať náklady na tieto vstupy. </w:t>
      </w:r>
    </w:p>
    <w:p w:rsidR="007D5748" w:rsidRPr="007B7470" w:rsidRDefault="007D5748" w:rsidP="007D5748">
      <w:pPr>
        <w:spacing w:after="0" w:line="240" w:lineRule="auto"/>
        <w:jc w:val="both"/>
        <w:rPr>
          <w:rFonts w:ascii="Times New Roman" w:eastAsia="Times New Roman" w:hAnsi="Times New Roman" w:cs="Times New Roman"/>
          <w:i/>
          <w:iCs/>
          <w:color w:val="000000" w:themeColor="text1"/>
          <w:sz w:val="24"/>
          <w:szCs w:val="24"/>
          <w:lang w:eastAsia="sk-SK"/>
        </w:rPr>
      </w:pP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i/>
          <w:iCs/>
          <w:color w:val="000000" w:themeColor="text1"/>
          <w:sz w:val="24"/>
          <w:szCs w:val="24"/>
          <w:lang w:eastAsia="sk-SK"/>
        </w:rPr>
        <w:t xml:space="preserve">Stanovenie požadovaných vstupov </w:t>
      </w:r>
      <w:r w:rsidRPr="007B7470">
        <w:rPr>
          <w:rFonts w:ascii="Times New Roman" w:eastAsia="Times New Roman" w:hAnsi="Times New Roman" w:cs="Times New Roman"/>
          <w:color w:val="000000" w:themeColor="text1"/>
          <w:sz w:val="24"/>
          <w:szCs w:val="24"/>
          <w:lang w:eastAsia="sk-SK"/>
        </w:rPr>
        <w:t>–  bežné druhy vstupov sú:</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rPr>
      </w:pP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zamestnanci</w:t>
      </w:r>
      <w:r w:rsidRPr="007B7470">
        <w:rPr>
          <w:rFonts w:ascii="Times New Roman" w:eastAsia="Times New Roman" w:hAnsi="Times New Roman" w:cs="Times New Roman"/>
          <w:color w:val="000000" w:themeColor="text1"/>
          <w:sz w:val="24"/>
          <w:szCs w:val="24"/>
        </w:rPr>
        <w:t xml:space="preserve"> – práca s klientmi, uplatňovanie nariadení a riadenie činností programu.  Počet (a typ) zamestnancov neurčuje iba objemy miezd (610) a poistného (620), ale má vplyv aj na objem tovarov a služieb (630), keďže tieto často súvisia s počtom zamestnancov.</w:t>
      </w: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vybavenie</w:t>
      </w:r>
      <w:r w:rsidRPr="007B7470">
        <w:rPr>
          <w:rFonts w:ascii="Times New Roman" w:eastAsia="Times New Roman" w:hAnsi="Times New Roman" w:cs="Times New Roman"/>
          <w:color w:val="000000" w:themeColor="text1"/>
          <w:sz w:val="24"/>
          <w:szCs w:val="24"/>
        </w:rPr>
        <w:t xml:space="preserve"> – pracovné stoly, počítače a pod. pre zamestnancov. Zariadenia nevyhnutné na poskytovanie služieb (napr. lavice v školách alebo laboratórne vybavenie). Niektoré návrhy nemusia požadovať nových zamestnancov, ale napríklad si budú vyžadovať nákup nového vybavenia.          </w:t>
      </w: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iné prevádzkové náklady</w:t>
      </w:r>
      <w:r w:rsidRPr="007B7470">
        <w:rPr>
          <w:rFonts w:ascii="Times New Roman" w:eastAsia="Times New Roman" w:hAnsi="Times New Roman" w:cs="Times New Roman"/>
          <w:color w:val="000000" w:themeColor="text1"/>
          <w:sz w:val="24"/>
          <w:szCs w:val="24"/>
        </w:rPr>
        <w:t xml:space="preserve"> – vrátane nákladov na elektrickú energiu, vykurovanie, telekomunikácie, prenájom priestorov, pohonných hmôt, tlačenia materiálov a pod.</w:t>
      </w: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dopravné náklady</w:t>
      </w:r>
      <w:r w:rsidRPr="007B7470">
        <w:rPr>
          <w:rFonts w:ascii="Times New Roman" w:eastAsia="Times New Roman" w:hAnsi="Times New Roman" w:cs="Times New Roman"/>
          <w:color w:val="000000" w:themeColor="text1"/>
          <w:sz w:val="24"/>
          <w:szCs w:val="24"/>
        </w:rPr>
        <w:t xml:space="preserve"> – vozidlá pre zamestnancov, výdavky na služobné cesty, autobusy pre klientov, domáca a medzinárodná preprava.</w:t>
      </w: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kapitálové investície</w:t>
      </w:r>
      <w:r w:rsidRPr="007B7470">
        <w:rPr>
          <w:rFonts w:ascii="Times New Roman" w:eastAsia="Times New Roman" w:hAnsi="Times New Roman" w:cs="Times New Roman"/>
          <w:color w:val="000000" w:themeColor="text1"/>
          <w:sz w:val="24"/>
          <w:szCs w:val="24"/>
        </w:rPr>
        <w:t xml:space="preserve"> – nové budovy, dátové alebo komunikačné systémy a pod.</w:t>
      </w:r>
    </w:p>
    <w:p w:rsidR="00EE28EB" w:rsidRPr="007B7470" w:rsidRDefault="00EE28EB" w:rsidP="00EE28EB">
      <w:pPr>
        <w:spacing w:after="0" w:line="240" w:lineRule="auto"/>
        <w:ind w:left="360"/>
        <w:jc w:val="both"/>
        <w:rPr>
          <w:rFonts w:ascii="Times New Roman" w:eastAsia="Times New Roman" w:hAnsi="Times New Roman" w:cs="Times New Roman"/>
          <w:bCs/>
          <w:i/>
          <w:iCs/>
          <w:color w:val="000000" w:themeColor="text1"/>
          <w:sz w:val="24"/>
          <w:szCs w:val="24"/>
        </w:rPr>
      </w:pPr>
    </w:p>
    <w:p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
          <w:bCs/>
          <w:iCs/>
          <w:color w:val="000000" w:themeColor="text1"/>
          <w:sz w:val="24"/>
          <w:szCs w:val="24"/>
        </w:rPr>
        <w:t>2.2.5. Výpočet vplyvov na dlhodobú udržateľnosť verejných financií</w:t>
      </w:r>
    </w:p>
    <w:p w:rsidR="00EE28EB" w:rsidRPr="007B7470" w:rsidRDefault="00EE28EB" w:rsidP="00EE28EB">
      <w:pPr>
        <w:spacing w:after="0" w:line="240" w:lineRule="auto"/>
        <w:ind w:left="360"/>
        <w:jc w:val="both"/>
        <w:rPr>
          <w:rFonts w:ascii="Times New Roman" w:eastAsia="Times New Roman" w:hAnsi="Times New Roman" w:cs="Times New Roman"/>
          <w:b/>
          <w:bCs/>
          <w:iCs/>
          <w:color w:val="000000" w:themeColor="text1"/>
          <w:sz w:val="24"/>
          <w:szCs w:val="24"/>
        </w:rPr>
      </w:pPr>
    </w:p>
    <w:p w:rsidR="00EE28EB" w:rsidRPr="007B7470" w:rsidRDefault="00EE28EB" w:rsidP="00EE28EB">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V časti 2.2.5. prílohy č. 2 sa uvádzajú výpočty vplyvov na príjmy, výdavky a bilanciu, ktoré sa použijú v tabuľke č. 6 prílohy č. 2. Výpočty a predpoklady vplyvov na dlhodobú udržateľnosť pomôžu ostatným stranám (pripomienkujúcim subjektom, resp. MF SR) zhodnotiť, či predkladaný návrh zlepšuje alebo zhoršuje udržateľnosť verejných financií a v akej miere. Rozsah tejto časti nie je obmedzený a je možné uviesť všetko, čo je potrebné na vysvetlenie výpočtu vplyvov návrhu, alebo je možné uviesť odkazy na tabuľky samostatne priložené k doložke.</w:t>
      </w:r>
    </w:p>
    <w:p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rsidR="00EE28EB" w:rsidRPr="007B7470" w:rsidRDefault="00EE28EB" w:rsidP="00EE28EB">
      <w:pPr>
        <w:spacing w:after="0" w:line="240" w:lineRule="auto"/>
        <w:jc w:val="both"/>
        <w:rPr>
          <w:rFonts w:ascii="Times New Roman" w:eastAsia="Times New Roman" w:hAnsi="Times New Roman" w:cs="Times New Roman"/>
          <w:b/>
          <w:bCs/>
          <w:i/>
          <w:iCs/>
          <w:color w:val="000000" w:themeColor="text1"/>
          <w:sz w:val="24"/>
          <w:szCs w:val="24"/>
        </w:rPr>
      </w:pPr>
      <w:r w:rsidRPr="007B7470">
        <w:rPr>
          <w:rFonts w:ascii="Times New Roman" w:eastAsia="Times New Roman" w:hAnsi="Times New Roman" w:cs="Times New Roman"/>
          <w:b/>
          <w:bCs/>
          <w:i/>
          <w:iCs/>
          <w:color w:val="000000" w:themeColor="text1"/>
          <w:sz w:val="24"/>
          <w:szCs w:val="24"/>
        </w:rPr>
        <w:t>Výpočet vplyvu na dlhodobú udržateľnosť verejných financií</w:t>
      </w:r>
    </w:p>
    <w:p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rsidR="00EE28EB" w:rsidRPr="007B7470" w:rsidRDefault="00FB4A4A" w:rsidP="00FB4A4A">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Predkladateľ:</w:t>
      </w:r>
      <w:r w:rsidRPr="007B7470">
        <w:rPr>
          <w:rFonts w:ascii="Times New Roman" w:eastAsia="Times New Roman" w:hAnsi="Times New Roman" w:cs="Times New Roman"/>
          <w:bCs/>
          <w:iCs/>
          <w:color w:val="000000" w:themeColor="text1"/>
          <w:sz w:val="24"/>
          <w:szCs w:val="24"/>
        </w:rPr>
        <w:tab/>
        <w:t xml:space="preserve"> </w:t>
      </w:r>
      <w:r w:rsidR="00EE28EB" w:rsidRPr="007B7470">
        <w:rPr>
          <w:rFonts w:ascii="Times New Roman" w:eastAsia="Times New Roman" w:hAnsi="Times New Roman" w:cs="Times New Roman"/>
          <w:bCs/>
          <w:iCs/>
          <w:color w:val="000000" w:themeColor="text1"/>
          <w:sz w:val="24"/>
          <w:szCs w:val="24"/>
        </w:rPr>
        <w:t>Uvedie výpočty vplyvov na príjmy, výdavky a bilanciu v p. b. HDP počas piatich najbližších dekád v časti 2.2.5. prílohy č. 2.</w:t>
      </w:r>
    </w:p>
    <w:p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rsidR="00EE28EB" w:rsidRPr="007B7470" w:rsidRDefault="00FB4A4A" w:rsidP="00FB4A4A">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 xml:space="preserve">MF SR:  </w:t>
      </w:r>
      <w:r w:rsidR="00EE28EB" w:rsidRPr="007B7470">
        <w:rPr>
          <w:rFonts w:ascii="Times New Roman" w:eastAsia="Times New Roman" w:hAnsi="Times New Roman" w:cs="Times New Roman"/>
          <w:bCs/>
          <w:iCs/>
          <w:color w:val="000000" w:themeColor="text1"/>
          <w:sz w:val="24"/>
          <w:szCs w:val="24"/>
        </w:rPr>
        <w:t>Skontroluje predpoklady a dopady týchto výpočtov a v prípade potreby požiada o ich vysvetlenie alebo úpravu.</w:t>
      </w:r>
    </w:p>
    <w:p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rsidR="00EE28EB" w:rsidRPr="007B7470" w:rsidRDefault="00EE28EB" w:rsidP="00EE28EB">
      <w:pPr>
        <w:spacing w:after="0" w:line="240" w:lineRule="auto"/>
        <w:ind w:left="360"/>
        <w:jc w:val="both"/>
        <w:rPr>
          <w:rFonts w:ascii="Times New Roman" w:eastAsia="Times New Roman" w:hAnsi="Times New Roman" w:cs="Times New Roman"/>
          <w:color w:val="000000" w:themeColor="text1"/>
          <w:sz w:val="24"/>
          <w:szCs w:val="24"/>
        </w:rPr>
      </w:pPr>
    </w:p>
    <w:p w:rsidR="007D5748" w:rsidRPr="007B7470" w:rsidRDefault="007D5748" w:rsidP="007D5748">
      <w:pPr>
        <w:spacing w:after="0" w:line="240" w:lineRule="auto"/>
        <w:jc w:val="both"/>
        <w:rPr>
          <w:rFonts w:ascii="Times New Roman" w:eastAsia="Times New Roman" w:hAnsi="Times New Roman" w:cs="Verdana"/>
          <w:b/>
          <w:bCs/>
          <w:color w:val="000000" w:themeColor="text1"/>
          <w:sz w:val="24"/>
          <w:szCs w:val="24"/>
        </w:rPr>
      </w:pPr>
    </w:p>
    <w:p w:rsidR="007D5748" w:rsidRPr="007B7470" w:rsidRDefault="007D5748" w:rsidP="007D5748">
      <w:pPr>
        <w:spacing w:after="0" w:line="240" w:lineRule="auto"/>
        <w:jc w:val="both"/>
        <w:rPr>
          <w:rFonts w:ascii="Times New Roman" w:eastAsia="Times New Roman" w:hAnsi="Times New Roman" w:cs="Verdana"/>
          <w:b/>
          <w:bCs/>
          <w:color w:val="000000" w:themeColor="text1"/>
          <w:sz w:val="28"/>
          <w:szCs w:val="24"/>
          <w:u w:val="single"/>
        </w:rPr>
      </w:pPr>
      <w:r w:rsidRPr="007B7470">
        <w:rPr>
          <w:rFonts w:ascii="Times New Roman" w:eastAsia="Times New Roman" w:hAnsi="Times New Roman" w:cs="Verdana"/>
          <w:b/>
          <w:bCs/>
          <w:color w:val="000000" w:themeColor="text1"/>
          <w:sz w:val="28"/>
          <w:szCs w:val="24"/>
          <w:u w:val="single"/>
        </w:rPr>
        <w:t>2</w:t>
      </w:r>
      <w:r w:rsidR="0077530D" w:rsidRPr="007B7470">
        <w:rPr>
          <w:rFonts w:ascii="Times New Roman" w:eastAsia="Times New Roman" w:hAnsi="Times New Roman" w:cs="Verdana"/>
          <w:b/>
          <w:bCs/>
          <w:color w:val="000000" w:themeColor="text1"/>
          <w:sz w:val="28"/>
          <w:szCs w:val="24"/>
          <w:u w:val="single"/>
        </w:rPr>
        <w:t>.3. Vyplnenie tabuliek č. 3 až 6</w:t>
      </w:r>
      <w:r w:rsidRPr="007B7470">
        <w:rPr>
          <w:rFonts w:ascii="Times New Roman" w:eastAsia="Times New Roman" w:hAnsi="Times New Roman" w:cs="Verdana"/>
          <w:b/>
          <w:bCs/>
          <w:color w:val="000000" w:themeColor="text1"/>
          <w:sz w:val="28"/>
          <w:szCs w:val="24"/>
          <w:u w:val="single"/>
        </w:rPr>
        <w:t xml:space="preserve"> prílohy č. 2 </w:t>
      </w:r>
    </w:p>
    <w:p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ab/>
        <w:t>Neoddeliteľnou súčasťou príl</w:t>
      </w:r>
      <w:r w:rsidR="0077530D" w:rsidRPr="007B7470">
        <w:rPr>
          <w:rFonts w:ascii="Times New Roman" w:eastAsia="Times New Roman" w:hAnsi="Times New Roman" w:cs="Verdana"/>
          <w:color w:val="000000" w:themeColor="text1"/>
          <w:sz w:val="24"/>
          <w:szCs w:val="24"/>
        </w:rPr>
        <w:t>ohy č. 2 sú tabuľky č. 3 až č. 6</w:t>
      </w:r>
      <w:r w:rsidRPr="007B7470">
        <w:rPr>
          <w:rFonts w:ascii="Times New Roman" w:eastAsia="Times New Roman" w:hAnsi="Times New Roman" w:cs="Verdana"/>
          <w:color w:val="000000" w:themeColor="text1"/>
          <w:sz w:val="24"/>
          <w:szCs w:val="24"/>
        </w:rPr>
        <w:t xml:space="preserve"> prílohy pre výpočet vplyvu na </w:t>
      </w:r>
      <w:r w:rsidR="0077530D" w:rsidRPr="007B7470">
        <w:rPr>
          <w:rFonts w:ascii="Times New Roman" w:eastAsia="Times New Roman" w:hAnsi="Times New Roman" w:cs="Verdana"/>
          <w:color w:val="000000" w:themeColor="text1"/>
          <w:sz w:val="24"/>
          <w:szCs w:val="24"/>
        </w:rPr>
        <w:t>príjmy, výdavky a zamestnanosť a dlhodobú udržateľnosť verejných financií.</w:t>
      </w:r>
    </w:p>
    <w:p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rsidR="007D5748" w:rsidRPr="007B7470" w:rsidRDefault="007D5748" w:rsidP="007D5748">
      <w:pPr>
        <w:numPr>
          <w:ilvl w:val="0"/>
          <w:numId w:val="3"/>
        </w:num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 xml:space="preserve">pre návrhy </w:t>
      </w:r>
      <w:r w:rsidRPr="007B7470">
        <w:rPr>
          <w:rFonts w:ascii="Times New Roman" w:eastAsia="Times New Roman" w:hAnsi="Times New Roman" w:cs="Verdana"/>
          <w:bCs/>
          <w:i/>
          <w:iCs/>
          <w:color w:val="000000" w:themeColor="text1"/>
          <w:sz w:val="24"/>
          <w:szCs w:val="24"/>
        </w:rPr>
        <w:t>bez vplyvov na rozpočet verejnej správy</w:t>
      </w:r>
      <w:r w:rsidRPr="007B7470">
        <w:rPr>
          <w:rFonts w:ascii="Times New Roman" w:eastAsia="Times New Roman" w:hAnsi="Times New Roman" w:cs="Verdana"/>
          <w:i/>
          <w:iCs/>
          <w:color w:val="000000" w:themeColor="text1"/>
          <w:sz w:val="24"/>
          <w:szCs w:val="24"/>
        </w:rPr>
        <w:t xml:space="preserve"> </w:t>
      </w:r>
      <w:r w:rsidRPr="007B7470">
        <w:rPr>
          <w:rFonts w:ascii="Times New Roman" w:eastAsia="Times New Roman" w:hAnsi="Times New Roman" w:cs="Verdana"/>
          <w:color w:val="000000" w:themeColor="text1"/>
          <w:sz w:val="24"/>
          <w:szCs w:val="24"/>
        </w:rPr>
        <w:t>sa tabuľky č. 3 až č. 5 nemusia osobitne vypĺňať, v prílohe č. 1 v</w:t>
      </w:r>
      <w:r w:rsidR="00DE5BF1" w:rsidRPr="007B7470">
        <w:rPr>
          <w:rFonts w:ascii="Times New Roman" w:eastAsia="Times New Roman" w:hAnsi="Times New Roman" w:cs="Verdana"/>
          <w:color w:val="000000" w:themeColor="text1"/>
          <w:sz w:val="24"/>
          <w:szCs w:val="24"/>
        </w:rPr>
        <w:t xml:space="preserve"> bode 10 </w:t>
      </w:r>
      <w:r w:rsidRPr="007B7470">
        <w:rPr>
          <w:rFonts w:ascii="Times New Roman" w:eastAsia="Times New Roman" w:hAnsi="Times New Roman" w:cs="Verdana"/>
          <w:color w:val="000000" w:themeColor="text1"/>
          <w:sz w:val="24"/>
          <w:szCs w:val="24"/>
        </w:rPr>
        <w:t xml:space="preserve"> stačí uviesť, že návrh nemá vplyv na rozpočet verejnej správy.</w:t>
      </w:r>
    </w:p>
    <w:p w:rsidR="0077530D" w:rsidRPr="007B7470" w:rsidRDefault="0077530D" w:rsidP="0077530D">
      <w:pPr>
        <w:numPr>
          <w:ilvl w:val="0"/>
          <w:numId w:val="3"/>
        </w:num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 xml:space="preserve">pre návrhy </w:t>
      </w:r>
      <w:r w:rsidRPr="007B7470">
        <w:rPr>
          <w:rFonts w:ascii="Times New Roman" w:eastAsia="Times New Roman" w:hAnsi="Times New Roman" w:cs="Verdana"/>
          <w:i/>
          <w:color w:val="000000" w:themeColor="text1"/>
          <w:sz w:val="24"/>
          <w:szCs w:val="24"/>
        </w:rPr>
        <w:t>bez vplyvov na dlhodobú udržateľnosť verejných financií</w:t>
      </w:r>
      <w:r w:rsidRPr="007B7470">
        <w:rPr>
          <w:rFonts w:ascii="Times New Roman" w:eastAsia="Times New Roman" w:hAnsi="Times New Roman" w:cs="Verdana"/>
          <w:color w:val="000000" w:themeColor="text1"/>
          <w:sz w:val="24"/>
          <w:szCs w:val="24"/>
        </w:rPr>
        <w:t xml:space="preserve"> sa tabuľka č. 6 nemusí osobitne vypĺňať, prílohe č. 1 v bode 9. stačí označiť, že návrh nemá vplyv na dlhodobú udržateľnosť (označiť možnosť „nie“).   </w:t>
      </w: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Ak sa vplyv týka viacerých subjektov verejnej správy, vypĺňa sa samostatná tabuľka za každý subjekt. Zhrnutie v prílohe č. 2 časti 2.1. sa vypĺňa podľa jednotlivých subjektov verejnej správy. Ak sa vplyv týka viacerých programov programovej štruktúry (ďalej len programov), vyplnia sa tabuľky č. 3 až č. 5 za každý program; predkladateľ uvedie rozčlenenie podľa programov taktiež v zhrnutí 2.1. Tento postup sa uplatní aj v prípade, ak sa návrh týka viacerých programov u viacerých subjektov verejnej správy. </w:t>
      </w:r>
    </w:p>
    <w:p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rsidR="00D9171A" w:rsidRPr="007B7470" w:rsidRDefault="00D9171A" w:rsidP="007D5748">
      <w:p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ab/>
        <w:t>Ak návrh obsahuje viacero opatrení s vplyvom na dlhodobú udržateľnosť, vyplní sa tabuľka č. 6 za každé opatrenie zvlášť. Tabuľka obsahujúca kumulatívny efekt opatrení (ak by sa všetky opatrenia zaviedli spolu) sa vyplní samostatne, nakoľko jednotlivé opatrenia môžu mať vplyv medzi sebou.</w:t>
      </w:r>
    </w:p>
    <w:p w:rsidR="00D9171A" w:rsidRPr="007B7470" w:rsidRDefault="00D9171A" w:rsidP="007D5748">
      <w:pPr>
        <w:spacing w:after="0" w:line="240" w:lineRule="auto"/>
        <w:jc w:val="both"/>
        <w:rPr>
          <w:rFonts w:ascii="Times New Roman" w:eastAsia="Times New Roman" w:hAnsi="Times New Roman" w:cs="Verdana"/>
          <w:color w:val="000000" w:themeColor="text1"/>
          <w:sz w:val="24"/>
          <w:szCs w:val="24"/>
        </w:rPr>
      </w:pPr>
    </w:p>
    <w:p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2.3.1. Tabuľka č. 3: tabuľka vplyvov na príjmy</w:t>
      </w:r>
    </w:p>
    <w:p w:rsidR="007D5748" w:rsidRPr="007B7470" w:rsidRDefault="007D5748" w:rsidP="007D5748">
      <w:pPr>
        <w:spacing w:after="0" w:line="240" w:lineRule="auto"/>
        <w:jc w:val="both"/>
        <w:rPr>
          <w:rFonts w:ascii="Times New Roman" w:eastAsia="Times New Roman" w:hAnsi="Times New Roman" w:cs="Times New Roman"/>
          <w:b/>
          <w:color w:val="000000" w:themeColor="text1"/>
          <w:sz w:val="24"/>
          <w:szCs w:val="24"/>
          <w:u w:val="single"/>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 xml:space="preserve">Predkladateľ: </w:t>
      </w:r>
      <w:r w:rsidRPr="007B7470">
        <w:rPr>
          <w:rFonts w:ascii="Times New Roman" w:eastAsia="Times New Roman" w:hAnsi="Times New Roman" w:cs="Times New Roman"/>
          <w:color w:val="000000" w:themeColor="text1"/>
          <w:sz w:val="24"/>
          <w:szCs w:val="24"/>
          <w:lang w:eastAsia="sk-SK"/>
        </w:rPr>
        <w:t xml:space="preserve">Výška odhadovaného vplyvu na príjmy za jednotlivé subjekty verejnej správy, na ktoré má návrh vplyv, sa uvedie do súhrnnej tabuľky v časti 2.1 prílohy č. 2. </w:t>
      </w: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Tabuľka príjmov by mala vyjadrovať celkový vplyv na príjmy podľa podrobnej klasifikácie príjmov na základe vstupov od pripomienkujúcich strán. Celkový vplyv návrhu na príjmy rozpočtu verejnej správy v členení podľa jednotlivých subjektov verejnej správy, je potrebné uviesť do súhrnnej tabuľky č. 1 v časti 2.1. prílohy č. 2.</w:t>
      </w:r>
    </w:p>
    <w:p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0"/>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0"/>
          <w:lang w:eastAsia="sk-SK"/>
        </w:rPr>
        <w:t>MF SR</w:t>
      </w:r>
      <w:r w:rsidRPr="007B7470">
        <w:rPr>
          <w:rFonts w:ascii="Times New Roman" w:eastAsia="Times New Roman" w:hAnsi="Times New Roman" w:cs="Times New Roman"/>
          <w:iCs/>
          <w:color w:val="000000" w:themeColor="text1"/>
          <w:sz w:val="24"/>
          <w:szCs w:val="20"/>
          <w:lang w:eastAsia="sk-SK"/>
        </w:rPr>
        <w:t>:</w:t>
      </w:r>
      <w:r w:rsidRPr="007B7470">
        <w:rPr>
          <w:rFonts w:ascii="Times New Roman" w:eastAsia="Times New Roman" w:hAnsi="Times New Roman" w:cs="Times New Roman"/>
          <w:i/>
          <w:iCs/>
          <w:color w:val="000000" w:themeColor="text1"/>
          <w:sz w:val="24"/>
          <w:szCs w:val="20"/>
          <w:lang w:eastAsia="sk-SK"/>
        </w:rPr>
        <w:t xml:space="preserve"> </w:t>
      </w:r>
      <w:r w:rsidRPr="007B7470">
        <w:rPr>
          <w:rFonts w:ascii="Times New Roman" w:eastAsia="Times New Roman" w:hAnsi="Times New Roman" w:cs="Times New Roman"/>
          <w:color w:val="000000" w:themeColor="text1"/>
          <w:sz w:val="24"/>
          <w:szCs w:val="20"/>
          <w:lang w:eastAsia="sk-SK"/>
        </w:rPr>
        <w:t>Vyhodnotí primeranosť projekcií a výpočtov. Potvrdí, že údaje v tabuľke sú náležite roztriedené a dávajú jasný obraz o vplyve návrhu na príjmy rozpočtu verejnej správy. Ak sa vyskytnú problémy, požiada predkladateľa, aby upravil príslušné číselné hodnoty.</w:t>
      </w:r>
    </w:p>
    <w:p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p>
    <w:p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2.3.2. Tabuľka č. 4</w:t>
      </w:r>
      <w:r w:rsidR="00CB04E9" w:rsidRPr="007B7470">
        <w:rPr>
          <w:rFonts w:ascii="Times New Roman" w:eastAsia="Times New Roman" w:hAnsi="Times New Roman" w:cs="Verdana"/>
          <w:b/>
          <w:bCs/>
          <w:iCs/>
          <w:color w:val="000000" w:themeColor="text1"/>
          <w:sz w:val="24"/>
          <w:szCs w:val="24"/>
        </w:rPr>
        <w:t xml:space="preserve">/A </w:t>
      </w:r>
      <w:proofErr w:type="spellStart"/>
      <w:r w:rsidR="00CB04E9" w:rsidRPr="007B7470">
        <w:rPr>
          <w:rFonts w:ascii="Times New Roman" w:eastAsia="Times New Roman" w:hAnsi="Times New Roman" w:cs="Verdana"/>
          <w:b/>
          <w:bCs/>
          <w:iCs/>
          <w:color w:val="000000" w:themeColor="text1"/>
          <w:sz w:val="24"/>
          <w:szCs w:val="24"/>
        </w:rPr>
        <w:t>a</w:t>
      </w:r>
      <w:proofErr w:type="spellEnd"/>
      <w:r w:rsidR="00CB04E9" w:rsidRPr="007B7470">
        <w:rPr>
          <w:rFonts w:ascii="Times New Roman" w:eastAsia="Times New Roman" w:hAnsi="Times New Roman" w:cs="Verdana"/>
          <w:b/>
          <w:bCs/>
          <w:iCs/>
          <w:color w:val="000000" w:themeColor="text1"/>
          <w:sz w:val="24"/>
          <w:szCs w:val="24"/>
        </w:rPr>
        <w:t> č. 4/B</w:t>
      </w:r>
      <w:r w:rsidRPr="007B7470">
        <w:rPr>
          <w:rFonts w:ascii="Times New Roman" w:eastAsia="Times New Roman" w:hAnsi="Times New Roman" w:cs="Verdana"/>
          <w:b/>
          <w:bCs/>
          <w:iCs/>
          <w:color w:val="000000" w:themeColor="text1"/>
          <w:sz w:val="24"/>
          <w:szCs w:val="24"/>
        </w:rPr>
        <w:t>: tabuľka vplyvov na výdavky</w:t>
      </w:r>
    </w:p>
    <w:p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 :</w:t>
      </w:r>
      <w:r w:rsidRPr="007B7470">
        <w:rPr>
          <w:rFonts w:ascii="Times New Roman" w:eastAsia="Times New Roman" w:hAnsi="Times New Roman" w:cs="Times New Roman"/>
          <w:color w:val="000000" w:themeColor="text1"/>
          <w:sz w:val="24"/>
          <w:szCs w:val="24"/>
          <w:lang w:eastAsia="sk-SK"/>
        </w:rPr>
        <w:t>Výška odhadovaného vplyvu na výdavky</w:t>
      </w:r>
      <w:r w:rsidR="00C15D88" w:rsidRPr="007B7470">
        <w:rPr>
          <w:rFonts w:ascii="Times New Roman" w:eastAsia="Times New Roman" w:hAnsi="Times New Roman" w:cs="Times New Roman"/>
          <w:color w:val="000000" w:themeColor="text1"/>
          <w:sz w:val="24"/>
          <w:szCs w:val="24"/>
          <w:lang w:eastAsia="sk-SK"/>
        </w:rPr>
        <w:t xml:space="preserve"> a limit verejných výdavkov</w:t>
      </w:r>
      <w:r w:rsidRPr="007B7470">
        <w:rPr>
          <w:rFonts w:ascii="Times New Roman" w:eastAsia="Times New Roman" w:hAnsi="Times New Roman" w:cs="Times New Roman"/>
          <w:color w:val="000000" w:themeColor="text1"/>
          <w:sz w:val="24"/>
          <w:szCs w:val="24"/>
          <w:lang w:eastAsia="sk-SK"/>
        </w:rPr>
        <w:t xml:space="preserve"> za jednotlivé subjekty verejnej správy / programy, na ktoré má ná</w:t>
      </w:r>
      <w:r w:rsidR="00C15D88" w:rsidRPr="007B7470">
        <w:rPr>
          <w:rFonts w:ascii="Times New Roman" w:eastAsia="Times New Roman" w:hAnsi="Times New Roman" w:cs="Times New Roman"/>
          <w:color w:val="000000" w:themeColor="text1"/>
          <w:sz w:val="24"/>
          <w:szCs w:val="24"/>
          <w:lang w:eastAsia="sk-SK"/>
        </w:rPr>
        <w:t>vrh vplyv, sa uvedie do súhrnných tabuliek</w:t>
      </w:r>
      <w:r w:rsidRPr="007B7470">
        <w:rPr>
          <w:rFonts w:ascii="Times New Roman" w:eastAsia="Times New Roman" w:hAnsi="Times New Roman" w:cs="Times New Roman"/>
          <w:color w:val="000000" w:themeColor="text1"/>
          <w:sz w:val="24"/>
          <w:szCs w:val="24"/>
          <w:lang w:eastAsia="sk-SK"/>
        </w:rPr>
        <w:t xml:space="preserve"> v časti 2.1 prílohy č. 2 na základe podrobnejších údajov z tabuliek č. 3</w:t>
      </w:r>
      <w:r w:rsidR="00782B91" w:rsidRPr="007B7470">
        <w:rPr>
          <w:rFonts w:ascii="Times New Roman" w:eastAsia="Times New Roman" w:hAnsi="Times New Roman" w:cs="Times New Roman"/>
          <w:color w:val="000000" w:themeColor="text1"/>
          <w:sz w:val="24"/>
          <w:szCs w:val="24"/>
          <w:lang w:eastAsia="sk-SK"/>
        </w:rPr>
        <w:t>, 4/B</w:t>
      </w:r>
      <w:r w:rsidRPr="007B7470">
        <w:rPr>
          <w:rFonts w:ascii="Times New Roman" w:eastAsia="Times New Roman" w:hAnsi="Times New Roman" w:cs="Times New Roman"/>
          <w:color w:val="000000" w:themeColor="text1"/>
          <w:sz w:val="24"/>
          <w:szCs w:val="24"/>
          <w:lang w:eastAsia="sk-SK"/>
        </w:rPr>
        <w:t xml:space="preserve"> </w:t>
      </w:r>
      <w:r w:rsidR="00782B91" w:rsidRPr="007B7470">
        <w:rPr>
          <w:rFonts w:ascii="Times New Roman" w:eastAsia="Times New Roman" w:hAnsi="Times New Roman" w:cs="Times New Roman"/>
          <w:color w:val="000000" w:themeColor="text1"/>
          <w:sz w:val="24"/>
          <w:szCs w:val="24"/>
          <w:lang w:eastAsia="sk-SK"/>
        </w:rPr>
        <w:t>a</w:t>
      </w:r>
      <w:r w:rsidRPr="007B7470">
        <w:rPr>
          <w:rFonts w:ascii="Times New Roman" w:eastAsia="Times New Roman" w:hAnsi="Times New Roman" w:cs="Times New Roman"/>
          <w:color w:val="000000" w:themeColor="text1"/>
          <w:sz w:val="24"/>
          <w:szCs w:val="24"/>
          <w:lang w:eastAsia="sk-SK"/>
        </w:rPr>
        <w:t xml:space="preserve"> č. 5. </w:t>
      </w:r>
      <w:r w:rsidR="005C1A2B" w:rsidRPr="007B7470">
        <w:rPr>
          <w:rFonts w:ascii="Times New Roman" w:eastAsia="Times New Roman" w:hAnsi="Times New Roman" w:cs="Times New Roman"/>
          <w:color w:val="000000" w:themeColor="text1"/>
          <w:sz w:val="24"/>
          <w:szCs w:val="24"/>
          <w:lang w:eastAsia="sk-SK"/>
        </w:rPr>
        <w:t xml:space="preserve">Tabuľka č. 4/A sa vypĺňa na hotovostnom princípe, tabuľka č. 4/B sa uvádza v metodike ESA 2010. </w:t>
      </w:r>
      <w:r w:rsidRPr="007B7470">
        <w:rPr>
          <w:rFonts w:ascii="Times New Roman" w:eastAsia="Times New Roman" w:hAnsi="Times New Roman" w:cs="Times New Roman"/>
          <w:color w:val="000000" w:themeColor="text1"/>
          <w:sz w:val="24"/>
          <w:szCs w:val="24"/>
          <w:lang w:eastAsia="sk-SK"/>
        </w:rPr>
        <w:t>Na základe podkladov a konzultácií spracuje predkladateľ súhrnn</w:t>
      </w:r>
      <w:r w:rsidR="00CB04E9" w:rsidRPr="007B7470">
        <w:rPr>
          <w:rFonts w:ascii="Times New Roman" w:eastAsia="Times New Roman" w:hAnsi="Times New Roman" w:cs="Times New Roman"/>
          <w:color w:val="000000" w:themeColor="text1"/>
          <w:sz w:val="24"/>
          <w:szCs w:val="24"/>
          <w:lang w:eastAsia="sk-SK"/>
        </w:rPr>
        <w:t>ú tabuľku za celý návrh. Tabuľky výdavkov by mali</w:t>
      </w:r>
      <w:r w:rsidRPr="007B7470">
        <w:rPr>
          <w:rFonts w:ascii="Times New Roman" w:eastAsia="Times New Roman" w:hAnsi="Times New Roman" w:cs="Times New Roman"/>
          <w:color w:val="000000" w:themeColor="text1"/>
          <w:sz w:val="24"/>
          <w:szCs w:val="24"/>
          <w:lang w:eastAsia="sk-SK"/>
        </w:rPr>
        <w:t xml:space="preserve"> vyjadrovať celkový vplyv na výdavky</w:t>
      </w:r>
      <w:r w:rsidR="00C15D88" w:rsidRPr="007B7470">
        <w:rPr>
          <w:rFonts w:ascii="Times New Roman" w:eastAsia="Times New Roman" w:hAnsi="Times New Roman" w:cs="Times New Roman"/>
          <w:color w:val="000000" w:themeColor="text1"/>
          <w:sz w:val="24"/>
          <w:szCs w:val="24"/>
          <w:lang w:eastAsia="sk-SK"/>
        </w:rPr>
        <w:t xml:space="preserve"> a limit verejných výdavkov</w:t>
      </w:r>
      <w:r w:rsidRPr="007B7470">
        <w:rPr>
          <w:rFonts w:ascii="Times New Roman" w:eastAsia="Times New Roman" w:hAnsi="Times New Roman" w:cs="Times New Roman"/>
          <w:color w:val="000000" w:themeColor="text1"/>
          <w:sz w:val="24"/>
          <w:szCs w:val="24"/>
          <w:lang w:eastAsia="sk-SK"/>
        </w:rPr>
        <w:t xml:space="preserve"> podľa podrobnej klasifikácie výdavkov na základe vstupov od  dotknutých strán. </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Vyhodnotí primeranosť projekcií a výpočtov. Potvrdí, že údaje v tabuľke sú náležite roztriedené a dávajú jasný obraz o vplyve návrhu na výdavky</w:t>
      </w:r>
      <w:r w:rsidR="00782B91" w:rsidRPr="00F2530E">
        <w:rPr>
          <w:rFonts w:ascii="Times New Roman" w:eastAsia="Times New Roman" w:hAnsi="Times New Roman" w:cs="Times New Roman"/>
          <w:color w:val="000000" w:themeColor="text1"/>
          <w:sz w:val="24"/>
          <w:szCs w:val="24"/>
          <w:lang w:eastAsia="sk-SK"/>
        </w:rPr>
        <w:t xml:space="preserve"> a limit výdavkov</w:t>
      </w:r>
      <w:r w:rsidRPr="00F2530E">
        <w:rPr>
          <w:rFonts w:ascii="Times New Roman" w:eastAsia="Times New Roman" w:hAnsi="Times New Roman" w:cs="Times New Roman"/>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rozpočtu verejnej správy. Ak sa vyskytnú problémy, požiada predkladateľa, aby upravil príslušné číselné hodnoty.</w:t>
      </w:r>
    </w:p>
    <w:p w:rsidR="00E963A3" w:rsidRPr="007B7470" w:rsidRDefault="00E963A3"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2.3.3. Tabuľka č. 5: tabuľka vplyvov na zamestnanosť</w:t>
      </w:r>
    </w:p>
    <w:p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bCs/>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Ak daný návrh nemá žiadny vplyv na zamestnanosť, tabuľka č. 5 sa nemusí vypĺňať. V prípade, že vplyvom návrhu dochádza k nárastu alebo úbytku pracovných miest vo verejnej správe, je potrebné túto skutočnosť uviesť v tabuľke. Predkladateľ vyplní predpokladané počty zamestnancov so znamienkom plus alebo mínus do príslušného riadku podľa vykonávanej činnosti.  V nasledujúcich rokoch je potrebné uvádzať celkové počty zamestnancov, nielen medziročný nárast ich počtu. Podľa predpokladaného platového zaradenia predkladateľ vyplní aj priemerné mzdové výdavky pripadajúce na jedného zamestnanca v danej kategórii, t.</w:t>
      </w:r>
      <w:r w:rsidR="001F5D86">
        <w:rPr>
          <w:rFonts w:ascii="Times New Roman" w:eastAsia="Times New Roman" w:hAnsi="Times New Roman" w:cs="Times New Roman"/>
          <w:color w:val="000000" w:themeColor="text1"/>
          <w:sz w:val="24"/>
          <w:szCs w:val="24"/>
          <w:lang w:eastAsia="sk-SK"/>
        </w:rPr>
        <w:t> </w:t>
      </w:r>
      <w:r w:rsidRPr="007B7470">
        <w:rPr>
          <w:rFonts w:ascii="Times New Roman" w:eastAsia="Times New Roman" w:hAnsi="Times New Roman" w:cs="Times New Roman"/>
          <w:color w:val="000000" w:themeColor="text1"/>
          <w:sz w:val="24"/>
          <w:szCs w:val="24"/>
          <w:lang w:eastAsia="sk-SK"/>
        </w:rPr>
        <w:t>j. vrátane všetkých tarifných i </w:t>
      </w:r>
      <w:proofErr w:type="spellStart"/>
      <w:r w:rsidRPr="007B7470">
        <w:rPr>
          <w:rFonts w:ascii="Times New Roman" w:eastAsia="Times New Roman" w:hAnsi="Times New Roman" w:cs="Times New Roman"/>
          <w:color w:val="000000" w:themeColor="text1"/>
          <w:sz w:val="24"/>
          <w:szCs w:val="24"/>
          <w:lang w:eastAsia="sk-SK"/>
        </w:rPr>
        <w:t>nadtarifných</w:t>
      </w:r>
      <w:proofErr w:type="spellEnd"/>
      <w:r w:rsidRPr="007B7470">
        <w:rPr>
          <w:rFonts w:ascii="Times New Roman" w:eastAsia="Times New Roman" w:hAnsi="Times New Roman" w:cs="Times New Roman"/>
          <w:color w:val="000000" w:themeColor="text1"/>
          <w:sz w:val="24"/>
          <w:szCs w:val="24"/>
          <w:lang w:eastAsia="sk-SK"/>
        </w:rPr>
        <w:t xml:space="preserve"> zložiek platu. V ďalších rokoch by mal predkladateľ uvažovať so všeobecnou valorizáciou priemerných mzdových výdavkov na príslušný rok. Celkové mzdové výdavky na týchto zamestnancov so stanovenými priemernými mzdovými výdavkami budú v spodnej časti tabuľky prepočítané automaticky. Tabuľka zamestnanosti by mala ukazovať celkový vplyv návrhu na zamestnanosť vo verejnej správe určený na základe vstupov od dotknutých subjektov. Celkový vplyv návrhu na zamestnanosť podľa jednotlivých subjektov verejnej správy / programov je potrebné zahrnúť do súhrnnej tabuľky č. 1 v časti 2.1. prílohy č. 2.</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xml:space="preserve">Vyhodnotí primeranosť projekcií a výpočtov. Potvrdí, že údaje v tabuľke sú náležite roztriedené a dávajú jasný obraz o vplyve návrhu na zamestnanosť vo verejnej správe. Ak sa vyskytnú problémy, požiada predkladateľa, aby upravil príslušné číselné hodnoty. </w:t>
      </w:r>
    </w:p>
    <w:p w:rsidR="00D9171A" w:rsidRPr="007B747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rsidR="00D9171A" w:rsidRPr="007B7470" w:rsidRDefault="00D9171A" w:rsidP="00D9171A">
      <w:pPr>
        <w:spacing w:after="0" w:line="240" w:lineRule="auto"/>
        <w:jc w:val="both"/>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2.3.4. Tabuľka č. 6: tabuľka vplyvov na dlhodobú udržateľnosť verejných financií</w:t>
      </w:r>
    </w:p>
    <w:p w:rsidR="00D9171A" w:rsidRPr="007B7470" w:rsidRDefault="00D9171A" w:rsidP="00D9171A">
      <w:pPr>
        <w:spacing w:after="0" w:line="240" w:lineRule="auto"/>
        <w:jc w:val="both"/>
        <w:rPr>
          <w:rFonts w:ascii="Times New Roman" w:eastAsia="Times New Roman" w:hAnsi="Times New Roman" w:cs="Times New Roman"/>
          <w:b/>
          <w:color w:val="000000" w:themeColor="text1"/>
          <w:sz w:val="24"/>
          <w:szCs w:val="24"/>
          <w:lang w:eastAsia="sk-SK"/>
        </w:rPr>
      </w:pPr>
    </w:p>
    <w:p w:rsidR="00D9171A" w:rsidRPr="007B7470" w:rsidRDefault="00D9171A" w:rsidP="00D9171A">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Predkladateľ: Vypĺňa sa len pre opatrenia, týkajúce sa I. a II. piliera systému univerzálneho dôchodkového zabezpečenia s identifikovaným vplyvom od</w:t>
      </w:r>
      <w:r w:rsidR="003B7684" w:rsidRPr="007B7470">
        <w:rPr>
          <w:rFonts w:ascii="Times New Roman" w:eastAsia="Times New Roman" w:hAnsi="Times New Roman" w:cs="Times New Roman"/>
          <w:color w:val="000000" w:themeColor="text1"/>
          <w:sz w:val="24"/>
          <w:szCs w:val="24"/>
          <w:lang w:eastAsia="sk-SK"/>
        </w:rPr>
        <w:t xml:space="preserve"> 0,</w:t>
      </w:r>
      <w:r w:rsidRPr="007B7470">
        <w:rPr>
          <w:rFonts w:ascii="Times New Roman" w:eastAsia="Times New Roman" w:hAnsi="Times New Roman" w:cs="Times New Roman"/>
          <w:color w:val="000000" w:themeColor="text1"/>
          <w:sz w:val="24"/>
          <w:szCs w:val="24"/>
          <w:lang w:eastAsia="sk-SK"/>
        </w:rPr>
        <w:t>1 % HDP (vrátane) na dlhodobom horizonte. Ak daný návrh nemá žiadny vplyv na dlhodobú udržateľnosť verejných financií, tabuľka č. 6 sa nevypĺňa. V prípade, že vplyvom návrhu dochádza k zhoršeniu alebo k zlepšeniu udržateľnosti verejných financií, je potrebné túto skutočnosť uviesť v tabuľke. Pri kvantifikácii sa využije štandardný model určený na dlhodobé projekcie a kvantifikáciu dlhodobých vplyvov legislatívnych zmien. Tabuľka by mala vyjadrovať celkový vplyv na výdavky, príjmy a bilanciu verejných financií v p. b. HDP počas najbližších 5 dekád.</w:t>
      </w:r>
    </w:p>
    <w:p w:rsidR="00D9171A" w:rsidRPr="007B747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rsidR="00D9171A" w:rsidRPr="00A738C0" w:rsidRDefault="00D9171A" w:rsidP="00D9171A">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MF SR: Vyhodnotí primeranosť projekcií a výpočtov. Potvrdí, že údaje v tabuľke sú náležite roztriedené a dávajú jasný obraz o vplyve návrhu na dlhodobú udržateľnosť verejných </w:t>
      </w:r>
      <w:r w:rsidRPr="007B7470">
        <w:rPr>
          <w:rFonts w:ascii="Times New Roman" w:eastAsia="Times New Roman" w:hAnsi="Times New Roman" w:cs="Times New Roman"/>
          <w:color w:val="000000" w:themeColor="text1"/>
          <w:sz w:val="24"/>
          <w:szCs w:val="24"/>
          <w:lang w:eastAsia="sk-SK"/>
        </w:rPr>
        <w:lastRenderedPageBreak/>
        <w:t>financií. Ak sa vyskytnú problémy, požiada predkladateľa, aby upravil príslušné</w:t>
      </w:r>
      <w:r w:rsidR="000F00DA" w:rsidRPr="007B7470">
        <w:rPr>
          <w:rFonts w:ascii="Times New Roman" w:eastAsia="Times New Roman" w:hAnsi="Times New Roman" w:cs="Times New Roman"/>
          <w:color w:val="000000" w:themeColor="text1"/>
          <w:sz w:val="24"/>
          <w:szCs w:val="24"/>
          <w:lang w:eastAsia="sk-SK"/>
        </w:rPr>
        <w:t xml:space="preserve"> číselné hodnoty.</w:t>
      </w:r>
    </w:p>
    <w:p w:rsidR="00D9171A" w:rsidRPr="00A738C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rsidR="00CB3623" w:rsidRPr="00A738C0" w:rsidRDefault="00CB3623">
      <w:pPr>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2D9" w:rsidRDefault="00AC72D9">
      <w:pPr>
        <w:spacing w:after="0" w:line="240" w:lineRule="auto"/>
      </w:pPr>
      <w:r>
        <w:separator/>
      </w:r>
    </w:p>
  </w:endnote>
  <w:endnote w:type="continuationSeparator" w:id="0">
    <w:p w:rsidR="00AC72D9" w:rsidRDefault="00AC7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F8B" w:rsidRDefault="00246F8B">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rsidR="00246F8B" w:rsidRDefault="00246F8B">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F8B" w:rsidRDefault="00246F8B">
    <w:pPr>
      <w:pStyle w:val="Pta"/>
      <w:jc w:val="right"/>
    </w:pPr>
    <w:r>
      <w:fldChar w:fldCharType="begin"/>
    </w:r>
    <w:r>
      <w:instrText>PAGE   \* MERGEFORMAT</w:instrText>
    </w:r>
    <w:r>
      <w:fldChar w:fldCharType="separate"/>
    </w:r>
    <w:r w:rsidR="00765F9F">
      <w:rPr>
        <w:noProof/>
      </w:rPr>
      <w:t>17</w:t>
    </w:r>
    <w:r>
      <w:fldChar w:fldCharType="end"/>
    </w:r>
  </w:p>
  <w:p w:rsidR="00246F8B" w:rsidRDefault="00246F8B">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F8B" w:rsidRDefault="00246F8B">
    <w:pPr>
      <w:pStyle w:val="Pta"/>
      <w:jc w:val="right"/>
    </w:pPr>
    <w:r>
      <w:fldChar w:fldCharType="begin"/>
    </w:r>
    <w:r>
      <w:instrText>PAGE   \* MERGEFORMAT</w:instrText>
    </w:r>
    <w:r>
      <w:fldChar w:fldCharType="separate"/>
    </w:r>
    <w:r>
      <w:rPr>
        <w:noProof/>
      </w:rPr>
      <w:t>0</w:t>
    </w:r>
    <w:r>
      <w:fldChar w:fldCharType="end"/>
    </w:r>
  </w:p>
  <w:p w:rsidR="00246F8B" w:rsidRDefault="00246F8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2D9" w:rsidRDefault="00AC72D9">
      <w:pPr>
        <w:spacing w:after="0" w:line="240" w:lineRule="auto"/>
      </w:pPr>
      <w:r>
        <w:separator/>
      </w:r>
    </w:p>
  </w:footnote>
  <w:footnote w:type="continuationSeparator" w:id="0">
    <w:p w:rsidR="00AC72D9" w:rsidRDefault="00AC72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F8B" w:rsidRDefault="00246F8B" w:rsidP="002B63FD">
    <w:pPr>
      <w:pStyle w:val="Hlavika"/>
      <w:jc w:val="right"/>
      <w:rPr>
        <w:sz w:val="24"/>
        <w:szCs w:val="24"/>
      </w:rPr>
    </w:pPr>
    <w:r>
      <w:rPr>
        <w:sz w:val="24"/>
        <w:szCs w:val="24"/>
      </w:rPr>
      <w:t>Príloha č. 2</w:t>
    </w:r>
  </w:p>
  <w:p w:rsidR="00246F8B" w:rsidRPr="00EB59C8" w:rsidRDefault="00246F8B"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F8B" w:rsidRPr="0024067A" w:rsidRDefault="00246F8B">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F8B" w:rsidRPr="000A15AE" w:rsidRDefault="00246F8B"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E833130"/>
    <w:multiLevelType w:val="hybridMultilevel"/>
    <w:tmpl w:val="7AA2FD2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1377A"/>
    <w:rsid w:val="00021DFF"/>
    <w:rsid w:val="00024E31"/>
    <w:rsid w:val="00035EB6"/>
    <w:rsid w:val="00057135"/>
    <w:rsid w:val="00087789"/>
    <w:rsid w:val="00087A66"/>
    <w:rsid w:val="000B509B"/>
    <w:rsid w:val="000D5FA0"/>
    <w:rsid w:val="000E174B"/>
    <w:rsid w:val="000F00DA"/>
    <w:rsid w:val="001127A8"/>
    <w:rsid w:val="00116F99"/>
    <w:rsid w:val="00170D2B"/>
    <w:rsid w:val="001C721D"/>
    <w:rsid w:val="001F4547"/>
    <w:rsid w:val="001F5D86"/>
    <w:rsid w:val="001F624A"/>
    <w:rsid w:val="00200898"/>
    <w:rsid w:val="00212894"/>
    <w:rsid w:val="002135D4"/>
    <w:rsid w:val="00215B8A"/>
    <w:rsid w:val="002177DB"/>
    <w:rsid w:val="002309F4"/>
    <w:rsid w:val="00246F8B"/>
    <w:rsid w:val="002B5AD4"/>
    <w:rsid w:val="002B63FD"/>
    <w:rsid w:val="002C49BA"/>
    <w:rsid w:val="002D5679"/>
    <w:rsid w:val="003052FB"/>
    <w:rsid w:val="00317B90"/>
    <w:rsid w:val="003408F5"/>
    <w:rsid w:val="003434CE"/>
    <w:rsid w:val="00382A57"/>
    <w:rsid w:val="003B7684"/>
    <w:rsid w:val="003C5D33"/>
    <w:rsid w:val="003F35B7"/>
    <w:rsid w:val="0042480F"/>
    <w:rsid w:val="004313EE"/>
    <w:rsid w:val="00440A16"/>
    <w:rsid w:val="00446310"/>
    <w:rsid w:val="00447C49"/>
    <w:rsid w:val="00474F11"/>
    <w:rsid w:val="00487203"/>
    <w:rsid w:val="004A4209"/>
    <w:rsid w:val="004D169C"/>
    <w:rsid w:val="004E5E76"/>
    <w:rsid w:val="005005EC"/>
    <w:rsid w:val="005307FC"/>
    <w:rsid w:val="00553992"/>
    <w:rsid w:val="00592E96"/>
    <w:rsid w:val="005B051A"/>
    <w:rsid w:val="005C1A2B"/>
    <w:rsid w:val="005E3699"/>
    <w:rsid w:val="005F2ACA"/>
    <w:rsid w:val="00693E57"/>
    <w:rsid w:val="006A2947"/>
    <w:rsid w:val="006C0182"/>
    <w:rsid w:val="006D71D1"/>
    <w:rsid w:val="007246BD"/>
    <w:rsid w:val="00727689"/>
    <w:rsid w:val="00765F9F"/>
    <w:rsid w:val="0077530D"/>
    <w:rsid w:val="00782B91"/>
    <w:rsid w:val="00785085"/>
    <w:rsid w:val="007855BB"/>
    <w:rsid w:val="007B4A35"/>
    <w:rsid w:val="007B7470"/>
    <w:rsid w:val="007D5748"/>
    <w:rsid w:val="008205B7"/>
    <w:rsid w:val="00821028"/>
    <w:rsid w:val="00832D80"/>
    <w:rsid w:val="00893B20"/>
    <w:rsid w:val="00893B76"/>
    <w:rsid w:val="00897BE7"/>
    <w:rsid w:val="008D339D"/>
    <w:rsid w:val="008E2736"/>
    <w:rsid w:val="00943733"/>
    <w:rsid w:val="00945A2A"/>
    <w:rsid w:val="009706B7"/>
    <w:rsid w:val="00A40DB0"/>
    <w:rsid w:val="00A6329B"/>
    <w:rsid w:val="00A72E75"/>
    <w:rsid w:val="00A738C0"/>
    <w:rsid w:val="00A82EFF"/>
    <w:rsid w:val="00A8737A"/>
    <w:rsid w:val="00AB5919"/>
    <w:rsid w:val="00AC72D9"/>
    <w:rsid w:val="00B15B33"/>
    <w:rsid w:val="00B5535C"/>
    <w:rsid w:val="00B741E5"/>
    <w:rsid w:val="00B801BA"/>
    <w:rsid w:val="00B92F23"/>
    <w:rsid w:val="00C15212"/>
    <w:rsid w:val="00C15D88"/>
    <w:rsid w:val="00C16C1B"/>
    <w:rsid w:val="00C20128"/>
    <w:rsid w:val="00C455E9"/>
    <w:rsid w:val="00C51FD4"/>
    <w:rsid w:val="00C611AD"/>
    <w:rsid w:val="00C64BDB"/>
    <w:rsid w:val="00C653D7"/>
    <w:rsid w:val="00CA18F2"/>
    <w:rsid w:val="00CB04E9"/>
    <w:rsid w:val="00CB3623"/>
    <w:rsid w:val="00CC0E46"/>
    <w:rsid w:val="00CE299A"/>
    <w:rsid w:val="00CE359E"/>
    <w:rsid w:val="00CF036C"/>
    <w:rsid w:val="00CF2C35"/>
    <w:rsid w:val="00D200BE"/>
    <w:rsid w:val="00D51D72"/>
    <w:rsid w:val="00D638F5"/>
    <w:rsid w:val="00D7236A"/>
    <w:rsid w:val="00D85029"/>
    <w:rsid w:val="00D9171A"/>
    <w:rsid w:val="00D922E5"/>
    <w:rsid w:val="00DE04C5"/>
    <w:rsid w:val="00DE5BF1"/>
    <w:rsid w:val="00E068BE"/>
    <w:rsid w:val="00E07CE9"/>
    <w:rsid w:val="00E4770B"/>
    <w:rsid w:val="00E963A3"/>
    <w:rsid w:val="00EA1E90"/>
    <w:rsid w:val="00ED2B29"/>
    <w:rsid w:val="00EE0CA3"/>
    <w:rsid w:val="00EE28EB"/>
    <w:rsid w:val="00F03306"/>
    <w:rsid w:val="00F20986"/>
    <w:rsid w:val="00F2530E"/>
    <w:rsid w:val="00F348E6"/>
    <w:rsid w:val="00F40136"/>
    <w:rsid w:val="00F954D8"/>
    <w:rsid w:val="00FA019E"/>
    <w:rsid w:val="00FB4A4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4B18E"/>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A40DB0"/>
    <w:rPr>
      <w:color w:val="0000FF" w:themeColor="hyperlink"/>
      <w:u w:val="single"/>
    </w:rPr>
  </w:style>
  <w:style w:type="paragraph" w:styleId="Odsekzoznamu">
    <w:name w:val="List Paragraph"/>
    <w:basedOn w:val="Normlny"/>
    <w:uiPriority w:val="34"/>
    <w:qFormat/>
    <w:rsid w:val="00A40DB0"/>
    <w:pPr>
      <w:ind w:left="720"/>
      <w:contextualSpacing/>
    </w:pPr>
  </w:style>
  <w:style w:type="paragraph" w:customStyle="1" w:styleId="xmsonormal">
    <w:name w:val="x_msonormal"/>
    <w:basedOn w:val="Normlny"/>
    <w:rsid w:val="00A40DB0"/>
    <w:pPr>
      <w:spacing w:after="0" w:line="240" w:lineRule="auto"/>
    </w:pPr>
    <w:rPr>
      <w:rFonts w:ascii="Calibri" w:hAnsi="Calibri" w:cs="Calibri"/>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f:fields xmlns:f="http://schemas.fabasoft.com/folio/2007/fields">
  <f:record ref="">
    <f:field ref="objname" par="" edit="true" text="Analýza_vplyvov_rozpočet_verejnej_správy_MPK"/>
    <f:field ref="objsubject" par="" edit="true" text=""/>
    <f:field ref="objcreatedby" par="" text="Smažáková, Janette"/>
    <f:field ref="objcreatedat" par="" text="20.3.2024 14:32:28"/>
    <f:field ref="objchangedby" par="" text="Administrator, System"/>
    <f:field ref="objmodifiedat" par="" text="20.3.2024 14:32:28"/>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2.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4.xml><?xml version="1.0" encoding="utf-8"?>
<ds:datastoreItem xmlns:ds="http://schemas.openxmlformats.org/officeDocument/2006/customXml" ds:itemID="{4E8A9591-F074-446B-902F-511FF79C122F}">
  <ds:schemaRefs>
    <ds:schemaRef ds:uri="http://schemas.fabasoft.com/folio/2007/fields"/>
  </ds:schemaRefs>
</ds:datastoreItem>
</file>

<file path=customXml/itemProps5.xml><?xml version="1.0" encoding="utf-8"?>
<ds:datastoreItem xmlns:ds="http://schemas.openxmlformats.org/officeDocument/2006/customXml" ds:itemID="{0BCB1A33-6C48-4A3B-BF10-D7E653AC3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17</Pages>
  <Words>5443</Words>
  <Characters>31026</Characters>
  <Application>Microsoft Office Word</Application>
  <DocSecurity>0</DocSecurity>
  <Lines>258</Lines>
  <Paragraphs>72</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36397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Vilímová Jana</cp:lastModifiedBy>
  <cp:revision>10</cp:revision>
  <cp:lastPrinted>2022-02-25T09:22:00Z</cp:lastPrinted>
  <dcterms:created xsi:type="dcterms:W3CDTF">2023-11-09T09:41:00Z</dcterms:created>
  <dcterms:modified xsi:type="dcterms:W3CDTF">2024-03-12T09:51:00Z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&lt;ol&gt;_x0009_&lt;li&gt;&amp;nbsp;&lt;strong&gt;Spôsob zapojenia verejnosti do tvorby právneho predpisu &lt;/strong&gt;&lt;/li&gt;&lt;/ol&gt;&lt;table border="1" cellpadding="0" cellspacing="0" style="width:603px;" width="0"&gt;_x0009_&lt;tbody&gt;_x0009__x0009_&lt;tr&gt;_x0009__x0009__x0009_&lt;td style="width:545px;height:22px;"&gt;_x0009__x0009__x0009_&lt;p&gt;Informovanie – vyplnia sa body 2 a 3&lt;/p&gt;_x0009__x0009__x0009_&lt;/td&gt;_x0009__x0009__x0009_&lt;td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style="width:545px;height:22px;"&gt;_x0009__x0009__x0009_&lt;p&gt;Prerokovanie – vyplnia sa body 2 až 11&lt;/p&gt;_x0009__x0009__x0009_&lt;/td&gt;_x0009__x0009__x0009_&lt;td style="width:58px;height:22px;"&gt;_x0009__x0009__x0009_&lt;p align="center" style="margin-left:.25pt;"&gt;☒&lt;/p&gt;_x0009__x0009__x0009_&lt;/td&gt;_x0009__x0009_&lt;/tr&gt;_x0009_&lt;/tbody&gt;&lt;/table&gt;&lt;p style="margin-left:-.25pt;"&gt;&lt;strong&gt;Odôvodnenie:&lt;/strong&gt;&lt;sup&gt;1&lt;/sup&gt;&lt;/p&gt;&lt;ol&gt;_x0009_&lt;li value="2"&gt;&lt;strong&gt;Spôsob informovania verejnosti o začatí tvorby právneho predpisu &lt;/strong&gt;&lt;/li&gt;&lt;/ol&gt;&lt;table border="1" cellpadding="0" cellspacing="0" style="width:603px;" width="0"&gt;_x0009_&lt;tbody&gt;_x0009__x0009_&lt;tr&gt;_x0009__x0009__x0009_&lt;td style="width:545px;height:22px;"&gt;_x0009__x0009__x0009_&lt;p&gt;Predbežná informácia&lt;/p&gt;_x0009__x0009__x0009_&lt;/td&gt;_x0009__x0009__x0009_&lt;td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style="width:545px;height:22px;"&gt;_x0009__x0009__x0009_&lt;p&gt;Legislatívny zámer&lt;/p&gt;_x0009__x0009__x0009_&lt;/td&gt;_x0009__x0009__x0009_&lt;td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style="width:545px;height:22px;"&gt;_x0009__x0009__x0009_&lt;p&gt;Iné:&lt;sup&gt;1&lt;/sup&gt;&lt;/p&gt;_x0009__x0009__x0009_&lt;/td&gt;_x0009__x0009__x0009_&lt;td style="width:58px;height:22px;"&gt;_x0009__x0009__x0009_&lt;p align="center" style="margin-left:.25pt;"&gt;☐&lt;/p&gt;_x0009__x0009__x0009_&lt;/td&gt;_x0009__x0009_&lt;/tr&gt;_x0009_&lt;/tbody&gt;&lt;/table&gt;&lt;ol&gt;_x0009_&lt;li value="3"&gt;&lt;strong&gt;Informácie poskytnuté verejnosti &lt;/strong&gt;&lt;/li&gt;&lt;/ol&gt;&lt;table border="1" cellpadding="0" cellspacing="0" style="width:603px;" width="0"&gt;_x0009_&lt;tbody&gt;_x0009__x0009_&lt;tr&gt;_x0009__x0009__x0009_&lt;td style="width:545px;height:22px;"&gt;_x0009__x0009__x0009_&lt;p&gt;O probléme, ktorý má právny predpis riešiť&lt;/p&gt;_x0009__x0009__x0009_&lt;/td&gt;_x0009__x0009__x0009_&lt;td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spôsobe zapojenia verejnosti do tvorby právneho predpisu&lt;/p&gt;_x0009__x0009__x0009_&lt;/td&gt;_x0009__x0009__x0009_&lt;td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časovom rámci tvorby právneho predpisu&lt;/p&gt;_x0009__x0009__x0009_&lt;/td&gt;_x0009__x0009__x0009_&lt;td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procese tvorby právneho predpisu&lt;/p&gt;_x0009__x0009__x0009_&lt;/td&gt;_x0009__x0009__x0009_&lt;td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style="width:545px;height:22px;"&gt;_x0009__x0009__x0009_&lt;p&gt;O spôsobe naloženia s vyjadreniami a návrhmi verejnosti&lt;/p&gt;_x0009__x0009__x0009_&lt;/td&gt;_x0009__x0009__x0009_&lt;td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style="width:545px;height:22px;"&gt;_x0009__x0009__x0009_&lt;p&gt;Iné:&lt;sup&gt;1&lt;/sup&gt;&lt;/p&gt;_x0009__x0009__x0009_&lt;/td&gt;_x0009__x0009__x0009_&lt;td style="width:58px;height:22px;"&gt;_x0009__x0009__x0009_&lt;p align="center" style="margin-left:.25pt;"&gt;☐&lt;/p&gt;_x0009__x0009__x0009_&lt;/td&gt;_x0009__x0009_&lt;/tr&gt;_x0009_&lt;/tbody&gt;&lt;/table&gt;&lt;ol&gt;_x0009_&lt;li value="4"&gt;&lt;strong&gt;Forma prerokovania s verejnosťou &lt;/strong&gt;&lt;/li&gt;&lt;/ol&gt;&lt;table border="0" cellpadding="0" cellspacing="0" style="width:603px;" width="0"&gt;_x0009_&lt;tbody&gt;_x0009__x0009_&lt;tr&gt;_x0009__x0009__x0009_&lt;td style="width:545px;height:22px;"&gt;_x0009__x0009__x0009_&lt;p&gt;Osobne&amp;nbsp;&lt;/p&gt;_x0009__x0009__x0009_&lt;/td&gt;_x0009__x0009__x0009_&lt;td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style="width:545px;height:22px;"&gt;_x0009__x0009__x0009_&lt;p&gt;Ústne&lt;/p&gt;_x0009__x0009__x0009_&lt;/td&gt;_x0009__x0009__x0009_&lt;td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style="width:545px;height:22px;"&gt;_x0009__x0009__x0009_&lt;p&gt;Písomne&lt;/p&gt;_x0009__x0009__x0009_&lt;/td&gt;_x0009__x0009__x0009_&lt;td style="width:58px;height:22px;"&gt;_x0009__x0009__x0009_&lt;p align="center" style="margin-left:.25pt;"&gt;☒&lt;/p&gt;_x0009__x0009__x0009_&lt;/td&gt;_x0009__x0009_&lt;/tr&gt;_x0009__x0009_&lt;tr&gt;_x0009__x0009__x0009_&lt;td style="width:545px;height:22px;"&gt;_x0009__x0009__x0009_&lt;p&gt;Inou formou:&lt;sup&gt;1&lt;/sup&gt;&amp;nbsp;&lt;/p&gt;_x0009__x0009__x0009_&lt;/td&gt;_x0009__x0009__x0009_&lt;td style="width:58px;height:22px;"&gt;_x0009__x0009__x0009_&lt;p align="center" style="margin-left:.25pt;"&gt;☐&lt;/p&gt;_x0009__x0009__x0009_&lt;/td&gt;_x0009__x0009_&lt;/tr&gt;_x0009_&lt;/tbody&gt;&lt;/table&gt;&lt;p style="margin-left:-.25pt;"&gt;&lt;strong&gt;Odôvodnenie:&lt;/strong&gt;&lt;sup&gt;1&lt;/sup&gt;&lt;/p&gt;&lt;ol&gt;_x0009_&lt;li value="5"&gt;&lt;strong&gt;Spôsoby prerokovania s verejnosťou&amp;nbsp; &lt;/strong&gt;&lt;/li&gt;&lt;/ol&gt;&lt;table border="1" cellpadding="0" cellspacing="0" style="width:603px;" width="0"&gt;_x0009_&lt;tbody&gt;_x0009__x0009_&lt;tr&gt;_x0009__x0009__x0009_&lt;td style="width:548px;height:22px;"&gt;_x0009__x0009__x0009_&lt;p&gt;Pracovná skupina&lt;/p&gt;_x0009__x0009__x0009_&lt;/td&gt;_x0009__x0009__x0009_&lt;td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style="width:548px;height:22px;"&gt;_x0009__x0009__x0009_&lt;p&gt;Konferencia&lt;/p&gt;_x0009__x0009__x0009_&lt;/td&gt;_x0009__x0009__x0009_&lt;td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style="width:548px;height:22px;"&gt;_x0009__x0009__x0009_&lt;p&gt;Diskusia k legislatívnemu procesu&lt;sup&gt;2&lt;/sup&gt;&lt;/p&gt;_x0009__x0009__x0009_&lt;/td&gt;_x0009__x0009__x0009_&lt;td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style="width:548px;height:22px;"&gt;_x0009__x0009__x0009_&lt;p&gt;Konzultácia&lt;sup&gt;3&lt;/sup&gt;&lt;/p&gt;_x0009__x0009__x0009_&lt;/td&gt;_x0009__x0009__x0009_&lt;td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style="width:548px;height:22px;"&gt;_x0009__x0009__x0009_&lt;p&gt;Pripomienkovanie&lt;/p&gt;_x0009__x0009__x0009_&lt;/td&gt;_x0009__x0009__x0009_&lt;td style="width:55px;height:22px;"&gt;_x0009__x0009__x0009_&lt;p align="center" style="margin-left:.25pt;"&gt;☐&lt;/p&gt;_x0009__x0009__x0009_&lt;/td&gt;_x0009__x0009_&lt;/tr&gt;_x0009__x0009_&lt;tr&gt;_x0009__x0009__x0009_&lt;td style="width:548px;height:22px;"&gt;_x0009__x0009__x0009_&lt;p&gt;Iné:&lt;sup&gt;1&lt;/sup&gt;&lt;/p&gt;_x0009__x0009__x0009_&lt;/td&gt;_x0009__x0009__x0009_&lt;td style="width:55px;height:22px;"&gt;_x0009__x0009__x0009_&lt;p align="center" style="margin-left:.25pt;"&gt;☐&lt;/p&gt;_x0009__x0009__x0009_&lt;/td&gt;_x0009__x0009_&lt;/tr&gt;_x0009_&lt;/tbody&gt;&lt;/table&gt;&lt;ol&gt;_x0009_&lt;li value="6"&gt;&lt;strong&gt;Okruhy subjektov predkladateľom adresne vyzvané na účasť na tvorbe právneho predpisu &lt;/strong&gt;&lt;/li&gt;&lt;/ol&gt;&lt;table border="0" cellpadding="0" cellspacing="0" style="width:603px;" width="0"&gt;_x0009_&lt;tbody&gt;_x0009__x0009_&lt;tr&gt;_x0009__x0009__x0009_&lt;td style="width:482px;height:19px;"&gt;_x0009__x0009__x0009_&lt;p align="center"&gt;Okruh subjektov&lt;/p&gt;_x0009__x0009__x0009_&lt;/td&gt;_x0009__x0009__x0009_&lt;td style="width:121px;height:19px;"&gt;_x0009__x0009__x0009_&lt;p style="margin-left:1.8pt;"&gt;Počet subjektov&lt;/p&gt;_x0009__x0009__x0009_&lt;/td&gt;_x0009__x0009_&lt;/tr&gt;_x0009__x0009_&lt;tr&gt;_x0009__x0009__x0009_&lt;td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style="width:121px;height:19px;"&gt;&amp;nbsp;&lt;/td&gt;_x0009__x0009_&lt;/tr&gt;_x0009__x0009_&lt;tr&gt;_x0009__x0009__x0009_&lt;td style="width:482px;height:19px;"&gt;_x0009__x0009__x0009_&lt;p&gt;Podnikatelia a záujmové združenia podnikateľov&lt;/p&gt;_x0009__x0009__x0009_&lt;/td&gt;_x0009__x0009__x0009_&lt;td style="width:121px;height:19px;"&gt;&amp;nbsp;&lt;/td&gt;_x0009__x0009_&lt;/tr&gt;_x0009__x0009_&lt;tr&gt;_x0009__x0009__x0009_&lt;td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style="margin-left:1.8pt;"&gt;&amp;nbsp;&lt;/p&gt;_x0009__x0009__x0009_&lt;/td&gt;_x0009__x0009_&lt;/tr&gt;_x0009_&lt;/tbody&gt;&lt;/table&gt;&lt;p style="margin-left:-.25pt;"&gt;&lt;strong&gt;Odôvodnenie:&lt;/strong&gt;&lt;sup&gt;1&lt;/sup&gt;&lt;/p&gt;&lt;ol&gt;_x0009_&lt;li value="7"&gt;&lt;strong&gt;Okruhy adresne vyzvaných subjektov aktívne zúčastnených na tvorbe právneho predpisu&lt;/strong&gt;&lt;/li&gt;&lt;/ol&gt;&lt;table border="1" cellpadding="0" cellspacing="0" style="width:603px;" width="0"&gt;_x0009_&lt;tbody&gt;_x0009__x0009_&lt;tr&gt;_x0009__x0009__x0009_&lt;td style="width:482px;height:19px;"&gt;_x0009__x0009__x0009_&lt;p align="center"&gt;Okruh subjektov&lt;/p&gt;_x0009__x0009__x0009_&lt;/td&gt;_x0009__x0009__x0009_&lt;td style="width:121px;height:19px;"&gt;_x0009__x0009__x0009_&lt;p style="margin-left:1.8pt;"&gt;Počet subjektov&lt;/p&gt;_x0009__x0009__x0009_&lt;/td&gt;_x0009__x0009_&lt;/tr&gt;_x0009__x0009_&lt;tr&gt;_x0009__x0009__x0009_&lt;td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style="width:121px;height:19px;"&gt;&amp;nbsp;&lt;/td&gt;_x0009__x0009_&lt;/tr&gt;_x0009__x0009_&lt;tr&gt;_x0009__x0009__x0009_&lt;td style="width:482px;height:19px;"&gt;_x0009__x0009__x0009_&lt;p&gt;Podnikatelia a záujmové združenia podnikateľov&lt;/p&gt;_x0009__x0009__x0009_&lt;/td&gt;_x0009__x0009__x0009_&lt;td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style="margin-left:1.8pt;"&gt;&amp;nbsp;&lt;/p&gt;_x0009__x0009__x0009_&lt;/td&gt;_x0009__x0009_&lt;/tr&gt;_x0009_&lt;/tbody&gt;&lt;/table&gt;&lt;ol&gt;_x0009_&lt;li value="8"&gt;&lt;strong&gt;Okruhy subjektov, ktoré prejavili záujem zúčastniť sa na tvorbe právneho predpisu z vlastnej iniciatívy &lt;/strong&gt;&lt;/li&gt;&lt;/ol&gt;&lt;table border="1" cellpadding="0" cellspacing="0" style="width:603px;" width="0"&gt;_x0009_&lt;tbody&gt;_x0009__x0009_&lt;tr&gt;_x0009__x0009__x0009_&lt;td style="width:482px;height:19px;"&gt;_x0009__x0009__x0009_&lt;p align="center"&gt;Okruh subjektov&lt;/p&gt;_x0009__x0009__x0009_&lt;/td&gt;_x0009__x0009__x0009_&lt;td style="width:121px;height:19px;"&gt;_x0009__x0009__x0009_&lt;p style="margin-left:1.8pt;"&gt;Počet subjektov&lt;/p&gt;_x0009__x0009__x0009_&lt;/td&gt;_x0009__x0009_&lt;/tr&gt;_x0009__x0009_&lt;tr&gt;_x0009__x0009__x0009_&lt;td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style="width:482px;height:19px;"&gt;_x0009__x0009__x0009_&lt;p&gt;Podnikatelia a záujmové združenia podnikateľov&lt;/p&gt;_x0009__x0009__x0009_&lt;/td&gt;_x0009__x0009__x0009_&lt;td style="width:121px;height:19px;"&gt;&amp;nbsp;&lt;/td&gt;_x0009__x0009_&lt;/tr&gt;_x0009__x0009_&lt;tr&gt;_x0009__x0009__x0009_&lt;td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style="margin-left:1.8pt;"&gt;&amp;nbsp;&lt;/p&gt;_x0009__x0009__x0009_&lt;/td&gt;_x0009__x0009_&lt;/tr&gt;_x0009_&lt;/tbody&gt;&lt;/table&gt;&lt;ol&gt;_x0009_&lt;li value="9"&gt;&lt;strong&gt;Okruhy iniciatívnych subjektov aktívne zúčastnených na tvorbe právneho predpisu &lt;/strong&gt;&lt;/li&gt;&lt;/ol&gt;&lt;table border="1" cellpadding="0" cellspacing="0" style="width:603px;" width="0"&gt;_x0009_&lt;tbody&gt;_x0009__x0009_&lt;tr&gt;_x0009__x0009__x0009_&lt;td style="width:482px;height:19px;"&gt;_x0009__x0009__x0009_&lt;p align="center"&gt;&lt;strong&gt;Okruh subjektov&lt;/strong&gt;&lt;/p&gt;_x0009__x0009__x0009_&lt;/td&gt;_x0009__x0009__x0009_&lt;td style="width:121px;height:19px;"&gt;_x0009__x0009__x0009_&lt;p style="margin-left:1.8pt;"&gt;&lt;strong&gt;Počet subjektov&lt;/strong&gt;&lt;/p&gt;_x0009__x0009__x0009_&lt;/td&gt;_x0009__x0009_&lt;/tr&gt;_x0009__x0009_&lt;tr&gt;_x0009__x0009__x0009_&lt;td style="width:482px;height:19px;"&gt;_x0009__x0009__x0009_&lt;p&gt;Záujmové združenia subjektov územnej samosprávy&lt;/p&gt;_x0009__x0009__x0009_&lt;/td&gt;_x0009__x0009__x0009_&lt;td style="width:121px;height:19px;"&gt;_x0009__x0009__x0009_&lt;p align="center" style="margin-left:1.8pt;"&gt;1&amp;nbsp;&lt;/p&gt;_x0009__x0009__x0009_&lt;/td&gt;_x0009__x0009_&lt;/tr&gt;_x0009__x0009_&lt;tr&gt;_x0009__x0009__x0009_&lt;td style="width:482px;height:19px;"&gt;_x0009__x0009__x0009_&lt;p&gt;Podnikatelia a záujmové združenia podnikateľov&lt;/p&gt;_x0009__x0009__x0009_&lt;/td&gt;_x0009__x0009__x0009_&lt;td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style="width:482px;height:19px;"&gt;_x0009__x0009__x0009_&lt;p&gt;Mimovládne neziskové organizácie&lt;sup&gt;4&lt;/sup&gt;&lt;/p&gt;_x0009__x0009__x0009_&lt;/td&gt;_x0009__x0009__x0009_&lt;td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style="width:482px;height:19px;"&gt;_x0009__x0009__x0009_&lt;p&gt;Akademická a vedecká obec&lt;/p&gt;_x0009__x0009__x0009_&lt;/td&gt;_x0009__x0009__x0009_&lt;td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style="width:482px;height:19px;"&gt;_x0009__x0009__x0009_&lt;p&gt;Cirkvi a náboženské spoločnosti&lt;/p&gt;_x0009__x0009__x0009_&lt;/td&gt;_x0009__x0009__x0009_&lt;td style="width:121px;height:19px;"&gt;_x0009__x0009__x0009_&lt;p align="center" style="margin-left:1.8pt;"&gt;&amp;nbsp;&lt;/p&gt;_x0009__x0009__x0009_&lt;/td&gt;_x0009__x0009_&lt;/tr&gt;_x0009__x0009_&lt;tr&gt;_x0009__x0009__x0009_&lt;td style="width:482px;height:19px;"&gt;_x0009__x0009__x0009_&lt;p&gt;Iné:&lt;sup&gt;1&lt;/sup&gt;&amp;nbsp;&lt;/p&gt;_x0009__x0009__x0009_&lt;/td&gt;_x0009__x0009__x0009_&lt;td style="width:121px;height:19px;"&gt;_x0009__x0009__x0009_&lt;p align="center" style="margin-left:1.8pt;"&gt;&amp;nbsp;&lt;/p&gt;_x0009__x0009__x0009_&lt;/td&gt;_x0009__x0009_&lt;/tr&gt;_x0009_&lt;/tbody&gt;&lt;/table&gt;&lt;ol&gt;_x0009_&lt;li value="10"&gt;&lt;strong&gt;Spôsob naloženia s vyjadreniami a návrhmi zapojených subjektov &lt;/strong&gt;&lt;/li&gt;&lt;/ol&gt;&lt;table border="1" cellpadding="0" cellspacing="0" style="width:604px;" width="0"&gt;_x0009_&lt;tbody&gt;_x0009__x0009_&lt;tr&gt;_x0009__x0009__x0009_&lt;td style="width:397px;height:37px;"&gt;_x0009__x0009__x0009_&lt;p align="center"&gt;Okruh subjektov&lt;/p&gt;_x0009__x0009__x0009_&lt;/td&gt;_x0009__x0009__x0009_&lt;td style="width:208px;height:37px;"&gt;_x0009__x0009__x0009_&lt;p align="center" style="margin-left:2.05pt;"&gt;Prevažne&amp;nbsp; akceptované / neakceptované&lt;/p&gt;_x0009__x0009__x0009_&lt;/td&gt;_x0009__x0009_&lt;/tr&gt;_x0009__x0009_&lt;tr&gt;_x0009__x0009__x0009_&lt;td style="width:397px;height:22px;"&gt;_x0009__x0009__x0009_&lt;p&gt;Orgány verejnej správy&lt;/p&gt;_x0009__x0009__x0009_&lt;/td&gt;_x0009__x0009__x0009_&lt;td style="width:208px;height:22px;"&gt;_x0009__x0009__x0009_&lt;p align="center"&gt;☐ / ☐&lt;/p&gt;_x0009__x0009__x0009_&lt;/td&gt;_x0009__x0009_&lt;/tr&gt;_x0009__x0009_&lt;tr&gt;_x0009__x0009__x0009_&lt;td style="width:397px;height:22px;"&gt;_x0009__x0009__x0009_&lt;p&gt;Záujmové združenia subjektov územnej samosprávy&lt;/p&gt;_x0009__x0009__x0009_&lt;/td&gt;_x0009__x0009__x0009_&lt;td style="width:208px;height:22px;"&gt;_x0009__x0009__x0009_&lt;p align="center"&gt;☒ / ☐&lt;/p&gt;_x0009__x0009__x0009_&lt;/td&gt;_x0009__x0009_&lt;/tr&gt;_x0009__x0009_&lt;tr&gt;_x0009__x0009__x0009_&lt;td style="width:397px;height:23px;"&gt;_x0009__x0009__x0009_&lt;p&gt;Podnikatelia a záujmové združenia podnikateľov&lt;/p&gt;_x0009__x0009__x0009_&lt;/td&gt;_x0009__x0009__x0009_&lt;td style="width:208px;height:23px;"&gt;_x0009__x0009__x0009_&lt;p align="center"&gt;☐/ ☐&lt;/p&gt;_x0009__x0009__x0009_&lt;/td&gt;_x0009__x0009_&lt;/tr&gt;_x0009__x0009_&lt;tr&gt;_x0009__x0009__x0009_&lt;td style="width:397px;height:22px;"&gt;_x0009__x0009__x0009_&lt;p&gt;Mimovládne neziskové organizácie&lt;sup&gt;4&lt;/sup&gt;&lt;/p&gt;_x0009__x0009__x0009_&lt;/td&gt;_x0009__x0009__x0009_&lt;td style="width:208px;height:22px;"&gt;_x0009__x0009__x0009_&lt;p align="center"&gt;☐ / ☐&lt;/p&gt;_x0009__x0009__x0009_&lt;/td&gt;_x0009__x0009_&lt;/tr&gt;_x0009__x0009_&lt;tr&gt;_x0009__x0009__x0009_&lt;td style="width:397px;height:22px;"&gt;_x0009__x0009__x0009_&lt;p&gt;Akademická a vedecká obec&lt;/p&gt;_x0009__x0009__x0009_&lt;/td&gt;_x0009__x0009__x0009_&lt;td style="width:208px;height:22px;"&gt;_x0009__x0009__x0009_&lt;p align="center"&gt;☐ / ☐&lt;/p&gt;_x0009__x0009__x0009_&lt;/td&gt;_x0009__x0009_&lt;/tr&gt;_x0009__x0009_&lt;tr&gt;_x0009__x0009__x0009_&lt;td style="width:397px;height:22px;"&gt;_x0009__x0009__x0009_&lt;p&gt;Cirkvi a náboženské spoločnosti&lt;/p&gt;_x0009__x0009__x0009_&lt;/td&gt;_x0009__x0009__x0009_&lt;td style="width:208px;height:22px;"&gt;_x0009__x0009__x0009_&lt;p align="center"&gt;☐ / ☐&lt;/p&gt;_x0009__x0009__x0009_&lt;/td&gt;_x0009__x0009_&lt;/tr&gt;_x0009__x0009_&lt;tr&gt;_x0009__x0009__x0009_&lt;td style="width:397px;height:22px;"&gt;_x0009__x0009__x0009_&lt;p&gt;Iné:&lt;sup&gt;1&lt;/sup&gt;&lt;/p&gt;_x0009__x0009__x0009_&lt;/td&gt;_x0009__x0009__x0009_&lt;td style="width:208px;height:22px;"&gt;_x0009__x0009__x0009_&lt;p align="center"&gt;☐ / ☐&lt;/p&gt;_x0009__x0009__x0009_&lt;/td&gt;_x0009__x0009_&lt;/tr&gt;_x0009_&lt;/tbody&gt;&lt;/table&gt;&lt;p style="margin-left:-.25pt;"&gt;&lt;strong&gt;Odôvodnenie:&lt;/strong&gt;&lt;sup&gt;1&lt;/sup&gt;&amp;nbsp;&lt;/p&gt;&lt;ol&gt;_x0009_&lt;li value="11"&gt;&lt;strong&gt;Vyhodnotenie účasti verejnosti na tvorbe právneho predpisu predkladateľom:&lt;/strong&gt;&lt;sup&gt;1&lt;/sup&gt;&lt;/li&gt;&lt;/ol&gt;&lt;p&gt;Verejnosť na tvorbe právneho predpisu zúčastnila prostredníctvom konzultácií, ktoré boli vykonané formou zverejnenia predbežnej informácie k&amp;nbsp;návrhu zákona, ktorým sa mení a&amp;nbsp;dopĺňa zákon č. 329/2018 Z. z. o&amp;nbsp;poplatkoch za uloženie odpadov a&amp;nbsp;o&amp;nbsp;zmene a&amp;nbsp;doplnení zákona č. 587/2004 Z. z. o&amp;nbsp;Environmentálnom fonde a&amp;nbsp;o&amp;nbsp;zmene a&amp;nbsp;doplnení niektorých zákonov v&amp;nbsp;znení neskorších predpisov v&amp;nbsp;znení neskorších predpisov&amp;nbsp; na webovej stránke &lt;a href="https://www.slov-lex.sk/legislativne-procesy/SK/PI/2022/279"&gt;https://www.slov-lex.sk/legislativne-procesy/SK/PI/2022/279&lt;/a&gt;. Predbežná informácia bola zverejnená dňa 27.10.2022.&lt;/p&gt;&lt;p&gt;Dotknuté subjekty mohli zasielať svoje vyjadrenia k&amp;nbsp;predbežnej informácii v&amp;nbsp;lehote do 10.11.2022.&lt;/p&gt;&lt;p&gt;Po zverejnení predbežnej informácie o príprave právneho predpisu uplatnila Únia miest Slovenska pripomienku v znení:&lt;/p&gt;&lt;p&gt;“Pripomienka k bodu: 2. základné ciele pripravovaného právneho predpisu. Text pripomienky: Upraviť v tabuľke č. 1 v prílohe č. 1 k nariadeniu vlády č. 330/2018 Z. z. stĺpec úroveň vytriedenia odpadu intervaly upraviť intervaly vzhľadom na výkup odpadov z obalov z plastov a kovov. Odôvodnenie: Výkupom nápojových obalov z plastov a kovov dôjde k níženiu celkového množstvo vytriedeného odpadu obciach. Tým sa zníži ich úroveň vytriedenia komunálnych odpadov. Navrhujeme, aby uvedená skutočnosť bola zohľadnená v prílohe č. 1 NV č. 330/2018 Z. z., lebo od úrovne vytriedenia závisí výška poplatku za uloženie odpadov na skládku odpadov - § 4 ods. 4 zákona č. 329/2018 Z. z.”&lt;/p&gt;&lt;p&gt;Uvedená pripomienka bola akceptovaná a zapracovaná do návrhu právneho predpisu prostredníctvom úprava požiadaviek pre získanie príspevku za úroveň vytriedenia tak, aby sa podporilo triedenie zložiek komunálnych odpadov, ktoré sa vyskytujú v&amp;nbsp;zmesovom odpade a&amp;nbsp;znížilo sa množstvo nevytriedených zložiek komunálnych odpadov.&lt;/p&gt;&lt;p style="margin-left:-.25pt;"&gt;&lt;strong&gt;Vysvetlivky: &lt;/strong&gt;&lt;/p&gt;&lt;ol&gt;_x0009_&lt;li&gt;Vypĺňa sa nepovinne, ak sa predkladateľ rozhodne nepovinné údaje vyplniť, uvedie ich slovne.&amp;nbsp;&lt;/li&gt;_x0009_&lt;li&gt;Prostredníctvom právneho a informačného portálu Slov-Lex.&lt;/li&gt;_x0009_&lt;li&gt;Podľa Jednotnej metodiky na posudzovanie vybraných vplyvov a podľa § 2 zákona o tripartite.&lt;/li&gt;&lt;/ol&gt;&lt;p&gt;Vrátane odborových organizácií a ich združení.&lt;/p&gt;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Vyhodnotenie medzirezortného pripomienkového konania</vt:lpwstr>
  </property>
  <property name="FSC#SKEDITIONSLOVLEX@103.510:povodpredpis" pid="7" fmtid="{D5CDD505-2E9C-101B-9397-08002B2CF9AE}">
    <vt:lpwstr>Slovlex (eLeg)</vt:lpwstr>
  </property>
  <property name="FSC#SKEDITIONSLOVLEX@103.510:legoblast" pid="8" fmtid="{D5CDD505-2E9C-101B-9397-08002B2CF9AE}">
    <vt:lpwstr>Životné prostredie</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Janette Smažáková</vt:lpwstr>
  </property>
  <property name="FSC#SKEDITIONSLOVLEX@103.510:zodppredkladatel" pid="12" fmtid="{D5CDD505-2E9C-101B-9397-08002B2CF9AE}">
    <vt:lpwstr>Ing. Mgr. Tomáš Taraba</vt:lpwstr>
  </property>
  <property name="FSC#SKEDITIONSLOVLEX@103.510:dalsipredkladatel" pid="13" fmtid="{D5CDD505-2E9C-101B-9397-08002B2CF9AE}">
    <vt:lpwstr/>
  </property>
  <property name="FSC#SKEDITIONSLOVLEX@103.510:nazovpredpis" pid="14" fmtid="{D5CDD505-2E9C-101B-9397-08002B2CF9AE}">
    <vt:lpwstr>, ktorým sa mení a dopĺňa zákon č. 329/2018 Z. z. o poplatkoch za uloženie odpadov a o zmene a doplnení zákona č. 587/2004 Z. z. o Environmentálnom fonde a o zmene a doplnení niektorých zákonov v znení neskorších predpisov v znení neskorších predpisov</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životného prostredia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Plán legislatívnych úloh vlády SR _x000d__x000a_na rok 2024_x000d__x000a_</vt:lpwstr>
  </property>
  <property name="FSC#SKEDITIONSLOVLEX@103.510:plnynazovpredpis" pid="23" fmtid="{D5CDD505-2E9C-101B-9397-08002B2CF9AE}">
    <vt:lpwstr> Zákon, ktorým sa mení a dopĺňa zákon č. 329/2018 Z. z. o poplatkoch za uloženie odpadov a o zmene a doplnení zákona č. 587/2004 Z. z. o Environmentálnom fonde a o zmene a doplnení niektorých zákonov v znení neskorších predpisov v znení neskorších predpis</vt:lpwstr>
  </property>
  <property name="FSC#SKEDITIONSLOVLEX@103.510:plnynazovpredpis1" pid="24" fmtid="{D5CDD505-2E9C-101B-9397-08002B2CF9AE}">
    <vt:lpwstr>ov</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9211/2024-1.15</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LP/2024/124</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Čl. 114 a čl. 191 až 193 Zmluvy o fungovaní Európskej únie</vt:lpwstr>
  </property>
  <property name="FSC#SKEDITIONSLOVLEX@103.510:AttrStrListDocPropSekundarneLegPravoPO" pid="47" fmtid="{D5CDD505-2E9C-101B-9397-08002B2CF9AE}">
    <vt:lpwstr>Smernica Rady 1999/31/ES z 26. apríla 1999 o skládkach odpadov (Mimoriadne vydanie Ú. v. EÚ, kap. 15/zv. 4; Ú. v. ES L 182, 16. 7. 1999) v znení nariadenia Európskeho parlamentu a Rady (ES) č. 1882/2003 z 29. septembra 2003 (Mimoriadne vydanie Ú. v. EÚ, kap. 1/zv. 4; Ú. v. EÚ L 284, 31. 10. 2003), v znení nariadenia Európskeho parlamentu a Rady (ES) č. 1137/2008 z 22. októbra 2008 (Ú. v. EÚ L 311, 21. 11. 2008) a v znení smernice Rady 2011/97/EÚ z 5. decembra 2011 (Ú. v. EÚ L 328, 10. 12. 2011); Gestor: Ministerstvo životného prostredia SR_x000d__x000a_ Smernica Európskeho parlamentu a Rady 2008/98/ES z 19. novembra 2008 o odpade a o zrušení určitých smerníc (Ú. v. EÚ L 312, 22. 11. 2008) v znení nariadenia Komisie (EÚ) č. 1357/2014 z 18. decembra 2014 (Ú. v. EÚ L 365, 19. 12. 2014), v znení smernice Komisie (EÚ) 2015/1127 z 10. júla 2015 (Ú. v. EÚ L 184, 11. 7. 2015) a v znení nariadenia Rady (EÚ) 2017/997 z 8. júna 2017 (Ú. v. EÚ L 150, 14. 6. 2017) a smernice Európskeho parlamentu a Rady (EÚ) 2018/851 z 30. mája 2018 (Ú. v. EÚ L 150, 14. 6. 2018); Gestor: Ministerstvo životného prostredia SR</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Rozsudok Súdneho dvora Európskej únie (desiata komora) z 25. apríla 2013 vo veci       C-331/11 Európska komisia proti Slovenskej republike; rozsudok sa vzťahuje k smernici Rady 1999/31/ES z 26. apríla 1999 o skládkach odpadov v platnom znení, ale nie vo vzťahu k predmetu návrhu zákona_x000d__x000a_Rozsudok Súdneho dvora Európskej únie (štvrtá komora) z 4. júla 2018 vo veci              C-626/2016 Európska komisia proti Slovenskej republike - nesplnenie povinnosti podľa článku 260 ods. 2 ZFEÚ ; rozsudok sa vzťahuje k smernici Rady 1999/31/ES z 26. apríla 1999 o skládkach odpadov v platnom znení, ale nie vo vzťahu k predmetu návrhu zákona</vt:lpwstr>
  </property>
  <property name="FSC#SKEDITIONSLOVLEX@103.510:AttrStrListDocPropLehotaPrebratieSmernice" pid="52" fmtid="{D5CDD505-2E9C-101B-9397-08002B2CF9AE}">
    <vt:lpwstr>- nie je určená</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Konanie o porušení povinnosti podľa čl. 258 až 260 Zmluvy o fungovaní Európskej únie  č. 2017/2035 ( konanie sa vzťahuje k smernici Rady 1999/31/ES z 26. apríla 1999 o skládkach odpadov v platnom znení, ale nie vo vzťahu k predmetu návrhu zákona).</vt:lpwstr>
  </property>
  <property name="FSC#SKEDITIONSLOVLEX@103.510:AttrStrListDocPropInfoUzPreberanePP" pid="55" fmtid="{D5CDD505-2E9C-101B-9397-08002B2CF9AE}">
    <vt:lpwstr>-_x0009_Zákon č. 329/2018 Z. z o poplatkoch za uloženie odpadov a o zmene a doplnení zákona č. 587/2004 Z. z. o Environmentálnom fonde a o zmene a doplnení niektorých zákonov v znení neskorších predpisov v znení neskorších predpisov _x000d__x000a_-_x0009_Zákon č. 79/2015 Z. z. o odpadoch a o zmene a doplnení niektorých zákonov v znení neskorších predpisov  _x000d__x000a_-_x0009_Vyhláška Ministerstva životného prostredia Slovenskej republiky č. 366/2015 Z. z. o evidenčnej povinnosti a ohlasovacej povinnosti v znení neskorších predpisov_x000d__x000a_-_x0009_Vyhláška Ministerstva životného prostredia Slovenskej republiky č. 371/2015 Z. z., ktorou sa vykonávajú niektoré ustanovenia zákona o odpadoch v znení neskorších predpisov_x000d__x000a_-_x0009_Vyhláška Ministerstva životného prostredia Slovenskej republiky č. 382/2018 Z. z.  o skládkovaní odpadov a uskladnení odpadovej ortuti v znení neskorších predpisov_x000d__x000a_</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&amp;nbsp;</vt:lpwstr>
  </property>
  <property name="FSC#SKEDITIONSLOVLEX@103.510:AttrStrListDocPropAltRiesenia" pid="66" fmtid="{D5CDD505-2E9C-101B-9397-08002B2CF9AE}">
    <vt:lpwstr>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 Slovenskej republiky_x000d__x000a_podpredseda vlády a minister životného prostredia Slovenskej republiky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životného prostredia Slovenskej republiky</vt:lpwstr>
  </property>
  <property name="FSC#SKEDITIONSLOVLEX@103.510:funkciaZodpPredAkuzativ" pid="142" fmtid="{D5CDD505-2E9C-101B-9397-08002B2CF9AE}">
    <vt:lpwstr>Ministra životného prostredia Slovenskej republiky</vt:lpwstr>
  </property>
  <property name="FSC#SKEDITIONSLOVLEX@103.510:funkciaZodpPredDativ" pid="143" fmtid="{D5CDD505-2E9C-101B-9397-08002B2CF9AE}">
    <vt:lpwstr>Ministrovi životného prostredia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Ing. Mgr. Tomáš Taraba_x000d__x000a_Minister životného prostredia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justify;"&gt;&amp;nbsp;&amp;nbsp;&amp;nbsp;&amp;nbsp; Ministerstvo životného prostredia Slovenskej republiky predkladá do legislatívneho procesu návrh zákona, ktorým sa mení a&amp;nbsp;dopĺňa zákon č. 329/2018 Z. z. o&amp;nbsp;poplatkoch za uloženie odpadov a&amp;nbsp;o&amp;nbsp;zmene a&amp;nbsp;doplnení&amp;nbsp; zákona č. 587/2004 Z. z. o&amp;nbsp;Environmentálnom fonde a&amp;nbsp;o&amp;nbsp;zmene a&amp;nbsp;doplnení niektorých zákonov v&amp;nbsp;znení neskorších predpisov v&amp;nbsp;znení neskorších predpisov (ďalej len „návrh zákona“) v&amp;nbsp;súlade s&amp;nbsp;Plánom legislatívnych úloh vlády SR na rok 2024.&lt;/p&gt;&lt;p style="text-align: justify;"&gt;&amp;nbsp;&amp;nbsp;&amp;nbsp;&amp;nbsp; Základným cieľom predkladaného návrhu zákona &amp;nbsp;je zníženie administratívnej záťaže obcí pri poskytovaní príspevkov z&amp;nbsp;Environmentálneho fondu prostredníctvom odstránenia povinnosti obce požiadať fond o&amp;nbsp;vyplatenie príspevku.&lt;/p&gt;&lt;p style="text-align: justify;"&gt;&amp;nbsp; &amp;nbsp; &amp;nbsp; Ďalšími cieľmi návrhu zákona je zníženie administratívnej záťaže prevádzkovateľov skládok odpadov a&amp;nbsp;odkalísk, ktorí už Environmentálnemu fondu nebudú zasielať oznámenia o&amp;nbsp;tom, že poplatník im neuhradil poplatok za uloženie odpadu, zmena intervalu pre ohlasovanie množstva uloženého odpadu, vybraných a&amp;nbsp;odvedených poplatkoch za uloženie odpadu z&amp;nbsp;pôvodného trojmesačného na ročný interval, úprava požiadaviek pre získanie príspevku za úroveň vytriedenia tak, aby sa podporilo triedenie zložiek komunálnych odpadov, ktoré sa vyskytujú v&amp;nbsp;zmesovom odpade a&amp;nbsp;znížilo sa množstvo nevytriedených zložiek komunálnych odpadov, zmena poplatkovej povinnosti v&amp;nbsp;súvislosti s&amp;nbsp;uložením inertného odpadu na skládku odpadu a&amp;nbsp;iné.&lt;/p&gt;&lt;p style="text-align: justify;"&gt;&amp;nbsp;&amp;nbsp;&amp;nbsp;&amp;nbsp; Návrh zákona nebude predmetom vnútrokomunitárneho pripomienkového konania.&lt;/p&gt;&lt;p style="text-align: justify;"&gt;&amp;nbsp;&amp;nbsp;&amp;nbsp;&amp;nbsp; Účinnosť je navrhnutá na 1. január 2025 z&amp;nbsp;dôvodu dostatočnej legisvakačnej lehoty, aby mali predovšetkým obce a&amp;nbsp;mestá dostatočný časový priestor na aplikáciu zmien.&lt;/p&gt;&lt;p style="text-align: justify;"&gt;&amp;nbsp;&lt;/p&gt;&lt;p style="text-align: justify;"&gt;&amp;nbsp;&lt;/p&gt;&lt;p&gt;&amp;nbsp;&lt;/p&gt;</vt:lpwstr>
  </property>
  <property name="FSC#SKEDITIONSLOVLEX@103.510:vytvorenedna" pid="150" fmtid="{D5CDD505-2E9C-101B-9397-08002B2CF9AE}">
    <vt:lpwstr>20. 3. 2024</vt:lpwstr>
  </property>
  <property name="FSC#COOSYSTEM@1.1:Container" pid="151" fmtid="{D5CDD505-2E9C-101B-9397-08002B2CF9AE}">
    <vt:lpwstr>COO.2145.1000.3.6111176</vt:lpwstr>
  </property>
  <property name="FSC#FSCFOLIO@1.1001:docpropproject" pid="152" fmtid="{D5CDD505-2E9C-101B-9397-08002B2CF9AE}">
    <vt:lpwstr/>
  </property>
</Properties>
</file>