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nariadenia vlády Slovenskej republiky, ktorým sa ustanovujú zraniteľní odberatelia elektriny a zraniteľní odberatelia plynu</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LP/2026/396</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40/6</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40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26</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w:t>
      </w:r>
      <w:r w:rsidR="008E0404">
        <w:rPr>
          <w:rFonts w:ascii="Times New Roman" w:eastAsia="Times New Roman" w:hAnsi="Times New Roman" w:cs="Times New Roman"/>
          <w:sz w:val="24"/>
          <w:szCs w:val="24"/>
        </w:rPr>
        <w:t xml:space="preserve">2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12</w:t>
      </w:r>
      <w:r w:rsidR="004A48F0">
        <w:rPr>
          <w:rFonts w:ascii="Times New Roman" w:eastAsia="Times New Roman" w:hAnsi="Times New Roman" w:cs="Times New Roman"/>
          <w:sz w:val="24"/>
          <w:szCs w:val="24"/>
        </w:rPr>
        <w:t>/4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do materiálu doplniť dopady na podnikateľské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Materiál uvádza nulový vplyv na podnikateľské prostredie, zároveň však priznáva potrebu prípravy dodávateľov na nový režim zraniteľných odberateľov. Každá nová kategória zákazníkov, výnimka alebo osobitné pravidlo znamenajú úpravy systémov, procesov, fakturácie, evidencie a kontrolných mechanizmov u dodávateľov. Tieto náklady podľa nášho názoru nie sú v materiáli zohľadnené.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súvislosti s predmetným nariadením vlády sa nepredpokladajú žiadne vplyvy na podnikateľské prostredie, keďže odberateľom elektriny/plynu do spoločných častí domov a spoločných zariadení domu, ktorých užívanie je spojené výlučne s užívaním bytov sa maximálna cena aj doposiaľ počítala podľa § 38 vyhlášky č. 154/2024 Z. z., ktorou sa ustanovuje cenová regulácia v elektroenergetike a niektoré podmienky vykonávania regulovaných činností v elektroenergetike v znení neskorších predpisov (ako pre zraniteľných odberateľov elektriny v domácnosti) a takto sa bude počítať aj po nadobudnutí účinnosti predmetného nariadenia vlády. Predpokladá sa len marginálny vplyv na občana z dôvodu posilnenia právnej istoty vlastníkov bytov a nebytových priestorov.</w:t>
              <w:br/>
            </w:r>
            <w:r>
              <w:rPr>
                <w:b w:val="off"/>
                <w:color w:val="000000"/>
                <w:rFonts w:ascii="Times New Roman" w:hAnsi="Times New Roman" w:cs="Times New Roman" w:eastAsia="Times New Roman"/>
                <w:sz w:val="24"/>
              </w:rPr>
              <w:t>Po vysvetlení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Dlhodobo narastajúci počet výnimiek, osobitných režimov a kategórií zákazníkov zvyšuje komplexnosť trhu a prevádzkové náklady všetkých účastníkov. Náklady na implementáciu a správu regulácie v konečnom dôsledku znáša celý sektor a nepriamo aj ostatní zákazníci.</w:t>
              <w:br/>
            </w:r>
            <w:r>
              <w:rPr>
                <w:b w:val="off"/>
                <w:color w:val="000000"/>
                <w:rFonts w:ascii="Times New Roman" w:hAnsi="Times New Roman" w:cs="Times New Roman" w:eastAsia="Times New Roman"/>
                <w:sz w:val="24"/>
              </w:rPr>
              <w:t>Ak je cieľom ochrana vybraných skupín odberateľov, efektívnejšie by bolo realizovať ju prostredníctvom regulovaných činností (distribúcia, prenos, regulované tarify) namiesto vytvárania nových povinností na strane všetkých dodávateľov. Rovnaký cieľ je možné dosiahnuť pri nižších implementačných nákladoch a menšom zásahu do konkurenčného prostredia.</w:t>
              <w:br/>
            </w:r>
            <w:r>
              <w:rPr>
                <w:b w:val="off"/>
                <w:color w:val="000000"/>
                <w:rFonts w:ascii="Times New Roman" w:hAnsi="Times New Roman" w:cs="Times New Roman" w:eastAsia="Times New Roman"/>
                <w:sz w:val="24"/>
              </w:rPr>
              <w:t>Regulácia by nemala viesť k prenášaniu nákladov zo skupín, ktorým je poskytovaná ochrana, na zákazníkov fungujúcich v štandardnom trhovom prostredí a nesúcich plnú zodpovednosť za svoje ekonomické rozhodnutia. Pri každom rozšírení regulovaného segmentu by mali byť transparentne vyčíslené náklady a spôsob ich financovania.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súvislosti s predmetným nariadením vlády sa nepredpokladajú žiadne vplyvy na podnikateľské prostredie, keďže odberateľom elektriny/plynu do spoločných častí domov a spoločných zariadení domu, ktorých užívanie je spojené výlučne s užívaním bytov sa maximálna cena aj doposiaľ počítala podľa § 38 vyhlášky č. 154/2024 Z. z., ktorou sa ustanovuje cenová regulácia v elektroenergetike a niektoré podmienky vykonávania regulovaných činností v elektroenergetike v znení neskorších predpisov (ako pre zraniteľných odberateľov elektriny v domácnosti) a takto sa bude počítať aj po nadobudnutí účinnosti predmetného nariadenia vlády. Predpokladá sa len marginálny vplyv na občana z dôvodu posilnenia právnej istoty vlastníkov bytov a nebytových priestorov.</w:t>
              <w:br/>
            </w:r>
            <w:r>
              <w:rPr>
                <w:b w:val="off"/>
                <w:color w:val="000000"/>
                <w:rFonts w:ascii="Times New Roman" w:hAnsi="Times New Roman" w:cs="Times New Roman" w:eastAsia="Times New Roman"/>
                <w:sz w:val="24"/>
              </w:rPr>
              <w:t>Po vysvetlení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Navrhujeme v dôvodovej správe B. Osobitnej časti pri § 2 – opraviť „elektriny“ na „plynu“ a „elektrinu“ na „plyn“.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2 hovorí o plyne.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E.SK, a.s.</w:t>
              <w:br/>
            </w:r>
            <w:r>
              <w:rPr>
                <w:b w:val="off"/>
                <w:color w:val="000000"/>
                <w:rFonts w:ascii="Times New Roman" w:hAnsi="Times New Roman" w:cs="Times New Roman" w:eastAsia="Times New Roman"/>
                <w:sz w:val="24"/>
              </w:rPr>
              <w:t>Energetika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písm. b) bod 1. Zásadná</w:t>
              <w:br/>
            </w:r>
            <w:r>
              <w:rPr>
                <w:b w:val="off"/>
                <w:color w:val="000000"/>
                <w:rFonts w:ascii="Times New Roman" w:hAnsi="Times New Roman" w:cs="Times New Roman" w:eastAsia="Times New Roman"/>
                <w:sz w:val="24"/>
              </w:rPr>
              <w:t>Navrhujeme na konci čiarku navrhujeme nahradiť slovom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Aktuálne znenie vytvára dojem potreby splnenia súčasne bodu 1. a bodu 2. alebo 3. Doplnením sa uvedené odstráni a bude jednoznačné, že stačí splnenie ktoréhokoľvek z uvedených troch bodov. Súčasne tým kategória odberateľov s celkovým ročným odberom elektriny do 30 000 kWh zostane ako samostatná kategória zraniteľných odberateľov.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1 písm. b) upravené.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rámci legislatívnej techniky sa používa spojka „alebo“ na vyjadrenie alternatívnosti medzi predposledným a posledným písmenom (resp. bodom).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E.SK, a.s.</w:t>
              <w:br/>
            </w:r>
            <w:r>
              <w:rPr>
                <w:b w:val="off"/>
                <w:color w:val="000000"/>
                <w:rFonts w:ascii="Times New Roman" w:hAnsi="Times New Roman" w:cs="Times New Roman" w:eastAsia="Times New Roman"/>
                <w:sz w:val="24"/>
              </w:rPr>
              <w:t>Energetika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písm. b) bod 3. Zásadná</w:t>
              <w:br/>
            </w:r>
            <w:r>
              <w:rPr>
                <w:b w:val="off"/>
                <w:color w:val="000000"/>
                <w:rFonts w:ascii="Times New Roman" w:hAnsi="Times New Roman" w:cs="Times New Roman" w:eastAsia="Times New Roman"/>
                <w:sz w:val="24"/>
              </w:rPr>
              <w:t>Navrhujeme za slovným spojením „spoločných častí“ písmeno „a“ nahradiť čiarkou a za slovné spojenie „spoločných zariadení“ doplniť „a príslušenstva“.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doplnenie je zosúladením s definíciou uvedenou v § 2 písm. j) bod 2. zákona o regulácii.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E.SK, a.s.</w:t>
              <w:br/>
            </w:r>
            <w:r>
              <w:rPr>
                <w:b w:val="off"/>
                <w:color w:val="000000"/>
                <w:rFonts w:ascii="Times New Roman" w:hAnsi="Times New Roman" w:cs="Times New Roman" w:eastAsia="Times New Roman"/>
                <w:sz w:val="24"/>
              </w:rPr>
              <w:t>Energetika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písm. b) bod 3. Zásadná</w:t>
              <w:br/>
            </w:r>
            <w:r>
              <w:rPr>
                <w:b w:val="off"/>
                <w:color w:val="000000"/>
                <w:rFonts w:ascii="Times New Roman" w:hAnsi="Times New Roman" w:cs="Times New Roman" w:eastAsia="Times New Roman"/>
                <w:sz w:val="24"/>
              </w:rPr>
              <w:t>Navrhujeme vypustiť body 3a. a 3b. a za slovo „ak“ doplniť „je ich užívanie spojené výlučne s užívaním bytov, nebytových priestorov alebo spoločných častí a spoločných zariadení bytového domu len zraniteľnými odberateľmi elektriny v domácnosti; táto podmienka sa považuje za splnenú aj vtedy, ak sa v bytovom dome nachádzajú telekomunikačné zariadenia poskytovateľov elektronických komunikačných služieb slúžiace výlučne užívateľom bytového domu alebo technologické zariadenia na výrobu tepla pre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Pôvodné znenie určilo dve samostatné podmienky 3a. a 3b., pri ktorých by stačilo splniť iba jednu z nich. Najmä samostatné splnenie podmienky uvedenej v bode 3b. by znamenalo, že nemusí byť užívanie spoločných priestorov spojené výlučne s užívaním bytov, nebytových priestorov alebo spoločných častí, spoločných zariadení a príslušenstva len zraniteľnými odberateľmi elektriny v domácnosti, ale stačilo by mať v bytovom dome predmetné zariadenie na stanovený účel. Máme za to, že to nebolo cieľom.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E.SK, a.s.</w:t>
              <w:br/>
            </w:r>
            <w:r>
              <w:rPr>
                <w:b w:val="off"/>
                <w:color w:val="000000"/>
                <w:rFonts w:ascii="Times New Roman" w:hAnsi="Times New Roman" w:cs="Times New Roman" w:eastAsia="Times New Roman"/>
                <w:sz w:val="24"/>
              </w:rPr>
              <w:t>Energetika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Zásadná</w:t>
              <w:br/>
            </w:r>
            <w:r>
              <w:rPr>
                <w:b w:val="off"/>
                <w:color w:val="000000"/>
                <w:rFonts w:ascii="Times New Roman" w:hAnsi="Times New Roman" w:cs="Times New Roman" w:eastAsia="Times New Roman"/>
                <w:sz w:val="24"/>
              </w:rPr>
              <w:t>Navrhujeme za písm. b) doplniť nové písm. „c)“ s nasledovným znením „skupina koncových odberateľov elektriny, ktorými sú vlastníci bytov a nebytových priestorov v bytovom dome, odoberajúca elektrinu do odberných miest spoločných častí a spoločných zariadení a príslušenstva bytového domu, zákonne zastúpená spoločenstvom vlastníkov bytov a nebytových priestorov alebo inou osobou, s ktorou vlastníci bytov a nebytových priestorov uzatvorili zmluvu o výkone správy, ak je užívanie týchto spoločných častí a spoločných zariadení bytového domu spojené výlučne s užívaním bytov, nebytových priestorov alebo spoločných častí a spoločných zariadení bytového domu len zraniteľnými odberateľmi elektriny v domácnosti, táto podmienka sa považuje za splnenú aj vtedy, ak sa v bytovom dome nachádzajú telekomunikačné zariadenia poskytovateľov elektronických komunikačných služieb slúžiace výlučne užívateľom bytového domu alebo technologické zariadenia na výrobu tepla pre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Doplnením novej kategórie zraniteľných odberateľov sa dosiahne zabezpečenie pokrytia všetkých prípadov možných odberateľov elektriny pre dodávku elektriny do spoločných častí a priestorov bytového domu.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E.SK, a.s.</w:t>
              <w:br/>
            </w:r>
            <w:r>
              <w:rPr>
                <w:b w:val="off"/>
                <w:color w:val="000000"/>
                <w:rFonts w:ascii="Times New Roman" w:hAnsi="Times New Roman" w:cs="Times New Roman" w:eastAsia="Times New Roman"/>
                <w:sz w:val="24"/>
              </w:rPr>
              <w:t>Energetika Slovensko,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písm. c) Zásadná</w:t>
              <w:br/>
            </w:r>
            <w:r>
              <w:rPr>
                <w:b w:val="off"/>
                <w:color w:val="000000"/>
                <w:rFonts w:ascii="Times New Roman" w:hAnsi="Times New Roman" w:cs="Times New Roman" w:eastAsia="Times New Roman"/>
                <w:sz w:val="24"/>
              </w:rPr>
              <w:t xml:space="preserve">S ohľadom na doplnenie písm. c) navrhujeme aktuálne písm. c) premenovať na „d)“.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 súvisiaca s návrhom doplnenia nového písm. 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w:t>
              <w:br/>
            </w:r>
            <w:r>
              <w:rPr>
                <w:b w:val="off"/>
                <w:color w:val="000000"/>
                <w:rFonts w:ascii="Times New Roman" w:hAnsi="Times New Roman" w:cs="Times New Roman" w:eastAsia="Times New Roman"/>
                <w:sz w:val="24"/>
              </w:rPr>
              <w:t xml:space="preserve">1.	V § 1 písm. b) druhom bode a v § 2 písm. b) druhom bode žiadame slová „na prevádzku bytového domu s nájomnými bytmi vo vlastníctve obce alebo vyššieho územného celku“ nahradiť slovami „na prevádzku domu s nájomnými bytmi vo vlastníctve obce alebo vyššieho územného celku“.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zákona č. 443/2010 Z. z. o dotáciách na rozvoj bývania a o sociálnom bývaní v znení</w:t>
              <w:br/>
            </w:r>
            <w:r>
              <w:rPr>
                <w:b w:val="off"/>
                <w:color w:val="000000"/>
                <w:rFonts w:ascii="Times New Roman" w:hAnsi="Times New Roman" w:cs="Times New Roman" w:eastAsia="Times New Roman"/>
                <w:sz w:val="24"/>
              </w:rPr>
              <w:t>neskorších predpisov poskytuje Ministerstvo dopravy Slovenskej republiky samospráve dotácie na obstaranie nájomného bytu. Nájomný byt môže byť obstaraný alebo môže vzniknúť v bytovom dome, rodinnom dome a polyfunkčnom dome. Medzi zraniteľných odberateľov elektriny a plynu mimo domácností je preto potrebné zaradiť aj odberateľov elektriny a plynu na prevádzku bytového domu, rodinného domu a polyfunkčného domu s nájomnými bytmi vo vlastníctve obce alebo vyššieho územného celku.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tomto prípade sa jedná len o bytové domy, kde viac ako polovica podlahovej plochy je určená na bývanie.</w:t>
              <w:br/>
            </w:r>
            <w:r>
              <w:rPr>
                <w:b w:val="off"/>
                <w:color w:val="000000"/>
                <w:rFonts w:ascii="Times New Roman" w:hAnsi="Times New Roman" w:cs="Times New Roman" w:eastAsia="Times New Roman"/>
                <w:sz w:val="24"/>
              </w:rPr>
              <w:t>Zraniteľný odberateľ, tak ako je uvedený v návrhu nariadenia vlády podľa § 1 písm. b), bol takto ustanovený aj doposiaľ</w:t>
              <w:br/>
            </w:r>
            <w:r>
              <w:rPr>
                <w:b w:val="off"/>
                <w:color w:val="000000"/>
                <w:rFonts w:ascii="Times New Roman" w:hAnsi="Times New Roman" w:cs="Times New Roman" w:eastAsia="Times New Roman"/>
                <w:sz w:val="24"/>
              </w:rPr>
              <w:t>(do novelizácie zákonom č. 116/2026 Z. z.) v § 3 písm. a) bod 10.5 zákona č. 251/2012 Z. z. o energetike a o zmene a doplnení niektorých zákonov. Zámerom návrhu nariadenia vlády nebolo meniť pôvodne ustanovených zraniteľných odberateľov, ale doplnenie nového zraniteľného odberateľa, ktorý odoberá elektrinu do spoločných častí a spoločných zariadení bytového domu.</w:t>
              <w:br/>
            </w:r>
            <w:r>
              <w:rPr>
                <w:b w:val="off"/>
                <w:color w:val="000000"/>
                <w:rFonts w:ascii="Times New Roman" w:hAnsi="Times New Roman" w:cs="Times New Roman" w:eastAsia="Times New Roman"/>
                <w:sz w:val="24"/>
              </w:rPr>
              <w:t>Z dôvodu zachovania kontinuity riešenia zraniteľných odberateľov nie je akceptovaná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vysvetlení MD SR prekvalifikovalo zásadnú pripomienku na obyčajnú. 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všeobecnej časti dôvodovej správy</w:t>
              <w:br/>
            </w:r>
            <w:r>
              <w:rPr>
                <w:b w:val="off"/>
                <w:color w:val="000000"/>
                <w:rFonts w:ascii="Times New Roman" w:hAnsi="Times New Roman" w:cs="Times New Roman" w:eastAsia="Times New Roman"/>
                <w:sz w:val="24"/>
              </w:rPr>
              <w:t>2.	Vo všeobecnej časti dôvodovej správy odporúčame vypustiť poslednú vetu, keďže ju obsahuje už osobitná časť dôvodovej správy. Ide súčasne o zosúladenie s čl. 20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Upozorňujeme na skutočnosť, že z navrhovaných ustanovení vyplýva, že za zraniteľných odberateľov elektriny alebo plynu majú byť považovaní výlučne vlastníci bytov a nebytových priestorov v bytových domoch. Uvedené môže byť zámerom predkladateľa, napriek tomu si však dovoľujeme upriamiť pozornosť na skutočnosť, že odberateľmi elektriny alebo plynu môžu byť aj vlastníci bytov a nebytových priestorov v iných ako bytových domoch. Zároveň môžu byť byty umiestnené aj v stavbách, ktoré nie sú bytovými domami (napr. nebytové domy).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preto zvážiť, či je zámerom navrhovanej právnej úpravy vylúčiť z kategórie zraniteľných odberateľov vlastníkov bytov nachádzajúcich sa v iných ako bytových domoch a ak takýto zámer nie je sledovaný, návrh v tomto smere primerane upraviť.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tomto prípade sa jedná len o bytové domy, kde viac ako polovica podlahovej plochy je určená na bývanie. Zraniteľný odberateľ, ako je uvedený v návrhu nariadenia vlády podľa § 1 písm. b), bol  ustanovený aj doposiaľ (do novelizácie zákonom č. 116/2026 Z. z.) v § 3 písm. a) bod 10.5 zákona č. 251/2012 Z. z. o energetike a o zmene a doplnení niektorých zákonov. Zámerom návrhu nariadenia vlády nebolo meniť pôvodne ustanovených zraniteľných odberateľov, ale doplnenie nového zraniteľného odberateľa, ktorý odoberá elektrinu do spoločných častí a spoločných zariadení bytového domu.</w:t>
              <w:br/>
            </w:r>
            <w:r>
              <w:rPr>
                <w:b w:val="off"/>
                <w:color w:val="000000"/>
                <w:rFonts w:ascii="Times New Roman" w:hAnsi="Times New Roman" w:cs="Times New Roman" w:eastAsia="Times New Roman"/>
                <w:sz w:val="24"/>
              </w:rPr>
              <w:t>Z dôvodu zachovania kontinuity riešenia zraniteľných odberateľov je neakceptovaná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(v poznámke pod čiarou k odkazu 1 na konci pripojiť tieto slová: „v znení neskorších predpisov.“, v prílohe bode 1 na konci pripojiť tieto slová: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Bod 1 transpozičnej prílohy doplnený konkrétnymi novelami smernice podľa pripomienky OAPSVLÚVSR.</w:t>
              <w:br/>
            </w:r>
            <w:r>
              <w:rPr>
                <w:b w:val="off"/>
                <w:color w:val="000000"/>
                <w:rFonts w:ascii="Times New Roman" w:hAnsi="Times New Roman" w:cs="Times New Roman" w:eastAsia="Times New Roman"/>
                <w:sz w:val="24"/>
              </w:rPr>
              <w:t>Pripomienka akceptovaná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 písm. b) tretí bod</w:t>
              <w:br/>
            </w:r>
            <w:r>
              <w:rPr>
                <w:b w:val="off"/>
                <w:color w:val="000000"/>
                <w:rFonts w:ascii="Times New Roman" w:hAnsi="Times New Roman" w:cs="Times New Roman" w:eastAsia="Times New Roman"/>
                <w:sz w:val="24"/>
              </w:rPr>
              <w:t>Navrhované znenie ustanovenia považujeme z hľadiska jeho výkladu za problematické, keďže správu bytového domu podľa § 6 ods. 1 zákona Národnej rady Slovenskej republiky č. 182/1993 Z. z. o vlastníctve bytov a nebytových priestorov vykonáva výlučne spoločenstvo alebo správca. Použitie formulácie „iná osoba “ môže evokovať, že správu bytového domu môže vykonávať aj iný subjekt než spoločenstvo alebo správca.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uvedeného dôvodu  navrhujeme v § 1 písm. b) treťom bode slová „ako spoločenstvo vlastníkov bytov a nebytových priestorov alebo ako iná osoba, s ktorou vlastníci bytov a nebytových priestorov uzatvorili zmluvu o výkone správy.“ nahradiť slovami „bytového domu,x)“.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doplniť novú poznámku pod čiarou k odkazu x) v znení:</w:t>
              <w:br/>
            </w:r>
            <w:r>
              <w:rPr>
                <w:b w:val="off"/>
                <w:color w:val="000000"/>
                <w:rFonts w:ascii="Times New Roman" w:hAnsi="Times New Roman" w:cs="Times New Roman" w:eastAsia="Times New Roman"/>
                <w:sz w:val="24"/>
              </w:rPr>
              <w:t>„x) § 6 ods. 1 zákona Národnej rady Slovenskej republiky č. 182/1993 Z. z. o vlastníctve bytov a nebytových priestorov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spresnenie je prehľadnejšie, pričom poukazujeme na skutočnosť, že obdobná formulácia sa používa aj v iných právnych predpisoch (napríklad v oblasti tepelnej energetiky).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 s doplnením nového odkazu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1 písm. c) a § 2 písm. c)</w:t>
              <w:br/>
            </w:r>
            <w:r>
              <w:rPr>
                <w:b w:val="off"/>
                <w:color w:val="000000"/>
                <w:rFonts w:ascii="Times New Roman" w:hAnsi="Times New Roman" w:cs="Times New Roman" w:eastAsia="Times New Roman"/>
                <w:sz w:val="24"/>
              </w:rPr>
              <w:t xml:space="preserve">Z navrhovaného ustanovenia nie je zrejmé, akú osobu má predstavovať fyzická osoba alebo právnická osoba, ktorá má skupinu koncových odberateľov elektriny alebo plynu zákonne zastupovať, teda či sa má uvedeným subjektom rozumieť správca alebo spoločenstvo podľa zákona Národnej rady Slovenskej republiky č. 182/1993 Z. z. o vlastníctve bytov a nebytových priestorov v znení neskorších predpisov, alebo iný subjekt, napríklad vlastník alebo prevádzkovateľ spoločného tepelného zdroja zásobujúceho bytový dom teplom a teplou úžitkovou vodou.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navrhujeme ustanovenie precizovať tak, aby bolo jednoznačné, kto je vymedzenou skupinou koncových odberateľov elektriny alebo plynu a aké postavenie má vo vzťahu k tejto skupine koncových odberateľov osoba uvedená v navrhovanom ustanovení.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Rovnaká pripomienka platí aj pre § 2 písm. c) návrhu.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 s doplnením nového odkazu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a 3</w:t>
              <w:br/>
            </w:r>
            <w:r>
              <w:rPr>
                <w:b w:val="off"/>
                <w:color w:val="000000"/>
                <w:rFonts w:ascii="Times New Roman" w:hAnsi="Times New Roman" w:cs="Times New Roman" w:eastAsia="Times New Roman"/>
                <w:sz w:val="24"/>
              </w:rPr>
              <w:t>Odporúčame v § 2 písm. b) druhom bode vypustiť odkazy 1 až 4 v súlade s bodom 22.3. prílohy č. 1 k LPV SR a v § 3 slovo „písmena“ nahradiť slovom „písm.“.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návrhu nariadenia vlády</w:t>
              <w:br/>
            </w:r>
            <w:r>
              <w:rPr>
                <w:b w:val="off"/>
                <w:color w:val="000000"/>
                <w:rFonts w:ascii="Times New Roman" w:hAnsi="Times New Roman" w:cs="Times New Roman" w:eastAsia="Times New Roman"/>
                <w:sz w:val="24"/>
              </w:rPr>
              <w:t xml:space="preserve">V § 2 písm. b) a c) odporúčame vypustiť odkazy 1 až 5.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legislatívno-technickú úpravu v súlade s bodom 22.3.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návrhu nariadenia vlády</w:t>
              <w:br/>
            </w:r>
            <w:r>
              <w:rPr>
                <w:b w:val="off"/>
                <w:color w:val="000000"/>
                <w:rFonts w:ascii="Times New Roman" w:hAnsi="Times New Roman" w:cs="Times New Roman" w:eastAsia="Times New Roman"/>
                <w:sz w:val="24"/>
              </w:rPr>
              <w:t xml:space="preserve">V § 3 odporúčame slová „písmena c)“ nahradiť slovami „písm. c)“.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legislatívno-technickú úpravu v súbornej citácii.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poznámke pod čiarou</w:t>
              <w:br/>
            </w:r>
            <w:r>
              <w:rPr>
                <w:b w:val="off"/>
                <w:color w:val="000000"/>
                <w:rFonts w:ascii="Times New Roman" w:hAnsi="Times New Roman" w:cs="Times New Roman" w:eastAsia="Times New Roman"/>
                <w:sz w:val="24"/>
              </w:rPr>
              <w:t xml:space="preserve">V poznámke pod čiarou k odkazu 1 odporúčame na konci citácie právneho predpisu pripojiť tieto slová: „v znení neskorších predpisov“.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legislatívno-technickú úpravu v súlade s bodmi 50 a 51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Odporúčame v doložke vybraných vplyvov prehodnotiť existenciu pozitívneho sociálneho vplyvu, označiť ho v bode 9. Vybrané vplyvy materiálu, následne vypracovať príslušnú analýzu vplyvov a popísať v nej vplyv na občanov.  Ak predkladateľ považuje tento vplyv za marginálny, tak ho odporúčame popísať v bode 10. Poznámky.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Pozitívny vplyv vidíme vzhľadom k odberateľom elektriny/plynu do spoločných častí domov a spoločných zariadení bytového domu, ktorých užívanie je spojené výlučne </w:t>
              <w:br/>
            </w:r>
            <w:r>
              <w:rPr>
                <w:b w:val="off"/>
                <w:color w:val="000000"/>
                <w:rFonts w:ascii="Times New Roman" w:hAnsi="Times New Roman" w:cs="Times New Roman" w:eastAsia="Times New Roman"/>
                <w:sz w:val="24"/>
              </w:rPr>
              <w:t>s užívaním bytov a nakoniec aj pre skupinu koncových odberateľov elektriny, ktorými sú vlastníci bytov a nebytových priestorov v bytovom dome, hlavne v posilnení ich právnej istoty. Namiesto každoročného schvaľovania krízových kompenzácií, budú pre spoločenstvá vlastníkov platiť regulované ceny, čo sa v konečnom dôsledku môže prejaviť v nižších cenách pre koncových odberateľov.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Požadované uvedené v doložke vybraných vplyvov v bode 10. Poznámky. </w:t>
              <w:br/>
            </w:r>
            <w:r>
              <w:rPr>
                <w:b w:val="off"/>
                <w:color w:val="000000"/>
                <w:rFonts w:ascii="Times New Roman" w:hAnsi="Times New Roman" w:cs="Times New Roman" w:eastAsia="Times New Roman"/>
                <w:sz w:val="24"/>
              </w:rPr>
              <w:t>V súvislosti s predmetným nariadením vlády sa nepredpokladajú žiadne sociálne vplyvy na občana, keďže odberateľom elektriny/plynu do spoločných častí domov a spoločných zariadení domu, ktorých užívanie je spojené výlučne s užívaním bytov sa maximálna cena aj doposiaľ počítala podľa § 38 vyhlášky č. 154/2024 Z. z., ktorou sa ustanovuje cenová regulácia v elektroenergetike a niektoré podmienky vykonávania regulovaných činností v elektroenergetike v znení neskorších predpisov (ako pre zraniteľných odberateľov elektriny v domácnosti) a takto sa bude počítať aj po nadobudnutí účinnosti predmetného nariadenia vlády. Predpokladá sa len marginálny vplyv na občana z dôvodu posilnenia právnej istoty vlastníkov bytov a nebytových priestorov.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 xml:space="preserve">K Doložke vybraných vplyvov: Predkladateľovi navrhujeme prehodnotiť vyznačenie žiadnych sociálnych vplyvov. </w:t>
              <w:br/>
            </w:r>
            <w:r>
              <w:rPr>
                <w:b w:val="off"/>
                <w:color w:val="000000"/>
                <w:rFonts w:ascii="Times New Roman" w:hAnsi="Times New Roman" w:cs="Times New Roman" w:eastAsia="Times New Roman"/>
                <w:sz w:val="24"/>
              </w:rPr>
              <w:t>Odôvodnenie: Návrhom sa od 1. januára 2027 rozširuje okruh zraniteľných odberateľov elektriny aj o odber elektriny do spoločných častí a spoločných zariadení bytového domu za podmienok podľa § 1 písm. b) tretieho bodu návrhu. Vzhľadom na práva spojené s postavením zraniteľného odberateľa môže mať uvedená zmena vplyv na náklady domácností spojené s bývaním. Navrhujeme preto tento vplyv primerane vyhodnotiť a v prípade jeho identifikácie upraviť doložku vybraných vplyvov a príslušnú analýzu; ak predkladateľ považuje vplyv za marginálny, navrhujeme túto skutočnosť odôvodniť v bode 10.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Požadované je uvedené v doložke vybraných vplyvov v bode 10. Poznámky. </w:t>
              <w:br/>
            </w:r>
            <w:r>
              <w:rPr>
                <w:b w:val="off"/>
                <w:color w:val="000000"/>
                <w:rFonts w:ascii="Times New Roman" w:hAnsi="Times New Roman" w:cs="Times New Roman" w:eastAsia="Times New Roman"/>
                <w:sz w:val="24"/>
              </w:rPr>
              <w:t>V súvislosti s predmetným nariadením vlády sa nepredpokladajú žiadne sociálne vplyvy na občana, keďže odberateľom elektriny/plynu do spoločných častí domov a spoločných zariadení domu, ktorých užívanie je spojené výlučne s užívaním bytov sa maximálna cena aj doposiaľ počítala podľa § 38 vyhlášky č. 154/2024 Z. z., ktorou sa ustanovuje cenová regulácia v elektroenergetike a niektoré podmienky vykonávania regulovaných činností v elektroenergetike v znení neskorších predpisov (ako pre zraniteľných odberateľov elektriny v domácnosti) a takto sa bude počítať aj po nadobudnutí účinnosti predmetného nariadenia vlády. Predpokladá sa len marginálny vplyv na občana z dôvodu posilnenia právnej istoty vlastníkov bytov a nebytových priestorov.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nariadenia</w:t>
              <w:br/>
            </w:r>
            <w:r>
              <w:rPr>
                <w:b w:val="off"/>
                <w:color w:val="000000"/>
                <w:rFonts w:ascii="Times New Roman" w:hAnsi="Times New Roman" w:cs="Times New Roman" w:eastAsia="Times New Roman"/>
                <w:sz w:val="24"/>
              </w:rPr>
              <w:t xml:space="preserve">1.	V transpozičnej prílohe predkladaného návrhu nariadenia žiadame upraviť prvý bod  v súlade s bodom 62.14 Legislatívnych pravidiel vlády SR nasledovne: „Smernica Európskeho parlamentu a Rady (EÚ) 2019/944 z 5. júna 2019 o spoločných pravidlách pre vnútorný trh s elektrinou a o zmene smernice 2012/27/EÚ (prepracované znenie) (Ú. v. EÚ L 158,14.06.2019) v znení </w:t>
              <w:br/>
            </w:r>
            <w:r>
              <w:rPr>
                <w:b w:val="off"/>
                <w:color w:val="000000"/>
                <w:rFonts w:ascii="Times New Roman" w:hAnsi="Times New Roman" w:cs="Times New Roman" w:eastAsia="Times New Roman"/>
                <w:sz w:val="24"/>
              </w:rPr>
              <w:t>-	nariadenia Európskeho parlamentu a Rady (EÚ) 2022/869 z 30. mája 2022 (Ú. v. EÚ L 152, 3.6.2022)</w:t>
              <w:br/>
            </w:r>
            <w:r>
              <w:rPr>
                <w:b w:val="off"/>
                <w:color w:val="000000"/>
                <w:rFonts w:ascii="Times New Roman" w:hAnsi="Times New Roman" w:cs="Times New Roman" w:eastAsia="Times New Roman"/>
                <w:sz w:val="24"/>
              </w:rPr>
              <w:t>-	smernice Európskeho parlamentu a Rady (EÚ) 2023/1791 z 13. septembra 2023 (Ú. v. EÚ L 231, 20.9.2023)</w:t>
              <w:br/>
            </w:r>
            <w:r>
              <w:rPr>
                <w:b w:val="off"/>
                <w:color w:val="000000"/>
                <w:rFonts w:ascii="Times New Roman" w:hAnsi="Times New Roman" w:cs="Times New Roman" w:eastAsia="Times New Roman"/>
                <w:sz w:val="24"/>
              </w:rPr>
              <w:t>-	smernice Európskeho parlamentu a Rady (EÚ) 2024/1711 z 13. júna 2024 (Ú. v. EÚ L, 2024/1711, 26.6.2024).“.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nariadenia</w:t>
              <w:br/>
            </w:r>
            <w:r>
              <w:rPr>
                <w:b w:val="off"/>
                <w:color w:val="000000"/>
                <w:rFonts w:ascii="Times New Roman" w:hAnsi="Times New Roman" w:cs="Times New Roman" w:eastAsia="Times New Roman"/>
                <w:sz w:val="24"/>
              </w:rPr>
              <w:t>2.	V transpozičnej prílohe predkladaného návrhu nariadenia žiadame upraviť citáciu smernice (EÚ) 2024/1788 v súlade s bodom 62.12 Legislatívnych pravidiel vlády SR nasledovne:  „smernica Európskeho parlamentu a Rady (EÚ) 2024/1788 z 13. júna 2024 o spoločných pravidlách pre vnútorné trhy s obnoviteľným plynom, so zemným plynom a s vodíkom, ktorou sa mení smernica (EÚ) 2023/1791 a zrušuje smernica 2009/73/ES (prepracované znenie) (Ú. v. EÚ L, 2024/1788, 15.7.2024)“.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2019/944 v platnom znení</w:t>
              <w:br/>
            </w:r>
            <w:r>
              <w:rPr>
                <w:b w:val="off"/>
                <w:color w:val="000000"/>
                <w:rFonts w:ascii="Times New Roman" w:hAnsi="Times New Roman" w:cs="Times New Roman" w:eastAsia="Times New Roman"/>
                <w:sz w:val="24"/>
              </w:rPr>
              <w:t>1.	V celej predkladanej tabuľke zhody so smernicou (EÚ) 2019/944 v platnom znení žiadame v deviatom stĺpci tabuľky v súlade s prílohou č. 3 Legislatívnych pravidiel vlády SR uvádzať poznámku „GP-N“, prípadne „GP-A“.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2019/944 v platnom znení</w:t>
              <w:br/>
            </w:r>
            <w:r>
              <w:rPr>
                <w:b w:val="off"/>
                <w:color w:val="000000"/>
                <w:rFonts w:ascii="Times New Roman" w:hAnsi="Times New Roman" w:cs="Times New Roman" w:eastAsia="Times New Roman"/>
                <w:sz w:val="24"/>
              </w:rPr>
              <w:t>2.	Pri preukazovaní čl. 28 ods. 1 smernice (EÚ) 2019/944 v platnom znení  žiadame v šiestom stĺpci tabuľky zhody doplniť úvodnú vetu § 31 ods. 1 zákona č. 251/2012 Z. z. o energetike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2024/1788</w:t>
              <w:br/>
            </w:r>
            <w:r>
              <w:rPr>
                <w:b w:val="off"/>
                <w:color w:val="000000"/>
                <w:rFonts w:ascii="Times New Roman" w:hAnsi="Times New Roman" w:cs="Times New Roman" w:eastAsia="Times New Roman"/>
                <w:sz w:val="24"/>
              </w:rPr>
              <w:t>1.	V celej predkladanej tabuľke zhody so smernicou (EÚ) 2024/1788 žiadame v deviatom stĺpci tabuľky v súlade s prílohou č. 3 Legislatívnych pravidiel vlády SR uvádzať poznámku „GP-N“, prípadne „GP-A“.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2024/1788</w:t>
              <w:br/>
            </w:r>
            <w:r>
              <w:rPr>
                <w:b w:val="off"/>
                <w:color w:val="000000"/>
                <w:rFonts w:ascii="Times New Roman" w:hAnsi="Times New Roman" w:cs="Times New Roman" w:eastAsia="Times New Roman"/>
                <w:sz w:val="24"/>
              </w:rPr>
              <w:t>2.	V ľavej časti záhlavia predkladanej tabuľky zhody žiadame upraviť citáciu smernice (EÚ) 2024/1788 nasledovne: „smernica Európskeho parlamentu a Rady (EÚ) 2024/1788 z 13. júna 2024 o spoločných pravidlách pre vnútorné trhy s obnoviteľným plynom, so zemným plynom a s vodíkom, ktorou sa mení smernica (EÚ) 2023/1791 a zrušuje smernica 2009/73/ES (prepracované znenie) (Ú. v. EÚ L, 2024/1788, 15.7.2024)“.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b) žiadame uviesť úplnú citáciu smernice (EÚ) 2019/944 v platnom znení v súlade s bodom 62.11 Legislatívnych pravidiel vlády SR nasledovne: „smernica Európskeho parlamentu a Rady (EÚ) 2019/944 z 5. júna 2019 o spoločných pravidlách pre vnútorný trh s elektrinou a o zmene smernice 2012/27/EÚ (prepracované znenie) (Ú. v. EÚ L 158, 14.06.2019)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Do bodu 4 písm. b) doložky zlučiteľnosti žiadame doplniť informáciu o konaní č. INFR(2026)0673.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prvom bode doložky vybraných vplyvov žiadame v časti Charakter predkladaného materiálu označiť okrem Materiálu legislatívnej povahy aj Transpozíciu/implementáciu práva 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nariadenia</w:t>
              <w:br/>
            </w:r>
            <w:r>
              <w:rPr>
                <w:b w:val="off"/>
                <w:color w:val="000000"/>
                <w:rFonts w:ascii="Times New Roman" w:hAnsi="Times New Roman" w:cs="Times New Roman" w:eastAsia="Times New Roman"/>
                <w:sz w:val="24"/>
              </w:rPr>
              <w:t>Navrhujeme v § 1 nariadenia vypustiť písmeno c) a jeho obsah zaradiť do písmena b) ako nový bod 4. Pre štylistickú správnosť navrhovanej úpravy zároveň navrhujeme vypustiť na konci úvodnej vety písmena b) slovo „ktorý“, v bodoch 1 a 2 doplniť na ich začiatok slovo „ktorý“ a na začiatku nového bodu 4 doplniť slová „ktorým je“. Zároveň navrhujeme zlúčiť body 3a a 3b a slovo „alebo“ na konci bodu 3a nahradiť slovným spojením „za splnenie tejto podmienky sa považuje aj prípad, ak“. Taktiež  navrhujeme doplniť v bode 1 na konci slovo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predmetného § 1 bude po navrhovaných zmenách znieť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Zraniteľným odberateľom elektriny je </w:t>
              <w:br/>
            </w:r>
            <w:r>
              <w:rPr>
                <w:b w:val="off"/>
                <w:color w:val="000000"/>
                <w:rFonts w:ascii="Times New Roman" w:hAnsi="Times New Roman" w:cs="Times New Roman" w:eastAsia="Times New Roman"/>
                <w:sz w:val="24"/>
              </w:rPr>
              <w:t>a)	odberateľ elektriny v domácnosti podľa § 3 písm. b) deviateho bodu zákona,</w:t>
              <w:br/>
            </w:r>
            <w:r>
              <w:rPr>
                <w:b w:val="off"/>
                <w:color w:val="000000"/>
                <w:rFonts w:ascii="Times New Roman" w:hAnsi="Times New Roman" w:cs="Times New Roman" w:eastAsia="Times New Roman"/>
                <w:sz w:val="24"/>
              </w:rPr>
              <w:t xml:space="preserve">b)	odberateľ elektriny mimo domácnosti podľa § 3 písm. b) desiateho bodu zákona, </w:t>
              <w:br/>
            </w:r>
            <w:r>
              <w:rPr>
                <w:b w:val="off"/>
                <w:color w:val="000000"/>
                <w:rFonts w:ascii="Times New Roman" w:hAnsi="Times New Roman" w:cs="Times New Roman" w:eastAsia="Times New Roman"/>
                <w:sz w:val="24"/>
              </w:rPr>
              <w:t>1.	ktorý za predchádzajúci rok nepresiahol celkový ročný odber elektriny 30 000 kWh, alebo</w:t>
              <w:br/>
            </w:r>
            <w:r>
              <w:rPr>
                <w:b w:val="off"/>
                <w:color w:val="000000"/>
                <w:rFonts w:ascii="Times New Roman" w:hAnsi="Times New Roman" w:cs="Times New Roman" w:eastAsia="Times New Roman"/>
                <w:sz w:val="24"/>
              </w:rPr>
              <w:t>2.	ktorý odoberá elektrinu na prevádzku zariadenia sociálnych služieb zapísaného do registra sociálnych služieb,1) na prevádzku zariadenia sociálnoprávnej ochrany detí a sociálnej kurately,2) na prevádzku bytového domu s nájomnými bytmi vo vlastníctve obce alebo vyššieho územného celku, ktoré sú určené na sociálne bývanie podľa osobitného predpisu3) alebo na prevádzku bytového domu s nájomnými bytmi v rámci štátom podporovaného nájomného bývania podľa osobitného predpisu,4) alebo</w:t>
              <w:br/>
            </w:r>
            <w:r>
              <w:rPr>
                <w:b w:val="off"/>
                <w:color w:val="000000"/>
                <w:rFonts w:ascii="Times New Roman" w:hAnsi="Times New Roman" w:cs="Times New Roman" w:eastAsia="Times New Roman"/>
                <w:sz w:val="24"/>
              </w:rPr>
              <w:t>3.	ktorý vykonáva v bytovom dome správu ako spoločenstvo vlastníkov bytov a nebytových priestorov alebo ako iná osoba, s ktorou vlastníci bytov a nebytových priestorov uzatvorili zmluvu o výkone správy, a to v rozsahu odberu elektriny odoberanej do odberných miest spoločných častí a spoločných zariadení bytového domu, ak je ich užívanie spojené výlučne s užívaním bytov, nebytových priestorov alebo spoločných častí a spoločných zariadení len zraniteľnými odberateľmi elektriny v domácnosti;  za splnenie tejto podmienky sa považuje aj prípad, ak sa v tomto dome nachádzajú telekomunikačné zariadenia poskytovateľov elektronických komunikačných služieb poskytujúcich služby výlučne pre užívateľov bytového domu alebo technologické zariadenia na výrobu tepla, alebo</w:t>
              <w:br/>
            </w:r>
            <w:r>
              <w:rPr>
                <w:b w:val="off"/>
                <w:color w:val="000000"/>
                <w:rFonts w:ascii="Times New Roman" w:hAnsi="Times New Roman" w:cs="Times New Roman" w:eastAsia="Times New Roman"/>
                <w:sz w:val="24"/>
              </w:rPr>
              <w:t xml:space="preserve">4.	ktorým je skupina koncových odberateľov elektriny, ktorými sú vlastníci bytov a nebytových priestorov v bytovom dome, odoberajúca elektrinu na výrobu tepla a ohrev teplej úžitkovej vody pre domácnosti, zákonne zastúpená fyzickou osobou alebo právnickou osobou vykonávajúcou správu spoločného tepelného zdroja zásobujúceho bytový dom teplom a teplou úžitkovou vodou.5)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w:t>
              <w:br/>
            </w:r>
            <w:r>
              <w:rPr>
                <w:b w:val="off"/>
                <w:color w:val="000000"/>
                <w:rFonts w:ascii="Times New Roman" w:hAnsi="Times New Roman" w:cs="Times New Roman" w:eastAsia="Times New Roman"/>
                <w:sz w:val="24"/>
              </w:rPr>
              <w:t>Navrhujeme v § 1 nariadenia vypustiť písmeno c) a jeho obsah zaradiť do písmena b) ako nový bod 4. Navrhovanú úpravu považujeme za potrebnú z dôvodu jednoznačného a systematicky správneho vymedzenia jednotlivých kategórií zraniteľných odberateľov elektriny. Nakoľko písmeno a) upravuje zraniteľných odberateľov elektriny v domácnosti a písmeno b) zraniteľných odberateľov elektriny mimo domácnosti, samostatným vymedzením skupiny koncových odberateľov elektriny podľa písmena c) sa tak vytvára dojem existencie tretej, osobitnej kategórie zraniteľných odberateľov elektriny. Takéto členenie podľa nášho názoru nie je správne, keďže skupina odberateľov uvedená v písmene c) by mala byť na účely právnej úpravy zaradená medzi zraniteľných odberateľov elektriny mimo domácnosti. Navrhované systematické zaradenie je podstatné aj z hľadiska nadväznosti na cenovú reguláciu dodávky elektriny podľa vyhlášky č. 154/2024 Z. z. (ďalej aj „cenová vyhláška“). Vytvorenie samostatnej kategórie zraniteľného odberateľa v písmene c) bez jej jednoznačného zaradenia medzi zraniteľných odberateľov elektriny mimo domácnosti môže vyvolávať interpretačné nejasnosti pri aplikácii ustanovení cenovej vyhlášky, ktorá s takouto osobitnou treťou kategóriou zraniteľných odberateľov nepracuje.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prehodnotiť a upraviť znenie bodov 3a a 3b tak, aby zodpovedalo vecnému významu doterajšej právnej úpravy obsiahnutej vo vyhláške ÚRSO č. 154/2024 Z. z. (viď návrh na úpravu § 1). Právna úprava obsiahnutá v § 36 cenovej vyhlášky vychádza z pravidla, podľa ktorého je osobitný režim spoločných častí a spoločných zariadení bytového domu podmienený tým, že ich užívanie je spojené s užívaním výlučne zraniteľnými odberateľmi v domácnosti. Prítomnosť telekomunikačných zariadení poskytovateľov elektronických komunikačných služieb poskytujúcich služby výlučne užívateľom bytového domu alebo technologických zariadení na výrobu tepla (ďalej len skrátene „telekomunikačné zariadenia“) v predmetnej úprave obsiahnutej v cenovej vyhláške predstavuje výnimku z uvedenej podmienky, resp. okolnosť, ktorá sama osebe nebráni uplatneniu tohto režimu, nie samostatný dôvod na jeho uplatnenie. Z gramatického znenia a štruktúry bodov 3a a 3b, ktoré sú navzájom spojené spojkou „alebo“, však vyplýva, že samotná existencia telekomunikačných zariadení v bytovom dome sa stáva v podstate samostatným dôvodom pre priznanie postavenia zraniteľného odberateľa elektriny mimo domácnosti, čo nepovažujeme za správne. Máme za to, že ide o nezamýšľaný dôsledok legislatívneho premietnutia doterajšej úpravy z vyhlášky č. 154/2024 Z. z. Preto navrhujeme zlúčiť body 3a. a 3b. do jedného bodu 3. tak, ako je uvedené v návrhu na úpravu § 1. Zároveň z dôvodu jednoznačného zadefinovania jednotlivých skupín zraniteľných odberateľov mimo domácnosti navrhujeme doplniť v § 1 písm. b) bode 1 na konci slovo „alebo“, obdobne ako je to v § 2 písm. b) bode 1 predmetného návrhu nariadenia.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 1 je upravené nasledovne:</w:t>
              <w:br/>
            </w:r>
            <w:r>
              <w:rPr>
                <w:b w:val="off"/>
                <w:color w:val="000000"/>
                <w:rFonts w:ascii="Times New Roman" w:hAnsi="Times New Roman" w:cs="Times New Roman" w:eastAsia="Times New Roman"/>
                <w:sz w:val="24"/>
              </w:rPr>
              <w:t xml:space="preserve">"Zraniteľným odberateľom elektriny je </w:t>
              <w:br/>
            </w:r>
            <w:r>
              <w:rPr>
                <w:b w:val="off"/>
                <w:color w:val="000000"/>
                <w:rFonts w:ascii="Times New Roman" w:hAnsi="Times New Roman" w:cs="Times New Roman" w:eastAsia="Times New Roman"/>
                <w:sz w:val="24"/>
              </w:rPr>
              <w:t>a)	odberateľ elektriny v domácnosti podľa § 3 písm. b) deviateho bodu zákona,</w:t>
              <w:br/>
            </w:r>
            <w:r>
              <w:rPr>
                <w:b w:val="off"/>
                <w:color w:val="000000"/>
                <w:rFonts w:ascii="Times New Roman" w:hAnsi="Times New Roman" w:cs="Times New Roman" w:eastAsia="Times New Roman"/>
                <w:sz w:val="24"/>
              </w:rPr>
              <w:t xml:space="preserve">b)	odberateľ elektriny mimo domácnosti podľa § 3 písm. b) desiateho bodu zákona, ktorý </w:t>
              <w:br/>
            </w:r>
            <w:r>
              <w:rPr>
                <w:b w:val="off"/>
                <w:color w:val="000000"/>
                <w:rFonts w:ascii="Times New Roman" w:hAnsi="Times New Roman" w:cs="Times New Roman" w:eastAsia="Times New Roman"/>
                <w:sz w:val="24"/>
              </w:rPr>
              <w:t>1.	za predchádzajúci rok nepresiahol celkový ročný odber elektriny 30 000 kWh, alebo</w:t>
              <w:br/>
            </w:r>
            <w:r>
              <w:rPr>
                <w:b w:val="off"/>
                <w:color w:val="000000"/>
                <w:rFonts w:ascii="Times New Roman" w:hAnsi="Times New Roman" w:cs="Times New Roman" w:eastAsia="Times New Roman"/>
                <w:sz w:val="24"/>
              </w:rPr>
              <w:t xml:space="preserve">2.	odoberá elektrinu na prevádzku zariadenia sociálnych služieb zapísaného do registra sociálnych služieb, 1) na prevádzku zariadenia sociálnoprávnej ochrany detí a sociálnej kurately, 2) na prevádzku bytového domu s nájomnými bytmi vo vlastníctve obce alebo vyššieho územného celku, ktoré sú určené na sociálne bývanie podľa osobitného predpisu,3 ) alebo na prevádzku bytového domu s nájomnými bytmi v rámci štátom podporovaného nájomného bývania podľa osobitného predpisu, 4) </w:t>
              <w:br/>
            </w:r>
            <w:r>
              <w:rPr>
                <w:b w:val="off"/>
                <w:color w:val="000000"/>
                <w:rFonts w:ascii="Times New Roman" w:hAnsi="Times New Roman" w:cs="Times New Roman" w:eastAsia="Times New Roman"/>
                <w:sz w:val="24"/>
              </w:rPr>
              <w:t>c)	skupina koncových odberateľov elektriny, ktorými sú vlastníci bytov a nebytových priestorov v bytovom dome, odoberajúca elektrinu do odberných miest spoločných častí, spoločných zariadení a príslušenstva bytového domu, zákonne zastúpená spoločenstvom vlastníkov bytov a nebytových priestorov alebo inou osobou,</w:t>
              <w:br/>
            </w:r>
            <w:r>
              <w:rPr>
                <w:b w:val="off"/>
                <w:color w:val="000000"/>
                <w:rFonts w:ascii="Times New Roman" w:hAnsi="Times New Roman" w:cs="Times New Roman" w:eastAsia="Times New Roman"/>
                <w:sz w:val="24"/>
              </w:rPr>
              <w:t>s ktorou vlastníci bytov a nebytových priestorov uzatvorili zmluvu o výkone správy bytového domu 5) alebo odberateľ elektriny, ktorý vykonáva v bytovom dome správu ako spoločenstvo vlastníkov bytov a nebytových priestorov alebo ako iná osoba, s ktorou vlastníci bytov a nebytových priestorov uzatvorili zmluvu o výkone správy bytového domu, a to v rozsahu odberu elektriny odoberanej do odberných miest spoločných častí, spoločných zariadení bytového domu a príslušenstva bytového domu, ak je užívanie týchto spoločných častí a spoločných zariadení bytového domu spojené výlučne s užívaním bytov, nebytových priestorov alebo spoločných častí a spoločných zariadení bytového domu len zraniteľnými odberateľmi elektriny v domácnosti; táto podmienka sa považuje za splnenú aj vtedy, ak sa v bytovom dome nachádzajú telekomunikačné zariadenia poskytovateľov elektronických komunikačných služieb slúžiace výlučne užívateľom bytového domu alebo technologické zariadenia na výrobu tepla pre domácnosti, alebo</w:t>
              <w:br/>
            </w:r>
            <w:r>
              <w:rPr>
                <w:b w:val="off"/>
                <w:color w:val="000000"/>
                <w:rFonts w:ascii="Times New Roman" w:hAnsi="Times New Roman" w:cs="Times New Roman" w:eastAsia="Times New Roman"/>
                <w:sz w:val="24"/>
              </w:rPr>
              <w:t>d)	skupina koncových odberateľov elektriny, ktorými sú vlastníci bytov a nebytových priestorov v bytovom dome, odoberajúca elektrinu na výrobu tepla a ohrev teplej úžitkovej vody pre domácnosti, zákonne zastúpená fyzickou osobou alebo právnickou osobou vykonávajúcou správu spoločného tepelného zdroja zásobujúceho bytový dom teplom a teplou úžitkovou vodou. 6)".</w:t>
              <w:br/>
            </w:r>
            <w:r>
              <w:rPr>
                <w:b w:val="off"/>
                <w:color w:val="000000"/>
                <w:rFonts w:ascii="Times New Roman" w:hAnsi="Times New Roman" w:cs="Times New Roman" w:eastAsia="Times New Roman"/>
                <w:sz w:val="24"/>
              </w:rPr>
              <w:t>Poznámky pod čiarou k odkazom 1 až 6 znejú:</w:t>
              <w:br/>
            </w:r>
            <w:r>
              <w:rPr>
                <w:b w:val="off"/>
                <w:color w:val="000000"/>
                <w:rFonts w:ascii="Times New Roman" w:hAnsi="Times New Roman" w:cs="Times New Roman" w:eastAsia="Times New Roman"/>
                <w:sz w:val="24"/>
              </w:rPr>
              <w:t>" 1 ) § 62 zákona č. 448/2008 Z. z. o sociálnych službách a o zmene a doplnení zákona č. 455/1991 Zb. o živnostenskom podnikaní (živnostenský zákon) v znení neskorších predpisov v znení neskorších predpisov.</w:t>
              <w:br/>
            </w:r>
            <w:r>
              <w:rPr>
                <w:b w:val="off"/>
                <w:color w:val="000000"/>
                <w:rFonts w:ascii="Times New Roman" w:hAnsi="Times New Roman" w:cs="Times New Roman" w:eastAsia="Times New Roman"/>
                <w:sz w:val="24"/>
              </w:rPr>
              <w:t xml:space="preserve"> 2 ) § 45 zákona č. 305/2005 Z. z. o sociálnoprávnej ochrane detí a o sociálnej kuratele a o zmene a doplnení niektorých zákonov v znení neskorších predpisov.</w:t>
              <w:br/>
            </w:r>
            <w:r>
              <w:rPr>
                <w:b w:val="off"/>
                <w:color w:val="000000"/>
                <w:rFonts w:ascii="Times New Roman" w:hAnsi="Times New Roman" w:cs="Times New Roman" w:eastAsia="Times New Roman"/>
                <w:sz w:val="24"/>
              </w:rPr>
              <w:t xml:space="preserve"> 3 ) § 21 zákona č. 443/2010 Z. z. o dotáciách na rozvoj bývania a o sociálnom bývaní v znení neskorších predpisov.</w:t>
              <w:br/>
            </w:r>
            <w:r>
              <w:rPr>
                <w:b w:val="off"/>
                <w:color w:val="000000"/>
                <w:rFonts w:ascii="Times New Roman" w:hAnsi="Times New Roman" w:cs="Times New Roman" w:eastAsia="Times New Roman"/>
                <w:sz w:val="24"/>
              </w:rPr>
              <w:t xml:space="preserve"> 4 ) Zákon č. 222/2022 Z. z. o štátnej podpore nájomného bývania a o zmene a doplnení niektorých zákonov v znení neskorších predpisov.</w:t>
              <w:br/>
            </w:r>
            <w:r>
              <w:rPr>
                <w:b w:val="off"/>
                <w:color w:val="000000"/>
                <w:rFonts w:ascii="Times New Roman" w:hAnsi="Times New Roman" w:cs="Times New Roman" w:eastAsia="Times New Roman"/>
                <w:sz w:val="24"/>
              </w:rPr>
              <w:t xml:space="preserve"> 5) § 6 ods. 1 zákona Národnej rady Slovenskej republiky č. 182/1993 Z. z. o vlastníctve bytov a nebytových priestorov v znení neskorších predpisov. </w:t>
              <w:br/>
            </w:r>
            <w:r>
              <w:rPr>
                <w:b w:val="off"/>
                <w:color w:val="000000"/>
                <w:rFonts w:ascii="Times New Roman" w:hAnsi="Times New Roman" w:cs="Times New Roman" w:eastAsia="Times New Roman"/>
                <w:sz w:val="24"/>
              </w:rPr>
              <w:t xml:space="preserve">  6) § 2 ods. 1 písm. h) zákona Národnej rady Slovenskej republiky č. 182/1993 Z. z. o vlastníctve bytov a nebytových priestorov v znení zákona č. 205/2023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je po vysvetlení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 písm. b) bod 3.</w:t>
              <w:br/>
            </w:r>
            <w:r>
              <w:rPr>
                <w:b w:val="off"/>
                <w:color w:val="000000"/>
                <w:rFonts w:ascii="Times New Roman" w:hAnsi="Times New Roman" w:cs="Times New Roman" w:eastAsia="Times New Roman"/>
                <w:sz w:val="24"/>
              </w:rPr>
              <w:t>Navrhujeme zabezpečiť vzájomné zosúladenie § 1 písm. b) bod 3. nariadenia s úpravou podľa § 2 písm. j) zákona č. 250/2012 Z. z. o regulácii v sieťových odvetviach a podľa § 36 vyhlášky č. 154/2024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Dovoľujeme si poukázať na možný nesúlad navrhovanej úpravy zraniteľného odberateľa mimo domácnosti vo vzťahu k dodávke do  spoločných častí a spoločných zariadení bytového domu s úpravou obsiahnutou v ustanovení § 2 písm. j) zákona č. 250/2012 Z. z. o regulácii v sieťových odvetviach, v zmysle ktorého sa dodávka elektriny do spoločných častí, spoločných zariadení a príslušenstva bytového domu považuje za dodávku elektriny pre odberateľov elektriny v domácnosti.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 účely naplnenia zámeru nariadenia, aby dodávka elektriny do spoločných častí a spoločných zariadení bytového domu bola považovaná za dodávku pre zraniteľného odberateľa mimo domácnosti,  považujeme za nevyhnutné v tomto kontexte zvážiť aj úpravu § 36 vyhlášky č. 154/2024 Z. z., v zmysle ktorej  sa maximálna cena za elektrinu na účely dodávky elektriny do odberných miest spoločných častí a spoločných zariadení bytového domu vypočíta podľa § 38 vyhlášky, ktorý upravuje výpočet maximálnej ceny za dodávku elektriny pre domácnosti, pričom uvedený postup sa prvýkrát uplatní v cenovom návrhu dodávateľov elektriny pri výpočte maximálnej ceny za elektrinu na účely dodávky elektriny na rok 2027.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pri otázke legislatívnych úprav súvisiacich s regulovanou dodávkou elektriny do spoločných častí a spoločných zariadení bytového domu by mala byť zachovaná legislatívna konzistentnosť, aby sa predišlo nesprávnej interpretácii a v konečnom dôsledku aj nesprávnej praktickej aplikácii predmetných ustanovení. Preto by mal byť v legislatíve jednoznačne upravený charakter dodávky do spoločných častí a spoločných zariadení bytového domu (t. j. či ide o dodávku pre zraniteľného odberateľa v domácnosti alebo pre zraniteľného odberateľa mimo domácnosti), ako aj tomu zodpovedajúca cena.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k uvedenému si dovoľujeme požiadať o prehodnotenie a zosúladenie vyššie uvedených legislatívnych úprav týkajúcich sa dodávky elektriny do spoločných častí a spoločných zariadení bytového domu.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 1 je upravené nasledovne:</w:t>
              <w:br/>
            </w:r>
            <w:r>
              <w:rPr>
                <w:b w:val="off"/>
                <w:color w:val="000000"/>
                <w:rFonts w:ascii="Times New Roman" w:hAnsi="Times New Roman" w:cs="Times New Roman" w:eastAsia="Times New Roman"/>
                <w:sz w:val="24"/>
              </w:rPr>
              <w:t xml:space="preserve">"Zraniteľným odberateľom elektriny je </w:t>
              <w:br/>
            </w:r>
            <w:r>
              <w:rPr>
                <w:b w:val="off"/>
                <w:color w:val="000000"/>
                <w:rFonts w:ascii="Times New Roman" w:hAnsi="Times New Roman" w:cs="Times New Roman" w:eastAsia="Times New Roman"/>
                <w:sz w:val="24"/>
              </w:rPr>
              <w:t>a)	odberateľ elektriny v domácnosti podľa § 3 písm. b) deviateho bodu zákona,</w:t>
              <w:br/>
            </w:r>
            <w:r>
              <w:rPr>
                <w:b w:val="off"/>
                <w:color w:val="000000"/>
                <w:rFonts w:ascii="Times New Roman" w:hAnsi="Times New Roman" w:cs="Times New Roman" w:eastAsia="Times New Roman"/>
                <w:sz w:val="24"/>
              </w:rPr>
              <w:t xml:space="preserve">b)	odberateľ elektriny mimo domácnosti podľa § 3 písm. b) desiateho bodu zákona, ktorý </w:t>
              <w:br/>
            </w:r>
            <w:r>
              <w:rPr>
                <w:b w:val="off"/>
                <w:color w:val="000000"/>
                <w:rFonts w:ascii="Times New Roman" w:hAnsi="Times New Roman" w:cs="Times New Roman" w:eastAsia="Times New Roman"/>
                <w:sz w:val="24"/>
              </w:rPr>
              <w:t>1.	za predchádzajúci rok nepresiahol celkový ročný odber elektriny 30 000 kWh, alebo</w:t>
              <w:br/>
            </w:r>
            <w:r>
              <w:rPr>
                <w:b w:val="off"/>
                <w:color w:val="000000"/>
                <w:rFonts w:ascii="Times New Roman" w:hAnsi="Times New Roman" w:cs="Times New Roman" w:eastAsia="Times New Roman"/>
                <w:sz w:val="24"/>
              </w:rPr>
              <w:t xml:space="preserve">2.	odoberá elektrinu na prevádzku zariadenia sociálnych služieb zapísaného do registra sociálnych služieb, 1) na prevádzku zariadenia sociálnoprávnej ochrany detí a sociálnej kurately, 2) na prevádzku bytového domu s nájomnými bytmi vo vlastníctve obce alebo vyššieho územného celku, ktoré sú určené na sociálne bývanie podľa osobitného predpisu,3 ) alebo na prevádzku bytového domu s nájomnými bytmi v rámci štátom podporovaného nájomného bývania podľa osobitného predpisu, 4) </w:t>
              <w:br/>
            </w:r>
            <w:r>
              <w:rPr>
                <w:b w:val="off"/>
                <w:color w:val="000000"/>
                <w:rFonts w:ascii="Times New Roman" w:hAnsi="Times New Roman" w:cs="Times New Roman" w:eastAsia="Times New Roman"/>
                <w:sz w:val="24"/>
              </w:rPr>
              <w:t>c)	skupina koncových odberateľov elektriny, ktorými sú vlastníci bytov a nebytových priestorov v bytovom dome, odoberajúca elektrinu do odberných miest spoločných častí, spoločných zariadení a príslušenstva bytového domu, zákonne zastúpená spoločenstvom vlastníkov bytov a nebytových priestorov alebo inou osobou,</w:t>
              <w:br/>
            </w:r>
            <w:r>
              <w:rPr>
                <w:b w:val="off"/>
                <w:color w:val="000000"/>
                <w:rFonts w:ascii="Times New Roman" w:hAnsi="Times New Roman" w:cs="Times New Roman" w:eastAsia="Times New Roman"/>
                <w:sz w:val="24"/>
              </w:rPr>
              <w:t>s ktorou vlastníci bytov a nebytových priestorov uzatvorili zmluvu o výkone správy bytového domu 5) alebo odberateľ elektriny, ktorý vykonáva v bytovom dome správu ako spoločenstvo vlastníkov bytov a nebytových priestorov alebo ako iná osoba, s ktorou vlastníci bytov a nebytových priestorov uzatvorili zmluvu o výkone správy bytového domu, a to v rozsahu odberu elektriny odoberanej do odberných miest spoločných častí, spoločných zariadení bytového domu a príslušenstva bytového domu, ak je užívanie týchto spoločných častí a spoločných zariadení bytového domu spojené výlučne s užívaním bytov, nebytových priestorov alebo spoločných častí a spoločných zariadení bytového domu len zraniteľnými odberateľmi elektriny v domácnosti; táto podmienka sa považuje za splnenú aj vtedy, ak sa v bytovom dome nachádzajú telekomunikačné zariadenia poskytovateľov elektronických komunikačných služieb slúžiace výlučne užívateľom bytového domu alebo technologické zariadenia na výrobu tepla pre domácnosti, alebo</w:t>
              <w:br/>
            </w:r>
            <w:r>
              <w:rPr>
                <w:b w:val="off"/>
                <w:color w:val="000000"/>
                <w:rFonts w:ascii="Times New Roman" w:hAnsi="Times New Roman" w:cs="Times New Roman" w:eastAsia="Times New Roman"/>
                <w:sz w:val="24"/>
              </w:rPr>
              <w:t>d)	skupina koncových odberateľov elektriny, ktorými sú vlastníci bytov a nebytových priestorov v bytovom dome, odoberajúca elektrinu na výrobu tepla a ohrev teplej úžitkovej vody pre domácnosti, zákonne zastúpená fyzickou osobou alebo právnickou osobou vykonávajúcou správu spoločného tepelného zdroja zásobujúceho bytový dom teplom a teplou úžitkovou vodou. 6)".</w:t>
              <w:br/>
            </w:r>
            <w:r>
              <w:rPr>
                <w:b w:val="off"/>
                <w:color w:val="000000"/>
                <w:rFonts w:ascii="Times New Roman" w:hAnsi="Times New Roman" w:cs="Times New Roman" w:eastAsia="Times New Roman"/>
                <w:sz w:val="24"/>
              </w:rPr>
              <w:t>Poznámky pod čiarou k odkazom 1 až 6 znejú:</w:t>
              <w:br/>
            </w:r>
            <w:r>
              <w:rPr>
                <w:b w:val="off"/>
                <w:color w:val="000000"/>
                <w:rFonts w:ascii="Times New Roman" w:hAnsi="Times New Roman" w:cs="Times New Roman" w:eastAsia="Times New Roman"/>
                <w:sz w:val="24"/>
              </w:rPr>
              <w:t>" 1 ) § 62 zákona č. 448/2008 Z. z. o sociálnych službách a o zmene a doplnení zákona č. 455/1991 Zb. o živnostenskom podnikaní (živnostenský zákon) v znení neskorších predpisov v znení neskorších predpisov.</w:t>
              <w:br/>
            </w:r>
            <w:r>
              <w:rPr>
                <w:b w:val="off"/>
                <w:color w:val="000000"/>
                <w:rFonts w:ascii="Times New Roman" w:hAnsi="Times New Roman" w:cs="Times New Roman" w:eastAsia="Times New Roman"/>
                <w:sz w:val="24"/>
              </w:rPr>
              <w:t xml:space="preserve"> 2 ) § 45 zákona č. 305/2005 Z. z. o sociálnoprávnej ochrane detí a o sociálnej kuratele a o zmene a doplnení niektorých zákonov v znení neskorších predpisov.</w:t>
              <w:br/>
            </w:r>
            <w:r>
              <w:rPr>
                <w:b w:val="off"/>
                <w:color w:val="000000"/>
                <w:rFonts w:ascii="Times New Roman" w:hAnsi="Times New Roman" w:cs="Times New Roman" w:eastAsia="Times New Roman"/>
                <w:sz w:val="24"/>
              </w:rPr>
              <w:t xml:space="preserve"> 3 ) § 21 zákona č. 443/2010 Z. z. o dotáciách na rozvoj bývania a o sociálnom bývaní v znení neskorších predpisov.</w:t>
              <w:br/>
            </w:r>
            <w:r>
              <w:rPr>
                <w:b w:val="off"/>
                <w:color w:val="000000"/>
                <w:rFonts w:ascii="Times New Roman" w:hAnsi="Times New Roman" w:cs="Times New Roman" w:eastAsia="Times New Roman"/>
                <w:sz w:val="24"/>
              </w:rPr>
              <w:t xml:space="preserve"> 4 ) Zákon č. 222/2022 Z. z. o štátnej podpore nájomného bývania a o zmene a doplnení niektorých zákonov v znení neskorších predpisov.</w:t>
              <w:br/>
            </w:r>
            <w:r>
              <w:rPr>
                <w:b w:val="off"/>
                <w:color w:val="000000"/>
                <w:rFonts w:ascii="Times New Roman" w:hAnsi="Times New Roman" w:cs="Times New Roman" w:eastAsia="Times New Roman"/>
                <w:sz w:val="24"/>
              </w:rPr>
              <w:t xml:space="preserve"> 5) § 6 ods. 1 zákona Národnej rady Slovenskej republiky č. 182/1993 Z. z. o vlastníctve bytov a nebytových priestorov v znení neskorších predpisov. </w:t>
              <w:br/>
            </w:r>
            <w:r>
              <w:rPr>
                <w:b w:val="off"/>
                <w:color w:val="000000"/>
                <w:rFonts w:ascii="Times New Roman" w:hAnsi="Times New Roman" w:cs="Times New Roman" w:eastAsia="Times New Roman"/>
                <w:sz w:val="24"/>
              </w:rPr>
              <w:t xml:space="preserve">  6) § 2 ods. 1 písm. h) zákona Národnej rady Slovenskej republiky č. 182/1993 Z. z. o vlastníctve bytov a nebytových priestorov v znení zákona č. 205/2023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je po vysvetlení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nariadenia</w:t>
              <w:br/>
            </w:r>
            <w:r>
              <w:rPr>
                <w:b w:val="off"/>
                <w:color w:val="000000"/>
                <w:rFonts w:ascii="Times New Roman" w:hAnsi="Times New Roman" w:cs="Times New Roman" w:eastAsia="Times New Roman"/>
                <w:sz w:val="24"/>
              </w:rPr>
              <w:t>Navrhujeme v § 2 nariadenia vypustiť písmeno c) a jeho obsah zaradiť do písmena b) ako nový bod 3. Pre štylistickú správnosť navrhovanej úpravy zároveň navrhujeme vypustiť na konci úvodnej vety písmena b) slovo „ktorý“, v bodoch 1 a 2 doplniť na ich začiatok slovo „ktorý“ a na začiatku nového bodu 3 doplniť slová „ktorým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úplnosť uvádzame kompletné upravené znenie predmetného §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Zraniteľným odberateľom plynu je </w:t>
              <w:br/>
            </w:r>
            <w:r>
              <w:rPr>
                <w:b w:val="off"/>
                <w:color w:val="000000"/>
                <w:rFonts w:ascii="Times New Roman" w:hAnsi="Times New Roman" w:cs="Times New Roman" w:eastAsia="Times New Roman"/>
                <w:sz w:val="24"/>
              </w:rPr>
              <w:t>a) odberateľ plynu v domácnosti podľa § 3 písm. c) jedenásteho bodu zákona,</w:t>
              <w:br/>
            </w:r>
            <w:r>
              <w:rPr>
                <w:b w:val="off"/>
                <w:color w:val="000000"/>
                <w:rFonts w:ascii="Times New Roman" w:hAnsi="Times New Roman" w:cs="Times New Roman" w:eastAsia="Times New Roman"/>
                <w:sz w:val="24"/>
              </w:rPr>
              <w:t xml:space="preserve">b) odberateľ plynu mimo domácnosti podľa § 3 písm. c) dvanásteho bodu zákona, </w:t>
              <w:br/>
            </w:r>
            <w:r>
              <w:rPr>
                <w:b w:val="off"/>
                <w:color w:val="000000"/>
                <w:rFonts w:ascii="Times New Roman" w:hAnsi="Times New Roman" w:cs="Times New Roman" w:eastAsia="Times New Roman"/>
                <w:sz w:val="24"/>
              </w:rPr>
              <w:t>1.	ktorý za predchádzajúci rok nepresiahol celkový ročný odber plynu 100 000 kWh, alebo</w:t>
              <w:br/>
            </w:r>
            <w:r>
              <w:rPr>
                <w:b w:val="off"/>
                <w:color w:val="000000"/>
                <w:rFonts w:ascii="Times New Roman" w:hAnsi="Times New Roman" w:cs="Times New Roman" w:eastAsia="Times New Roman"/>
                <w:sz w:val="24"/>
              </w:rPr>
              <w:t>2.	ktorý odoberá plyn na prevádzku zariadenia sociálnych služieb zapísaného do registra sociálnych služieb,1) na prevádzku zariadenia sociálnoprávnej ochrany detí a sociálnej kurately,2) na prevádzku bytového domu s nájomnými bytmi vo vlastníctve obce alebo vyššieho územného celku, ktoré sú určené na sociálne bývanie podľa osobitného predpisu,3) alebo na prevádzku bytového domu s nájomnými bytmi v rámci štátom podporovaného nájomného bývania podľa osobitného predpisu,4) alebo</w:t>
              <w:br/>
            </w:r>
            <w:r>
              <w:rPr>
                <w:b w:val="off"/>
                <w:color w:val="000000"/>
                <w:rFonts w:ascii="Times New Roman" w:hAnsi="Times New Roman" w:cs="Times New Roman" w:eastAsia="Times New Roman"/>
                <w:sz w:val="24"/>
              </w:rPr>
              <w:t>3. ktorým je skupina koncových odberateľov plynu, ktorými sú vlastníci bytov a nebytových priestorov v bytovom dome, odoberajúca plyn na výrobu tepla a ohrev teplej úžitkovej vody pre domácnosti, zákonne zastúpená fyzickou osobou alebo právnickou osobou vykonávajúcou správu spoločného tepelného zdroja zásobujúceho bytový dom teplom a teplou úžitkovou vodou.5)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 § 2 nariadenia vypustiť písmeno c) a jeho obsah zaradiť do písmena b) ako nový bod 3. Navrhovanú úpravu považujeme za potrebnú z dôvodu jednoznačného a systematicky správneho vymedzenia jednotlivých kategórií zraniteľných odberateľov plynu. Nakoľko písmeno a) upravuje zraniteľných odberateľov plynu v domácnosti a písmeno b) zraniteľných odberateľov plynu mimo domácnosti, samostatným vymedzením skupiny koncových odberateľov plynu podľa písmena c) sa tak vytvára dojem existencie tretej, osobitnej kategórie zraniteľných odberateľov plynu. Takéto členenie podľa nášho názoru nie je správne, keďže skupina odberateľov uvedená v písmene c) by mala byť na účely právnej úpravy zaradená medzi zraniteľných odberateľov plynu mimo domácnosti. Navrhované systematické zaradenie je podstatné aj z hľadiska nadväznosti na cenovú reguláciu dodávky plynu podľa vyhlášky č. 147/2024 Z. z. (ďalej aj „cenová vyhláška“). Vytvorenie samostatnej kategórie zraniteľného odberateľa v písmene c) bez jej jednoznačného zaradenia medzi zraniteľných odberateľov plynu mimo domácnosti môže vyvolávať interpretačné nejasnosti pri aplikácii ustanovení cenovej vyhlášky, ktorá s takouto osobitnou treťou kategóriou zraniteľných odberateľov nepracuje.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2 po štylistickej stránke ponechané obdobne ako je navrhnutý upravený § 1.</w:t>
              <w:br/>
            </w:r>
            <w:r>
              <w:rPr>
                <w:b w:val="off"/>
                <w:color w:val="000000"/>
                <w:rFonts w:ascii="Times New Roman" w:hAnsi="Times New Roman" w:cs="Times New Roman" w:eastAsia="Times New Roman"/>
                <w:sz w:val="24"/>
              </w:rPr>
              <w:t>Rozpor je po vysvetlení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SZVT</w:t>
              <w:br/>
            </w:r>
            <w:r>
              <w:rPr>
                <w:b w:val="off"/>
                <w:color w:val="000000"/>
                <w:rFonts w:ascii="Times New Roman" w:hAnsi="Times New Roman" w:cs="Times New Roman" w:eastAsia="Times New Roman"/>
                <w:sz w:val="24"/>
              </w:rPr>
              <w:t>Slovenský zväz výrobcov tepla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písm. b) tretí bod vrátane 3a , 3b a súvisiacemu prechodnému ustanoveniu</w:t>
              <w:br/>
            </w:r>
            <w:r>
              <w:rPr>
                <w:b w:val="off"/>
                <w:color w:val="000000"/>
                <w:rFonts w:ascii="Times New Roman" w:hAnsi="Times New Roman" w:cs="Times New Roman" w:eastAsia="Times New Roman"/>
                <w:sz w:val="24"/>
              </w:rPr>
              <w:t>Navrhujeme vypustiť v § 1 písm. b) tretí bod vrátane bodov 3a a 3b návrhu nariadenia, ktorým sa medzi zraniteľných odberateľov elektriny zaraďuje odberateľ elektriny mimo domácnosti vykonávajúci správu bytového domu, a to v rozsahu odberu elektriny odoberanej do odberných miest spoločných častí a spoločných zariadení bytového domu, ak je ich užívanie spojené výlučne s užívaním bytov, nebytových priestorov alebo spoločných častí a spoločných zariadení len zraniteľnými odberateľmi elektriny v domácnosti, alebo sa v tomto dome nachádzajú telekomunikačné zariadenia poskytovateľov elektronických komunikačných služieb poskytujúcich služby výlučne pre užívateľov bytového domu alebo technologické zariadenia na výrobu tepla, a vykonať s tým súvisiace legislatívno-technické úpravy vrátane vypustenia nadväzujúcej úpravy jeho uplatňovania od 1. januára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doplnenie predstavuje oproti doterajšiemu právnemu stavu vecné rozšírenie okruhu zraniteľných odberateľov, ktoré nepovažujeme za dostatočne odôvodnené z hľadiska nevyhnutnosti, primeranosti a systematiky právnej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Účelom inštitútu zraniteľného odberateľa má byť poskytnutie zvýšenej ochrany kategóriám odberateľov, pri ktorých existuje osobitný dôvod na takúto ochranu. Samotná skutočnosť, že odberateľ elektriny vykonáva správu bytového domu a zabezpečuje odber elektriny pre jeho spoločné časti alebo spoločné zariadenia, podľa nášho názoru takýto dôvod sama osebe nezakladá.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Potreba primeraného cenového režimu pre elektrinu spotrebovanú v spoločných častiach a spoločných zariadeniach bytového domu pritom môže byť, a už v súčasnosti aj je, riešená osobitne bez toho, aby osoba správcu bytového domu alebo spoločenstvo vlastníkov získali z tohto dôvodu všeobecný status zraniteľného odberateľa. Zákon č. 250/2012 Z. z. o regulácii v sieťových odvetviach výslovne zahŕňa dodávku elektriny do odberných miest spoločných častí, spoločných zariadení a príslušenstva bytového domu pod pojem dodávky elektriny pre odberateľov elektriny v domácnosti, s výnimkou odberu pre zariadenia prevádzkované na podnikateľské účely.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zmena preto podľa nášho názoru prekračuje rozsah potrebný na zabezpečenie sledovaného cieľa. Namiesto účelovo viazaného režimu konkrétneho odberného miesta priznáva osobitné právne postavenie ďalšej kategórii odberateľov mimo domácnosti. Status zraniteľného odberateľa pritom podľa zákona č. 251/2012 Z. z. nie je iba označením cenovej kategórie, ale je s ním spojený širší zákonný režim vrátane práva na dodávku elektriny za cenu regulovanú úradom a osobitných práv pri uzatváraní a ukončovaní zmluvy o združenej dodávke za regulovanú cenu. Rozširovanie tohto statusu by preto malo byť založené na preukázanej potrebe osobitnej ochrany samotného odberateľa a malo by byť obmedzené na nevyhnutný rozsah.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Významným v tomto smere je článok 5 smernice 2019/944. Základným pravidlom je voľná tvorba cien dodávateľmi; členské štáty majú ochranu energeticky chudobných a zraniteľných domácností primárne zabezpečiť sociálnou politikou alebo inými prostriedkami než zásahmi do tvorby cien. Ak použijú cenovú intervenciu, musí sledovať všeobecný hospodársky záujem, nesmie ísť nad rámec toho, čo je nevyhnutné, a musí byť jasne vymedzená, transparentná, nediskriminačná a overiteľná.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toho vyplýva, že pri rozširovaní okruhu zraniteľných odberateľov, s ktorým je vo vnútroštátnom práve spojené právo na regulovanú cenu, je potrebné osobitne posúdiť, či sledovaný cieľ nemožno dosiahnuť menej extenzívnym nástrojom, ktorý sa vzťahuje iba na príslušnú spotrebu alebo odberné miesto.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nie je zrejmý vecný dôvod navrhovaného bodu 3b, podľa ktorého má byť pre zaradenie do režimu zraniteľného odberateľa relevantná skutočnosť, že sa v bytovom dome nachádzajú telekomunikačné zariadenia poskytovateľov elektronických komunikačných služieb poskytujúcich služby výlučne užívateľom bytového domu alebo technologické zariadenia na výrobu tepla. Samotná existencia takéhoto zariadenia nevypovedá o sociálnej alebo ekonomickej zraniteľnosti odberateľa elektriny ani osôb užívajúcich bytový dom a nepredstavuje bez ďalšieho objektívne kritérium odôvodňujúce priznanie osobitného režimu ochrany.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telekomunikačných zariadení ide navyše o zariadenia súvisiace s poskytovaním elektronických komunikačných služieb, teda s osobitnou hospodárskou činnosťou poskytovateľa týchto služieb. Nie je preto zrejmé, prečo by prítomnosť takéhoto zariadenia v bytovom dome mala byť kritériom rozhodujúcim o postavení správcu bytového domu ako zraniteľného odberateľa elektriny. Takéto kritérium nemá zjavný vzťah k potrebe ochrany domácností pred energetickou zraniteľnosťou a môže viesť k rozdielnemu režimu porovnateľných bytových domov iba v závislosti od technického spôsobu zabezpečenia určitej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Obdobná pochybnosť vzniká pri technologických zariadeniach na výrobu tepla. Navrhované ustanovenie fakticky viaže osobitný režim dodávky elektriny na zvolený spôsob zabezpečenia výroby tepla v konkrétnom bytovom dome. Tým môže vytvárať rozdielne regulačné podmienky medzi jednotlivými spôsobmi zabezpečovania tepla pre domácnosti bez toho, aby bol takýto rozdiel založený na sociálnej alebo ekonomickej situácii konečných užívateľov energie. Technologické riešenie výroby tepla by samo osebe nemalo predstavovať kritérium zraniteľnosti odberateľa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rozšírenie môže zároveň viesť k zvýšeniu rozsahu regulovanej dodávky elektriny a k dodatočným nákladom a administratívnym požiadavkám spojeným s identifikáciou, preukazovaním a overovaním splnenia jednotlivých podmienok. Osobitne pri podmienkach podľa bodu 3b nie je z návrhu zrejmé, akým spôsobom a k akému okamihu sa má existencia a účel predmetných technologických alebo telekomunikačných zariadení preukazovať a kto má splnenie týchto podmienok overovať.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cieľom predkladateľa zmierniť náklady domácností spojené s užívaním spoločných častí a spoločných zariadení bytových domov alebo s výrobou tepla, takýto cieľ by mal byť riešený nástrojom, ktorý je priamo a adresne viazaný na domácnosti, ktorým má byť ochrana poskytnutá, a nie rozšírením právneho postavenia zraniteľného odberateľa na ďalšiu kategóriu odberateľov mimo domácnosti podľa technického spôsobu využívania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prístup by zároveň lepšie zodpovedal požiadavke zacieliť opatrenia na ochranu zraniteľných odberateľov a obmedzil by vznik prekrývajúcich sa ochranných režimov, dodatočných kvalifikačných a evidenčných povinností a potrebu rozširovať regulovaný režim dodávky na osoby, ktorých prípadná potreba osobitnej ochrany nevyplýva z ich vlastnej sociálnej alebo ekonomickej situácie, ale výlučne z funkcie, ktorú vykonávajú pri správe bytového domu.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navrhujeme tretí bod vrátane bodov 3a a 3b vypustiť.</w:t>
              <w:br/>
            </w:r>
            <w:r>
              <w:rPr>
                <w:b w:val="off"/>
                <w:color w:val="000000"/>
                <w:rFonts w:ascii="Times New Roman" w:hAnsi="Times New Roman" w:cs="Times New Roman" w:eastAsia="Times New Roman"/>
                <w:sz w:val="24"/>
              </w:rPr>
              <w:t>SZVT predkladá  pripomienku k návrhu nariadenia, pričom pripomienku považuje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 1 je upravené nasledovne:</w:t>
              <w:br/>
            </w:r>
            <w:r>
              <w:rPr>
                <w:b w:val="off"/>
                <w:color w:val="000000"/>
                <w:rFonts w:ascii="Times New Roman" w:hAnsi="Times New Roman" w:cs="Times New Roman" w:eastAsia="Times New Roman"/>
                <w:sz w:val="24"/>
              </w:rPr>
              <w:t xml:space="preserve">"Zraniteľným odberateľom elektriny je </w:t>
              <w:br/>
            </w:r>
            <w:r>
              <w:rPr>
                <w:b w:val="off"/>
                <w:color w:val="000000"/>
                <w:rFonts w:ascii="Times New Roman" w:hAnsi="Times New Roman" w:cs="Times New Roman" w:eastAsia="Times New Roman"/>
                <w:sz w:val="24"/>
              </w:rPr>
              <w:t>a)	odberateľ elektriny v domácnosti podľa § 3 písm. b) deviateho bodu zákona,</w:t>
              <w:br/>
            </w:r>
            <w:r>
              <w:rPr>
                <w:b w:val="off"/>
                <w:color w:val="000000"/>
                <w:rFonts w:ascii="Times New Roman" w:hAnsi="Times New Roman" w:cs="Times New Roman" w:eastAsia="Times New Roman"/>
                <w:sz w:val="24"/>
              </w:rPr>
              <w:t xml:space="preserve">b)	odberateľ elektriny mimo domácnosti podľa § 3 písm. b) desiateho bodu zákona, ktorý </w:t>
              <w:br/>
            </w:r>
            <w:r>
              <w:rPr>
                <w:b w:val="off"/>
                <w:color w:val="000000"/>
                <w:rFonts w:ascii="Times New Roman" w:hAnsi="Times New Roman" w:cs="Times New Roman" w:eastAsia="Times New Roman"/>
                <w:sz w:val="24"/>
              </w:rPr>
              <w:t>1.	za predchádzajúci rok nepresiahol celkový ročný odber elektriny 30 000 kWh, alebo</w:t>
              <w:br/>
            </w:r>
            <w:r>
              <w:rPr>
                <w:b w:val="off"/>
                <w:color w:val="000000"/>
                <w:rFonts w:ascii="Times New Roman" w:hAnsi="Times New Roman" w:cs="Times New Roman" w:eastAsia="Times New Roman"/>
                <w:sz w:val="24"/>
              </w:rPr>
              <w:t xml:space="preserve">2.	odoberá elektrinu na prevádzku zariadenia sociálnych služieb zapísaného do registra sociálnych služieb, 1) na prevádzku zariadenia sociálnoprávnej ochrany detí a sociálnej kurately, 2) na prevádzku bytového domu s nájomnými bytmi vo vlastníctve obce alebo vyššieho územného celku, ktoré sú určené na sociálne bývanie podľa osobitného predpisu,3 ) alebo na prevádzku bytového domu s nájomnými bytmi v rámci štátom podporovaného nájomného bývania podľa osobitného predpisu, 4) </w:t>
              <w:br/>
            </w:r>
            <w:r>
              <w:rPr>
                <w:b w:val="off"/>
                <w:color w:val="000000"/>
                <w:rFonts w:ascii="Times New Roman" w:hAnsi="Times New Roman" w:cs="Times New Roman" w:eastAsia="Times New Roman"/>
                <w:sz w:val="24"/>
              </w:rPr>
              <w:t>c)	skupina koncových odberateľov elektriny, ktorými sú vlastníci bytov a nebytových priestorov v bytovom dome, odoberajúca elektrinu do odberných miest spoločných častí, spoločných zariadení a príslušenstva bytového domu, zákonne zastúpená spoločenstvom vlastníkov bytov a nebytových priestorov alebo inou osobou,</w:t>
              <w:br/>
            </w:r>
            <w:r>
              <w:rPr>
                <w:b w:val="off"/>
                <w:color w:val="000000"/>
                <w:rFonts w:ascii="Times New Roman" w:hAnsi="Times New Roman" w:cs="Times New Roman" w:eastAsia="Times New Roman"/>
                <w:sz w:val="24"/>
              </w:rPr>
              <w:t>s ktorou vlastníci bytov a nebytových priestorov uzatvorili zmluvu o výkone správy bytového domu 5) alebo odberateľ elektriny, ktorý vykonáva v bytovom dome správu ako spoločenstvo vlastníkov bytov a nebytových priestorov alebo ako iná osoba, s ktorou vlastníci bytov a nebytových priestorov uzatvorili zmluvu o výkone správy bytového domu, a to v rozsahu odberu elektriny odoberanej do odberných miest spoločných častí, spoločných zariadení bytového domu a príslušenstva bytového domu, ak je užívanie týchto spoločných častí a spoločných zariadení bytového domu spojené výlučne s užívaním bytov, nebytových priestorov alebo spoločných častí a spoločných zariadení bytového domu len zraniteľnými odberateľmi elektriny v domácnosti; táto podmienka sa považuje za splnenú aj vtedy, ak sa v bytovom dome nachádzajú telekomunikačné zariadenia poskytovateľov elektronických komunikačných služieb slúžiace výlučne užívateľom bytového domu alebo technologické zariadenia na výrobu tepla pre domácnosti, alebo</w:t>
              <w:br/>
            </w:r>
            <w:r>
              <w:rPr>
                <w:b w:val="off"/>
                <w:color w:val="000000"/>
                <w:rFonts w:ascii="Times New Roman" w:hAnsi="Times New Roman" w:cs="Times New Roman" w:eastAsia="Times New Roman"/>
                <w:sz w:val="24"/>
              </w:rPr>
              <w:t>d)	skupina koncových odberateľov elektriny, ktorými sú vlastníci bytov a nebytových priestorov v bytovom dome, odoberajúca elektrinu na výrobu tepla a ohrev teplej úžitkovej vody pre domácnosti, zákonne zastúpená fyzickou osobou alebo právnickou osobou vykonávajúcou správu spoločného tepelného zdroja zásobujúceho bytový dom teplom a teplou úžitkovou vodou. 6)".</w:t>
              <w:br/>
            </w:r>
            <w:r>
              <w:rPr>
                <w:b w:val="off"/>
                <w:color w:val="000000"/>
                <w:rFonts w:ascii="Times New Roman" w:hAnsi="Times New Roman" w:cs="Times New Roman" w:eastAsia="Times New Roman"/>
                <w:sz w:val="24"/>
              </w:rPr>
              <w:t>Poznámky pod čiarou k odkazom 1 až 6 znejú:</w:t>
              <w:br/>
            </w:r>
            <w:r>
              <w:rPr>
                <w:b w:val="off"/>
                <w:color w:val="000000"/>
                <w:rFonts w:ascii="Times New Roman" w:hAnsi="Times New Roman" w:cs="Times New Roman" w:eastAsia="Times New Roman"/>
                <w:sz w:val="24"/>
              </w:rPr>
              <w:t>" 1 ) § 62 zákona č. 448/2008 Z. z. o sociálnych službách a o zmene a doplnení zákona č. 455/1991 Zb. o živnostenskom podnikaní (živnostenský zákon) v znení neskorších predpisov v znení neskorších predpisov.</w:t>
              <w:br/>
            </w:r>
            <w:r>
              <w:rPr>
                <w:b w:val="off"/>
                <w:color w:val="000000"/>
                <w:rFonts w:ascii="Times New Roman" w:hAnsi="Times New Roman" w:cs="Times New Roman" w:eastAsia="Times New Roman"/>
                <w:sz w:val="24"/>
              </w:rPr>
              <w:t xml:space="preserve"> 2 ) § 45 zákona č. 305/2005 Z. z. o sociálnoprávnej ochrane detí a o sociálnej kuratele a o zmene a doplnení niektorých zákonov v znení neskorších predpisov.</w:t>
              <w:br/>
            </w:r>
            <w:r>
              <w:rPr>
                <w:b w:val="off"/>
                <w:color w:val="000000"/>
                <w:rFonts w:ascii="Times New Roman" w:hAnsi="Times New Roman" w:cs="Times New Roman" w:eastAsia="Times New Roman"/>
                <w:sz w:val="24"/>
              </w:rPr>
              <w:t xml:space="preserve"> 3 ) § 21 zákona č. 443/2010 Z. z. o dotáciách na rozvoj bývania a o sociálnom bývaní v znení neskorších predpisov.</w:t>
              <w:br/>
            </w:r>
            <w:r>
              <w:rPr>
                <w:b w:val="off"/>
                <w:color w:val="000000"/>
                <w:rFonts w:ascii="Times New Roman" w:hAnsi="Times New Roman" w:cs="Times New Roman" w:eastAsia="Times New Roman"/>
                <w:sz w:val="24"/>
              </w:rPr>
              <w:t xml:space="preserve"> 4 ) Zákon č. 222/2022 Z. z. o štátnej podpore nájomného bývania a o zmene a doplnení niektorých zákonov v znení neskorších predpisov.</w:t>
              <w:br/>
            </w:r>
            <w:r>
              <w:rPr>
                <w:b w:val="off"/>
                <w:color w:val="000000"/>
                <w:rFonts w:ascii="Times New Roman" w:hAnsi="Times New Roman" w:cs="Times New Roman" w:eastAsia="Times New Roman"/>
                <w:sz w:val="24"/>
              </w:rPr>
              <w:t xml:space="preserve"> 5) § 6 ods. 1 zákona Národnej rady Slovenskej republiky č. 182/1993 Z. z. o vlastníctve bytov a nebytových priestorov v znení neskorších predpisov. </w:t>
              <w:br/>
            </w:r>
            <w:r>
              <w:rPr>
                <w:b w:val="off"/>
                <w:color w:val="000000"/>
                <w:rFonts w:ascii="Times New Roman" w:hAnsi="Times New Roman" w:cs="Times New Roman" w:eastAsia="Times New Roman"/>
                <w:sz w:val="24"/>
              </w:rPr>
              <w:t xml:space="preserve">  6) § 2 ods. 1 písm. h) zákona Národnej rady Slovenskej republiky č. 182/1993 Z. z. o vlastníctve bytov a nebytových priestorov v znení zákona č. 205/2023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w:t>
              <w:br/>
            </w:r>
            <w:r>
              <w:rPr>
                <w:b w:val="off"/>
                <w:color w:val="000000"/>
                <w:rFonts w:ascii="Times New Roman" w:hAnsi="Times New Roman" w:cs="Times New Roman" w:eastAsia="Times New Roman"/>
                <w:sz w:val="24"/>
              </w:rPr>
              <w:t>V § 1 písm. b) návrhu nariadenia navrhujeme v bode 3 doplniť, že tým nie sú dotknuté ustanovenia všeobecne záväzných právnych predpisov týkajúcich sa cenovej regulácie a písm. c) zahrnúť ako nový bod 3 v rámci písm. b), respektíve jednoznačne upraviť navrhované ustanovenie § 1 z dôvodu odstránenia nejasností vo vzťahu k uplatňovaniu cenovej regulácie.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 1 je nasledovné:</w:t>
              <w:br/>
            </w:r>
            <w:r>
              <w:rPr>
                <w:b w:val="off"/>
                <w:color w:val="000000"/>
                <w:rFonts w:ascii="Times New Roman" w:hAnsi="Times New Roman" w:cs="Times New Roman" w:eastAsia="Times New Roman"/>
                <w:sz w:val="24"/>
              </w:rPr>
              <w:t xml:space="preserve">"Zraniteľným odberateľom elektriny je </w:t>
              <w:br/>
            </w:r>
            <w:r>
              <w:rPr>
                <w:b w:val="off"/>
                <w:color w:val="000000"/>
                <w:rFonts w:ascii="Times New Roman" w:hAnsi="Times New Roman" w:cs="Times New Roman" w:eastAsia="Times New Roman"/>
                <w:sz w:val="24"/>
              </w:rPr>
              <w:t>a)	odberateľ elektriny v domácnosti podľa § 3 písm. b) deviateho bodu zákona,</w:t>
              <w:br/>
            </w:r>
            <w:r>
              <w:rPr>
                <w:b w:val="off"/>
                <w:color w:val="000000"/>
                <w:rFonts w:ascii="Times New Roman" w:hAnsi="Times New Roman" w:cs="Times New Roman" w:eastAsia="Times New Roman"/>
                <w:sz w:val="24"/>
              </w:rPr>
              <w:t xml:space="preserve">b)	odberateľ elektriny mimo domácnosti podľa § 3 písm. b) desiateho bodu zákona, ktorý </w:t>
              <w:br/>
            </w:r>
            <w:r>
              <w:rPr>
                <w:b w:val="off"/>
                <w:color w:val="000000"/>
                <w:rFonts w:ascii="Times New Roman" w:hAnsi="Times New Roman" w:cs="Times New Roman" w:eastAsia="Times New Roman"/>
                <w:sz w:val="24"/>
              </w:rPr>
              <w:t>1.	za predchádzajúci rok nepresiahol celkový ročný odber elektriny 30 000 kWh, alebo</w:t>
              <w:br/>
            </w:r>
            <w:r>
              <w:rPr>
                <w:b w:val="off"/>
                <w:color w:val="000000"/>
                <w:rFonts w:ascii="Times New Roman" w:hAnsi="Times New Roman" w:cs="Times New Roman" w:eastAsia="Times New Roman"/>
                <w:sz w:val="24"/>
              </w:rPr>
              <w:t xml:space="preserve">2.	odoberá elektrinu na prevádzku zariadenia sociálnych služieb zapísaného do registra sociálnych služieb,1 ) na prevádzku zariadenia sociálnoprávnej ochrany detí a sociálnej kurately, 2) na prevádzku bytového domu s nájomnými bytmi vo vlastníctve obce alebo vyššieho územného celku, ktoré sú určené na sociálne bývanie podľa osobitného predpisu,3 ) alebo na prevádzku bytového domu s nájomnými bytmi v rámci štátom podporovaného nájomného bývania podľa osobitného predpisu,4) </w:t>
              <w:br/>
            </w:r>
            <w:r>
              <w:rPr>
                <w:b w:val="off"/>
                <w:color w:val="000000"/>
                <w:rFonts w:ascii="Times New Roman" w:hAnsi="Times New Roman" w:cs="Times New Roman" w:eastAsia="Times New Roman"/>
                <w:sz w:val="24"/>
              </w:rPr>
              <w:t>c)	skupina koncových odberateľov elektriny, ktorými sú vlastníci bytov a nebytových priestorov v bytovom dome, odoberajúca elektrinu do odberných miest spoločných častí, spoločných zariadení a príslušenstva bytového domu, zákonne zastúpená spoločenstvom vlastníkov bytov a nebytových priestorov alebo inou osobou,</w:t>
              <w:br/>
            </w:r>
            <w:r>
              <w:rPr>
                <w:b w:val="off"/>
                <w:color w:val="000000"/>
                <w:rFonts w:ascii="Times New Roman" w:hAnsi="Times New Roman" w:cs="Times New Roman" w:eastAsia="Times New Roman"/>
                <w:sz w:val="24"/>
              </w:rPr>
              <w:t>s ktorou vlastníci bytov a nebytových priestorov uzatvorili zmluvu o výkone správy bytového domu5) alebo odberateľ elektriny, ktorý vykonáva v bytovom dome správu ako spoločenstvo vlastníkov bytov a nebytových priestorov alebo ako iná osoba, s ktorou vlastníci bytov a nebytových priestorov uzatvorili zmluvu o výkone správy bytového domu, a to v rozsahu odberu elektriny odoberanej do odberných miest spoločných častí, spoločných zariadení bytového domu a príslušenstva bytového domu, ak je užívanie týchto spoločných častí a spoločných zariadení bytového domu spojené výlučne s užívaním bytov, nebytových priestorov alebo spoločných častí a spoločných zariadení bytového domu len zraniteľnými odberateľmi elektriny v domácnosti; táto podmienka sa považuje za splnenú aj vtedy, ak sa v bytovom dome nachádzajú telekomunikačné zariadenia poskytovateľov elektronických komunikačných služieb slúžiace výlučne užívateľom bytového domu alebo technologické zariadenia na výrobu tepla pre domácnosti, alebo</w:t>
              <w:br/>
            </w:r>
            <w:r>
              <w:rPr>
                <w:b w:val="off"/>
                <w:color w:val="000000"/>
                <w:rFonts w:ascii="Times New Roman" w:hAnsi="Times New Roman" w:cs="Times New Roman" w:eastAsia="Times New Roman"/>
                <w:sz w:val="24"/>
              </w:rPr>
              <w:t>d)	skupina koncových odberateľov elektriny, ktorými sú vlastníci bytov a nebytových priestorov v bytovom dome, odoberajúca elektrinu na výrobu tepla a ohrev teplej úžitkovej vody pre domácnosti, zákonne zastúpená fyzickou osobou alebo právnickou osobou vykonávajúcou správu spoločného tepelného zdroja zásobujúceho bytový dom teplom a teplou úžitkovou vodou. 6)</w:t>
              <w:br/>
            </w:r>
            <w:r>
              <w:rPr>
                <w:b w:val="off"/>
                <w:color w:val="000000"/>
                <w:rFonts w:ascii="Times New Roman" w:hAnsi="Times New Roman" w:cs="Times New Roman" w:eastAsia="Times New Roman"/>
                <w:sz w:val="24"/>
              </w:rPr>
              <w:t>Poznámky pod čiarou k odkazom 1 až 6 znejú:</w:t>
              <w:br/>
            </w:r>
            <w:r>
              <w:rPr>
                <w:b w:val="off"/>
                <w:color w:val="000000"/>
                <w:rFonts w:ascii="Times New Roman" w:hAnsi="Times New Roman" w:cs="Times New Roman" w:eastAsia="Times New Roman"/>
                <w:sz w:val="24"/>
              </w:rPr>
              <w:t>" 1 ) § 62 zákona č. 448/2008 Z. z. o sociálnych službách a o zmene a doplnení zákona č. 455/1991 Zb. o živnostenskom podnikaní (živnostenský zákon) v znení neskorších predpisov v znení neskorších predpisov.</w:t>
              <w:br/>
            </w:r>
            <w:r>
              <w:rPr>
                <w:b w:val="off"/>
                <w:color w:val="000000"/>
                <w:rFonts w:ascii="Times New Roman" w:hAnsi="Times New Roman" w:cs="Times New Roman" w:eastAsia="Times New Roman"/>
                <w:sz w:val="24"/>
              </w:rPr>
              <w:t xml:space="preserve"> 2 ) § 45 zákona č. 305/2005 Z. z. o sociálnoprávnej ochrane detí a o sociálnej kuratele a o zmene a doplnení niektorých zákonov v znení neskorších predpisov.</w:t>
              <w:br/>
            </w:r>
            <w:r>
              <w:rPr>
                <w:b w:val="off"/>
                <w:color w:val="000000"/>
                <w:rFonts w:ascii="Times New Roman" w:hAnsi="Times New Roman" w:cs="Times New Roman" w:eastAsia="Times New Roman"/>
                <w:sz w:val="24"/>
              </w:rPr>
              <w:t xml:space="preserve">  3) § 21 zákona č. 443/2010 Z. z. o dotáciách na rozvoj bývania a o sociálnom bývaní v znení neskorších predpisov.</w:t>
              <w:br/>
            </w:r>
            <w:r>
              <w:rPr>
                <w:b w:val="off"/>
                <w:color w:val="000000"/>
                <w:rFonts w:ascii="Times New Roman" w:hAnsi="Times New Roman" w:cs="Times New Roman" w:eastAsia="Times New Roman"/>
                <w:sz w:val="24"/>
              </w:rPr>
              <w:t xml:space="preserve"> 4 ) Zákon č. 222/2022 Z. z. o štátnej podpore nájomného bývania a o zmene a doplnení niektorých zákonov v znení neskorších predpisov.</w:t>
              <w:br/>
            </w:r>
            <w:r>
              <w:rPr>
                <w:b w:val="off"/>
                <w:color w:val="000000"/>
                <w:rFonts w:ascii="Times New Roman" w:hAnsi="Times New Roman" w:cs="Times New Roman" w:eastAsia="Times New Roman"/>
                <w:sz w:val="24"/>
              </w:rPr>
              <w:t xml:space="preserve">5 ) § 6 ods. 1 zákona Národnej rady Slovenskej republiky č. 182/1993 Z. z. o vlastníctve bytov a nebytových priestorov v znení neskorších predpisov. </w:t>
              <w:br/>
            </w:r>
            <w:r>
              <w:rPr>
                <w:b w:val="off"/>
                <w:color w:val="000000"/>
                <w:rFonts w:ascii="Times New Roman" w:hAnsi="Times New Roman" w:cs="Times New Roman" w:eastAsia="Times New Roman"/>
                <w:sz w:val="24"/>
              </w:rPr>
              <w:t xml:space="preserve"> 6 ) § 2 ods. 1 písm. h) zákona Národnej rady Slovenskej republiky č. 182/1993 Z. z. o vlastníctve bytov a nebytových priestorov v znení zákona č. 205/2023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w:t>
              <w:br/>
            </w:r>
            <w:r>
              <w:rPr>
                <w:b w:val="off"/>
                <w:color w:val="000000"/>
                <w:rFonts w:ascii="Times New Roman" w:hAnsi="Times New Roman" w:cs="Times New Roman" w:eastAsia="Times New Roman"/>
                <w:sz w:val="24"/>
              </w:rPr>
              <w:t>V § 1 písm. b) návrhu nariadenia navrhujeme v bode 3 doplniť, že tým nie sú dotknuté ustanovenia všeobecne záväzných právnych predpisov týkajúcich sa cenovej regulácie a písm. c) zahrnúť ako nový bod 3 v rámci písm. b), respektíve jednoznačne upraviť navrhované ustanovenie § 1 z dôvodu odstránenia nejasností vo vzťahu k uplatňovaniu cenovej regulácie.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 1 zavádza v zásade 3 kategórie odberateľov, a to:</w:t>
              <w:br/>
            </w:r>
            <w:r>
              <w:rPr>
                <w:b w:val="off"/>
                <w:color w:val="000000"/>
                <w:rFonts w:ascii="Times New Roman" w:hAnsi="Times New Roman" w:cs="Times New Roman" w:eastAsia="Times New Roman"/>
                <w:sz w:val="24"/>
              </w:rPr>
              <w:t>1)	odberateľa elektriny v domácnosti podľa § 3 písm. b) 9. bodu zákona o energetike, t. j. fyzickú osobu, ktorá nakupuje elektrinu pre vlastnú spotrebu svojej domácnosti, a pre ktorého sa uplatňuje v zmysle vyhlášky Úradu pre reguláciu sieťových odvetví č. 154/2024 Z. z., ktorou sa ustanovuje cenová regulácia v elektroenergetike a niektoré podmienky vykonávania regulovaných činností v elektroenergetike v znení neskorších predpisov (ďalej len „vyhláška č. 154/2024 Z. z.“) sadzba pre domácnosti,</w:t>
              <w:br/>
            </w:r>
            <w:r>
              <w:rPr>
                <w:b w:val="off"/>
                <w:color w:val="000000"/>
                <w:rFonts w:ascii="Times New Roman" w:hAnsi="Times New Roman" w:cs="Times New Roman" w:eastAsia="Times New Roman"/>
                <w:sz w:val="24"/>
              </w:rPr>
              <w:t xml:space="preserve">2)	odberateľa elektriny mimo domácnosti, kam budú patriť odbery odberateľov mimo domácnosti do 30 MWh, odbery pre zariadenia sociálnych služieb, zariadenia sociálnoprávnej ochrany detí a sociálnej kurately a odbery pre bytové domy s nájomnými bytmi vo vlastníctve obce alebo vyššieho územného celku, ktoré sú určené na sociálne bývanie alebo na prevádzku bytového domu s nájomnými bytmi v rámci štátom podporovaného nájomného bývania, a odbery pre spoločné časti a spoločné zariadenia bytového domu za splnenia kritérií podľa bodov 3a a 3b navrhovaného znenia, </w:t>
              <w:br/>
            </w:r>
            <w:r>
              <w:rPr>
                <w:b w:val="off"/>
                <w:color w:val="000000"/>
                <w:rFonts w:ascii="Times New Roman" w:hAnsi="Times New Roman" w:cs="Times New Roman" w:eastAsia="Times New Roman"/>
                <w:sz w:val="24"/>
              </w:rPr>
              <w:t>3)	odbery pre vlastníkov bytov a nebytových priestorov v bytovom dome na účel výroby tepla a ohrevu teplej vody pre domácnosti, ktorí sú zastúpení správcom spoločného tepelného zdroja, z ktorého sú títo odberatelia  zásobovaní teplom a teplou vodou.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členenie však nie je jednoznačne premietnuté do existujúceho systému cenovej regulácie podľa vyhlášky č. 154/2024 Z. z., čo môže v praxi spôsobovať nejasnosti pri určovaní regulovanej ceny a postupu dodávateľa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problematické je zaradenie odberov podľa písm. b) bodu 3 medzi odberateľov elektriny mimo domácnosti. Podľa § 36 vyhlášky č. 154/2024 Z. z. sa totiž za splnenia tam ustanovených podmienok distribúcia elektriny a dodávka elektriny do odberných miest spoločných častí a spoločných zariadení bytového domu považuje za distribúciu elektriny pre domácnosti a dodávku elektriny pre zraniteľných odberateľov elektriny v domácnosti, pričom maximálna cena za elektrinu na účely dodávky elektriny sa vypočíta podľa § 38 uvedenej vyhlášky.  Napriek tomu však v zmysle zákona č. 251/2012 Z. z. táto kategória odberateľov nie je domácnosťou.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právna úprava tak pri rovnakom type odberu vytvára rozdiel medzi jeho kategorizáciou na účely vymedzenia zraniteľného odberateľa a jeho kategorizáciou na účely cenovej regulácie. Odber spoločných častí a spoločných zariadení bytového domu je podľa navrhovaného § 1 písm. b) bodu 3 súčasťou kategórie zraniteľného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odberateľa elektriny mimo domácnosti, avšak podľa § 36 vyhlášky č. 154/2024 Z. z. sa pri splnení stanovených podmienok na účely dodávky elektriny cenovo posudzuje ako dodávka pre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preto zrejmé, akým spôsobom má dodávateľ elektriny zosúladiť postavenie takéhoto odberateľa ako zraniteľného odberateľa elektriny mimo domácnosti podľa navrhovaného § 1 s povinnosťou uplatniť voči nemu režim cenovej regulácie pre zraniteľných odberateľov elektriny v domácnosti podľa § 36 a § 38 vyhlášky č. 154/2024 Z. z. v rámci návrhov ceny pre regulované dodávky elektriny v konaniach pred Úradom pre reguláciu sieťových odvetví.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nie je zrejmé, ako sa má z pohľadu cenovej regulácie posudzovať osobitne vytvorená kategória podľa písm. c). Táto kategória predstavuje de facto osobitnú kategóriu zraniteľných odberateľov, ktorá nie je v navrhovanom ustanovení zaradená ani medzi odberateľov elektriny v domácnosti, ani medzi odberateľov elektriny mimo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návrhu preto nie je jednoznačné, aký režim cenovej regulácie sa má na takúto skupinu odberateľov uplatniť, najmä pokiaľ ide o konkrétnu regulovanú cenu alebo sadzbu.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sme uviedli vyššie, navrhovaná úprava tak vytvára tri kategórie zraniteľných odberateľov, ktorých kategorizácia sa zároveň nemusí zhodovať s kategorizáciou používanou na účely cenovej regulácie, čo môže viesť k nejasnostiam pri praktickom uplatňovaní regulovaných cien dodávateľmi elektriny.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 1 je nasledovné:</w:t>
              <w:br/>
            </w:r>
            <w:r>
              <w:rPr>
                <w:b w:val="off"/>
                <w:color w:val="000000"/>
                <w:rFonts w:ascii="Times New Roman" w:hAnsi="Times New Roman" w:cs="Times New Roman" w:eastAsia="Times New Roman"/>
                <w:sz w:val="24"/>
              </w:rPr>
              <w:t xml:space="preserve">"Zraniteľným odberateľom elektriny je </w:t>
              <w:br/>
            </w:r>
            <w:r>
              <w:rPr>
                <w:b w:val="off"/>
                <w:color w:val="000000"/>
                <w:rFonts w:ascii="Times New Roman" w:hAnsi="Times New Roman" w:cs="Times New Roman" w:eastAsia="Times New Roman"/>
                <w:sz w:val="24"/>
              </w:rPr>
              <w:t>a)	odberateľ elektriny v domácnosti podľa § 3 písm. b) deviateho bodu zákona,</w:t>
              <w:br/>
            </w:r>
            <w:r>
              <w:rPr>
                <w:b w:val="off"/>
                <w:color w:val="000000"/>
                <w:rFonts w:ascii="Times New Roman" w:hAnsi="Times New Roman" w:cs="Times New Roman" w:eastAsia="Times New Roman"/>
                <w:sz w:val="24"/>
              </w:rPr>
              <w:t xml:space="preserve">b)	odberateľ elektriny mimo domácnosti podľa § 3 písm. b) desiateho bodu zákona, ktorý </w:t>
              <w:br/>
            </w:r>
            <w:r>
              <w:rPr>
                <w:b w:val="off"/>
                <w:color w:val="000000"/>
                <w:rFonts w:ascii="Times New Roman" w:hAnsi="Times New Roman" w:cs="Times New Roman" w:eastAsia="Times New Roman"/>
                <w:sz w:val="24"/>
              </w:rPr>
              <w:t>1.	za predchádzajúci rok nepresiahol celkový ročný odber elektriny 30 000 kWh, alebo</w:t>
              <w:br/>
            </w:r>
            <w:r>
              <w:rPr>
                <w:b w:val="off"/>
                <w:color w:val="000000"/>
                <w:rFonts w:ascii="Times New Roman" w:hAnsi="Times New Roman" w:cs="Times New Roman" w:eastAsia="Times New Roman"/>
                <w:sz w:val="24"/>
              </w:rPr>
              <w:t xml:space="preserve">2.	odoberá elektrinu na prevádzku zariadenia sociálnych služieb zapísaného do registra sociálnych služieb,1 ) na prevádzku zariadenia sociálnoprávnej ochrany detí a sociálnej kurately, 2) na prevádzku bytového domu s nájomnými bytmi vo vlastníctve obce alebo vyššieho územného celku, ktoré sú určené na sociálne bývanie podľa osobitného predpisu,3 ) alebo na prevádzku bytového domu s nájomnými bytmi v rámci štátom podporovaného nájomného bývania podľa osobitného predpisu,4) </w:t>
              <w:br/>
            </w:r>
            <w:r>
              <w:rPr>
                <w:b w:val="off"/>
                <w:color w:val="000000"/>
                <w:rFonts w:ascii="Times New Roman" w:hAnsi="Times New Roman" w:cs="Times New Roman" w:eastAsia="Times New Roman"/>
                <w:sz w:val="24"/>
              </w:rPr>
              <w:t>c)	skupina koncových odberateľov elektriny, ktorými sú vlastníci bytov a nebytových priestorov v bytovom dome, odoberajúca elektrinu do odberných miest spoločných častí, spoločných zariadení a príslušenstva bytového domu, zákonne zastúpená spoločenstvom vlastníkov bytov a nebytových priestorov alebo inou osobou,</w:t>
              <w:br/>
            </w:r>
            <w:r>
              <w:rPr>
                <w:b w:val="off"/>
                <w:color w:val="000000"/>
                <w:rFonts w:ascii="Times New Roman" w:hAnsi="Times New Roman" w:cs="Times New Roman" w:eastAsia="Times New Roman"/>
                <w:sz w:val="24"/>
              </w:rPr>
              <w:t>s ktorou vlastníci bytov a nebytových priestorov uzatvorili zmluvu o výkone správy bytového domu5) alebo odberateľ elektriny, ktorý vykonáva v bytovom dome správu ako spoločenstvo vlastníkov bytov a nebytových priestorov alebo ako iná osoba, s ktorou vlastníci bytov a nebytových priestorov uzatvorili zmluvu o výkone správy bytového domu, a to v rozsahu odberu elektriny odoberanej do odberných miest spoločných častí, spoločných zariadení bytového domu a príslušenstva bytového domu, ak je užívanie týchto spoločných častí a spoločných zariadení bytového domu spojené výlučne s užívaním bytov, nebytových priestorov alebo spoločných častí a spoločných zariadení bytového domu len zraniteľnými odberateľmi elektriny v domácnosti; táto podmienka sa považuje za splnenú aj vtedy, ak sa v bytovom dome nachádzajú telekomunikačné zariadenia poskytovateľov elektronických komunikačných služieb slúžiace výlučne užívateľom bytového domu alebo technologické zariadenia na výrobu tepla pre domácnosti, alebo</w:t>
              <w:br/>
            </w:r>
            <w:r>
              <w:rPr>
                <w:b w:val="off"/>
                <w:color w:val="000000"/>
                <w:rFonts w:ascii="Times New Roman" w:hAnsi="Times New Roman" w:cs="Times New Roman" w:eastAsia="Times New Roman"/>
                <w:sz w:val="24"/>
              </w:rPr>
              <w:t>d)	skupina koncových odberateľov elektriny, ktorými sú vlastníci bytov a nebytových priestorov v bytovom dome, odoberajúca elektrinu na výrobu tepla a ohrev teplej úžitkovej vody pre domácnosti, zákonne zastúpená fyzickou osobou alebo právnickou osobou vykonávajúcou správu spoločného tepelného zdroja zásobujúceho bytový dom teplom a teplou úžitkovou vodou. 6)</w:t>
              <w:br/>
            </w:r>
            <w:r>
              <w:rPr>
                <w:b w:val="off"/>
                <w:color w:val="000000"/>
                <w:rFonts w:ascii="Times New Roman" w:hAnsi="Times New Roman" w:cs="Times New Roman" w:eastAsia="Times New Roman"/>
                <w:sz w:val="24"/>
              </w:rPr>
              <w:t>Poznámky pod čiarou k odkazom 1 až 6 znejú:</w:t>
              <w:br/>
            </w:r>
            <w:r>
              <w:rPr>
                <w:b w:val="off"/>
                <w:color w:val="000000"/>
                <w:rFonts w:ascii="Times New Roman" w:hAnsi="Times New Roman" w:cs="Times New Roman" w:eastAsia="Times New Roman"/>
                <w:sz w:val="24"/>
              </w:rPr>
              <w:t>" 1 ) § 62 zákona č. 448/2008 Z. z. o sociálnych službách a o zmene a doplnení zákona č. 455/1991 Zb. o živnostenskom podnikaní (živnostenský zákon) v znení neskorších predpisov v znení neskorších predpisov.</w:t>
              <w:br/>
            </w:r>
            <w:r>
              <w:rPr>
                <w:b w:val="off"/>
                <w:color w:val="000000"/>
                <w:rFonts w:ascii="Times New Roman" w:hAnsi="Times New Roman" w:cs="Times New Roman" w:eastAsia="Times New Roman"/>
                <w:sz w:val="24"/>
              </w:rPr>
              <w:t xml:space="preserve"> 2 ) § 45 zákona č. 305/2005 Z. z. o sociálnoprávnej ochrane detí a o sociálnej kuratele a o zmene a doplnení niektorých zákonov v znení neskorších predpisov.</w:t>
              <w:br/>
            </w:r>
            <w:r>
              <w:rPr>
                <w:b w:val="off"/>
                <w:color w:val="000000"/>
                <w:rFonts w:ascii="Times New Roman" w:hAnsi="Times New Roman" w:cs="Times New Roman" w:eastAsia="Times New Roman"/>
                <w:sz w:val="24"/>
              </w:rPr>
              <w:t xml:space="preserve">  3) § 21 zákona č. 443/2010 Z. z. o dotáciách na rozvoj bývania a o sociálnom bývaní v znení neskorších predpisov.</w:t>
              <w:br/>
            </w:r>
            <w:r>
              <w:rPr>
                <w:b w:val="off"/>
                <w:color w:val="000000"/>
                <w:rFonts w:ascii="Times New Roman" w:hAnsi="Times New Roman" w:cs="Times New Roman" w:eastAsia="Times New Roman"/>
                <w:sz w:val="24"/>
              </w:rPr>
              <w:t xml:space="preserve"> 4 ) Zákon č. 222/2022 Z. z. o štátnej podpore nájomného bývania a o zmene a doplnení niektorých zákonov v znení neskorších predpisov.</w:t>
              <w:br/>
            </w:r>
            <w:r>
              <w:rPr>
                <w:b w:val="off"/>
                <w:color w:val="000000"/>
                <w:rFonts w:ascii="Times New Roman" w:hAnsi="Times New Roman" w:cs="Times New Roman" w:eastAsia="Times New Roman"/>
                <w:sz w:val="24"/>
              </w:rPr>
              <w:t xml:space="preserve">5 ) § 6 ods. 1 zákona Národnej rady Slovenskej republiky č. 182/1993 Z. z. o vlastníctve bytov a nebytových priestorov v znení neskorších predpisov. </w:t>
              <w:br/>
            </w:r>
            <w:r>
              <w:rPr>
                <w:b w:val="off"/>
                <w:color w:val="000000"/>
                <w:rFonts w:ascii="Times New Roman" w:hAnsi="Times New Roman" w:cs="Times New Roman" w:eastAsia="Times New Roman"/>
                <w:sz w:val="24"/>
              </w:rPr>
              <w:t xml:space="preserve"> 6 ) § 2 ods. 1 písm. h) zákona Národnej rady Slovenskej republiky č. 182/1993 Z. z. o vlastníctve bytov a nebytových priestorov v znení zákona č. 205/2023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písm. c</w:t>
              <w:br/>
            </w:r>
            <w:r>
              <w:rPr>
                <w:b w:val="off"/>
                <w:color w:val="000000"/>
                <w:rFonts w:ascii="Times New Roman" w:hAnsi="Times New Roman" w:cs="Times New Roman" w:eastAsia="Times New Roman"/>
                <w:sz w:val="24"/>
              </w:rPr>
              <w:t>V § 1 písm. c) návrhu nariadenia navrhujeme na konci doplniť slová: „a pri ktorom spoločenstvo vlastníkov alebo iná fyzická osoba alebo právnická osoba vykonávajúca správu spoločných častí a spoločných zariadení bytového domu preukáže dodávateľovi a prevádzkovateľovi distribučnej sústavy, že zásobovaný bytový dom, pre ktorý sa žiada sadzba pre zraniteľných odberateľov spĺňa definičné znaky bytového domu podľa osobitného predpisu6 a podmienky pre priznanie postavenia zraniteľného odberateľa elektriny. Zodpovednosť z nesplnenie podmienok zaradenia do kategórie zraniteľných odberateľov alebo za nepravdivé údaje na základe ktorých mu bolo priznané postavenie zraniteľného odberateľa znáša v celom rozsahu odberateľ.“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 poukazom na navrhovanú zmenu tiež navrhujeme doplniť nový odkaz pod čiarou č. 6, a to odkaz na § 2 písm. b) zákona č. 182/1993 Z. z. o vlastníctve bytov a nebytových priestorov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záujme vylúčenia pochybností o splnení podmienok na priznanie postavenia zraniteľného odberateľa navrhujeme jednoznačne ustanoviť, že skutočnosti rozhodujúce pre zaradenie odberateľa do príslušnej kategórie zraniteľných odberateľov, vrátane preukázania, že zásobovaný bytový dom spĺňa definičné znaky bytového domu podľa osobitného predpisu, je povinný preukázať žiadateľ o priznanie tohto postavenia, a to nielen poskytnutím vyhlásenia v zmysle § 36 vyhlášky Úradu pre reguláciu sieťových odvetví č. 154/2024 Z. z., ktorou sa ustanovuje cenová regulácia v elektroenergetike a niektoré podmienky vykonávania regulovaných činností v elektroenergetike v znení neskorších predpisov (ďalej len „vyhláška č. 154/2024 Z. z.“). Zároveň navrhujeme aby zodpovednosť za také vyhlásenie a údaje, ktorými nárok na priznanie statusu zraniteľného odberateľa odôvodňuje, znášal v celom rozsahu tento žiadateľ – odberateľ.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považujeme za potrebné s poukazom na § 36 ods. 3 zákona č. 250/2012 Z. z. o regulácii v sieťových odvetviach v znení neskorších predpisov (ďalej len „zákon č. 250/2012 Z. z.“). Návrh nariadenia ani príslušná právna úprava totiž jednoznačne neupravujú spôsob, akým má odberateľ alebo iný žiadateľ o priznanie postavenia zraniteľného odberateľa preukázať splnenie podmienok rozhodujúcich pre jeho zaradenie do príslušnej kategórie, s výnimkou odkazu na vyhlásenie, pri ktorom však nie je jednoznačné, že dodávateľ alebo príslušný prevádzkovateľ distribučnej sústavy (ďalej len „PDS“) môžu také vyhlásenie považovať za doklad, pri existencii ktorého sa zbavia prípadnej zodpovednosti podľa § 36 ods .3 zákona č. 250/2012 Z. z. ak by sa neskôr zistilo, že vyhlásenie nebolo pravdivé.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nastavenie právnej úpravy podľa nášho názoru neprimerane prenáša na regulovaný subjekt zodpovednosť za overovanie skutočností, ktoré sa nachádzajú predovšetkým v dispozičnej sfére odberateľa alebo iného žiadateľa a ktoré regulovaný subjekt nemusí byť objektívne schopný samostatne overiť, resp. by bol nútený na tento účel vyhradiť si ďalšie kapacity a vynaložiť dodatočné náklady, ktoré nevie následne uplatniť voči odberateľovi. Dodávateľ a PDS pritom nemá postavenie ani právomoci orgánu verejnej moci, ktoré by mu umožňovali vykonávať vlastné zisťovanie všetkých skutočností rozhodujúcich pre vznik nároku odberateľa na priznanie postavenia zraniteľného odberateľa.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sme uviedli, za relevantnú považujeme v tejto súvislosti aj existujúcu právnu úpravu v § 36 vyhlášky Úradu pre reguláciu sieťových odvetví č. 154/2024 Z. z., ktorou sa ustanovuje cenová regulácia v elektroenergetike a niektoré podmienky vykonávania regulovaných činností v elektroenergetike v znení neskorších predpisov (ďalej len „vyhláška č. 154/2024 Z. z.“). Táto právna úprava pri odberných miestach spoločných častí a spoločných zariadení bytového domu ustanovuje osobitný mechanizmus, na základe ktorého sa distribúcia elektriny a dodávka elektriny za splnenia ustanovených podmienok považuje za distribúciu elektriny a dodávku elektriny pre domácnosti. Podľa § 36 ods. 1 uvedenej vyhlášky pritom správca bytového domu alebo spoločenstvo vlastníkov bytov a nebytových priestorov vyhlasuje skutočnosti rozhodujúce pre uplatnenie tohto režimu priamo prevádzkovateľovi distribučnej sústavy alebo prostredníctvom dodávateľa elektriny. Z uvedenej právnej úpravy podľa nášho názoru vyplýva potreba jednoznačne upraviť, kto a akým spôsobom preukazuje skutočnosti rozhodujúce pre uplatnenie regulovanej sadzby. Ak právna úprava pri uplatnení obdobného zvýhodneného cenového režimu vychádza z vyhlásenia správcu alebo spoločenstva vlastníkov bytov a nebytových priestorov, je podľa nášho názoru primerané, aby pri priznávaní postavenia zraniteľného odberateľa bolo jednoznačne určené, že skutočnosti zakladajúce nárok na uplatnenie príslušnej regulovanej sadzby preukazuje žiadateľ a bol rozšírený rozsah preukázania neobmedzujúci sa bez ďalšieho len na vyhlásenie, a bola doplnená zodpovednosť odberateľa.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nariadenia ani žiadny iný všeobecne záväzný predpis neupravuje, z akých podkladov a akým spôsobom má regulovaný subjekt overovať, či konkrétny zásobovaný bytový dom spĺňa definičné znaky bytového domu podľa osobitného predpisu. Ak by bol dodávateľ povinný tieto skutočnosti samostatne zisťovať a overovať, fakticky by sa na neho prenášala povinnosť preverovať okolnosti rozhodujúce pre vznik nároku odberateľa na regulovanú výhodu, hoci tieto okolnosti sú primárne v dispozičnej sfére odberateľa, ktorému za nepravdivé vyhlásenie nehrozí v zásade žiadna sankcia, na rozdiel od regulovaného subjektu. Takéto riešenie zodpovednosti považujeme za neprimerané. Nie je možné na dodávateľa, resp. PDS prenášať povinnosť vykonávať faktické zisťovanie skutočností, ktoré sú rozhodujúce pre vznik nároku odberateľa na regulovanú výhodu, ak sú tieto skutočnosti v dispozičnej sfére žiadateľa a dodávateľ ani PDS nemá právne ani faktické prostriedky na ich samostatné overenie. Zároveň nie je podľa nášho názoru primerané, aby dodávateľ, resp. PDS znášal riziko sankčných a ekonomických následkov za nesprávne priznanie regulovanej sadzby v situácii, keď právna úprava súčasne jednoznačne neupravuje spôsob, akým má byť splnenie podmienok na jej priznanie žiadateľom preukázané, resp. odkazuje len na uvedené vyhlásenie.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preto sleduje jednoznačné určenie dôkaznej povinnosti žiadateľa. Žiadateľ, ktorý uplatňuje nárok na priznanie postavenia zraniteľného odberateľa a s tým súvisiacej regulovanej sadzby alebo inej výhody priznávanej </w:t>
              <w:br/>
            </w:r>
            <w:r>
              <w:rPr>
                <w:b w:val="off"/>
                <w:color w:val="000000"/>
                <w:rFonts w:ascii="Times New Roman" w:hAnsi="Times New Roman" w:cs="Times New Roman" w:eastAsia="Times New Roman"/>
                <w:sz w:val="24"/>
              </w:rPr>
              <w:t>všeobecne záväznými právnymi predpismi pre zraniteľných odberateľov, by mal byť povinný preukázať skutočnosti zakladajúce tento nárok a niesť za ich relevanciu zodpovednosť. Dodávateľ a PDS by následne mali pri posudzovaní splnenia podmienok vychádzať v dobrej viere zo skutočností a podkladov predložených žiadateľom.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 1 je upravené nasledovne:</w:t>
              <w:br/>
            </w:r>
            <w:r>
              <w:rPr>
                <w:b w:val="off"/>
                <w:color w:val="000000"/>
                <w:rFonts w:ascii="Times New Roman" w:hAnsi="Times New Roman" w:cs="Times New Roman" w:eastAsia="Times New Roman"/>
                <w:sz w:val="24"/>
              </w:rPr>
              <w:t xml:space="preserve">"Zraniteľným odberateľom elektriny je </w:t>
              <w:br/>
            </w:r>
            <w:r>
              <w:rPr>
                <w:b w:val="off"/>
                <w:color w:val="000000"/>
                <w:rFonts w:ascii="Times New Roman" w:hAnsi="Times New Roman" w:cs="Times New Roman" w:eastAsia="Times New Roman"/>
                <w:sz w:val="24"/>
              </w:rPr>
              <w:t>a)	odberateľ elektriny v domácnosti podľa § 3 písm. b) deviateho bodu zákona,</w:t>
              <w:br/>
            </w:r>
            <w:r>
              <w:rPr>
                <w:b w:val="off"/>
                <w:color w:val="000000"/>
                <w:rFonts w:ascii="Times New Roman" w:hAnsi="Times New Roman" w:cs="Times New Roman" w:eastAsia="Times New Roman"/>
                <w:sz w:val="24"/>
              </w:rPr>
              <w:t xml:space="preserve">b)	odberateľ elektriny mimo domácnosti podľa § 3 písm. b) desiateho bodu zákona, ktorý </w:t>
              <w:br/>
            </w:r>
            <w:r>
              <w:rPr>
                <w:b w:val="off"/>
                <w:color w:val="000000"/>
                <w:rFonts w:ascii="Times New Roman" w:hAnsi="Times New Roman" w:cs="Times New Roman" w:eastAsia="Times New Roman"/>
                <w:sz w:val="24"/>
              </w:rPr>
              <w:t>1.	za predchádzajúci rok nepresiahol celkový ročný odber elektriny 30 000 kWh, alebo</w:t>
              <w:br/>
            </w:r>
            <w:r>
              <w:rPr>
                <w:b w:val="off"/>
                <w:color w:val="000000"/>
                <w:rFonts w:ascii="Times New Roman" w:hAnsi="Times New Roman" w:cs="Times New Roman" w:eastAsia="Times New Roman"/>
                <w:sz w:val="24"/>
              </w:rPr>
              <w:t xml:space="preserve">2.	odoberá elektrinu na prevádzku zariadenia sociálnych služieb zapísaného do registra sociálnych služieb, 1) na prevádzku zariadenia sociálnoprávnej ochrany detí a sociálnej kurately, 2) na prevádzku bytového domu s nájomnými bytmi vo vlastníctve obce alebo vyššieho územného celku, ktoré sú určené na sociálne bývanie podľa osobitného predpisu,3 ) alebo na prevádzku bytového domu s nájomnými bytmi v rámci štátom podporovaného nájomného bývania podľa osobitného predpisu, 4) </w:t>
              <w:br/>
            </w:r>
            <w:r>
              <w:rPr>
                <w:b w:val="off"/>
                <w:color w:val="000000"/>
                <w:rFonts w:ascii="Times New Roman" w:hAnsi="Times New Roman" w:cs="Times New Roman" w:eastAsia="Times New Roman"/>
                <w:sz w:val="24"/>
              </w:rPr>
              <w:t>c)	skupina koncových odberateľov elektriny, ktorými sú vlastníci bytov a nebytových priestorov v bytovom dome, odoberajúca elektrinu do odberných miest spoločných častí, spoločných zariadení a príslušenstva bytového domu, zákonne zastúpená spoločenstvom vlastníkov bytov a nebytových priestorov alebo inou osobou,</w:t>
              <w:br/>
            </w:r>
            <w:r>
              <w:rPr>
                <w:b w:val="off"/>
                <w:color w:val="000000"/>
                <w:rFonts w:ascii="Times New Roman" w:hAnsi="Times New Roman" w:cs="Times New Roman" w:eastAsia="Times New Roman"/>
                <w:sz w:val="24"/>
              </w:rPr>
              <w:t>s ktorou vlastníci bytov a nebytových priestorov uzatvorili zmluvu o výkone správy bytového domu 5) alebo odberateľ elektriny, ktorý vykonáva v bytovom dome správu ako spoločenstvo vlastníkov bytov a nebytových priestorov alebo ako iná osoba, s ktorou vlastníci bytov a nebytových priestorov uzatvorili zmluvu o výkone správy bytového domu, a to v rozsahu odberu elektriny odoberanej do odberných miest spoločných častí, spoločných zariadení bytového domu a príslušenstva bytového domu, ak je užívanie týchto spoločných častí a spoločných zariadení bytového domu spojené výlučne s užívaním bytov, nebytových priestorov alebo spoločných častí a spoločných zariadení bytového domu len zraniteľnými odberateľmi elektriny v domácnosti; táto podmienka sa považuje za splnenú aj vtedy, ak sa v bytovom dome nachádzajú telekomunikačné zariadenia poskytovateľov elektronických komunikačných služieb slúžiace výlučne užívateľom bytového domu alebo technologické zariadenia na výrobu tepla pre domácnosti, alebo</w:t>
              <w:br/>
            </w:r>
            <w:r>
              <w:rPr>
                <w:b w:val="off"/>
                <w:color w:val="000000"/>
                <w:rFonts w:ascii="Times New Roman" w:hAnsi="Times New Roman" w:cs="Times New Roman" w:eastAsia="Times New Roman"/>
                <w:sz w:val="24"/>
              </w:rPr>
              <w:t>d)	skupina koncových odberateľov elektriny, ktorými sú vlastníci bytov a nebytových priestorov v bytovom dome, odoberajúca elektrinu na výrobu tepla a ohrev teplej úžitkovej vody pre domácnosti, zákonne zastúpená fyzickou osobou alebo právnickou osobou vykonávajúcou správu spoločného tepelného zdroja zásobujúceho bytový dom teplom a teplou úžitkovou vodou. 6)".</w:t>
              <w:br/>
            </w:r>
            <w:r>
              <w:rPr>
                <w:b w:val="off"/>
                <w:color w:val="000000"/>
                <w:rFonts w:ascii="Times New Roman" w:hAnsi="Times New Roman" w:cs="Times New Roman" w:eastAsia="Times New Roman"/>
                <w:sz w:val="24"/>
              </w:rPr>
              <w:t>Poznámky pod čiarou k odkazom 1 až 6 znejú:</w:t>
              <w:br/>
            </w:r>
            <w:r>
              <w:rPr>
                <w:b w:val="off"/>
                <w:color w:val="000000"/>
                <w:rFonts w:ascii="Times New Roman" w:hAnsi="Times New Roman" w:cs="Times New Roman" w:eastAsia="Times New Roman"/>
                <w:sz w:val="24"/>
              </w:rPr>
              <w:t>" 1 ) § 62 zákona č. 448/2008 Z. z. o sociálnych službách a o zmene a doplnení zákona č. 455/1991 Zb. o živnostenskom podnikaní (živnostenský zákon) v znení neskorších predpisov v znení neskorších predpisov.</w:t>
              <w:br/>
            </w:r>
            <w:r>
              <w:rPr>
                <w:b w:val="off"/>
                <w:color w:val="000000"/>
                <w:rFonts w:ascii="Times New Roman" w:hAnsi="Times New Roman" w:cs="Times New Roman" w:eastAsia="Times New Roman"/>
                <w:sz w:val="24"/>
              </w:rPr>
              <w:t xml:space="preserve"> 2 ) § 45 zákona č. 305/2005 Z. z. o sociálnoprávnej ochrane detí a o sociálnej kuratele a o zmene a doplnení niektorých zákonov v znení neskorších predpisov.</w:t>
              <w:br/>
            </w:r>
            <w:r>
              <w:rPr>
                <w:b w:val="off"/>
                <w:color w:val="000000"/>
                <w:rFonts w:ascii="Times New Roman" w:hAnsi="Times New Roman" w:cs="Times New Roman" w:eastAsia="Times New Roman"/>
                <w:sz w:val="24"/>
              </w:rPr>
              <w:t xml:space="preserve"> 3 ) § 21 zákona č. 443/2010 Z. z. o dotáciách na rozvoj bývania a o sociálnom bývaní v znení neskorších predpisov.</w:t>
              <w:br/>
            </w:r>
            <w:r>
              <w:rPr>
                <w:b w:val="off"/>
                <w:color w:val="000000"/>
                <w:rFonts w:ascii="Times New Roman" w:hAnsi="Times New Roman" w:cs="Times New Roman" w:eastAsia="Times New Roman"/>
                <w:sz w:val="24"/>
              </w:rPr>
              <w:t xml:space="preserve"> 4 ) Zákon č. 222/2022 Z. z. o štátnej podpore nájomného bývania a o zmene a doplnení niektorých zákonov v znení neskorších predpisov.</w:t>
              <w:br/>
            </w:r>
            <w:r>
              <w:rPr>
                <w:b w:val="off"/>
                <w:color w:val="000000"/>
                <w:rFonts w:ascii="Times New Roman" w:hAnsi="Times New Roman" w:cs="Times New Roman" w:eastAsia="Times New Roman"/>
                <w:sz w:val="24"/>
              </w:rPr>
              <w:t xml:space="preserve"> 5) § 6 ods. 1 zákona Národnej rady Slovenskej republiky č. 182/1993 Z. z. o vlastníctve bytov a nebytových priestorov v znení neskorších predpisov. </w:t>
              <w:br/>
            </w:r>
            <w:r>
              <w:rPr>
                <w:b w:val="off"/>
                <w:color w:val="000000"/>
                <w:rFonts w:ascii="Times New Roman" w:hAnsi="Times New Roman" w:cs="Times New Roman" w:eastAsia="Times New Roman"/>
                <w:sz w:val="24"/>
              </w:rPr>
              <w:t xml:space="preserve">  6) § 2 ods. 1 písm. h) zákona Národnej rady Slovenskej republiky č. 182/1993 Z. z. o vlastníctve bytov a nebytových priestorov v znení zákona č. 205/2023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V § 2 návrhu nariadenia navrhujeme písm. c) presunúť ako nový bod 3 v rámci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 1 zavádza v zásade 3 kategórie odberateľov, a to:</w:t>
              <w:br/>
            </w:r>
            <w:r>
              <w:rPr>
                <w:b w:val="off"/>
                <w:color w:val="000000"/>
                <w:rFonts w:ascii="Times New Roman" w:hAnsi="Times New Roman" w:cs="Times New Roman" w:eastAsia="Times New Roman"/>
                <w:sz w:val="24"/>
              </w:rPr>
              <w:t>1)	odberateľa plynu v domácnosti podľa § 3 písm. c) 11. bodu zákona o energetike, t. j. fyzickú osobu, ktorá nakupuje plyn pre vlastnú spotrebu svojej domácnosti, a pre ktorého sa uplatňuje v zmysle vyhlášky Úradu pre reguláciu sieťových odvetví č. 147/2024 Z. z., ktorou sa ustanovuje cenová regulácia regulovaných činností v plynárenstve a niektoré podmienky vykonávania regulovaných činností v plynárenstve v znení neskorších predpisov (ďalej len „vyhláška č. 147/2024 Z. z.“) sadzba pre domácnosti,</w:t>
              <w:br/>
            </w:r>
            <w:r>
              <w:rPr>
                <w:b w:val="off"/>
                <w:color w:val="000000"/>
                <w:rFonts w:ascii="Times New Roman" w:hAnsi="Times New Roman" w:cs="Times New Roman" w:eastAsia="Times New Roman"/>
                <w:sz w:val="24"/>
              </w:rPr>
              <w:t xml:space="preserve">2)	odberateľa plynu mimo domácnosti, kam budú patriť odbery odberateľov mimo domácnosti do 100 MWh, odbery pre zariadenia sociálnych služieb, zariadenia sociálnoprávnej ochrany detí a sociálnej kurately a odbery pre bytové domy s nájomnými bytmi vo vlastníctve obce alebo vyššieho územného celku, ktoré sú určené na sociálne bývanie alebo na prevádzku bytového domu s nájomnými bytmi v rámci štátom podporovaného nájomného bývania, a </w:t>
              <w:br/>
            </w:r>
            <w:r>
              <w:rPr>
                <w:b w:val="off"/>
                <w:color w:val="000000"/>
                <w:rFonts w:ascii="Times New Roman" w:hAnsi="Times New Roman" w:cs="Times New Roman" w:eastAsia="Times New Roman"/>
                <w:sz w:val="24"/>
              </w:rPr>
              <w:t>3)	odbery pre vlastníkov bytov a nebytových priestorov v bytovom dome na účel výroby tepla a ohrevu teplej vody pre domácnosti, ktorí sú zastúpení správcom spoločného tepelného zdroja, z ktorého sú títo odberatelia  zásobovaní teplom a teplou vodou.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členenie však nie je jednoznačne premietnuté do existujúceho systému cenovej regulácie podľa vyhlášky č. 147/2024 Z. z., čo môže v praxi spôsobovať nejasnosti pri určovaní regulovanej ceny a postupu dodávateľa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zrejmé, ako sa má z pohľadu cenovej regulácie posudzovať osobitne vytvorená kategória podľa písm. c). Táto kategória predstavuje de facto osobitnú kategóriu zraniteľných odberateľov, ktorá nie je v navrhovanom ustanovení zaradená ani medzi odberateľov elektriny v domácnosti, ani medzi odberateľov elektriny mimo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návrhu preto nie je jednoznačné, aký režim cenovej regulácie sa má na takúto skupinu odberateľov uplatniť, najmä pokiaľ ide o konkrétnu regulovanú cenu alebo sadzbu.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sme uviedli vyššie, navrhovaná úprava tak vytvára tri kategórie zraniteľných odberateľov, ktorých kategorizácia sa zároveň nemusí zhodovať s kategorizáciou používanou na účely cenovej regulácie, čo môže viesť k nejasnostiam pri praktickom uplatňovaní regulovaných cien dodávateľmi plynu.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2 je po štylistickej stránke ponechaný obdobne ako je navrhnutý upravený §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písm. c)</w:t>
              <w:br/>
            </w:r>
            <w:r>
              <w:rPr>
                <w:b w:val="off"/>
                <w:color w:val="000000"/>
                <w:rFonts w:ascii="Times New Roman" w:hAnsi="Times New Roman" w:cs="Times New Roman" w:eastAsia="Times New Roman"/>
                <w:sz w:val="24"/>
              </w:rPr>
              <w:t>V § 2 písm. c) návrhu nariadenia navrhujeme na konci doplniť slová: „a pri ktorom spoločenstvo vlastníkov alebo iná fyzická osoba alebo právnická osoba vykonávajúca správu spoločných častí a spoločných zariadení bytového domu preukáže dodávateľovi a prevádzkovateľovi distribučnej sústavy, že zásobovaný bytový dom, pre ktorý sa žiada sadzba pre zraniteľných odberateľov spĺňa definičné znaky bytového domu podľa osobitného predpisu6. a podmienky pre priznanie postavenia zraniteľného odberateľa plynu. Zodpovednosť z nesplnenie podmienok zaradenia do kategórie zraniteľných odberateľov alebo za nepravdivé údaje na základe ktorých mu bolo priznané postavenie zraniteľného odberateľa znáša v celom rozsahu odberateľ.“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 poukazom na navrhovanú zmenu tiež navrhujeme doplniť nový odkaz pod čiarou č. 6, a to odkaz na § 2 písm. b) zákona č. 182/1993 Z. z. o vlastníctve bytov a nebytových priestorov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Podmienky podľa § 3 písm. c) návrhu nariadenia vlády sú viazané na spôsob využitia plynu a účel, na ktorý je plyn odoberaný. Ide pritom o skutočnosti, ktoré nemusia byť dodávateľovi plynu alebo prevádzkovateľovi distribučnej siete (ďalej aj len ako „PDS“) objektívne známe ani overiteľné a ktoré sa nachádzajú v dispozičnej sfére samotného odberateľa. Návrh nariadenia vlády preto podľa nášho názoru musí jednoznačne upraviť, akým spôsobom odberateľ preukazuje splnenie podmienok podľa § 3 písm. c) a zakotviť jeho zodpovednosť za správnosť a úplnosť údajov a skutočností, na základe ktorých je odberateľ zaradený do tejto kategórie zraniteľných odberateľov.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Vyhláška Úradu pre reguláciu sieťových odvetví č. 147/2024 Z. z., ktorou sa ustanovuje cenová regulácia regulovaných činností v plynárenstve a niektoré podmienky vykonávania regulovaných činností v plynárenstve v znení neskorších predpisov (ďalej len „ vyhláška č. 147/2024 Z. z.“) ani iný všeobecne záväzný právny predpis, neupravuje osobitný mechanizmus, na základe ktorého by dodávateľ mohol overiť alebo vychádzať z deklarácie odberateľa pri posudzovaní splnenia podmienok pre zaradenie konkrétneho odberateľa do kategórie podľa § 3 písm. c) návrhu nariadenia vlády.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uvedenú potrebu jednoznačnej úpravy poukazuje aj odlišná úprava cenovej regulácie dodávky elektriny, keď § 36 vyhlášky Úradu pre reguláciu sieťových odvetví č. 154/2024 Z. z. obsahuje osobitnú úpravu pre posúdenie určitého typu odberného miesta na účely uplatnenia cenového režimu pre odberateľov elektriny v domácnosti, a to cez vyhlásenie. Obdobný mechanizmus však v cenovej regulácii dodávky plynu podľa vyhlášky č. 147/2024 Z. z. absentuje. O to dôležitejšie je, aby samotné nariadenie vlády jednoznačne upravilo spôsob deklarovania splnenia podmienok podľa § 3 písm. c) a zodpovednosť za údaje rozhodujúce pre takéto posúdenie.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Potreba tejto úpravy je umocnená aj sankčným režimom podľa § 36 ods. 3 písm. c) zákona č. 250/2012 Z. z. o regulácii v sieťových odvetviach v znení neskorších predpisov, podľa ktorého môže byť regulovanému subjektu uložená pokuta od 500 eur do 50 000 eur, ak sa pre odberné miesto odberateľa plynu, ktorý je právnickou osobou alebo podnikateľom, a ktorý nie je zraniteľným odberateľom, uplatní sadzba pre odberné miesto odberateľa plynu v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navrhujeme, aby návrh nariadenia vlády pri § 3 písm. c) jednoznačne ustanovil, že odberateľ plynu, ktorý si uplatňuje postavenie zraniteľného odberateľa podľa tohto ustanovenia, deklaruje splnenie príslušných podmienok a zodpovedá za pravdivosť, správnosť a úplnosť údajov a skutočností rozhodujúcich pre ich splnenie.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Dodávateľ plynu, resp. PDS by mal byť oprávnený vychádzať z takejto deklarácie odberateľa. Takáto úprava je potrebná na zabezpečenie právnej istoty regulovaného subjektu, aby riziko nesprávneho posúdenia skutočností, ktoré sú výlučne alebo prevažne v dispozičnej sfére odberateľa – žiadateľa o priznanie statusu zraniteľného odberateľa plynu podľa tohto bodu, nebolo prenášané výlučne na regulovaný subjekt, ktorý môže za nesprávne uplatnenie príslušnej sadzby niesť sankčnú zodpovednosť.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2 je po štylistickej stránke ponechaný obdobne ako je navrhnutý upravený §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 3 návrhu nariadenia navrhujeme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 3 posúva účinnosť zaradenia odberateľov podľa 1 písm. b) tretieho bodu medzi zraniteľných odberateľov na 01.01.2027, hoci títo odberatelia už dnes majú v zmysle § 36 vyhlášky ÚRSO č. 154/2024 Z. z. sadzbu ako iná kategória zraniteľných odberateľov, a to odberatelia elektriny v domácnosti.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Predmetný § 1 písm. b) tretieho bodu ustanovuje kategóriu zraniteľných odberateľov elektriny, ktorou sú odberatelia elektriny mimo domácnosti vykonávajúci správu bytového domu ako spoločenstvo vlastníkov bytov a nebytových priestorov alebo ako iná osoba, teda právnická alebo fyzická osoba, s ktorou vlastníci bytov a nebytových priestorov uzatvorili zmluvu o výkone správy, a to v rozsahu odberu elektriny odoberanej do odberných miest spoločných častí a spoločných zariadení bytového domu pri splnení ustanovených podmienok uvedených v bodoch 3a a 3b.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96r ods. 4 zákona č. 251/2012 Z. z. o energetike (ďalej len „zákon o energetike“), v znení zákona č. 116/2026 Z. z., je do vydania prvého nariadenia vlády podľa § 95 ods. 4 zraniteľným odberateľom zraniteľný odberateľ podľa zákona o energetike v znení účinnom do 30.06.2026. Po vydaní prvého nariadenia vlády sa preto uplatní nové vymedzenie zraniteľných odberateľov ustanovené týmto nariadením vlády. Navrhovaný § 3 však ustanovuje, že do 31. 12.2026 sú zraniteľnými odberateľmi elektriny len odberatelia podľa § 1 písm. a), písm. b) prvého a druhého bodu a písm. c), čím sa kategória podľa § 1 písm. b) tretieho bodu odkladá až na 1. január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Takto nastavená prechodná úprava vytvára právnu neistotu vo vzťahu k uplatňovaniu sadzieb pre odberateľov elektriny v domácnosti na odberné miesta spoločných častí a spoločných zariadení bytových domov. S účinnosťou od 01.07.2026 totiž zákonodarca v § 36 ods. 3 písm. c) zákona č. 250/2012 Z. z. o regulácii v sieťových odvetviach v znení neskorších predpisov (ďalej len „zákon č. 250/2012 Z. z.“) zaviedol sankciu pre regulovaný subjekt za uplatnenie sadzby pre odberné miesto odberateľa elektriny v domácnosti právnickej osobe alebo podnikateľovi, ktorý nie je zraniteľným odberateľom.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považujeme za potrebné časovo zosúladiť vznik statusu zraniteľného odberateľa podľa § 1 písm. b) tretieho bodu s nadobudnutím účinnosti nového nariadenia vlády a tým odstrániť právnu neistotu v prechodnom období po vydaní prvého nariadenia vlády v kontexte potenciálneho rizika sankcie za uplatnenie sadzby pre domácnosti vo vzťahu k tejto kategórii odberateľov podľa § 36 ods. 3 písm. c) zákona č. 250/2012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dôvodu potreby prípravy cenovej regulácie sa</w:t>
              <w:br/>
            </w:r>
            <w:r>
              <w:rPr>
                <w:b w:val="off"/>
                <w:color w:val="000000"/>
                <w:rFonts w:ascii="Times New Roman" w:hAnsi="Times New Roman" w:cs="Times New Roman" w:eastAsia="Times New Roman"/>
                <w:sz w:val="24"/>
              </w:rPr>
              <w:t>režim zraniteľného odberateľa elektriny na túto skupinu odberateľov uplatní až od 1. januára 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E.SK, a.s.</w:t>
            </w:r>
            <w:r>
              <w:rPr>
                <w:b w:val="off"/>
                <w:color w:val="000000"/>
                <w:rFonts w:ascii="Times New Roman" w:hAnsi="Times New Roman" w:cs="Times New Roman" w:eastAsia="Times New Roman"/>
                <w:sz w:val="24"/>
              </w:rPr>
              <w:t xml:space="preserve"> – Energetika Slovensko, a.s.</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SZVT</w:t>
            </w:r>
            <w:r>
              <w:rPr>
                <w:b w:val="off"/>
                <w:color w:val="000000"/>
                <w:rFonts w:ascii="Times New Roman" w:hAnsi="Times New Roman" w:cs="Times New Roman" w:eastAsia="Times New Roman"/>
                <w:sz w:val="24"/>
              </w:rPr>
              <w:t xml:space="preserve"> – Slovenský zväz výrobcov tepla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40 (34o, 6z)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15</w:t>
            </w:r>
          </w:p>
        </w:tc>
        <w:tc>
          <w:tcPr>
            <w:vAlign w:val="center"/>
          </w:tcPr>
          <w:p>
            <w:pPr>
              <w:spacing w:after="0"/>
              <w:jc w:val="center"/>
            </w:pPr>
            <w:r>
              <w:rPr>
                <w:b w:val="on"/>
                <w:color w:val="000000"/>
                <w:rFonts w:ascii="Times New Roman" w:hAnsi="Times New Roman" w:cs="Times New Roman" w:eastAsia="Times New Roman"/>
                <w:sz w:val="24"/>
              </w:rPr>
              <w:t>31</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