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7E7A1" w14:textId="77777777" w:rsidR="00897E87" w:rsidRPr="00897E87" w:rsidRDefault="00897E87" w:rsidP="1860C17C">
      <w:pPr>
        <w:spacing w:after="0" w:line="240" w:lineRule="auto"/>
        <w:jc w:val="center"/>
        <w:rPr>
          <w:rFonts w:ascii="Verdana" w:eastAsia="Verdana" w:hAnsi="Verdana" w:cs="Verdana"/>
          <w:b/>
          <w:bCs/>
          <w:color w:val="000000"/>
          <w:sz w:val="20"/>
        </w:rPr>
      </w:pPr>
      <w:r w:rsidRPr="1860C17C">
        <w:rPr>
          <w:rFonts w:ascii="Verdana" w:eastAsia="Verdana" w:hAnsi="Verdana" w:cs="Verdana"/>
          <w:b/>
          <w:bCs/>
          <w:color w:val="000000" w:themeColor="text1"/>
          <w:sz w:val="20"/>
        </w:rPr>
        <w:t>DOLOŽKA ZLUČITEĽNOSTI</w:t>
      </w:r>
    </w:p>
    <w:p w14:paraId="398DCCE7" w14:textId="19DB3FEE" w:rsidR="00897E87" w:rsidRPr="00897E87" w:rsidRDefault="001C68EF" w:rsidP="1860C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</w:rPr>
      </w:pPr>
      <w:r>
        <w:rPr>
          <w:rFonts w:ascii="Verdana" w:eastAsia="Verdana" w:hAnsi="Verdana" w:cs="Verdana"/>
          <w:b/>
          <w:bCs/>
          <w:color w:val="000000" w:themeColor="text1"/>
          <w:sz w:val="20"/>
        </w:rPr>
        <w:t>návrhu opatrenia</w:t>
      </w:r>
      <w:r w:rsidR="00897E87" w:rsidRPr="1860C17C">
        <w:rPr>
          <w:rFonts w:ascii="Verdana" w:eastAsia="Verdana" w:hAnsi="Verdana" w:cs="Verdana"/>
          <w:b/>
          <w:bCs/>
          <w:color w:val="000000" w:themeColor="text1"/>
          <w:sz w:val="20"/>
        </w:rPr>
        <w:t xml:space="preserve"> s právom Európskej únie</w:t>
      </w:r>
    </w:p>
    <w:p w14:paraId="0FFA835A" w14:textId="77777777" w:rsidR="00897E87" w:rsidRPr="00897E87" w:rsidRDefault="00897E87" w:rsidP="00897E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8DC779" w14:textId="539E3FAB" w:rsidR="00897E87" w:rsidRPr="00897E87" w:rsidRDefault="00897E87" w:rsidP="1860C17C">
      <w:pPr>
        <w:widowControl w:val="0"/>
        <w:spacing w:after="0" w:line="240" w:lineRule="auto"/>
        <w:jc w:val="both"/>
        <w:rPr>
          <w:rFonts w:ascii="Verdana" w:eastAsia="Verdana" w:hAnsi="Verdana" w:cs="Verdana"/>
          <w:b/>
          <w:bCs/>
          <w:sz w:val="20"/>
        </w:rPr>
      </w:pPr>
      <w:r w:rsidRPr="1860C17C">
        <w:rPr>
          <w:rFonts w:ascii="Verdana" w:eastAsia="Verdana" w:hAnsi="Verdana" w:cs="Verdana"/>
          <w:b/>
          <w:bCs/>
          <w:sz w:val="20"/>
        </w:rPr>
        <w:t xml:space="preserve">1. </w:t>
      </w:r>
      <w:r w:rsidR="00D00F23">
        <w:rPr>
          <w:rFonts w:ascii="Verdana" w:eastAsia="Verdana" w:hAnsi="Verdana" w:cs="Verdana"/>
          <w:b/>
          <w:bCs/>
          <w:sz w:val="20"/>
        </w:rPr>
        <w:t>Navrhovateľ opatrenia</w:t>
      </w:r>
      <w:r w:rsidRPr="1860C17C">
        <w:rPr>
          <w:rFonts w:ascii="Verdana" w:eastAsia="Verdana" w:hAnsi="Verdana" w:cs="Verdana"/>
          <w:b/>
          <w:bCs/>
          <w:sz w:val="20"/>
        </w:rPr>
        <w:t>:</w:t>
      </w:r>
    </w:p>
    <w:p w14:paraId="122A3424" w14:textId="77777777" w:rsidR="00897E87" w:rsidRPr="00897E87" w:rsidRDefault="00897E87" w:rsidP="1860C17C">
      <w:pPr>
        <w:widowControl w:val="0"/>
        <w:spacing w:after="0" w:line="240" w:lineRule="auto"/>
        <w:jc w:val="both"/>
        <w:rPr>
          <w:rFonts w:eastAsia="Cambria" w:cs="Cambria"/>
          <w:szCs w:val="22"/>
        </w:rPr>
      </w:pPr>
      <w:r w:rsidRPr="1860C17C">
        <w:rPr>
          <w:rFonts w:eastAsia="Cambria" w:cs="Cambria"/>
          <w:szCs w:val="22"/>
        </w:rPr>
        <w:t>Národná banka Slovenska</w:t>
      </w:r>
    </w:p>
    <w:p w14:paraId="781F11FB" w14:textId="77777777" w:rsidR="00897E87" w:rsidRPr="00897E87" w:rsidRDefault="00897E87" w:rsidP="00897E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01C045" w14:textId="78FD6AD2" w:rsidR="00897E87" w:rsidRDefault="00897E87" w:rsidP="1860C17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</w:rPr>
      </w:pPr>
      <w:r w:rsidRPr="1860C17C">
        <w:rPr>
          <w:rFonts w:ascii="Verdana" w:eastAsia="Verdana" w:hAnsi="Verdana" w:cs="Verdana"/>
          <w:b/>
          <w:bCs/>
          <w:sz w:val="20"/>
        </w:rPr>
        <w:t xml:space="preserve">2. Názov návrhu </w:t>
      </w:r>
      <w:r w:rsidR="001C68EF">
        <w:rPr>
          <w:rFonts w:ascii="Verdana" w:eastAsia="Verdana" w:hAnsi="Verdana" w:cs="Verdana"/>
          <w:b/>
          <w:bCs/>
          <w:sz w:val="20"/>
        </w:rPr>
        <w:t>opatrenia</w:t>
      </w:r>
      <w:r w:rsidRPr="1860C17C">
        <w:rPr>
          <w:rFonts w:ascii="Verdana" w:eastAsia="Verdana" w:hAnsi="Verdana" w:cs="Verdana"/>
          <w:b/>
          <w:bCs/>
          <w:sz w:val="20"/>
        </w:rPr>
        <w:t>:</w:t>
      </w:r>
    </w:p>
    <w:p w14:paraId="7AAA25AD" w14:textId="77777777" w:rsidR="005C7060" w:rsidRPr="00897E87" w:rsidRDefault="005C7060" w:rsidP="00897E8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39FB18" w14:textId="7115DB08" w:rsidR="00897E87" w:rsidRPr="00897E87" w:rsidRDefault="00897E87" w:rsidP="1860C17C">
      <w:pPr>
        <w:widowControl w:val="0"/>
        <w:adjustRightInd w:val="0"/>
        <w:spacing w:after="0" w:line="240" w:lineRule="auto"/>
        <w:jc w:val="both"/>
        <w:rPr>
          <w:rFonts w:eastAsia="Cambria" w:cs="Cambria"/>
          <w:szCs w:val="22"/>
        </w:rPr>
      </w:pPr>
      <w:r w:rsidRPr="1860C17C">
        <w:rPr>
          <w:rFonts w:eastAsia="Cambria" w:cs="Cambria"/>
          <w:color w:val="000000" w:themeColor="text1"/>
          <w:szCs w:val="22"/>
        </w:rPr>
        <w:t xml:space="preserve">Návrh opatrenia </w:t>
      </w:r>
      <w:r w:rsidRPr="1860C17C">
        <w:rPr>
          <w:rFonts w:eastAsia="Cambria" w:cs="Cambria"/>
          <w:szCs w:val="22"/>
        </w:rPr>
        <w:t>Národnej banky Slovenska o náležitostiach žiadosti a spôsobe preukazovania splnenia podmienok na udelenie bankového povolenia pre banku a pobočku zahraničnej banky so sídlom mimo územia členského štátu.</w:t>
      </w:r>
    </w:p>
    <w:p w14:paraId="6462B45D" w14:textId="77777777" w:rsidR="00897E87" w:rsidRPr="00897E87" w:rsidRDefault="00897E87" w:rsidP="00897E8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39AE3C50" w14:textId="77777777" w:rsidR="00897E87" w:rsidRDefault="00897E87" w:rsidP="1860C1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</w:rPr>
      </w:pPr>
      <w:r w:rsidRPr="1860C17C">
        <w:rPr>
          <w:rFonts w:ascii="Verdana" w:eastAsia="Verdana" w:hAnsi="Verdana" w:cs="Verdana"/>
          <w:b/>
          <w:bCs/>
          <w:sz w:val="20"/>
        </w:rPr>
        <w:t>3. Predmet návrhu opatrenia je upravený v práve Európskej únie:</w:t>
      </w:r>
    </w:p>
    <w:p w14:paraId="453A5CE4" w14:textId="77777777" w:rsidR="001D4857" w:rsidRPr="00897E87" w:rsidRDefault="001D4857" w:rsidP="00897E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DB9D8D" w14:textId="623822B5" w:rsidR="005C7060" w:rsidRDefault="00897E87" w:rsidP="1860C17C">
      <w:pPr>
        <w:spacing w:after="0" w:line="240" w:lineRule="auto"/>
        <w:jc w:val="both"/>
        <w:rPr>
          <w:rFonts w:eastAsia="Cambria" w:cs="Cambria"/>
          <w:szCs w:val="22"/>
        </w:rPr>
      </w:pPr>
      <w:r w:rsidRPr="1860C17C">
        <w:rPr>
          <w:rFonts w:eastAsia="Cambria" w:cs="Cambria"/>
          <w:szCs w:val="22"/>
        </w:rPr>
        <w:t>a) v primárnom práve</w:t>
      </w:r>
    </w:p>
    <w:p w14:paraId="4BF2B34A" w14:textId="77777777" w:rsidR="001D4857" w:rsidRDefault="001D4857" w:rsidP="1860C17C">
      <w:pPr>
        <w:spacing w:after="0" w:line="240" w:lineRule="auto"/>
        <w:jc w:val="both"/>
        <w:rPr>
          <w:rFonts w:eastAsia="Cambria" w:cs="Cambria"/>
          <w:szCs w:val="22"/>
        </w:rPr>
      </w:pPr>
    </w:p>
    <w:p w14:paraId="4F8E9211" w14:textId="7D1B3C31" w:rsidR="00897E87" w:rsidRDefault="005C7060" w:rsidP="1860C17C">
      <w:pPr>
        <w:spacing w:after="0" w:line="240" w:lineRule="auto"/>
        <w:jc w:val="both"/>
        <w:rPr>
          <w:rFonts w:eastAsia="Cambria" w:cs="Cambria"/>
          <w:noProof/>
          <w:szCs w:val="22"/>
        </w:rPr>
      </w:pPr>
      <w:r w:rsidRPr="1860C17C">
        <w:rPr>
          <w:rFonts w:eastAsia="Cambria" w:cs="Cambria"/>
          <w:i/>
          <w:iCs/>
          <w:szCs w:val="22"/>
        </w:rPr>
        <w:t xml:space="preserve">článok 50 ods. 1 a 2  Zmluvy o fungovaní Európskej </w:t>
      </w:r>
      <w:r w:rsidRPr="001C68EF">
        <w:rPr>
          <w:rFonts w:eastAsia="Cambria" w:cs="Cambria"/>
          <w:i/>
          <w:iCs/>
          <w:szCs w:val="22"/>
        </w:rPr>
        <w:t>únie</w:t>
      </w:r>
      <w:r w:rsidR="00D00F23">
        <w:rPr>
          <w:rFonts w:eastAsia="Cambria" w:cs="Cambria"/>
          <w:i/>
          <w:iCs/>
          <w:szCs w:val="22"/>
        </w:rPr>
        <w:t xml:space="preserve"> (konsoli</w:t>
      </w:r>
      <w:r w:rsidR="00863A56">
        <w:rPr>
          <w:rFonts w:eastAsia="Cambria" w:cs="Cambria"/>
          <w:i/>
          <w:iCs/>
          <w:szCs w:val="22"/>
        </w:rPr>
        <w:t>d</w:t>
      </w:r>
      <w:r w:rsidR="00D00F23">
        <w:rPr>
          <w:rFonts w:eastAsia="Cambria" w:cs="Cambria"/>
          <w:i/>
          <w:iCs/>
          <w:szCs w:val="22"/>
        </w:rPr>
        <w:t>ované znenie)</w:t>
      </w:r>
      <w:r w:rsidRPr="001C68EF">
        <w:rPr>
          <w:rFonts w:eastAsia="Cambria" w:cs="Cambria"/>
          <w:i/>
          <w:iCs/>
          <w:szCs w:val="22"/>
        </w:rPr>
        <w:t xml:space="preserve"> </w:t>
      </w:r>
      <w:r w:rsidR="001C68EF" w:rsidRPr="00F17EC6">
        <w:rPr>
          <w:i/>
          <w:iCs/>
          <w:kern w:val="3"/>
          <w:szCs w:val="22"/>
        </w:rPr>
        <w:t xml:space="preserve">(Ú. v. EÚ C </w:t>
      </w:r>
      <w:r w:rsidR="00D00F23">
        <w:rPr>
          <w:i/>
          <w:iCs/>
          <w:kern w:val="3"/>
          <w:szCs w:val="22"/>
        </w:rPr>
        <w:t>202</w:t>
      </w:r>
      <w:r w:rsidR="001C68EF" w:rsidRPr="00F17EC6">
        <w:rPr>
          <w:i/>
          <w:iCs/>
          <w:kern w:val="3"/>
          <w:szCs w:val="22"/>
        </w:rPr>
        <w:t xml:space="preserve">, </w:t>
      </w:r>
      <w:r w:rsidR="00D00F23">
        <w:rPr>
          <w:i/>
          <w:iCs/>
          <w:kern w:val="3"/>
          <w:szCs w:val="22"/>
        </w:rPr>
        <w:t>7</w:t>
      </w:r>
      <w:r w:rsidR="001C68EF" w:rsidRPr="00F17EC6">
        <w:rPr>
          <w:i/>
          <w:iCs/>
          <w:kern w:val="3"/>
          <w:szCs w:val="22"/>
        </w:rPr>
        <w:t xml:space="preserve">. </w:t>
      </w:r>
      <w:r w:rsidR="00D00F23">
        <w:rPr>
          <w:i/>
          <w:iCs/>
          <w:kern w:val="3"/>
          <w:szCs w:val="22"/>
        </w:rPr>
        <w:t>6</w:t>
      </w:r>
      <w:r w:rsidR="001C68EF" w:rsidRPr="00F17EC6">
        <w:rPr>
          <w:i/>
          <w:iCs/>
          <w:kern w:val="3"/>
          <w:szCs w:val="22"/>
        </w:rPr>
        <w:t>. 201</w:t>
      </w:r>
      <w:r w:rsidR="00863A56">
        <w:rPr>
          <w:i/>
          <w:iCs/>
          <w:kern w:val="3"/>
          <w:szCs w:val="22"/>
        </w:rPr>
        <w:t>6</w:t>
      </w:r>
      <w:r w:rsidR="001C68EF" w:rsidRPr="00F17EC6">
        <w:rPr>
          <w:i/>
          <w:iCs/>
          <w:kern w:val="3"/>
          <w:szCs w:val="22"/>
        </w:rPr>
        <w:t>)</w:t>
      </w:r>
      <w:r w:rsidR="001C68EF" w:rsidRPr="00F17EC6">
        <w:rPr>
          <w:kern w:val="3"/>
          <w:szCs w:val="22"/>
        </w:rPr>
        <w:t xml:space="preserve"> </w:t>
      </w:r>
      <w:r w:rsidRPr="1860C17C">
        <w:rPr>
          <w:rFonts w:eastAsia="Cambria" w:cs="Cambria"/>
          <w:i/>
          <w:iCs/>
          <w:szCs w:val="22"/>
        </w:rPr>
        <w:t>v platnom znení</w:t>
      </w:r>
    </w:p>
    <w:p w14:paraId="079C0643" w14:textId="77777777" w:rsidR="005C7060" w:rsidRPr="00897E87" w:rsidRDefault="005C7060" w:rsidP="1860C17C">
      <w:pPr>
        <w:spacing w:after="0" w:line="240" w:lineRule="auto"/>
        <w:ind w:left="720"/>
        <w:jc w:val="both"/>
        <w:rPr>
          <w:rFonts w:eastAsia="Cambria" w:cs="Cambria"/>
          <w:noProof/>
          <w:szCs w:val="22"/>
        </w:rPr>
      </w:pPr>
    </w:p>
    <w:p w14:paraId="2B86878B" w14:textId="77777777" w:rsidR="00897E87" w:rsidRDefault="00897E87" w:rsidP="1860C17C">
      <w:pPr>
        <w:spacing w:after="0" w:line="240" w:lineRule="auto"/>
        <w:jc w:val="both"/>
        <w:rPr>
          <w:rFonts w:eastAsia="Cambria" w:cs="Cambria"/>
          <w:noProof/>
          <w:szCs w:val="22"/>
        </w:rPr>
      </w:pPr>
      <w:r w:rsidRPr="1860C17C">
        <w:rPr>
          <w:rFonts w:eastAsia="Cambria" w:cs="Cambria"/>
          <w:noProof/>
          <w:szCs w:val="22"/>
        </w:rPr>
        <w:t>b) v sekundárnom práve</w:t>
      </w:r>
    </w:p>
    <w:p w14:paraId="0D098558" w14:textId="77777777" w:rsidR="001D4857" w:rsidRDefault="001D4857" w:rsidP="1860C17C">
      <w:pPr>
        <w:spacing w:after="0" w:line="240" w:lineRule="auto"/>
        <w:jc w:val="both"/>
        <w:rPr>
          <w:rFonts w:eastAsia="Cambria" w:cs="Cambria"/>
          <w:noProof/>
          <w:szCs w:val="22"/>
        </w:rPr>
      </w:pPr>
    </w:p>
    <w:p w14:paraId="238D4FD0" w14:textId="37A3F52A" w:rsidR="001650F5" w:rsidRPr="001650F5" w:rsidRDefault="001650F5" w:rsidP="1860C17C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  <w:r w:rsidRPr="00F17EC6">
        <w:rPr>
          <w:rFonts w:eastAsia="Cambria" w:cs="Cambria"/>
          <w:i/>
          <w:iCs/>
          <w:noProof/>
          <w:szCs w:val="22"/>
        </w:rPr>
        <w:t xml:space="preserve">- </w:t>
      </w:r>
      <w:r w:rsidRPr="00F17EC6">
        <w:rPr>
          <w:i/>
          <w:iCs/>
          <w:szCs w:val="22"/>
        </w:rPr>
        <w:t>delegované nariadenie Komisie (EÚ) 2022/2579 z 10. júna 2022, ktorým sa dopĺňa smernica Európskeho parlamentu a Rady 2013/36/EÚ, pokiaľ ide o regulačné technické predpisy, v ktorých sa spresňujú informácie, ktoré má podnik poskytnúť v žiadosti o udelenie povolenia v súlade s článkom 8a uvedenej smernice (Ú. v. EÚ L 335, 29.12.2022)</w:t>
      </w:r>
    </w:p>
    <w:p w14:paraId="140FA725" w14:textId="77777777" w:rsidR="001650F5" w:rsidRPr="00F17EC6" w:rsidRDefault="001650F5" w:rsidP="1860C17C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</w:p>
    <w:p w14:paraId="465BB159" w14:textId="28010B20" w:rsidR="001650F5" w:rsidRPr="00F17EC6" w:rsidRDefault="001650F5" w:rsidP="001650F5">
      <w:pPr>
        <w:pStyle w:val="FootnoteText"/>
        <w:jc w:val="both"/>
        <w:rPr>
          <w:rFonts w:ascii="Cambria" w:hAnsi="Cambria"/>
          <w:i/>
          <w:iCs/>
          <w:sz w:val="22"/>
          <w:szCs w:val="22"/>
        </w:rPr>
      </w:pPr>
      <w:r w:rsidRPr="00F17EC6">
        <w:rPr>
          <w:rFonts w:ascii="Cambria" w:eastAsia="Cambria" w:hAnsi="Cambria" w:cs="Cambria"/>
          <w:i/>
          <w:iCs/>
          <w:noProof/>
          <w:sz w:val="22"/>
          <w:szCs w:val="22"/>
        </w:rPr>
        <w:t xml:space="preserve">- </w:t>
      </w:r>
      <w:r w:rsidRPr="00F17EC6">
        <w:rPr>
          <w:rFonts w:ascii="Cambria" w:hAnsi="Cambria"/>
          <w:i/>
          <w:iCs/>
          <w:sz w:val="22"/>
          <w:szCs w:val="22"/>
        </w:rPr>
        <w:t>delegované nariadenie Komisie (EÚ) 2022/2580 zo 17. júna 2022, ktorým sa dopĺňa smernica Európskeho parlamentu a Rady 2013/36/EÚ, pokiaľ ide o regulačné technické predpisy, v ktorých sa spresňujú informácie, ktoré sa majú poskytovať v žiadosti o povolenie na vykonávanie činnosti úverovej inštitúcie, a v ktorých sa spresňujú prekážky, ktoré môžu brániť účinnému výkonu funkcií dohľadu príslušných orgánov (Ú. v. EÚ L 335, 29.12.2022)</w:t>
      </w:r>
    </w:p>
    <w:p w14:paraId="66AA166B" w14:textId="77777777" w:rsidR="001650F5" w:rsidRPr="00F17EC6" w:rsidRDefault="001650F5" w:rsidP="001650F5">
      <w:pPr>
        <w:spacing w:after="0" w:line="240" w:lineRule="auto"/>
        <w:jc w:val="both"/>
        <w:rPr>
          <w:i/>
          <w:iCs/>
          <w:szCs w:val="22"/>
        </w:rPr>
      </w:pPr>
    </w:p>
    <w:p w14:paraId="57B9B3AB" w14:textId="4B148D50" w:rsidR="001650F5" w:rsidRPr="00F17EC6" w:rsidRDefault="001650F5" w:rsidP="001650F5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  <w:r w:rsidRPr="00F17EC6">
        <w:rPr>
          <w:i/>
          <w:iCs/>
          <w:szCs w:val="22"/>
        </w:rPr>
        <w:t>- vykonávacie nariadenie Komisie (EÚ) 2022/2581 z 20. júna 2022, ktorým sa stanovujú vykonávacie technické predpisy na uplatňovanie smernice Európskeho parlamentu a Rady 2013/36/EÚ, pokiaľ ide o poskytovanie informácií v žiadostiach o povolenie na vykonávanie činnosti úverovej inštitúcie (Ú. v. EÚ L 335, 29.12.2022)</w:t>
      </w:r>
    </w:p>
    <w:p w14:paraId="2BA321A8" w14:textId="77777777" w:rsidR="001650F5" w:rsidRPr="00F17EC6" w:rsidRDefault="001650F5" w:rsidP="1860C17C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</w:p>
    <w:p w14:paraId="2C6F55AF" w14:textId="6E7E02DD" w:rsidR="00897E87" w:rsidRPr="00F17EC6" w:rsidRDefault="00897E87" w:rsidP="1860C17C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  <w:r w:rsidRPr="00F17EC6">
        <w:rPr>
          <w:rFonts w:eastAsia="Cambria" w:cs="Cambria"/>
          <w:i/>
          <w:iCs/>
          <w:noProof/>
          <w:szCs w:val="22"/>
        </w:rPr>
        <w:t xml:space="preserve">- </w:t>
      </w:r>
      <w:r w:rsidRPr="001650F5">
        <w:rPr>
          <w:rFonts w:eastAsia="Cambria" w:cs="Cambria"/>
          <w:i/>
          <w:iCs/>
          <w:noProof/>
          <w:szCs w:val="22"/>
        </w:rPr>
        <w:t>smernica Európskeho parlamentu a Rady 2013/36/EÚ z 26. júna 2013 o prístupe k činnosti úverových inštitúcií a prudenciálnom dohľade nad úverovými inštitúciami a investičnými spoločnosťami, a o zmene smernice 2002/87/ES a o zrušení smerníc 2006/48 a 2006/49 (Ú. V. EÚ L 176, 27.6.2013)</w:t>
      </w:r>
      <w:r w:rsidR="682B6053" w:rsidRPr="001650F5">
        <w:rPr>
          <w:rFonts w:eastAsia="Cambria" w:cs="Cambria"/>
          <w:i/>
          <w:iCs/>
          <w:noProof/>
          <w:szCs w:val="22"/>
        </w:rPr>
        <w:t xml:space="preserve"> </w:t>
      </w:r>
      <w:r w:rsidRPr="001650F5">
        <w:rPr>
          <w:rFonts w:eastAsia="Cambria" w:cs="Cambria"/>
          <w:i/>
          <w:iCs/>
          <w:noProof/>
          <w:szCs w:val="22"/>
        </w:rPr>
        <w:t>v platnom znení, gestor: MF SR, spolugestor: NBS</w:t>
      </w:r>
    </w:p>
    <w:p w14:paraId="1BECD4E5" w14:textId="77777777" w:rsidR="005C7060" w:rsidRPr="00F17EC6" w:rsidRDefault="005C7060" w:rsidP="1860C17C">
      <w:pPr>
        <w:spacing w:after="0" w:line="240" w:lineRule="auto"/>
        <w:ind w:left="720"/>
        <w:jc w:val="both"/>
        <w:rPr>
          <w:rFonts w:eastAsia="Cambria" w:cs="Cambria"/>
          <w:i/>
          <w:iCs/>
          <w:noProof/>
          <w:szCs w:val="22"/>
        </w:rPr>
      </w:pPr>
    </w:p>
    <w:p w14:paraId="39719EA1" w14:textId="7340B917" w:rsidR="001650F5" w:rsidRPr="001650F5" w:rsidRDefault="00897E87" w:rsidP="1860C17C">
      <w:pPr>
        <w:spacing w:after="0" w:line="240" w:lineRule="auto"/>
        <w:jc w:val="both"/>
        <w:rPr>
          <w:rFonts w:eastAsia="Cambria" w:cs="Cambria"/>
          <w:i/>
          <w:iCs/>
          <w:noProof/>
          <w:szCs w:val="22"/>
        </w:rPr>
      </w:pPr>
      <w:r w:rsidRPr="00F17EC6">
        <w:rPr>
          <w:rFonts w:eastAsia="Cambria" w:cs="Cambria"/>
          <w:i/>
          <w:iCs/>
          <w:noProof/>
          <w:szCs w:val="22"/>
        </w:rPr>
        <w:t xml:space="preserve">- </w:t>
      </w:r>
      <w:r w:rsidRPr="001650F5">
        <w:rPr>
          <w:rFonts w:eastAsia="Cambria" w:cs="Cambria"/>
          <w:i/>
          <w:iCs/>
          <w:noProof/>
          <w:szCs w:val="22"/>
        </w:rPr>
        <w:t xml:space="preserve">smernica Európskeho parlamentu a Rady 2024/1619 z 31. mája 2024, ktorou sa mení smernica 2013/36/EÚ, pokiaľ ide o právomoci v oblasti dohľadu, sankcie, pobočky z tretích krajín a </w:t>
      </w:r>
      <w:r w:rsidR="001C68EF" w:rsidRPr="00EB3D54">
        <w:rPr>
          <w:rFonts w:eastAsia="Cambria" w:cs="Cambria"/>
          <w:i/>
          <w:iCs/>
          <w:noProof/>
          <w:szCs w:val="22"/>
        </w:rPr>
        <w:t xml:space="preserve">a environmentálne a sociálne riziká a riziká v oblasti správy a riadenia (Ú. v. EÚ L 2024/1619, 19.6.2024) </w:t>
      </w:r>
      <w:r w:rsidRPr="001650F5">
        <w:rPr>
          <w:rFonts w:eastAsia="Cambria" w:cs="Cambria"/>
          <w:i/>
          <w:iCs/>
          <w:noProof/>
          <w:szCs w:val="22"/>
        </w:rPr>
        <w:t>, gestor: MF SR, spolugestor: NBS</w:t>
      </w:r>
    </w:p>
    <w:p w14:paraId="5C231C71" w14:textId="77777777" w:rsidR="005C7060" w:rsidRPr="00897E87" w:rsidRDefault="005C7060" w:rsidP="00F17E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</w:p>
    <w:p w14:paraId="43EF87D4" w14:textId="77777777" w:rsidR="00897E87" w:rsidRPr="00EB3D54" w:rsidRDefault="00897E87" w:rsidP="00897E87">
      <w:pPr>
        <w:spacing w:after="0" w:line="240" w:lineRule="auto"/>
        <w:jc w:val="both"/>
        <w:rPr>
          <w:rFonts w:eastAsia="Times New Roman" w:cs="Times New Roman"/>
          <w:szCs w:val="22"/>
        </w:rPr>
      </w:pPr>
      <w:r w:rsidRPr="00EB3D54">
        <w:rPr>
          <w:rFonts w:eastAsia="Times New Roman" w:cs="Times New Roman"/>
          <w:szCs w:val="22"/>
        </w:rPr>
        <w:t>c) v judikatúre Súdneho dvora Európskej únie</w:t>
      </w:r>
    </w:p>
    <w:p w14:paraId="2944EC98" w14:textId="77777777" w:rsidR="005C7060" w:rsidRPr="00EB3D54" w:rsidRDefault="005C7060" w:rsidP="00897E87">
      <w:pPr>
        <w:spacing w:after="0" w:line="240" w:lineRule="auto"/>
        <w:jc w:val="both"/>
        <w:rPr>
          <w:rFonts w:eastAsia="Times New Roman" w:cs="Times New Roman"/>
          <w:szCs w:val="22"/>
        </w:rPr>
      </w:pPr>
    </w:p>
    <w:p w14:paraId="573AA954" w14:textId="4AA3BC3A" w:rsidR="00897E87" w:rsidRPr="00EB3D54" w:rsidRDefault="00897E87" w:rsidP="00897E87">
      <w:pPr>
        <w:spacing w:after="0" w:line="240" w:lineRule="auto"/>
        <w:jc w:val="both"/>
        <w:rPr>
          <w:rFonts w:eastAsia="Times New Roman" w:cs="Times New Roman"/>
          <w:i/>
          <w:iCs/>
          <w:szCs w:val="22"/>
        </w:rPr>
      </w:pPr>
      <w:r w:rsidRPr="00EB3D54">
        <w:rPr>
          <w:rFonts w:eastAsia="Times New Roman" w:cs="Times New Roman"/>
          <w:i/>
          <w:iCs/>
          <w:szCs w:val="22"/>
        </w:rPr>
        <w:t>Nie je obsiahnut</w:t>
      </w:r>
      <w:r w:rsidR="005C7060" w:rsidRPr="00EB3D54">
        <w:rPr>
          <w:rFonts w:eastAsia="Times New Roman" w:cs="Times New Roman"/>
          <w:i/>
          <w:iCs/>
          <w:szCs w:val="22"/>
        </w:rPr>
        <w:t>ý</w:t>
      </w:r>
      <w:r w:rsidRPr="00EB3D54">
        <w:rPr>
          <w:rFonts w:eastAsia="Times New Roman" w:cs="Times New Roman"/>
          <w:i/>
          <w:iCs/>
          <w:szCs w:val="22"/>
        </w:rPr>
        <w:t>.</w:t>
      </w:r>
    </w:p>
    <w:p w14:paraId="007EE924" w14:textId="77777777" w:rsidR="00897E87" w:rsidRPr="00897E87" w:rsidRDefault="00897E87" w:rsidP="00897E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14:paraId="1FC2B397" w14:textId="77777777" w:rsidR="00897E87" w:rsidRDefault="00897E87" w:rsidP="1860C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Verdana" w:hAnsi="Verdana" w:cs="Verdana"/>
          <w:b/>
          <w:bCs/>
          <w:sz w:val="20"/>
        </w:rPr>
      </w:pPr>
      <w:r w:rsidRPr="1860C17C">
        <w:rPr>
          <w:rFonts w:ascii="Verdana" w:eastAsia="Verdana" w:hAnsi="Verdana" w:cs="Verdana"/>
          <w:b/>
          <w:bCs/>
          <w:sz w:val="20"/>
        </w:rPr>
        <w:t>4. Záväzky Slovenskej republiky vo vzťahu k Európskej únii:</w:t>
      </w:r>
    </w:p>
    <w:p w14:paraId="209FA7F2" w14:textId="77777777" w:rsidR="005C7060" w:rsidRDefault="005C7060" w:rsidP="00897E8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2619613" w14:textId="67B67956" w:rsidR="005C7060" w:rsidRDefault="005C7060" w:rsidP="1860C17C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szCs w:val="22"/>
        </w:rPr>
      </w:pPr>
      <w:r w:rsidRPr="1860C17C">
        <w:rPr>
          <w:rFonts w:eastAsia="Cambria" w:cs="Cambria"/>
          <w:szCs w:val="22"/>
        </w:rPr>
        <w:lastRenderedPageBreak/>
        <w:t xml:space="preserve">Lehota na prebranie príslušného právneho aktu Európskej únie, prípadne aj osobitná lehota účinnosti jeho ustanovení </w:t>
      </w:r>
    </w:p>
    <w:p w14:paraId="74C62743" w14:textId="77777777" w:rsidR="005C7060" w:rsidRDefault="005C7060" w:rsidP="1860C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i/>
          <w:iCs/>
          <w:szCs w:val="22"/>
        </w:rPr>
      </w:pPr>
    </w:p>
    <w:p w14:paraId="58C453D4" w14:textId="07DA7523" w:rsidR="005C7060" w:rsidRPr="005C7060" w:rsidRDefault="00F16E3D" w:rsidP="1860C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i/>
          <w:iCs/>
          <w:szCs w:val="22"/>
        </w:rPr>
      </w:pPr>
      <w:r>
        <w:rPr>
          <w:rFonts w:eastAsia="Cambria" w:cs="Cambria"/>
          <w:i/>
          <w:iCs/>
          <w:szCs w:val="22"/>
        </w:rPr>
        <w:t>Bezpredmetné.</w:t>
      </w:r>
    </w:p>
    <w:p w14:paraId="715B53E0" w14:textId="77777777" w:rsidR="005C7060" w:rsidRDefault="005C7060" w:rsidP="1860C17C">
      <w:pPr>
        <w:pStyle w:val="ListParagraph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Cambria" w:cs="Cambria"/>
          <w:szCs w:val="22"/>
        </w:rPr>
      </w:pPr>
    </w:p>
    <w:p w14:paraId="4DF12184" w14:textId="08EC0ED1" w:rsidR="005C7060" w:rsidRPr="005C7060" w:rsidRDefault="005C7060" w:rsidP="1860C17C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szCs w:val="22"/>
        </w:rPr>
      </w:pPr>
      <w:r w:rsidRPr="1860C17C">
        <w:rPr>
          <w:rFonts w:eastAsia="Cambria" w:cs="Cambria"/>
          <w:szCs w:val="22"/>
        </w:rPr>
        <w:t>Informácia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 Rady (ES) č. 1049/2001 z 30. mája 2001 o prístupe verejnosti k dokumentom Európskeho parlamentu, Rady a Komisie </w:t>
      </w:r>
    </w:p>
    <w:p w14:paraId="369FB07A" w14:textId="77777777" w:rsidR="005C7060" w:rsidRPr="005C7060" w:rsidRDefault="005C7060" w:rsidP="005C706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C70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2AC2B775" w14:textId="6064ACEB" w:rsidR="005C7060" w:rsidRDefault="005C7060" w:rsidP="1860C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i/>
          <w:iCs/>
          <w:szCs w:val="22"/>
        </w:rPr>
      </w:pPr>
      <w:r w:rsidRPr="1860C17C">
        <w:rPr>
          <w:rFonts w:eastAsia="Cambria" w:cs="Cambria"/>
          <w:i/>
          <w:iCs/>
          <w:szCs w:val="22"/>
        </w:rPr>
        <w:t>Bezpredmetné. Proti SR nebolo začaté konanie o porušení Zmluvy o fungovaní Európskej únie podľa čl. 258 až 260.</w:t>
      </w:r>
    </w:p>
    <w:p w14:paraId="7AB1C762" w14:textId="77777777" w:rsidR="005D0880" w:rsidRPr="005C7060" w:rsidRDefault="005D0880" w:rsidP="1860C17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Cambria" w:cs="Cambria"/>
          <w:szCs w:val="22"/>
        </w:rPr>
      </w:pPr>
    </w:p>
    <w:p w14:paraId="5DD962AB" w14:textId="2C256942" w:rsidR="005C7060" w:rsidRPr="00EB3D54" w:rsidRDefault="005C7060" w:rsidP="005C7060">
      <w:pPr>
        <w:pStyle w:val="ListParagraph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szCs w:val="22"/>
        </w:rPr>
      </w:pPr>
      <w:r w:rsidRPr="00EB3D54">
        <w:rPr>
          <w:rFonts w:eastAsia="Times New Roman" w:cs="Times New Roman"/>
          <w:szCs w:val="22"/>
        </w:rPr>
        <w:t>Informácia o právnych predpisoch, v ktorých sú uvádzané právne akty Európskej únie už prebrané, spolu s uvedením rozsahu ich prebrania, príp. potreby prijatia ďalších úprav </w:t>
      </w:r>
    </w:p>
    <w:p w14:paraId="482F708E" w14:textId="7B0E76DD" w:rsidR="00897E87" w:rsidRPr="00897E87" w:rsidRDefault="00897E87" w:rsidP="00897E8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5EFDCBE1" w14:textId="6BA519C9" w:rsidR="00897E87" w:rsidRPr="0013199E" w:rsidRDefault="00F16E3D" w:rsidP="1860C17C">
      <w:pPr>
        <w:widowControl w:val="0"/>
        <w:spacing w:after="0" w:line="240" w:lineRule="auto"/>
        <w:jc w:val="both"/>
        <w:rPr>
          <w:rFonts w:eastAsia="Cambria" w:cs="Cambria"/>
          <w:i/>
          <w:iCs/>
          <w:szCs w:val="22"/>
        </w:rPr>
      </w:pPr>
      <w:r>
        <w:rPr>
          <w:rFonts w:eastAsia="Cambria" w:cs="Cambria"/>
          <w:i/>
          <w:iCs/>
          <w:szCs w:val="22"/>
        </w:rPr>
        <w:t>Bezpredmetné.</w:t>
      </w:r>
    </w:p>
    <w:p w14:paraId="49835DD7" w14:textId="77777777" w:rsidR="00897E87" w:rsidRPr="00897E87" w:rsidRDefault="00897E87" w:rsidP="00897E8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299FCFD0" w14:textId="5C0C3061" w:rsidR="005C7060" w:rsidRPr="005C7060" w:rsidRDefault="00897E87" w:rsidP="1860C17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1860C17C">
        <w:rPr>
          <w:rFonts w:ascii="Verdana" w:eastAsia="Verdana" w:hAnsi="Verdana" w:cs="Verdana"/>
          <w:b/>
          <w:bCs/>
          <w:sz w:val="20"/>
        </w:rPr>
        <w:t xml:space="preserve">5. Návrh </w:t>
      </w:r>
      <w:r w:rsidR="00D710FC">
        <w:rPr>
          <w:rFonts w:ascii="Verdana" w:eastAsia="Verdana" w:hAnsi="Verdana" w:cs="Verdana"/>
          <w:b/>
          <w:bCs/>
          <w:sz w:val="20"/>
        </w:rPr>
        <w:t>opatrenia</w:t>
      </w:r>
      <w:r w:rsidRPr="1860C17C">
        <w:rPr>
          <w:rFonts w:ascii="Verdana" w:eastAsia="Verdana" w:hAnsi="Verdana" w:cs="Verdana"/>
          <w:b/>
          <w:bCs/>
          <w:sz w:val="20"/>
        </w:rPr>
        <w:t xml:space="preserve"> je zlučiteľný s právom Európskej únie</w:t>
      </w:r>
      <w:r w:rsidRPr="1860C17C">
        <w:rPr>
          <w:rFonts w:ascii="Verdana" w:eastAsia="Verdana" w:hAnsi="Verdana" w:cs="Verdana"/>
          <w:sz w:val="20"/>
        </w:rPr>
        <w:t>:</w:t>
      </w:r>
    </w:p>
    <w:p w14:paraId="1E60F660" w14:textId="77777777" w:rsidR="005C7060" w:rsidRDefault="005C7060" w:rsidP="00897E87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14:paraId="6369BEE7" w14:textId="1D5535A4" w:rsidR="00FF04B5" w:rsidRPr="005C7060" w:rsidRDefault="005C7060" w:rsidP="1860C17C">
      <w:pPr>
        <w:spacing w:after="0" w:line="240" w:lineRule="auto"/>
        <w:jc w:val="both"/>
        <w:rPr>
          <w:rFonts w:eastAsia="Cambria" w:cs="Cambria"/>
          <w:i/>
          <w:iCs/>
          <w:szCs w:val="22"/>
        </w:rPr>
      </w:pPr>
      <w:r w:rsidRPr="1860C17C">
        <w:rPr>
          <w:rFonts w:eastAsia="Cambria" w:cs="Cambria"/>
          <w:i/>
          <w:iCs/>
          <w:szCs w:val="22"/>
        </w:rPr>
        <w:t>Ú</w:t>
      </w:r>
      <w:r w:rsidR="00897E87" w:rsidRPr="1860C17C">
        <w:rPr>
          <w:rFonts w:eastAsia="Cambria" w:cs="Cambria"/>
          <w:i/>
          <w:iCs/>
          <w:szCs w:val="22"/>
        </w:rPr>
        <w:t>plne</w:t>
      </w:r>
      <w:r w:rsidR="00AA42C3" w:rsidRPr="1860C17C">
        <w:rPr>
          <w:rFonts w:eastAsia="Cambria" w:cs="Cambria"/>
          <w:i/>
          <w:iCs/>
          <w:szCs w:val="22"/>
        </w:rPr>
        <w:t>.</w:t>
      </w:r>
    </w:p>
    <w:sectPr w:rsidR="00FF04B5" w:rsidRPr="005C706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1873F" w14:textId="77777777" w:rsidR="00064EAF" w:rsidRDefault="00064EAF" w:rsidP="0009480D">
      <w:pPr>
        <w:spacing w:after="0" w:line="240" w:lineRule="auto"/>
      </w:pPr>
      <w:r>
        <w:separator/>
      </w:r>
    </w:p>
  </w:endnote>
  <w:endnote w:type="continuationSeparator" w:id="0">
    <w:p w14:paraId="28D3FBF1" w14:textId="77777777" w:rsidR="00064EAF" w:rsidRDefault="00064EAF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8253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665BC" w14:textId="77777777" w:rsidR="00064EAF" w:rsidRDefault="00064EAF" w:rsidP="0009480D">
      <w:pPr>
        <w:spacing w:after="0" w:line="240" w:lineRule="auto"/>
      </w:pPr>
      <w:r>
        <w:separator/>
      </w:r>
    </w:p>
  </w:footnote>
  <w:footnote w:type="continuationSeparator" w:id="0">
    <w:p w14:paraId="49183143" w14:textId="77777777" w:rsidR="00064EAF" w:rsidRDefault="00064EAF" w:rsidP="0009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D6BAD"/>
    <w:multiLevelType w:val="hybridMultilevel"/>
    <w:tmpl w:val="44B0A61E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694C60"/>
    <w:multiLevelType w:val="hybridMultilevel"/>
    <w:tmpl w:val="F872E8E0"/>
    <w:lvl w:ilvl="0" w:tplc="C4F0B52C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9FD3A68"/>
    <w:multiLevelType w:val="hybridMultilevel"/>
    <w:tmpl w:val="3F5C06E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0761376">
    <w:abstractNumId w:val="2"/>
  </w:num>
  <w:num w:numId="2" w16cid:durableId="1248341250">
    <w:abstractNumId w:val="1"/>
  </w:num>
  <w:num w:numId="3" w16cid:durableId="171319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75"/>
    <w:rsid w:val="00064EAF"/>
    <w:rsid w:val="00075681"/>
    <w:rsid w:val="0009480D"/>
    <w:rsid w:val="000D5AA4"/>
    <w:rsid w:val="00130860"/>
    <w:rsid w:val="0013199E"/>
    <w:rsid w:val="0013569C"/>
    <w:rsid w:val="00157AA9"/>
    <w:rsid w:val="001650F5"/>
    <w:rsid w:val="001663B6"/>
    <w:rsid w:val="001A694C"/>
    <w:rsid w:val="001C68EF"/>
    <w:rsid w:val="001D01FE"/>
    <w:rsid w:val="001D4857"/>
    <w:rsid w:val="001D5F9F"/>
    <w:rsid w:val="001E5678"/>
    <w:rsid w:val="00225679"/>
    <w:rsid w:val="00243CF3"/>
    <w:rsid w:val="00265D3C"/>
    <w:rsid w:val="002825D1"/>
    <w:rsid w:val="002B4CD0"/>
    <w:rsid w:val="0033106F"/>
    <w:rsid w:val="00346B18"/>
    <w:rsid w:val="003476E9"/>
    <w:rsid w:val="003636B5"/>
    <w:rsid w:val="00392F01"/>
    <w:rsid w:val="004100B0"/>
    <w:rsid w:val="00415A18"/>
    <w:rsid w:val="00445B18"/>
    <w:rsid w:val="004B47A9"/>
    <w:rsid w:val="004D7E2D"/>
    <w:rsid w:val="004E16ED"/>
    <w:rsid w:val="004E71AF"/>
    <w:rsid w:val="005316F2"/>
    <w:rsid w:val="00564381"/>
    <w:rsid w:val="00571C75"/>
    <w:rsid w:val="005939CC"/>
    <w:rsid w:val="005A1CD3"/>
    <w:rsid w:val="005B1DC9"/>
    <w:rsid w:val="005C7060"/>
    <w:rsid w:val="005D0880"/>
    <w:rsid w:val="006470E3"/>
    <w:rsid w:val="0068139B"/>
    <w:rsid w:val="00692556"/>
    <w:rsid w:val="00704C6D"/>
    <w:rsid w:val="00705B73"/>
    <w:rsid w:val="00706117"/>
    <w:rsid w:val="00772852"/>
    <w:rsid w:val="00782367"/>
    <w:rsid w:val="00787300"/>
    <w:rsid w:val="007F0586"/>
    <w:rsid w:val="00815C8D"/>
    <w:rsid w:val="00863A56"/>
    <w:rsid w:val="00897E87"/>
    <w:rsid w:val="008E2652"/>
    <w:rsid w:val="008E5675"/>
    <w:rsid w:val="009841D6"/>
    <w:rsid w:val="009A6FA0"/>
    <w:rsid w:val="009E4F5C"/>
    <w:rsid w:val="00A52253"/>
    <w:rsid w:val="00A719D6"/>
    <w:rsid w:val="00A77FDE"/>
    <w:rsid w:val="00A85391"/>
    <w:rsid w:val="00A86FCB"/>
    <w:rsid w:val="00A96226"/>
    <w:rsid w:val="00AA42C3"/>
    <w:rsid w:val="00B16998"/>
    <w:rsid w:val="00B31C02"/>
    <w:rsid w:val="00B373E5"/>
    <w:rsid w:val="00B42F36"/>
    <w:rsid w:val="00B63612"/>
    <w:rsid w:val="00B74D3A"/>
    <w:rsid w:val="00B7625B"/>
    <w:rsid w:val="00BA4BE5"/>
    <w:rsid w:val="00BC71D9"/>
    <w:rsid w:val="00C27439"/>
    <w:rsid w:val="00C34AD7"/>
    <w:rsid w:val="00C35E8A"/>
    <w:rsid w:val="00C917F8"/>
    <w:rsid w:val="00CB7C08"/>
    <w:rsid w:val="00CE16E7"/>
    <w:rsid w:val="00CF64B9"/>
    <w:rsid w:val="00CF6656"/>
    <w:rsid w:val="00D00F23"/>
    <w:rsid w:val="00D34811"/>
    <w:rsid w:val="00D710FC"/>
    <w:rsid w:val="00DB054D"/>
    <w:rsid w:val="00DC68CA"/>
    <w:rsid w:val="00E32F90"/>
    <w:rsid w:val="00E3774E"/>
    <w:rsid w:val="00E512B4"/>
    <w:rsid w:val="00EB3D54"/>
    <w:rsid w:val="00F16E3D"/>
    <w:rsid w:val="00F17EC6"/>
    <w:rsid w:val="00F53C54"/>
    <w:rsid w:val="00F542CB"/>
    <w:rsid w:val="00FE29B3"/>
    <w:rsid w:val="00FF04B5"/>
    <w:rsid w:val="00FF06BA"/>
    <w:rsid w:val="00FF6A68"/>
    <w:rsid w:val="05084C66"/>
    <w:rsid w:val="16205484"/>
    <w:rsid w:val="17161E97"/>
    <w:rsid w:val="1860C17C"/>
    <w:rsid w:val="273C8A48"/>
    <w:rsid w:val="298B7C2D"/>
    <w:rsid w:val="350B439D"/>
    <w:rsid w:val="3D273715"/>
    <w:rsid w:val="4A51B039"/>
    <w:rsid w:val="5141F6D8"/>
    <w:rsid w:val="682B6053"/>
    <w:rsid w:val="709A310D"/>
    <w:rsid w:val="74200911"/>
    <w:rsid w:val="74F2A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CFE19"/>
  <w15:chartTrackingRefBased/>
  <w15:docId w15:val="{7D790A9D-443E-479F-99E1-347BF74C6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67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67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67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67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67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67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675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675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675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675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675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675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8E56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5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67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67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56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675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8E56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5675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675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675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8E5675"/>
    <w:rPr>
      <w:b/>
      <w:bCs/>
      <w:smallCaps/>
      <w:color w:val="004C80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32F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2F90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2F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2F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2F90"/>
    <w:rPr>
      <w:b/>
      <w:bCs/>
    </w:rPr>
  </w:style>
  <w:style w:type="paragraph" w:styleId="Revision">
    <w:name w:val="Revision"/>
    <w:hidden/>
    <w:uiPriority w:val="99"/>
    <w:semiHidden/>
    <w:rsid w:val="00AA42C3"/>
    <w:pPr>
      <w:spacing w:after="0" w:line="240" w:lineRule="auto"/>
    </w:pPr>
    <w:rPr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50F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lang w:eastAsia="sk-SK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50F5"/>
    <w:rPr>
      <w:rFonts w:ascii="Times New Roman" w:eastAsia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75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6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39083-6E01-4EA3-AE07-2929547AA1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9083F123-2A5A-46DA-B4F8-C8E6514D4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14</cp:revision>
  <dcterms:created xsi:type="dcterms:W3CDTF">2026-09-28T06:36:00Z</dcterms:created>
  <dcterms:modified xsi:type="dcterms:W3CDTF">2026-10-29T08:40:00Z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