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4B99" w:rsidRPr="00117A7E" w:rsidRDefault="00B326AA">
      <w:pPr>
        <w:jc w:val="center"/>
        <w:rPr>
          <w:b/>
          <w:caps/>
          <w:spacing w:val="30"/>
          <w:sz w:val="25"/>
          <w:szCs w:val="25"/>
        </w:rPr>
      </w:pPr>
      <w:r w:rsidRPr="00117A7E">
        <w:rPr>
          <w:b/>
          <w:caps/>
          <w:spacing w:val="30"/>
          <w:sz w:val="25"/>
          <w:szCs w:val="25"/>
        </w:rPr>
        <w:t>Doložka zlučiteľnosti</w:t>
      </w:r>
    </w:p>
    <w:p w:rsidR="001F0AA3" w:rsidRPr="00117A7E" w:rsidRDefault="00C12975" w:rsidP="00DC377E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návrhu </w:t>
      </w:r>
      <w:r w:rsidR="00B326AA" w:rsidRPr="00117A7E">
        <w:rPr>
          <w:b/>
          <w:sz w:val="25"/>
          <w:szCs w:val="25"/>
        </w:rPr>
        <w:t>právneho p</w:t>
      </w:r>
      <w:r w:rsidR="00DC377E" w:rsidRPr="00117A7E">
        <w:rPr>
          <w:b/>
          <w:sz w:val="25"/>
          <w:szCs w:val="25"/>
        </w:rPr>
        <w:t>redpisu s právom Európskej únie</w:t>
      </w:r>
    </w:p>
    <w:p w:rsidR="00DC377E" w:rsidRPr="00117A7E" w:rsidRDefault="00DC377E" w:rsidP="00DC377E">
      <w:pPr>
        <w:jc w:val="center"/>
        <w:rPr>
          <w:b/>
          <w:sz w:val="25"/>
          <w:szCs w:val="25"/>
        </w:rPr>
      </w:pPr>
    </w:p>
    <w:p w:rsidR="00DC377E" w:rsidRPr="00117A7E" w:rsidRDefault="00DC377E" w:rsidP="00DC377E">
      <w:pPr>
        <w:jc w:val="center"/>
        <w:rPr>
          <w:b/>
          <w:sz w:val="25"/>
          <w:szCs w:val="25"/>
        </w:rPr>
      </w:pPr>
    </w:p>
    <w:tbl>
      <w:tblPr>
        <w:tblStyle w:val="Mriekatabuky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"/>
        <w:gridCol w:w="9627"/>
      </w:tblGrid>
      <w:tr w:rsidR="001F0AA3" w:rsidRPr="00117A7E" w:rsidTr="006D53C4">
        <w:tc>
          <w:tcPr>
            <w:tcW w:w="250" w:type="dxa"/>
          </w:tcPr>
          <w:p w:rsidR="001F0AA3" w:rsidRPr="00117A7E" w:rsidRDefault="001F0AA3" w:rsidP="001F0AA3">
            <w:pPr>
              <w:tabs>
                <w:tab w:val="left" w:pos="360"/>
              </w:tabs>
              <w:rPr>
                <w:b/>
                <w:sz w:val="25"/>
                <w:szCs w:val="25"/>
              </w:rPr>
            </w:pPr>
            <w:r w:rsidRPr="00117A7E">
              <w:rPr>
                <w:b/>
                <w:sz w:val="25"/>
                <w:szCs w:val="25"/>
              </w:rPr>
              <w:t>1.</w:t>
            </w:r>
          </w:p>
        </w:tc>
        <w:tc>
          <w:tcPr>
            <w:tcW w:w="9781" w:type="dxa"/>
          </w:tcPr>
          <w:p w:rsidR="001F0AA3" w:rsidRPr="00117A7E" w:rsidRDefault="001F0AA3" w:rsidP="001F0AA3">
            <w:pPr>
              <w:tabs>
                <w:tab w:val="left" w:pos="360"/>
              </w:tabs>
              <w:rPr>
                <w:sz w:val="25"/>
                <w:szCs w:val="25"/>
              </w:rPr>
            </w:pPr>
            <w:r w:rsidRPr="00117A7E">
              <w:rPr>
                <w:b/>
                <w:sz w:val="25"/>
                <w:szCs w:val="25"/>
              </w:rPr>
              <w:t xml:space="preserve">Predkladateľ </w:t>
            </w:r>
            <w:r w:rsidR="00C12975">
              <w:rPr>
                <w:b/>
                <w:sz w:val="25"/>
                <w:szCs w:val="25"/>
              </w:rPr>
              <w:t xml:space="preserve">návrhu </w:t>
            </w:r>
            <w:r w:rsidRPr="00117A7E">
              <w:rPr>
                <w:b/>
                <w:sz w:val="25"/>
                <w:szCs w:val="25"/>
              </w:rPr>
              <w:t>právneho predpisu:</w:t>
            </w:r>
            <w:r w:rsidR="00632C56" w:rsidRPr="00117A7E">
              <w:rPr>
                <w:sz w:val="25"/>
                <w:szCs w:val="25"/>
              </w:rPr>
              <w:t xml:space="preserve"> </w:t>
            </w:r>
            <w:r w:rsidR="006D53C4" w:rsidRPr="006D53C4">
              <w:rPr>
                <w:rFonts w:ascii="Times" w:hAnsi="Times" w:cs="Times"/>
              </w:rPr>
              <w:t>Ministerstvo školstva, výskumu</w:t>
            </w:r>
            <w:r w:rsidR="006870A0">
              <w:rPr>
                <w:rFonts w:ascii="Times" w:hAnsi="Times" w:cs="Times"/>
              </w:rPr>
              <w:t>, vývoja a mládeže</w:t>
            </w:r>
            <w:r w:rsidR="006D53C4" w:rsidRPr="006D53C4">
              <w:rPr>
                <w:rFonts w:ascii="Times" w:hAnsi="Times" w:cs="Times"/>
              </w:rPr>
              <w:t xml:space="preserve"> Slovenskej republiky</w:t>
            </w:r>
            <w:r w:rsidR="00D7275F" w:rsidRPr="00117A7E">
              <w:rPr>
                <w:sz w:val="25"/>
                <w:szCs w:val="25"/>
              </w:rPr>
              <w:fldChar w:fldCharType="begin"/>
            </w:r>
            <w:r w:rsidR="00D7275F" w:rsidRPr="00117A7E">
              <w:rPr>
                <w:sz w:val="25"/>
                <w:szCs w:val="25"/>
              </w:rPr>
              <w:instrText xml:space="preserve"> DOCPROPERTY  FSC#SKEDITIONSLOVLEX@103.510:zodpinstitucia  \* MERGEFORMAT </w:instrText>
            </w:r>
            <w:r w:rsidR="00D7275F" w:rsidRPr="00117A7E">
              <w:rPr>
                <w:sz w:val="25"/>
                <w:szCs w:val="25"/>
              </w:rPr>
              <w:fldChar w:fldCharType="end"/>
            </w:r>
          </w:p>
        </w:tc>
      </w:tr>
      <w:tr w:rsidR="001F0AA3" w:rsidRPr="00117A7E" w:rsidTr="006D53C4">
        <w:tc>
          <w:tcPr>
            <w:tcW w:w="250" w:type="dxa"/>
          </w:tcPr>
          <w:p w:rsidR="001F0AA3" w:rsidRPr="00117A7E" w:rsidRDefault="001F0AA3" w:rsidP="001F0AA3">
            <w:pPr>
              <w:tabs>
                <w:tab w:val="left" w:pos="360"/>
              </w:tabs>
              <w:rPr>
                <w:sz w:val="25"/>
                <w:szCs w:val="25"/>
              </w:rPr>
            </w:pPr>
          </w:p>
        </w:tc>
        <w:tc>
          <w:tcPr>
            <w:tcW w:w="9781" w:type="dxa"/>
          </w:tcPr>
          <w:p w:rsidR="006E1D9C" w:rsidRPr="00117A7E" w:rsidRDefault="006E1D9C" w:rsidP="00632C56">
            <w:pPr>
              <w:tabs>
                <w:tab w:val="left" w:pos="360"/>
              </w:tabs>
              <w:rPr>
                <w:sz w:val="25"/>
                <w:szCs w:val="25"/>
              </w:rPr>
            </w:pPr>
          </w:p>
        </w:tc>
      </w:tr>
      <w:tr w:rsidR="001F0AA3" w:rsidRPr="00117A7E" w:rsidTr="006D53C4">
        <w:tc>
          <w:tcPr>
            <w:tcW w:w="250" w:type="dxa"/>
          </w:tcPr>
          <w:p w:rsidR="001F0AA3" w:rsidRPr="00117A7E" w:rsidRDefault="001F0AA3" w:rsidP="001F0AA3">
            <w:pPr>
              <w:tabs>
                <w:tab w:val="left" w:pos="360"/>
              </w:tabs>
              <w:rPr>
                <w:b/>
                <w:sz w:val="25"/>
                <w:szCs w:val="25"/>
              </w:rPr>
            </w:pPr>
            <w:r w:rsidRPr="00117A7E">
              <w:rPr>
                <w:b/>
                <w:sz w:val="25"/>
                <w:szCs w:val="25"/>
              </w:rPr>
              <w:t>2.</w:t>
            </w:r>
          </w:p>
        </w:tc>
        <w:tc>
          <w:tcPr>
            <w:tcW w:w="9781" w:type="dxa"/>
          </w:tcPr>
          <w:p w:rsidR="001F0AA3" w:rsidRPr="00117A7E" w:rsidRDefault="001F0AA3" w:rsidP="00DA4BB8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  <w:r w:rsidRPr="00117A7E">
              <w:rPr>
                <w:b/>
                <w:sz w:val="25"/>
                <w:szCs w:val="25"/>
              </w:rPr>
              <w:t>Názov návrhu právneho predpisu:</w:t>
            </w:r>
            <w:r w:rsidR="00632C56" w:rsidRPr="00117A7E">
              <w:rPr>
                <w:sz w:val="25"/>
                <w:szCs w:val="25"/>
              </w:rPr>
              <w:t xml:space="preserve"> </w:t>
            </w:r>
            <w:r w:rsidR="006D53C4" w:rsidRPr="006D53C4">
              <w:rPr>
                <w:rFonts w:ascii="Times" w:hAnsi="Times" w:cs="Times"/>
              </w:rPr>
              <w:t xml:space="preserve">Vyhláška </w:t>
            </w:r>
            <w:r w:rsidR="006870A0">
              <w:rPr>
                <w:rFonts w:ascii="Times" w:hAnsi="Times" w:cs="Times"/>
              </w:rPr>
              <w:t xml:space="preserve">Ministerstva </w:t>
            </w:r>
            <w:r w:rsidR="006870A0" w:rsidRPr="006D53C4">
              <w:rPr>
                <w:rFonts w:ascii="Times" w:hAnsi="Times" w:cs="Times"/>
              </w:rPr>
              <w:t>školstva, výskumu</w:t>
            </w:r>
            <w:r w:rsidR="006870A0">
              <w:rPr>
                <w:rFonts w:ascii="Times" w:hAnsi="Times" w:cs="Times"/>
              </w:rPr>
              <w:t>, vývoja a mládeže</w:t>
            </w:r>
            <w:r w:rsidR="006870A0" w:rsidRPr="006D53C4">
              <w:rPr>
                <w:rFonts w:ascii="Times" w:hAnsi="Times" w:cs="Times"/>
              </w:rPr>
              <w:t xml:space="preserve"> Slovenskej republiky</w:t>
            </w:r>
            <w:r w:rsidR="005E35F7">
              <w:rPr>
                <w:rFonts w:ascii="Times" w:hAnsi="Times" w:cs="Times"/>
              </w:rPr>
              <w:t xml:space="preserve"> o jazykovej škole</w:t>
            </w:r>
            <w:bookmarkStart w:id="0" w:name="_GoBack"/>
            <w:bookmarkEnd w:id="0"/>
            <w:r w:rsidR="006870A0" w:rsidRPr="006870A0">
              <w:rPr>
                <w:rFonts w:ascii="Times" w:hAnsi="Times" w:cs="Times"/>
              </w:rPr>
              <w:t>.</w:t>
            </w:r>
            <w:r w:rsidR="00632C56" w:rsidRPr="00117A7E">
              <w:rPr>
                <w:sz w:val="25"/>
                <w:szCs w:val="25"/>
              </w:rPr>
              <w:fldChar w:fldCharType="begin"/>
            </w:r>
            <w:r w:rsidR="00632C56" w:rsidRPr="00117A7E">
              <w:rPr>
                <w:sz w:val="25"/>
                <w:szCs w:val="25"/>
              </w:rPr>
              <w:instrText xml:space="preserve"> DOCPROPERTY  FSC#SKEDITIONSLOVLEX@103.510:plnynazovpredpis  \* MERGEFORMAT </w:instrText>
            </w:r>
            <w:r w:rsidR="00632C56" w:rsidRPr="00117A7E">
              <w:rPr>
                <w:sz w:val="25"/>
                <w:szCs w:val="25"/>
              </w:rPr>
              <w:fldChar w:fldCharType="end"/>
            </w:r>
            <w:r w:rsidR="00DB3DB1" w:rsidRPr="00117A7E">
              <w:rPr>
                <w:sz w:val="25"/>
                <w:szCs w:val="25"/>
              </w:rPr>
              <w:fldChar w:fldCharType="begin"/>
            </w:r>
            <w:r w:rsidR="00DB3DB1" w:rsidRPr="00117A7E">
              <w:rPr>
                <w:sz w:val="25"/>
                <w:szCs w:val="25"/>
              </w:rPr>
              <w:instrText xml:space="preserve"> DOCPROPERTY  FSC#SKEDITIONSLOVLEX@103.510:plnynazovpredpis1  \* MERGEFORMAT </w:instrText>
            </w:r>
            <w:r w:rsidR="00DB3DB1" w:rsidRPr="00117A7E">
              <w:rPr>
                <w:sz w:val="25"/>
                <w:szCs w:val="25"/>
              </w:rPr>
              <w:fldChar w:fldCharType="end"/>
            </w:r>
            <w:r w:rsidR="00DB3DB1" w:rsidRPr="00117A7E">
              <w:rPr>
                <w:sz w:val="25"/>
                <w:szCs w:val="25"/>
              </w:rPr>
              <w:fldChar w:fldCharType="begin"/>
            </w:r>
            <w:r w:rsidR="00DB3DB1" w:rsidRPr="00117A7E">
              <w:rPr>
                <w:sz w:val="25"/>
                <w:szCs w:val="25"/>
              </w:rPr>
              <w:instrText xml:space="preserve"> DOCPROPERTY  FSC#SKEDITIONSLOVLEX@103.510:plnynazovpredpis2  \* MERGEFORMAT </w:instrText>
            </w:r>
            <w:r w:rsidR="00DB3DB1" w:rsidRPr="00117A7E">
              <w:rPr>
                <w:sz w:val="25"/>
                <w:szCs w:val="25"/>
              </w:rPr>
              <w:fldChar w:fldCharType="end"/>
            </w:r>
            <w:r w:rsidR="00DB3DB1" w:rsidRPr="00117A7E">
              <w:rPr>
                <w:sz w:val="25"/>
                <w:szCs w:val="25"/>
              </w:rPr>
              <w:fldChar w:fldCharType="begin"/>
            </w:r>
            <w:r w:rsidR="00DB3DB1" w:rsidRPr="00117A7E">
              <w:rPr>
                <w:sz w:val="25"/>
                <w:szCs w:val="25"/>
              </w:rPr>
              <w:instrText xml:space="preserve"> DOCPROPERTY  FSC#SKEDITIONSLOVLEX@103.510:plnynazovpredpis3  \* MERGEFORMAT </w:instrText>
            </w:r>
            <w:r w:rsidR="00DB3DB1" w:rsidRPr="00117A7E">
              <w:rPr>
                <w:sz w:val="25"/>
                <w:szCs w:val="25"/>
              </w:rPr>
              <w:fldChar w:fldCharType="end"/>
            </w:r>
          </w:p>
        </w:tc>
      </w:tr>
      <w:tr w:rsidR="001F0AA3" w:rsidRPr="00117A7E" w:rsidTr="006D53C4">
        <w:tc>
          <w:tcPr>
            <w:tcW w:w="250" w:type="dxa"/>
          </w:tcPr>
          <w:p w:rsidR="001F0AA3" w:rsidRPr="00117A7E" w:rsidRDefault="001F0AA3" w:rsidP="001F0AA3">
            <w:pPr>
              <w:tabs>
                <w:tab w:val="left" w:pos="360"/>
              </w:tabs>
              <w:rPr>
                <w:sz w:val="25"/>
                <w:szCs w:val="25"/>
              </w:rPr>
            </w:pPr>
          </w:p>
        </w:tc>
        <w:tc>
          <w:tcPr>
            <w:tcW w:w="9781" w:type="dxa"/>
          </w:tcPr>
          <w:p w:rsidR="006E1D9C" w:rsidRPr="00117A7E" w:rsidRDefault="006E1D9C" w:rsidP="001F0AA3">
            <w:pPr>
              <w:tabs>
                <w:tab w:val="left" w:pos="360"/>
              </w:tabs>
              <w:rPr>
                <w:sz w:val="25"/>
                <w:szCs w:val="25"/>
              </w:rPr>
            </w:pPr>
          </w:p>
        </w:tc>
      </w:tr>
      <w:tr w:rsidR="001F0AA3" w:rsidRPr="00117A7E" w:rsidTr="006D53C4">
        <w:tc>
          <w:tcPr>
            <w:tcW w:w="250" w:type="dxa"/>
          </w:tcPr>
          <w:p w:rsidR="001F0AA3" w:rsidRPr="00117A7E" w:rsidRDefault="001F0AA3" w:rsidP="001F0AA3">
            <w:pPr>
              <w:tabs>
                <w:tab w:val="left" w:pos="360"/>
              </w:tabs>
              <w:rPr>
                <w:b/>
                <w:sz w:val="25"/>
                <w:szCs w:val="25"/>
              </w:rPr>
            </w:pPr>
            <w:r w:rsidRPr="00117A7E">
              <w:rPr>
                <w:b/>
                <w:sz w:val="25"/>
                <w:szCs w:val="25"/>
              </w:rPr>
              <w:t>3.</w:t>
            </w:r>
          </w:p>
        </w:tc>
        <w:tc>
          <w:tcPr>
            <w:tcW w:w="9781" w:type="dxa"/>
          </w:tcPr>
          <w:p w:rsidR="001F0AA3" w:rsidRPr="00117A7E" w:rsidRDefault="001F0AA3" w:rsidP="001F0AA3">
            <w:pPr>
              <w:tabs>
                <w:tab w:val="left" w:pos="360"/>
              </w:tabs>
              <w:rPr>
                <w:b/>
                <w:sz w:val="25"/>
                <w:szCs w:val="25"/>
              </w:rPr>
            </w:pPr>
            <w:r w:rsidRPr="00117A7E">
              <w:rPr>
                <w:b/>
                <w:sz w:val="25"/>
                <w:szCs w:val="25"/>
              </w:rPr>
              <w:t>Problematika návrhu právneho predpisu:</w:t>
            </w:r>
          </w:p>
          <w:p w:rsidR="003841E0" w:rsidRPr="00117A7E" w:rsidRDefault="003841E0" w:rsidP="001F0AA3">
            <w:pPr>
              <w:tabs>
                <w:tab w:val="left" w:pos="360"/>
              </w:tabs>
              <w:rPr>
                <w:sz w:val="25"/>
                <w:szCs w:val="25"/>
              </w:rPr>
            </w:pPr>
          </w:p>
        </w:tc>
      </w:tr>
      <w:tr w:rsidR="001F0AA3" w:rsidRPr="00117A7E" w:rsidTr="006D53C4">
        <w:tc>
          <w:tcPr>
            <w:tcW w:w="250" w:type="dxa"/>
          </w:tcPr>
          <w:p w:rsidR="001F0AA3" w:rsidRPr="00117A7E" w:rsidRDefault="001F0AA3" w:rsidP="001F0AA3">
            <w:pPr>
              <w:tabs>
                <w:tab w:val="left" w:pos="360"/>
              </w:tabs>
            </w:pPr>
          </w:p>
        </w:tc>
        <w:tc>
          <w:tcPr>
            <w:tcW w:w="9781" w:type="dxa"/>
          </w:tcPr>
          <w:p w:rsidR="00E86127" w:rsidRPr="00474A46" w:rsidRDefault="00E86127" w:rsidP="00DA4BB8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</w:rPr>
              <w:t>a</w:t>
            </w:r>
            <w:r w:rsidRPr="00474A46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474A46">
              <w:rPr>
                <w:color w:val="000000"/>
                <w:sz w:val="25"/>
                <w:szCs w:val="25"/>
              </w:rPr>
              <w:t>nie je upravený v primárnom práve Európskej únie</w:t>
            </w:r>
          </w:p>
          <w:p w:rsidR="00E86127" w:rsidRPr="00474A46" w:rsidRDefault="00E86127" w:rsidP="00DA4BB8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7"/>
                <w:szCs w:val="27"/>
              </w:rPr>
            </w:pPr>
            <w:r w:rsidRPr="00474A46">
              <w:rPr>
                <w:color w:val="000000"/>
              </w:rPr>
              <w:t>b)</w:t>
            </w:r>
            <w:r>
              <w:rPr>
                <w:color w:val="000000"/>
              </w:rPr>
              <w:t xml:space="preserve"> </w:t>
            </w:r>
            <w:r w:rsidRPr="00474A46">
              <w:rPr>
                <w:color w:val="000000"/>
                <w:sz w:val="25"/>
                <w:szCs w:val="25"/>
              </w:rPr>
              <w:t>nie je upravený v sekundárnom práve Európskej únie</w:t>
            </w:r>
          </w:p>
          <w:p w:rsidR="00E86127" w:rsidRPr="00474A46" w:rsidRDefault="00E86127" w:rsidP="00DA4BB8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7"/>
                <w:szCs w:val="27"/>
              </w:rPr>
            </w:pPr>
            <w:r w:rsidRPr="00474A46">
              <w:rPr>
                <w:color w:val="000000"/>
              </w:rPr>
              <w:t>c)</w:t>
            </w:r>
            <w:r>
              <w:rPr>
                <w:color w:val="000000"/>
              </w:rPr>
              <w:t xml:space="preserve"> </w:t>
            </w:r>
            <w:r w:rsidRPr="00474A46">
              <w:rPr>
                <w:color w:val="000000"/>
                <w:sz w:val="25"/>
                <w:szCs w:val="25"/>
              </w:rPr>
              <w:t>nie je upravený v judikatúre Súdneho dvora Európskej únie</w:t>
            </w:r>
          </w:p>
          <w:p w:rsidR="0023485C" w:rsidRPr="006D53C4" w:rsidRDefault="0023485C" w:rsidP="00DA4BB8">
            <w:pPr>
              <w:tabs>
                <w:tab w:val="left" w:pos="360"/>
              </w:tabs>
              <w:jc w:val="both"/>
            </w:pPr>
          </w:p>
        </w:tc>
      </w:tr>
      <w:tr w:rsidR="001F0AA3" w:rsidRPr="00117A7E" w:rsidTr="006D53C4">
        <w:tc>
          <w:tcPr>
            <w:tcW w:w="250" w:type="dxa"/>
          </w:tcPr>
          <w:p w:rsidR="001F0AA3" w:rsidRPr="00117A7E" w:rsidRDefault="001F0AA3" w:rsidP="001F0AA3">
            <w:pPr>
              <w:tabs>
                <w:tab w:val="left" w:pos="360"/>
              </w:tabs>
            </w:pPr>
          </w:p>
        </w:tc>
        <w:tc>
          <w:tcPr>
            <w:tcW w:w="9781" w:type="dxa"/>
          </w:tcPr>
          <w:p w:rsidR="0023485C" w:rsidRPr="006D53C4" w:rsidRDefault="0023485C" w:rsidP="00044A85">
            <w:pPr>
              <w:tabs>
                <w:tab w:val="left" w:pos="360"/>
              </w:tabs>
            </w:pPr>
          </w:p>
        </w:tc>
      </w:tr>
      <w:tr w:rsidR="001F0AA3" w:rsidRPr="00117A7E" w:rsidTr="006D53C4">
        <w:tc>
          <w:tcPr>
            <w:tcW w:w="250" w:type="dxa"/>
          </w:tcPr>
          <w:p w:rsidR="001F0AA3" w:rsidRPr="00117A7E" w:rsidRDefault="001F0AA3" w:rsidP="001F0AA3">
            <w:pPr>
              <w:tabs>
                <w:tab w:val="left" w:pos="360"/>
              </w:tabs>
              <w:rPr>
                <w:b/>
              </w:rPr>
            </w:pPr>
          </w:p>
        </w:tc>
        <w:tc>
          <w:tcPr>
            <w:tcW w:w="9781" w:type="dxa"/>
          </w:tcPr>
          <w:p w:rsidR="006E1D9C" w:rsidRPr="00117A7E" w:rsidRDefault="006E1D9C" w:rsidP="0023485C">
            <w:pPr>
              <w:tabs>
                <w:tab w:val="left" w:pos="360"/>
              </w:tabs>
            </w:pPr>
          </w:p>
        </w:tc>
      </w:tr>
      <w:tr w:rsidR="00E86127" w:rsidRPr="00117A7E" w:rsidTr="006D53C4">
        <w:tc>
          <w:tcPr>
            <w:tcW w:w="250" w:type="dxa"/>
          </w:tcPr>
          <w:p w:rsidR="00E86127" w:rsidRPr="00117A7E" w:rsidRDefault="00E86127" w:rsidP="001F0AA3">
            <w:pPr>
              <w:tabs>
                <w:tab w:val="left" w:pos="360"/>
              </w:tabs>
              <w:rPr>
                <w:b/>
              </w:rPr>
            </w:pPr>
          </w:p>
        </w:tc>
        <w:tc>
          <w:tcPr>
            <w:tcW w:w="9781" w:type="dxa"/>
          </w:tcPr>
          <w:p w:rsidR="00E86127" w:rsidRPr="00117A7E" w:rsidRDefault="00E86127" w:rsidP="0023485C">
            <w:pPr>
              <w:tabs>
                <w:tab w:val="left" w:pos="360"/>
              </w:tabs>
            </w:pPr>
          </w:p>
        </w:tc>
      </w:tr>
    </w:tbl>
    <w:p w:rsidR="001F0AA3" w:rsidRPr="00117A7E" w:rsidRDefault="001F0AA3" w:rsidP="001F0AA3">
      <w:pPr>
        <w:tabs>
          <w:tab w:val="left" w:pos="360"/>
        </w:tabs>
      </w:pPr>
    </w:p>
    <w:p w:rsidR="003D0DA4" w:rsidRPr="00117A7E" w:rsidRDefault="00D82A76" w:rsidP="00814DF5">
      <w:pPr>
        <w:tabs>
          <w:tab w:val="left" w:pos="360"/>
        </w:tabs>
        <w:jc w:val="both"/>
      </w:pPr>
      <w:r>
        <w:rPr>
          <w:rFonts w:ascii="Times" w:hAnsi="Times" w:cs="Times"/>
          <w:b/>
          <w:bCs/>
          <w:sz w:val="25"/>
          <w:szCs w:val="25"/>
        </w:rPr>
        <w:t>Vzhľadom na vnútroštátny charakter navrhovaného právneho predpisu je bezpredmetné vyjadrovať sa k bodom 4</w:t>
      </w:r>
      <w:r w:rsidR="00E44A5F">
        <w:rPr>
          <w:rFonts w:ascii="Times" w:hAnsi="Times" w:cs="Times"/>
          <w:b/>
          <w:bCs/>
          <w:sz w:val="25"/>
          <w:szCs w:val="25"/>
        </w:rPr>
        <w:t xml:space="preserve"> a </w:t>
      </w:r>
      <w:r>
        <w:rPr>
          <w:rFonts w:ascii="Times" w:hAnsi="Times" w:cs="Times"/>
          <w:b/>
          <w:bCs/>
          <w:sz w:val="25"/>
          <w:szCs w:val="25"/>
        </w:rPr>
        <w:t>5</w:t>
      </w:r>
      <w:r w:rsidR="00E44A5F">
        <w:rPr>
          <w:rFonts w:ascii="Times" w:hAnsi="Times" w:cs="Times"/>
          <w:b/>
          <w:bCs/>
          <w:sz w:val="25"/>
          <w:szCs w:val="25"/>
        </w:rPr>
        <w:t xml:space="preserve"> </w:t>
      </w:r>
      <w:r>
        <w:rPr>
          <w:rFonts w:ascii="Times" w:hAnsi="Times" w:cs="Times"/>
          <w:b/>
          <w:bCs/>
          <w:sz w:val="25"/>
          <w:szCs w:val="25"/>
        </w:rPr>
        <w:t>doložky zlučiteľnosti.</w:t>
      </w:r>
    </w:p>
    <w:sectPr w:rsidR="003D0DA4" w:rsidRPr="00117A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proofState w:spelling="clean" w:grammar="clean"/>
  <w:defaultTabStop w:val="708"/>
  <w:hyphenationZone w:val="425"/>
  <w:doNotShadeFormData/>
  <w:characterSpacingControl w:val="doNotCompress"/>
  <w:doNotValidateAgainstSchema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CCF"/>
    <w:rsid w:val="00010D7F"/>
    <w:rsid w:val="00041144"/>
    <w:rsid w:val="00044A85"/>
    <w:rsid w:val="00054456"/>
    <w:rsid w:val="000601AF"/>
    <w:rsid w:val="000C03E4"/>
    <w:rsid w:val="000C5887"/>
    <w:rsid w:val="00117A7E"/>
    <w:rsid w:val="0013285A"/>
    <w:rsid w:val="001D60ED"/>
    <w:rsid w:val="001E6519"/>
    <w:rsid w:val="001F0AA3"/>
    <w:rsid w:val="0020025E"/>
    <w:rsid w:val="0023485C"/>
    <w:rsid w:val="002B14DD"/>
    <w:rsid w:val="002E6AC0"/>
    <w:rsid w:val="003841E0"/>
    <w:rsid w:val="003D0DA4"/>
    <w:rsid w:val="00474A46"/>
    <w:rsid w:val="00482868"/>
    <w:rsid w:val="004A3CCB"/>
    <w:rsid w:val="004B1E6E"/>
    <w:rsid w:val="004E7F23"/>
    <w:rsid w:val="00596545"/>
    <w:rsid w:val="005E35F7"/>
    <w:rsid w:val="00632C56"/>
    <w:rsid w:val="006870A0"/>
    <w:rsid w:val="006C0FA0"/>
    <w:rsid w:val="006D53C4"/>
    <w:rsid w:val="006D6E93"/>
    <w:rsid w:val="006E1D9C"/>
    <w:rsid w:val="006F3E6F"/>
    <w:rsid w:val="00785F65"/>
    <w:rsid w:val="007F5B72"/>
    <w:rsid w:val="00814DF5"/>
    <w:rsid w:val="00824CCF"/>
    <w:rsid w:val="00847169"/>
    <w:rsid w:val="00854DD8"/>
    <w:rsid w:val="008570D4"/>
    <w:rsid w:val="008655C8"/>
    <w:rsid w:val="008E2891"/>
    <w:rsid w:val="00970F68"/>
    <w:rsid w:val="009A7227"/>
    <w:rsid w:val="009C63EB"/>
    <w:rsid w:val="00A75D77"/>
    <w:rsid w:val="00AF087E"/>
    <w:rsid w:val="00B128CD"/>
    <w:rsid w:val="00B326AA"/>
    <w:rsid w:val="00B57A67"/>
    <w:rsid w:val="00C12975"/>
    <w:rsid w:val="00C90146"/>
    <w:rsid w:val="00CA5D08"/>
    <w:rsid w:val="00D14B99"/>
    <w:rsid w:val="00D465F6"/>
    <w:rsid w:val="00D5344B"/>
    <w:rsid w:val="00D7275F"/>
    <w:rsid w:val="00D75FDD"/>
    <w:rsid w:val="00D82A76"/>
    <w:rsid w:val="00DA4BB8"/>
    <w:rsid w:val="00DB3DB1"/>
    <w:rsid w:val="00DB5BBF"/>
    <w:rsid w:val="00DC377E"/>
    <w:rsid w:val="00DC3BFE"/>
    <w:rsid w:val="00DC7389"/>
    <w:rsid w:val="00E02D42"/>
    <w:rsid w:val="00E03CE2"/>
    <w:rsid w:val="00E44A5F"/>
    <w:rsid w:val="00E85F6B"/>
    <w:rsid w:val="00E86127"/>
    <w:rsid w:val="00EC5BF8"/>
    <w:rsid w:val="00FA32F7"/>
    <w:rsid w:val="00FD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36ACE0"/>
  <w14:defaultImageDpi w14:val="0"/>
  <w15:docId w15:val="{5EE8CC14-B9C4-40C6-82F7-A198B747C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5Char">
    <w:name w:val="Nadpis 5 Char"/>
    <w:basedOn w:val="Predvolenpsmoodseku"/>
    <w:link w:val="Nadpis5"/>
    <w:uiPriority w:val="9"/>
    <w:locked/>
    <w:rsid w:val="009C63EB"/>
    <w:rPr>
      <w:rFonts w:cs="Times New Roman"/>
      <w:b/>
      <w:bCs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EC5BF8"/>
    <w:rPr>
      <w:rFonts w:cs="Times New Roman"/>
      <w:sz w:val="20"/>
      <w:szCs w:val="20"/>
      <w:lang w:val="ru-RU" w:eastAsia="x-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EC5BF8"/>
    <w:rPr>
      <w:rFonts w:cs="Times New Roman"/>
      <w:b/>
      <w:bCs/>
      <w:sz w:val="20"/>
      <w:szCs w:val="20"/>
      <w:lang w:val="ru-RU" w:eastAsia="x-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C5BF8"/>
    <w:rPr>
      <w:rFonts w:ascii="Tahoma" w:hAnsi="Tahoma" w:cs="Tahoma"/>
      <w:sz w:val="16"/>
      <w:szCs w:val="16"/>
      <w:lang w:val="ru-RU" w:eastAsia="x-none"/>
    </w:rPr>
  </w:style>
  <w:style w:type="paragraph" w:styleId="Odsekzoznamu">
    <w:name w:val="List Paragraph"/>
    <w:basedOn w:val="Normlny"/>
    <w:uiPriority w:val="99"/>
    <w:qFormat/>
    <w:rsid w:val="00E85F6B"/>
    <w:pPr>
      <w:ind w:left="720"/>
      <w:contextualSpacing/>
    </w:p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8836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8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83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6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83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836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8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Doložka zlučiteľnosti"/>
    <f:field ref="objsubject" par="" edit="true" text="Doložka zlučiteľnosti"/>
    <f:field ref="objcreatedby" par="" text="Administrator, System"/>
    <f:field ref="objcreatedat" par="" text="6.12.2017 11:12:00"/>
    <f:field ref="objchangedby" par="" text="Administrator, System"/>
    <f:field ref="objmodifiedat" par="" text="6.12.2017 11:12:04"/>
    <f:field ref="doc_FSCFOLIO_1_1001_FieldDocumentNumber" par="" text=""/>
    <f:field ref="doc_FSCFOLIO_1_1001_FieldSubject" par="" edit="true" text="Doložka zlučiteľ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294F0322-43F7-45C8-A20D-4517DB09F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Pavol Gibala</dc:creator>
  <cp:keywords/>
  <dc:description/>
  <cp:lastModifiedBy>A. Langerová</cp:lastModifiedBy>
  <cp:revision>3</cp:revision>
  <cp:lastPrinted>2025-03-03T09:03:00Z</cp:lastPrinted>
  <dcterms:created xsi:type="dcterms:W3CDTF">2025-04-02T10:50:00Z</dcterms:created>
  <dcterms:modified xsi:type="dcterms:W3CDTF">2025-04-02T10:50:00Z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COO.2145.1000.3.2308066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Stredné školstvo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Marek Gilányi</vt:lpwstr>
  </property>
  <property fmtid="{D5CDD505-2E9C-101B-9397-08002B2CF9AE}" pid="11" name="FSC#SKEDITIONSLOVLEX@103.510:zodppredkladatel">
    <vt:lpwstr>Martina Lubyová</vt:lpwstr>
  </property>
  <property fmtid="{D5CDD505-2E9C-101B-9397-08002B2CF9AE}" pid="12" name="FSC#SKEDITIONSLOVLEX@103.510:nazovpredpis">
    <vt:lpwstr>, ktorou sa mení a dopĺňa vyhláška Ministerstva školstva Slovenskej republiky č. 318/2008 Z. z. o ukončovaní štúdia na stredných školách v znení neskorších predpisov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školstva, vedy, výskumu a športu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§ 93 zákona č. 245/2008 Z. z. v znení zákona č. 61/2015 Z. z. </vt:lpwstr>
  </property>
  <property fmtid="{D5CDD505-2E9C-101B-9397-08002B2CF9AE}" pid="18" name="FSC#SKEDITIONSLOVLEX@103.510:plnynazovpredpis">
    <vt:lpwstr> Vyhláška Ministerstva školstva, vedy, výskumu a športu Slovenskej republiky, ktorou sa mení a dopĺňa vyhláška Ministerstva školstva Slovenskej republiky č. 318/2008 Z. z. o ukončovaní štúdia na stredných školách v znení neskorších predpisov</vt:lpwstr>
  </property>
  <property fmtid="{D5CDD505-2E9C-101B-9397-08002B2CF9AE}" pid="19" name="FSC#SKEDITIONSLOVLEX@103.510:rezortcislopredpis">
    <vt:lpwstr>spis č. 2017-15998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LP/2017/894</vt:lpwstr>
  </property>
  <property fmtid="{D5CDD505-2E9C-101B-9397-08002B2CF9AE}" pid="29" name="FSC#SKEDITIONSLOVLEX@103.510:typsprievdok">
    <vt:lpwstr>Doložka zlučiteľnosti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nie je upravená v práve Európskej únie</vt:lpwstr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>nie je obsiahnutá v judikatúre Súdneho dvora Európskej únie</vt:lpwstr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>úplný</vt:lpwstr>
  </property>
  <property fmtid="{D5CDD505-2E9C-101B-9397-08002B2CF9AE}" pid="49" name="FSC#SKEDITIONSLOVLEX@103.510:AttrStrListDocPropGestorSpolupRezorty">
    <vt:lpwstr>Ministerstvo školstva, vedy, výskumu a športu Slovenskej republiky</vt:lpwstr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>Bezpredmetné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justify;"&gt;Ministerstvo školstva, vedy, výskumu a&amp;nbsp;športu Slovenskej republiky predkladá návrh vyhlášky, ktorou sa mení a&amp;nbsp;dopĺňa vyhláška Ministerstva školstva Slovenskej republiky č. 318/2008 Z. z. o&amp;nbsp;ukončovaní štúdia n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o&amp;nbsp;príprave návrhu&amp;nbsp;vyhlášky, ktorou sa mení a dopĺňa vyhláška č. 318/2008 Z. z.&amp;nbsp;informovaná prostredníctvom predbežnej informácie č. PI/2017/xxx zverejnenej v informačnom systéme verejnej správy</vt:lpwstr>
  </property>
  <property fmtid="{D5CDD505-2E9C-101B-9397-08002B2CF9AE}" pid="134" name="FSC#SKEDITIONSLOVLEX@103.510:funkciaPred">
    <vt:lpwstr/>
  </property>
  <property fmtid="{D5CDD505-2E9C-101B-9397-08002B2CF9AE}" pid="135" name="FSC#SKEDITIONSLOVLEX@103.510:funkciaPredAkuzativ">
    <vt:lpwstr/>
  </property>
  <property fmtid="{D5CDD505-2E9C-101B-9397-08002B2CF9AE}" pid="136" name="FSC#SKEDITIONSLOVLEX@103.510:funkciaPredDativ">
    <vt:lpwstr/>
  </property>
  <property fmtid="{D5CDD505-2E9C-101B-9397-08002B2CF9AE}" pid="137" name="FSC#SKEDITIONSLOVLEX@103.510:funkciaZodpPred">
    <vt:lpwstr>ministerka školstva, vedy, výskumu a športu Slovenskej republiky</vt:lpwstr>
  </property>
  <property fmtid="{D5CDD505-2E9C-101B-9397-08002B2CF9AE}" pid="138" name="FSC#SKEDITIONSLOVLEX@103.510:funkciaZodpPredAkuzativ">
    <vt:lpwstr>ministerke školstva, vedy, výskumu a športu Slovenskej republiky</vt:lpwstr>
  </property>
  <property fmtid="{D5CDD505-2E9C-101B-9397-08002B2CF9AE}" pid="139" name="FSC#SKEDITIONSLOVLEX@103.510:funkciaZodpPredDativ">
    <vt:lpwstr>ministerky školstva, vedy, výskumu a športu Slovenskej republiky</vt:lpwstr>
  </property>
  <property fmtid="{D5CDD505-2E9C-101B-9397-08002B2CF9AE}" pid="140" name="FSC#SKEDITIONSLOVLEX@103.510:funkciaDalsiPred">
    <vt:lpwstr/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predkladateliaObalSD">
    <vt:lpwstr>Martina Lubyová_x000d__x000d_ministerka školstva, vedy, výskumu a športu Slovenskej republiky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2017</vt:lpwstr>
  </property>
  <property fmtid="{D5CDD505-2E9C-101B-9397-08002B2CF9AE}" pid="152" name="FSC#SKEDITIONSLOVLEX@103.510:vytvorenedna">
    <vt:lpwstr>6. 12. 2017</vt:lpwstr>
  </property>
</Properties>
</file>