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footerReference w:type="default" r:id="rId8"/>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F575C8">
        <w:trPr>
          <w:trHeight w:val="339"/>
          <w:jc w:val="center"/>
        </w:trPr>
        <w:tc>
          <w:tcPr>
            <w:tcW w:w="5000"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F575C8">
        <w:trPr>
          <w:trHeight w:val="290"/>
          <w:jc w:val="center"/>
        </w:trPr>
        <w:tc>
          <w:tcPr>
            <w:tcW w:w="5000"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F575C8" w:rsidRPr="002644DE" w:rsidTr="00F575C8">
        <w:tblPrEx>
          <w:tblBorders>
            <w:top w:val="none" w:sz="0" w:space="0" w:color="auto"/>
            <w:bottom w:val="none" w:sz="0" w:space="0" w:color="auto"/>
          </w:tblBorders>
        </w:tblPrEx>
        <w:trPr>
          <w:trHeight w:val="557"/>
          <w:jc w:val="center"/>
        </w:trPr>
        <w:tc>
          <w:tcPr>
            <w:tcW w:w="180" w:type="pct"/>
            <w:shd w:val="clear" w:color="auto" w:fill="auto"/>
            <w:vAlign w:val="center"/>
          </w:tcPr>
          <w:p w:rsidR="00F575C8" w:rsidRPr="002644DE" w:rsidRDefault="00F575C8" w:rsidP="00F575C8">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F575C8" w:rsidRPr="002644DE" w:rsidRDefault="00F575C8" w:rsidP="00F575C8">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F575C8" w:rsidRPr="002644DE" w:rsidRDefault="00F575C8" w:rsidP="00F575C8">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shd w:val="clear" w:color="auto" w:fill="auto"/>
          </w:tcPr>
          <w:p w:rsidR="00F575C8" w:rsidRPr="002644DE" w:rsidRDefault="00F575C8" w:rsidP="00F575C8">
            <w:pPr>
              <w:spacing w:after="0" w:line="240" w:lineRule="auto"/>
              <w:rPr>
                <w:rFonts w:ascii="Times New Roman" w:eastAsia="Calibri" w:hAnsi="Times New Roman" w:cs="Times New Roman"/>
                <w:sz w:val="20"/>
                <w:szCs w:val="20"/>
                <w:lang w:eastAsia="sk-SK"/>
              </w:rPr>
            </w:pPr>
          </w:p>
          <w:p w:rsidR="00F575C8" w:rsidRPr="005A41BC" w:rsidRDefault="00F575C8" w:rsidP="00F575C8">
            <w:pPr>
              <w:overflowPunct w:val="0"/>
              <w:autoSpaceDE w:val="0"/>
              <w:autoSpaceDN w:val="0"/>
              <w:jc w:val="both"/>
              <w:rPr>
                <w:rFonts w:ascii="Times New Roman" w:eastAsia="Calibri" w:hAnsi="Times New Roman" w:cs="Times New Roman"/>
                <w:sz w:val="20"/>
                <w:szCs w:val="20"/>
                <w:lang w:eastAsia="sk-SK"/>
              </w:rPr>
            </w:pPr>
            <w:r w:rsidRPr="005A41BC">
              <w:rPr>
                <w:rFonts w:ascii="Times New Roman" w:hAnsi="Times New Roman" w:cs="Times New Roman"/>
                <w:iCs/>
                <w:sz w:val="20"/>
                <w:szCs w:val="20"/>
                <w:shd w:val="clear" w:color="auto" w:fill="FFFFFF"/>
                <w:lang w:eastAsia="sk-SK"/>
              </w:rPr>
              <w:t xml:space="preserve">Návrh </w:t>
            </w:r>
            <w:r w:rsidR="00113F2F" w:rsidRPr="005A41BC">
              <w:rPr>
                <w:rFonts w:ascii="Times New Roman" w:hAnsi="Times New Roman" w:cs="Times New Roman"/>
                <w:iCs/>
                <w:sz w:val="20"/>
                <w:szCs w:val="20"/>
                <w:shd w:val="clear" w:color="auto" w:fill="FFFFFF"/>
                <w:lang w:eastAsia="sk-SK"/>
              </w:rPr>
              <w:t>zákona</w:t>
            </w:r>
            <w:r w:rsidR="005A41BC" w:rsidRPr="005A41BC">
              <w:rPr>
                <w:rFonts w:ascii="Times New Roman" w:hAnsi="Times New Roman" w:cs="Times New Roman"/>
                <w:iCs/>
                <w:sz w:val="20"/>
                <w:szCs w:val="20"/>
                <w:shd w:val="clear" w:color="auto" w:fill="FFFFFF"/>
                <w:lang w:eastAsia="sk-SK"/>
              </w:rPr>
              <w:t xml:space="preserve"> </w:t>
            </w:r>
            <w:r w:rsidR="005A41BC" w:rsidRPr="005A41BC">
              <w:rPr>
                <w:rFonts w:ascii="Times New Roman" w:hAnsi="Times New Roman" w:cs="Times New Roman"/>
                <w:bCs/>
                <w:sz w:val="20"/>
                <w:szCs w:val="20"/>
              </w:rPr>
              <w:t xml:space="preserve">ktorým sa mení a dopĺňa zákon č. 56/2018 Z. z. </w:t>
            </w:r>
            <w:r w:rsidR="005A41BC" w:rsidRPr="005A41BC">
              <w:rPr>
                <w:rFonts w:ascii="Times New Roman" w:hAnsi="Times New Roman" w:cs="Times New Roman"/>
                <w:sz w:val="20"/>
                <w:szCs w:val="20"/>
              </w:rPr>
              <w:t>o posudzovaní zhody výrobku, sprístupňovaní určeného výrobku na trhu a o zmene a doplnení niektorých zákonov v znení neskorších predpisov a ktorým sa menia a dopĺňajú niektoré zákony</w:t>
            </w:r>
            <w:r w:rsidR="00113F2F" w:rsidRPr="005A41BC">
              <w:rPr>
                <w:rFonts w:ascii="Times New Roman" w:hAnsi="Times New Roman" w:cs="Times New Roman"/>
                <w:iCs/>
                <w:sz w:val="20"/>
                <w:szCs w:val="20"/>
                <w:shd w:val="clear" w:color="auto" w:fill="FFFFFF"/>
                <w:lang w:eastAsia="sk-SK"/>
              </w:rPr>
              <w:t xml:space="preserve"> </w:t>
            </w:r>
            <w:r w:rsidRPr="005A41BC">
              <w:rPr>
                <w:rFonts w:ascii="Times New Roman" w:hAnsi="Times New Roman" w:cs="Times New Roman"/>
                <w:iCs/>
                <w:sz w:val="20"/>
                <w:szCs w:val="20"/>
                <w:shd w:val="clear" w:color="auto" w:fill="FFFFFF"/>
                <w:lang w:eastAsia="sk-SK"/>
              </w:rPr>
              <w:t xml:space="preserve">v časti </w:t>
            </w:r>
            <w:r w:rsidR="00113F2F" w:rsidRPr="005A41BC">
              <w:rPr>
                <w:rFonts w:ascii="Times New Roman" w:hAnsi="Times New Roman" w:cs="Times New Roman"/>
                <w:iCs/>
                <w:sz w:val="20"/>
                <w:szCs w:val="20"/>
                <w:shd w:val="clear" w:color="auto" w:fill="FFFFFF"/>
                <w:lang w:eastAsia="sk-SK"/>
              </w:rPr>
              <w:t xml:space="preserve">týkajúcej sa transpozície čl. 3 smernice (EÚ) 2024/2749 a implementácie </w:t>
            </w:r>
            <w:r w:rsidR="00904F8D">
              <w:rPr>
                <w:rFonts w:ascii="Times New Roman" w:hAnsi="Times New Roman" w:cs="Times New Roman"/>
                <w:sz w:val="20"/>
                <w:szCs w:val="20"/>
              </w:rPr>
              <w:t>článkov</w:t>
            </w:r>
            <w:r w:rsidR="00113F2F" w:rsidRPr="005A41BC">
              <w:rPr>
                <w:rFonts w:ascii="Times New Roman" w:hAnsi="Times New Roman" w:cs="Times New Roman"/>
                <w:sz w:val="20"/>
                <w:szCs w:val="20"/>
              </w:rPr>
              <w:t xml:space="preserve"> 2, 3, </w:t>
            </w:r>
            <w:r w:rsidR="00904F8D">
              <w:rPr>
                <w:rFonts w:ascii="Times New Roman" w:hAnsi="Times New Roman" w:cs="Times New Roman"/>
                <w:sz w:val="20"/>
                <w:szCs w:val="20"/>
              </w:rPr>
              <w:t>4 a</w:t>
            </w:r>
            <w:r w:rsidR="00113F2F" w:rsidRPr="005A41BC">
              <w:rPr>
                <w:rFonts w:ascii="Times New Roman" w:hAnsi="Times New Roman" w:cs="Times New Roman"/>
                <w:sz w:val="20"/>
                <w:szCs w:val="20"/>
              </w:rPr>
              <w:t xml:space="preserve"> 6 nariadenia (EÚ) 2024/2748</w:t>
            </w:r>
            <w:r w:rsidRPr="005A41BC">
              <w:rPr>
                <w:rFonts w:ascii="Times New Roman" w:hAnsi="Times New Roman" w:cs="Times New Roman"/>
                <w:sz w:val="20"/>
                <w:szCs w:val="20"/>
              </w:rPr>
              <w:t xml:space="preserve"> </w:t>
            </w:r>
            <w:r w:rsidRPr="005A41BC">
              <w:rPr>
                <w:rFonts w:ascii="Times New Roman" w:eastAsia="Calibri" w:hAnsi="Times New Roman" w:cs="Times New Roman"/>
                <w:sz w:val="20"/>
                <w:szCs w:val="20"/>
              </w:rPr>
              <w:t>predpokladá pozitívny vplyv</w:t>
            </w:r>
            <w:r w:rsidRPr="005A41BC">
              <w:rPr>
                <w:rFonts w:ascii="Times New Roman" w:eastAsia="Calibri" w:hAnsi="Times New Roman" w:cs="Times New Roman"/>
                <w:sz w:val="20"/>
                <w:szCs w:val="20"/>
                <w:lang w:eastAsia="sk-SK"/>
              </w:rPr>
              <w:t xml:space="preserve"> na sociálne prostredie, pretože sa zavádza prístup k zdrojom, právam, tovarom a službám, t. j. k určeným výrobkom v čase krízovej situácie. </w:t>
            </w:r>
            <w:r w:rsidRPr="005A41BC">
              <w:rPr>
                <w:rFonts w:ascii="Times New Roman" w:eastAsia="Calibri" w:hAnsi="Times New Roman" w:cs="Times New Roman"/>
                <w:sz w:val="20"/>
                <w:szCs w:val="20"/>
              </w:rPr>
              <w:t xml:space="preserve">Určujú sa výrobky dôležité v krízovej situácii, uprednostnenie posudzovania zhody týchto výrobkov, možnosť vydávania dočasných povolení pre tieto výrobky, možnosť použitia príslušných medzinárodných a vnútroštátnych </w:t>
            </w:r>
            <w:r w:rsidR="003956E4" w:rsidRPr="005A41BC">
              <w:rPr>
                <w:rFonts w:ascii="Times New Roman" w:eastAsia="Calibri" w:hAnsi="Times New Roman" w:cs="Times New Roman"/>
                <w:sz w:val="20"/>
                <w:szCs w:val="20"/>
              </w:rPr>
              <w:t xml:space="preserve">technických </w:t>
            </w:r>
            <w:r w:rsidRPr="005A41BC">
              <w:rPr>
                <w:rFonts w:ascii="Times New Roman" w:eastAsia="Calibri" w:hAnsi="Times New Roman" w:cs="Times New Roman"/>
                <w:sz w:val="20"/>
                <w:szCs w:val="20"/>
              </w:rPr>
              <w:t>noriem, ak harmonizované</w:t>
            </w:r>
            <w:r w:rsidR="003956E4" w:rsidRPr="005A41BC">
              <w:rPr>
                <w:rFonts w:ascii="Times New Roman" w:eastAsia="Calibri" w:hAnsi="Times New Roman" w:cs="Times New Roman"/>
                <w:sz w:val="20"/>
                <w:szCs w:val="20"/>
              </w:rPr>
              <w:t xml:space="preserve"> technické</w:t>
            </w:r>
            <w:r w:rsidRPr="005A41BC">
              <w:rPr>
                <w:rFonts w:ascii="Times New Roman" w:eastAsia="Calibri" w:hAnsi="Times New Roman" w:cs="Times New Roman"/>
                <w:sz w:val="20"/>
                <w:szCs w:val="20"/>
              </w:rPr>
              <w:t xml:space="preserve"> normy nie sú k dispozícii, prijímanie technických špecifikácií a uprednostnenie činností dohľadu nad trhom</w:t>
            </w:r>
            <w:r w:rsidR="003956E4" w:rsidRPr="005A41BC">
              <w:rPr>
                <w:rFonts w:ascii="Times New Roman" w:eastAsia="Calibri" w:hAnsi="Times New Roman" w:cs="Times New Roman"/>
                <w:sz w:val="20"/>
                <w:szCs w:val="20"/>
              </w:rPr>
              <w:t>,</w:t>
            </w:r>
            <w:r w:rsidRPr="005A41BC">
              <w:rPr>
                <w:rFonts w:ascii="Times New Roman" w:eastAsia="Calibri" w:hAnsi="Times New Roman" w:cs="Times New Roman"/>
                <w:sz w:val="20"/>
                <w:szCs w:val="20"/>
              </w:rPr>
              <w:t xml:space="preserve"> čím sa zabezpečí, aby </w:t>
            </w:r>
            <w:r w:rsidR="00113F2F" w:rsidRPr="005A41BC">
              <w:rPr>
                <w:rFonts w:ascii="Times New Roman" w:eastAsia="Calibri" w:hAnsi="Times New Roman" w:cs="Times New Roman"/>
                <w:sz w:val="20"/>
                <w:szCs w:val="20"/>
              </w:rPr>
              <w:t>určený výrobok</w:t>
            </w:r>
            <w:r w:rsidRPr="005A41BC">
              <w:rPr>
                <w:rFonts w:ascii="Times New Roman" w:eastAsia="Calibri" w:hAnsi="Times New Roman" w:cs="Times New Roman"/>
                <w:sz w:val="20"/>
                <w:szCs w:val="20"/>
              </w:rPr>
              <w:t xml:space="preserve"> označen</w:t>
            </w:r>
            <w:r w:rsidR="00113F2F" w:rsidRPr="005A41BC">
              <w:rPr>
                <w:rFonts w:ascii="Times New Roman" w:eastAsia="Calibri" w:hAnsi="Times New Roman" w:cs="Times New Roman"/>
                <w:sz w:val="20"/>
                <w:szCs w:val="20"/>
              </w:rPr>
              <w:t>ý</w:t>
            </w:r>
            <w:r w:rsidRPr="005A41BC">
              <w:rPr>
                <w:rFonts w:ascii="Times New Roman" w:eastAsia="Calibri" w:hAnsi="Times New Roman" w:cs="Times New Roman"/>
                <w:sz w:val="20"/>
                <w:szCs w:val="20"/>
              </w:rPr>
              <w:t xml:space="preserve"> ako tovar dôležitý počas krízy</w:t>
            </w:r>
            <w:r w:rsidR="003956E4" w:rsidRPr="005A41BC">
              <w:rPr>
                <w:rFonts w:ascii="Times New Roman" w:eastAsia="Calibri" w:hAnsi="Times New Roman" w:cs="Times New Roman"/>
                <w:sz w:val="20"/>
                <w:szCs w:val="20"/>
              </w:rPr>
              <w:t>,</w:t>
            </w:r>
            <w:r w:rsidRPr="005A41BC">
              <w:rPr>
                <w:rFonts w:ascii="Times New Roman" w:eastAsia="Calibri" w:hAnsi="Times New Roman" w:cs="Times New Roman"/>
                <w:sz w:val="20"/>
                <w:szCs w:val="20"/>
              </w:rPr>
              <w:t xml:space="preserve"> bolo možné rýchlo uviesť na vnútorný trh.</w:t>
            </w:r>
          </w:p>
          <w:p w:rsidR="00F575C8" w:rsidRDefault="00F575C8" w:rsidP="00F575C8">
            <w:pPr>
              <w:overflowPunct w:val="0"/>
              <w:autoSpaceDE w:val="0"/>
              <w:autoSpaceDN w:val="0"/>
              <w:jc w:val="both"/>
              <w:rPr>
                <w:rFonts w:ascii="Times New Roman" w:eastAsia="Calibri" w:hAnsi="Times New Roman" w:cs="Times New Roman"/>
                <w:sz w:val="20"/>
                <w:szCs w:val="20"/>
                <w:lang w:eastAsia="sk-SK"/>
              </w:rPr>
            </w:pPr>
          </w:p>
          <w:p w:rsidR="00F575C8" w:rsidRPr="002644DE" w:rsidRDefault="00F575C8" w:rsidP="00F575C8">
            <w:pPr>
              <w:overflowPunct w:val="0"/>
              <w:autoSpaceDE w:val="0"/>
              <w:autoSpaceDN w:val="0"/>
              <w:jc w:val="both"/>
              <w:rPr>
                <w:rFonts w:ascii="Times New Roman" w:eastAsia="Calibri" w:hAnsi="Times New Roman" w:cs="Times New Roman"/>
                <w:sz w:val="20"/>
                <w:szCs w:val="20"/>
                <w:lang w:eastAsia="sk-SK"/>
              </w:rPr>
            </w:pPr>
            <w:r w:rsidRPr="00850297">
              <w:rPr>
                <w:rFonts w:ascii="Times New Roman" w:eastAsia="Calibri" w:hAnsi="Times New Roman" w:cs="Times New Roman"/>
                <w:sz w:val="20"/>
                <w:szCs w:val="20"/>
                <w:lang w:eastAsia="sk-SK"/>
              </w:rPr>
              <w:t xml:space="preserve"> </w:t>
            </w:r>
          </w:p>
        </w:tc>
      </w:tr>
      <w:tr w:rsidR="00F575C8" w:rsidRPr="002644DE" w:rsidTr="00F575C8">
        <w:trPr>
          <w:jc w:val="center"/>
        </w:trPr>
        <w:tc>
          <w:tcPr>
            <w:tcW w:w="180" w:type="pct"/>
            <w:tcBorders>
              <w:bottom w:val="single" w:sz="4" w:space="0" w:color="auto"/>
            </w:tcBorders>
            <w:shd w:val="clear" w:color="auto" w:fill="F2F2F2"/>
            <w:vAlign w:val="center"/>
          </w:tcPr>
          <w:p w:rsidR="00F575C8" w:rsidRPr="002644DE" w:rsidRDefault="00F575C8" w:rsidP="00F575C8">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20" w:type="pct"/>
            <w:gridSpan w:val="3"/>
            <w:tcBorders>
              <w:bottom w:val="single" w:sz="4" w:space="0" w:color="auto"/>
            </w:tcBorders>
            <w:shd w:val="clear" w:color="auto" w:fill="F2F2F2"/>
          </w:tcPr>
          <w:p w:rsidR="00F575C8" w:rsidRPr="002644DE" w:rsidRDefault="00F575C8" w:rsidP="00F575C8">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F575C8" w:rsidRPr="002644DE" w:rsidRDefault="00F575C8" w:rsidP="00F575C8">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F575C8" w:rsidRPr="002644DE" w:rsidTr="00F575C8">
        <w:tblPrEx>
          <w:tblBorders>
            <w:top w:val="none" w:sz="0" w:space="0" w:color="auto"/>
          </w:tblBorders>
        </w:tblPrEx>
        <w:trPr>
          <w:trHeight w:val="677"/>
          <w:jc w:val="center"/>
        </w:trPr>
        <w:tc>
          <w:tcPr>
            <w:tcW w:w="180" w:type="pct"/>
            <w:shd w:val="clear" w:color="auto" w:fill="auto"/>
            <w:vAlign w:val="center"/>
          </w:tcPr>
          <w:p w:rsidR="00F575C8" w:rsidRPr="002644DE" w:rsidRDefault="00F575C8" w:rsidP="00F575C8">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F575C8" w:rsidRPr="002644DE" w:rsidRDefault="00F575C8" w:rsidP="00F575C8">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F575C8" w:rsidRPr="002644DE" w:rsidRDefault="00F575C8" w:rsidP="00F575C8">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rsidR="00F575C8" w:rsidRPr="002644DE" w:rsidRDefault="00F575C8" w:rsidP="00F575C8">
            <w:pPr>
              <w:spacing w:after="0" w:line="240" w:lineRule="auto"/>
              <w:rPr>
                <w:rFonts w:ascii="Times New Roman" w:eastAsia="Calibri" w:hAnsi="Times New Roman" w:cs="Times New Roman"/>
                <w:sz w:val="20"/>
                <w:lang w:eastAsia="sk-SK"/>
              </w:rPr>
            </w:pPr>
          </w:p>
        </w:tc>
      </w:tr>
    </w:tbl>
    <w:p w:rsidR="002644DE" w:rsidRPr="002644DE" w:rsidRDefault="002644DE" w:rsidP="002644DE">
      <w:pPr>
        <w:sectPr w:rsidR="002644DE" w:rsidRPr="002644DE" w:rsidSect="00670684">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2644DE" w:rsidP="002644DE">
            <w:pPr>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bl>
    <w:p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p w:rsidR="00274130" w:rsidRDefault="0044708C" w:rsidP="005A41BC">
      <w:pPr>
        <w:spacing w:after="0" w:line="240" w:lineRule="auto"/>
        <w:jc w:val="center"/>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62A" w:rsidRDefault="00A9062A" w:rsidP="002644DE">
      <w:pPr>
        <w:spacing w:after="0" w:line="240" w:lineRule="auto"/>
      </w:pPr>
      <w:r>
        <w:separator/>
      </w:r>
    </w:p>
  </w:endnote>
  <w:endnote w:type="continuationSeparator" w:id="0">
    <w:p w:rsidR="00A9062A" w:rsidRDefault="00A9062A"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44708C">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44708C">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62A" w:rsidRDefault="00A9062A" w:rsidP="002644DE">
      <w:pPr>
        <w:spacing w:after="0" w:line="240" w:lineRule="auto"/>
      </w:pPr>
      <w:r>
        <w:separator/>
      </w:r>
    </w:p>
  </w:footnote>
  <w:footnote w:type="continuationSeparator" w:id="0">
    <w:p w:rsidR="00A9062A" w:rsidRDefault="00A9062A"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113F2F"/>
    <w:rsid w:val="002644DE"/>
    <w:rsid w:val="00291E75"/>
    <w:rsid w:val="00382021"/>
    <w:rsid w:val="003956E4"/>
    <w:rsid w:val="0040256B"/>
    <w:rsid w:val="00433C47"/>
    <w:rsid w:val="0044708C"/>
    <w:rsid w:val="005A41BC"/>
    <w:rsid w:val="00636449"/>
    <w:rsid w:val="007E57E7"/>
    <w:rsid w:val="007F58AE"/>
    <w:rsid w:val="007F6319"/>
    <w:rsid w:val="008801B5"/>
    <w:rsid w:val="00904F8D"/>
    <w:rsid w:val="0095188C"/>
    <w:rsid w:val="009E09F7"/>
    <w:rsid w:val="00A9062A"/>
    <w:rsid w:val="00BC0320"/>
    <w:rsid w:val="00BD141A"/>
    <w:rsid w:val="00DD3CE8"/>
    <w:rsid w:val="00F575C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1824</Words>
  <Characters>10401</Characters>
  <Application>Microsoft Office Word</Application>
  <DocSecurity>0</DocSecurity>
  <Lines>86</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Tahotná Liliana, JUDr.</cp:lastModifiedBy>
  <cp:revision>7</cp:revision>
  <dcterms:created xsi:type="dcterms:W3CDTF">2025-10-10T20:59:00Z</dcterms:created>
  <dcterms:modified xsi:type="dcterms:W3CDTF">2025-12-11T12:46:00Z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