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39BE3B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A43A8E2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0B2E2EF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2E24590A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9B8B5D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385DAC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378920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4BA9069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4126B06D" w14:textId="77777777" w:rsidR="0023452A" w:rsidRDefault="0023452A" w:rsidP="00234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44B1EEB" w14:textId="04EB40E9" w:rsidR="001B23B7" w:rsidRDefault="0023452A" w:rsidP="00234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 o kritickej infraštruktúre a o zmene a doplnení niektorých zákonov</w:t>
            </w:r>
          </w:p>
          <w:p w14:paraId="50EDBE44" w14:textId="77777777" w:rsidR="0023452A" w:rsidRPr="00612E08" w:rsidRDefault="0023452A" w:rsidP="0023452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2E9258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E6E275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D5F972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78C49E" w14:textId="77777777" w:rsidR="003075B3" w:rsidRDefault="003075B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5527B59" w14:textId="77777777" w:rsidR="001B23B7" w:rsidRPr="00612E08" w:rsidRDefault="00681C3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</w:t>
            </w:r>
            <w:r w:rsidR="00C201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vnútra Slovenskej republiky</w:t>
            </w:r>
          </w:p>
          <w:p w14:paraId="5852D91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185B551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5735C14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4449709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6310B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6E6FBAA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189C70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DA5593F" w14:textId="77777777" w:rsidR="001B23B7" w:rsidRPr="00612E08" w:rsidRDefault="00C201C1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5D8979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401DCCF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4F586E6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E8F9E04" w14:textId="77777777" w:rsidR="001B23B7" w:rsidRPr="00612E08" w:rsidRDefault="00C201C1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6ADAEF5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A09F2B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24DD389" w14:textId="77777777" w:rsidR="00C201C1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</w:t>
            </w:r>
          </w:p>
          <w:p w14:paraId="0EB90F81" w14:textId="77777777" w:rsidR="00681C36" w:rsidRDefault="00681C3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C948E71" w14:textId="62919D91" w:rsidR="00C201C1" w:rsidRPr="003D33B3" w:rsidRDefault="00C201C1" w:rsidP="00C201C1">
            <w:pPr>
              <w:rPr>
                <w:rFonts w:ascii="Times New Roman" w:hAnsi="Times New Roman"/>
                <w:sz w:val="20"/>
                <w:szCs w:val="20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Európskeho parlamentu a Rady (EÚ) 2022/2557 zo </w:t>
            </w:r>
            <w:r w:rsidRPr="003D33B3">
              <w:rPr>
                <w:rFonts w:ascii="Times New Roman" w:hAnsi="Times New Roman"/>
                <w:sz w:val="20"/>
                <w:szCs w:val="20"/>
              </w:rPr>
              <w:t xml:space="preserve">14. decembra 2022 o odolnosti kritických subjektov </w:t>
            </w:r>
            <w:r w:rsidR="00364053" w:rsidRPr="003D33B3">
              <w:rPr>
                <w:rFonts w:ascii="Times New Roman" w:hAnsi="Times New Roman"/>
                <w:sz w:val="20"/>
                <w:szCs w:val="20"/>
              </w:rPr>
              <w:t>(ďalej len „</w:t>
            </w:r>
            <w:r w:rsidR="00E36055" w:rsidRPr="003D33B3">
              <w:rPr>
                <w:rFonts w:ascii="Times New Roman" w:hAnsi="Times New Roman"/>
                <w:sz w:val="20"/>
                <w:szCs w:val="20"/>
              </w:rPr>
              <w:t xml:space="preserve">Smernica </w:t>
            </w:r>
            <w:r w:rsidR="00364053" w:rsidRPr="003D33B3">
              <w:rPr>
                <w:rFonts w:ascii="Times New Roman" w:hAnsi="Times New Roman"/>
                <w:sz w:val="20"/>
                <w:szCs w:val="20"/>
              </w:rPr>
              <w:t xml:space="preserve">CER“) </w:t>
            </w:r>
            <w:r w:rsidRPr="003D33B3">
              <w:rPr>
                <w:rFonts w:ascii="Times New Roman" w:hAnsi="Times New Roman"/>
                <w:sz w:val="20"/>
                <w:szCs w:val="20"/>
              </w:rPr>
              <w:t>a o zrušení smernice Rady 2008/114/ES 8. decembra 2008 o identifikácii a označení európskych kritických infraštruktúr a zhodnotení potreby zlepšiť ich ochranu,</w:t>
            </w:r>
          </w:p>
          <w:p w14:paraId="1A29894D" w14:textId="77777777" w:rsidR="00C201C1" w:rsidRPr="003D33B3" w:rsidRDefault="00C201C1" w:rsidP="00C201C1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6851960" w14:textId="77777777" w:rsidR="00C201C1" w:rsidRPr="00612E08" w:rsidRDefault="00C201C1" w:rsidP="00C201C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D33B3">
              <w:rPr>
                <w:rFonts w:ascii="Times New Roman" w:hAnsi="Times New Roman"/>
                <w:sz w:val="20"/>
                <w:szCs w:val="20"/>
              </w:rPr>
              <w:t>Delegované nariadenie Komisie (EÚ) 2023/2450 z 25. júla 2023, ktorým sa dopĺňa smernica Európskeho parlamentu a Rady (EÚ) 2022/2557 stanovením zoznamu základných služieb.</w:t>
            </w:r>
          </w:p>
          <w:p w14:paraId="7B2B5FD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9F810E2" w14:textId="77777777" w:rsidTr="003075B3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B0FDF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E25D" w14:textId="24C4632A" w:rsidR="001B23B7" w:rsidRPr="00CB4E29" w:rsidRDefault="008671DB" w:rsidP="003075B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B4E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20. – 28.5.</w:t>
            </w:r>
            <w:r w:rsidR="00681C36" w:rsidRPr="00CB4E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12E08" w:rsidRPr="00612E08" w14:paraId="250D5217" w14:textId="77777777" w:rsidTr="003075B3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AC74C3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1B54" w14:textId="3306E0A8" w:rsidR="001B23B7" w:rsidRPr="00CB4E29" w:rsidRDefault="008671DB" w:rsidP="003075B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B4E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</w:t>
            </w:r>
            <w:r w:rsidR="00681C36" w:rsidRPr="00CB4E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12E08" w:rsidRPr="00612E08" w14:paraId="0BBC4CF7" w14:textId="77777777" w:rsidTr="003075B3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B12F77A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CC2DB" w14:textId="5D1BAECC" w:rsidR="001B23B7" w:rsidRPr="00CB4E29" w:rsidRDefault="001B23B7" w:rsidP="003075B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4CF7B8B" w14:textId="77777777" w:rsidTr="003075B3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1E1478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7E1A" w14:textId="237B2D67" w:rsidR="001B23B7" w:rsidRPr="00CB4E29" w:rsidRDefault="008671DB" w:rsidP="003075B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B4E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august </w:t>
            </w:r>
            <w:r w:rsidR="00C201C1" w:rsidRPr="00CB4E2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2024</w:t>
            </w:r>
          </w:p>
        </w:tc>
      </w:tr>
      <w:tr w:rsidR="00612E08" w:rsidRPr="00612E08" w14:paraId="10E0526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6C3640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453205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C623A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49215568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0BFBBF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AC5C84C" w14:textId="77777777" w:rsidR="00C201C1" w:rsidRDefault="00C201C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0A1D377" w14:textId="01154CB4" w:rsidR="00C6051E" w:rsidRDefault="00C6051E" w:rsidP="00C6051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D33B3">
              <w:rPr>
                <w:rFonts w:ascii="Times New Roman" w:hAnsi="Times New Roman" w:cs="Times New Roman"/>
                <w:sz w:val="20"/>
              </w:rPr>
              <w:t>Súčasný platný rámec na ochranu kritickej infraštruktúry nepostačuje na riešenie súčasných výziev pre kritické infraštruktúry a subjekty, ktoré ich prevádzkujú. Vzhľadom na čoraz väčšiu prepojenosť infraštruktúr, sietí a prevádzkovateľov poskytujúcich základné služby je nevyhnutné zásadne zmeniť súčasný prístup a prejsť od ochrany konkrétnych štruktúr k zvýšeniu odolnosti kritických subjektov, ktoré ich prevádzkujú.</w:t>
            </w:r>
          </w:p>
          <w:p w14:paraId="3B3A5D7D" w14:textId="77777777" w:rsidR="001B23B7" w:rsidRPr="00612E08" w:rsidRDefault="001B23B7" w:rsidP="0058186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0E7FE0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ED65E2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ACF5D9F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91AEC" w14:textId="0E4BF1BC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hlavné ciele predkladaného materiálu (aký výsledný stav má byť prijatím materiálu dosiahnutý, pričom dosiahnutý stav musí byť odlišný od stavu popísaného v</w:t>
            </w:r>
            <w:r w:rsidR="0079383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bode 2. Definovanie problému).</w:t>
            </w:r>
          </w:p>
          <w:p w14:paraId="1B5ABB69" w14:textId="77777777" w:rsidR="00C201C1" w:rsidRDefault="00C201C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00C22FB" w14:textId="77777777" w:rsidR="001B23B7" w:rsidRDefault="00C6051E" w:rsidP="003D33B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Predkladaný materiál zohráva dôležitú úlohu v potrebe zvýšenia celkovej odolnosti kritických subjektov poskytujúcich základné služby, ktoré sú nevyhnutnou súčasťou zachovania životne dôležitých funkcií štátu a spoločnosti. Cieľom Smernice CER vzhľadom na čoraz prepojenejšiu závislosť fungovania medzi vnútorným a zahraničným trhom je harmonizácia minimálnych požiadaviek kladených na kritické subjekty všetkých členských štátov. Zároveň je cieľom Smernice CER zabezpečiť rýchlu a efektívnu výmenu informácií medzi členskými štátmi a znížiť administratívne zaťaženie kritických subjektov prostredníctvom jednotných kontaktných miest. Hlavnými dôvodmi predkladaného materiálu sú povinná transpozícia Smernice Európskeho parlamentu a Rady (E</w:t>
            </w:r>
            <w:r w:rsid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Ú) 2022/2557.</w:t>
            </w:r>
          </w:p>
          <w:p w14:paraId="285B8A24" w14:textId="73793B83" w:rsidR="003075B3" w:rsidRPr="00612E08" w:rsidRDefault="003075B3" w:rsidP="003D33B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2E2697F" w14:textId="77777777" w:rsidTr="00592E3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4785B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178C5C7D" w14:textId="77777777" w:rsidTr="00592E3D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2F5EBB4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1F602592" w14:textId="77777777" w:rsidR="00C201C1" w:rsidRDefault="00C201C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86599C4" w14:textId="76F16D78" w:rsidR="00C537C5" w:rsidRPr="003D33B3" w:rsidRDefault="00C6051E" w:rsidP="003075B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Vláda SR, Ministerstvo vnútra SR, Ministerstvo hospodárstva SR, Ministerstvo financií SR, Ministerstvo </w:t>
            </w: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investícií, regionálneho rozvoja a informatizácie SR, Ministerstvo dopravy SR, Ministerstvo životného prostredia SR, Ministerstvo zdravotníctva SR, Ministerstvo pôdohospodárstva a rozvoja vidieka SR, Národný bezpečnostný úrad a dotknuté kritické subjekty</w:t>
            </w:r>
            <w:r w:rsidR="00C537C5"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týchto sektoroch;</w:t>
            </w:r>
          </w:p>
          <w:p w14:paraId="14A6CE68" w14:textId="77777777" w:rsidR="00C537C5" w:rsidRPr="003D33B3" w:rsidRDefault="00C537C5" w:rsidP="00C537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733EEB3" w14:textId="03CD26BB" w:rsidR="00C537C5" w:rsidRPr="003D33B3" w:rsidRDefault="00DA4934" w:rsidP="00C537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1. En</w:t>
            </w:r>
            <w:r w:rsidR="00C537C5"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ergetika</w:t>
            </w:r>
            <w:r w:rsidR="00C537C5"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ab/>
              <w:t xml:space="preserve">  </w:t>
            </w:r>
          </w:p>
          <w:p w14:paraId="4657F0B7" w14:textId="77777777" w:rsidR="00C537C5" w:rsidRPr="003D33B3" w:rsidRDefault="00C537C5" w:rsidP="00C537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2. Doprava </w:t>
            </w:r>
          </w:p>
          <w:p w14:paraId="2D45D927" w14:textId="36BA7053" w:rsidR="00C537C5" w:rsidRPr="003D33B3" w:rsidRDefault="00C537C5" w:rsidP="00C537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3. Financie</w:t>
            </w: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ab/>
            </w:r>
          </w:p>
          <w:p w14:paraId="23D0D279" w14:textId="77777777" w:rsidR="00C537C5" w:rsidRPr="003D33B3" w:rsidRDefault="00C537C5" w:rsidP="00C537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4. Poštové služby</w:t>
            </w:r>
          </w:p>
          <w:p w14:paraId="0662B826" w14:textId="297403CF" w:rsidR="00C537C5" w:rsidRPr="003D33B3" w:rsidRDefault="00C537C5" w:rsidP="00C537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5. Zdravotníctvo</w:t>
            </w: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ab/>
              <w:t xml:space="preserve"> </w:t>
            </w:r>
          </w:p>
          <w:p w14:paraId="143F34E4" w14:textId="77777777" w:rsidR="00C537C5" w:rsidRPr="003D33B3" w:rsidRDefault="00C537C5" w:rsidP="00C537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6. Voda a atmosféra </w:t>
            </w: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ab/>
            </w:r>
          </w:p>
          <w:p w14:paraId="4F1B4B24" w14:textId="77777777" w:rsidR="00C537C5" w:rsidRPr="003D33B3" w:rsidRDefault="00C537C5" w:rsidP="00C537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8. Digitálna infraštruktúra </w:t>
            </w:r>
          </w:p>
          <w:p w14:paraId="651E72FA" w14:textId="77777777" w:rsidR="00C537C5" w:rsidRPr="003D33B3" w:rsidRDefault="00C537C5" w:rsidP="00C537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9. Verejná správa</w:t>
            </w: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ab/>
              <w:t xml:space="preserve"> </w:t>
            </w:r>
          </w:p>
          <w:p w14:paraId="5C2DC4EC" w14:textId="77777777" w:rsidR="00C537C5" w:rsidRPr="003D33B3" w:rsidRDefault="00C537C5" w:rsidP="00C537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10. Vesmír </w:t>
            </w: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ab/>
              <w:t xml:space="preserve"> </w:t>
            </w:r>
          </w:p>
          <w:p w14:paraId="62E88559" w14:textId="77777777" w:rsidR="00C537C5" w:rsidRPr="003D33B3" w:rsidRDefault="00C537C5" w:rsidP="00C537C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11. Výroba, spracovanie a distribúcia potravín </w:t>
            </w:r>
          </w:p>
          <w:p w14:paraId="6607D4AE" w14:textId="6C11D7FA" w:rsidR="00C537C5" w:rsidRPr="00612E08" w:rsidRDefault="00C537C5" w:rsidP="00C537C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D33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12. Priemysel</w:t>
            </w:r>
            <w:r w:rsidRPr="00C537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537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ab/>
              <w:t xml:space="preserve">          </w:t>
            </w:r>
          </w:p>
          <w:p w14:paraId="51FAA4A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1E59E6F" w14:textId="77777777" w:rsidTr="00592E3D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C4E08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4DEFFBFC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FC05FB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F7E391D" w14:textId="77777777" w:rsidR="00C201C1" w:rsidRDefault="00C201C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861D996" w14:textId="77777777" w:rsidR="00C201C1" w:rsidRPr="00C201C1" w:rsidRDefault="00C201C1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017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Neuvažovalo sa o alternatívnych riešeniach.</w:t>
            </w:r>
          </w:p>
          <w:p w14:paraId="6CE5375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088FB5E" w14:textId="77777777" w:rsidR="00C201C1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</w:t>
            </w:r>
          </w:p>
          <w:p w14:paraId="12201B3F" w14:textId="77777777" w:rsidR="00C6051E" w:rsidRDefault="00C6051E" w:rsidP="00C6051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CA6B9CD" w14:textId="77777777" w:rsidR="00820678" w:rsidRDefault="00C6051E" w:rsidP="0082067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017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 nulovom variante, ak by nebola do vnútroštátneho práva transponovaná Smernica CER, </w:t>
            </w:r>
            <w:r w:rsidR="00820678" w:rsidRPr="008017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bude hlavným a jediným nákladom dopad tzv. „</w:t>
            </w:r>
            <w:proofErr w:type="spellStart"/>
            <w:r w:rsidR="00820678" w:rsidRPr="008017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infringement</w:t>
            </w:r>
            <w:proofErr w:type="spellEnd"/>
            <w:r w:rsidR="00820678" w:rsidRPr="008017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820678" w:rsidRPr="008017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procedure</w:t>
            </w:r>
            <w:proofErr w:type="spellEnd"/>
            <w:r w:rsidR="00820678" w:rsidRPr="008017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“ zo strany Európskej komisie. Pôjde o dopad na štátny rozpočet, z ktorého bude musieť byť hradená pokuta a súdne trovy na základe postupu podľa č. 260 ods. 3 Zmluvy o fungovaní EU.</w:t>
            </w:r>
            <w:r w:rsidR="00820678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74C1E80C" w14:textId="77777777" w:rsidR="003075B3" w:rsidRPr="00612E08" w:rsidRDefault="003075B3" w:rsidP="0082067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3BE35A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A2D47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5D9A1A8D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31DC9C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8D3676F" w14:textId="77777777" w:rsidR="001B23B7" w:rsidRPr="00612E08" w:rsidRDefault="006A483D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614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133DC60" w14:textId="77777777" w:rsidR="001B23B7" w:rsidRPr="00612E08" w:rsidRDefault="006A483D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614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4D7CC8DA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F97E97" w14:textId="77777777" w:rsidR="006E6142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D7A723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ADCA51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7322C5C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5F4A0872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5A1352F3" w14:textId="77777777">
              <w:trPr>
                <w:trHeight w:val="90"/>
              </w:trPr>
              <w:tc>
                <w:tcPr>
                  <w:tcW w:w="8643" w:type="dxa"/>
                </w:tcPr>
                <w:p w14:paraId="2DB6D4ED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EE691D5" w14:textId="77777777">
              <w:trPr>
                <w:trHeight w:val="296"/>
              </w:trPr>
              <w:tc>
                <w:tcPr>
                  <w:tcW w:w="8643" w:type="dxa"/>
                </w:tcPr>
                <w:p w14:paraId="32621FBA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  <w:r w:rsidRPr="00EF21F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E4CE9" w:rsidRPr="00EF21F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EF21F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967E82D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242FCBD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</w:tbl>
          <w:p w14:paraId="7C86ED4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B837BBA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32F23A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73A00D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2E748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200D348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400E9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7F7D0E7F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BA21532" w14:textId="77777777" w:rsidR="0051179F" w:rsidRDefault="0051179F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4141122" w14:textId="2DC59A19" w:rsidR="001B23B7" w:rsidRPr="00EF21F0" w:rsidRDefault="006E35F5" w:rsidP="003075B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 navrhovaného právneho predpisu bude vykonávané priebežne po nadobudnutí jeho účinnosti, pričom sa budú zohľadňovať najmä skúsenosti aplikačnej praxe a</w:t>
            </w:r>
            <w:r w:rsidR="006913A7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opatren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6913A7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týkajúcich kritických subjektov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6913A7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6913A7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prijatí Stratégie</w:t>
            </w:r>
            <w:r w:rsidR="0051179F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odolnosti kritických subjektov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bude účelnosť na základe navrhovaných úloh posudzovať najmenej raz za štyri roky.</w:t>
            </w:r>
          </w:p>
          <w:p w14:paraId="10B571C0" w14:textId="77777777" w:rsidR="00EF21F0" w:rsidRPr="00EF21F0" w:rsidRDefault="00EF21F0" w:rsidP="003075B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9ABDC52" w14:textId="77777777" w:rsidR="0051179F" w:rsidRPr="0051179F" w:rsidRDefault="0051179F" w:rsidP="003075B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 potreby účelnosti návrhu zákona o kritickej infraštruktúry sú zdrojom údajov smernica CER a ďalej medzinárodne uznávané štandardy pre riadenie rizík, napríklad  ISO 31000, ISO 31010, ISO 28000, ISO 22301, ISO 22313 a ďalšie.</w:t>
            </w:r>
          </w:p>
          <w:p w14:paraId="31302BCD" w14:textId="77777777" w:rsidR="006913A7" w:rsidRPr="00612E08" w:rsidRDefault="006913A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45CE10C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5A5362D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E1C1DFD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7B72AE2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8F4EDE1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756990C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03A1FB4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0DEF4A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4FB67EB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A32412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14:paraId="50436CB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CE4C8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45BC78B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002DE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92A97B3" w14:textId="77777777" w:rsidR="001B23B7" w:rsidRPr="00612E08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20A621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3626280" w14:textId="77777777" w:rsidR="001B23B7" w:rsidRPr="00612E08" w:rsidRDefault="008E0ED4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069A748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25B65E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AF8AF7" w14:textId="77777777" w:rsidR="00B84F87" w:rsidRPr="00F12AD6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F12A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F12A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F12A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A730CAE" w14:textId="77777777" w:rsidR="00B84F87" w:rsidRPr="00F12AD6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2A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F12A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2ABA5F15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2A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F12A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ADE6373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99FCCE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E84565C" w14:textId="77777777" w:rsidR="001B23B7" w:rsidRPr="00612E08" w:rsidRDefault="00F12AD6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5F1D3F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95ECFE7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55AAAE9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2547E6E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760ACF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2D8C1CB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08F73D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A5B086B" w14:textId="77777777" w:rsidR="003145AE" w:rsidRPr="00612E08" w:rsidRDefault="00FA6EB8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15ED580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E31672A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84FA40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784E26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830C5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47E33CA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895845B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0364D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C402E0D" w14:textId="77777777" w:rsidR="003145AE" w:rsidRPr="00612E08" w:rsidRDefault="008E0ED4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33671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05AF72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89211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EF21F0" w14:paraId="61AADA5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25AD595" w14:textId="77777777" w:rsidR="00A7788F" w:rsidRPr="00EF21F0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1C07D70" w14:textId="77777777" w:rsidR="00A7788F" w:rsidRPr="00EF21F0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98F007" w14:textId="77777777" w:rsidR="00A7788F" w:rsidRPr="00EF21F0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3D1B2D" w14:textId="77777777" w:rsidR="00A7788F" w:rsidRPr="00EF21F0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4876FF" w14:textId="77777777" w:rsidR="00A7788F" w:rsidRPr="00EF21F0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409F2D2" w14:textId="53B59BB1" w:rsidR="00A7788F" w:rsidRPr="00EF21F0" w:rsidRDefault="00AE1600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5487E" w14:textId="77777777" w:rsidR="00A7788F" w:rsidRPr="00EF21F0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EF21F0" w14:paraId="2A8C562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2865FBE" w14:textId="77777777" w:rsidR="007F587A" w:rsidRPr="00EF21F0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813E1B4" w14:textId="77777777" w:rsidR="007F587A" w:rsidRPr="00EF21F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C67C9A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2A6DAFD" w14:textId="77777777" w:rsidR="007F587A" w:rsidRPr="00EF21F0" w:rsidRDefault="0065067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2BFAD8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0430FA1" w14:textId="77777777" w:rsidR="007F587A" w:rsidRPr="00EF21F0" w:rsidRDefault="00650675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B6131" w14:textId="77777777" w:rsidR="007F587A" w:rsidRPr="00EF21F0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EF21F0" w14:paraId="50579B9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D1658A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0313D64" w14:textId="27DF9ADB" w:rsidR="007F587A" w:rsidRPr="00EF21F0" w:rsidRDefault="00CC416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C0D1281" w14:textId="77777777" w:rsidR="007F587A" w:rsidRPr="00EF21F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C8B84ED" w14:textId="77777777" w:rsidR="007F587A" w:rsidRPr="00EF21F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F775C6D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121A3D4" w14:textId="085A8622" w:rsidR="007F587A" w:rsidRPr="00EF21F0" w:rsidRDefault="00CC416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296DAE0" w14:textId="77777777" w:rsidR="007F587A" w:rsidRPr="00EF21F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EF21F0" w14:paraId="53C4B3F6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BF7DB7F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EAC7E76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A7C6137" w14:textId="4F8B0F65" w:rsidR="007F587A" w:rsidRPr="00EF21F0" w:rsidRDefault="00CC416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AA47A2" w14:textId="77777777" w:rsidR="007F587A" w:rsidRPr="00EF21F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F8AE4B9" w14:textId="77777777" w:rsidR="007F587A" w:rsidRPr="00EF21F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E7562FF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863D003" w14:textId="7042A8A7" w:rsidR="007F587A" w:rsidRPr="00EF21F0" w:rsidRDefault="00CC416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82FFB34" w14:textId="77777777" w:rsidR="007F587A" w:rsidRPr="00EF21F0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EF21F0" w14:paraId="05785F40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C38B571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695780E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F2BA048" w14:textId="03DFE5D8" w:rsidR="007F587A" w:rsidRPr="00EF21F0" w:rsidRDefault="00CD48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B0B2EA" w14:textId="77777777" w:rsidR="007F587A" w:rsidRPr="00EF21F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CC7CCB" w14:textId="77777777" w:rsidR="007F587A" w:rsidRPr="00EF21F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DC6404" w14:textId="77777777" w:rsidR="007F587A" w:rsidRPr="00EF21F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4F5D96C" w14:textId="797068C9" w:rsidR="007F587A" w:rsidRPr="00EF21F0" w:rsidRDefault="00CD48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2FAB3" w14:textId="77777777" w:rsidR="007F587A" w:rsidRPr="00EF21F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EF21F0" w14:paraId="264F5244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EAD2E5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CA98151" w14:textId="266CC0BD" w:rsidR="007F587A" w:rsidRPr="00EF21F0" w:rsidRDefault="00CD48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D2F072" w14:textId="77777777" w:rsidR="007F587A" w:rsidRPr="00EF21F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05F0E18" w14:textId="77777777" w:rsidR="007F587A" w:rsidRPr="00EF21F0" w:rsidRDefault="006E7C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C8FE7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C195AF3" w14:textId="1F417282" w:rsidR="007F587A" w:rsidRPr="00EF21F0" w:rsidRDefault="00CD48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C2E170" w14:textId="77777777" w:rsidR="007F587A" w:rsidRPr="00EF21F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EF21F0" w14:paraId="3543DE1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13C69B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DB70239" w14:textId="77777777" w:rsidR="007F587A" w:rsidRPr="00EF21F0" w:rsidRDefault="00434D4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DD1D58" w14:textId="77777777" w:rsidR="007F587A" w:rsidRPr="00EF21F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DBBB49A" w14:textId="77777777" w:rsidR="007F587A" w:rsidRPr="00EF21F0" w:rsidRDefault="00434D4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C468C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2FB3118" w14:textId="77777777" w:rsidR="007F587A" w:rsidRPr="00EF21F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71D16" w14:textId="77777777" w:rsidR="007F587A" w:rsidRPr="00EF21F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EF21F0" w14:paraId="2269A466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ACD887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CFB6C4B" w14:textId="77777777" w:rsidR="007F587A" w:rsidRPr="00EF21F0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4762408" w14:textId="77777777" w:rsidR="007F587A" w:rsidRPr="00EF21F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5115E1" w14:textId="77777777" w:rsidR="007F587A" w:rsidRPr="00EF21F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C143D0" w14:textId="77777777" w:rsidR="007F587A" w:rsidRPr="00EF21F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34BB1" w14:textId="77777777" w:rsidR="007F587A" w:rsidRPr="00EF21F0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B8BA9EE" w14:textId="77777777" w:rsidR="007F587A" w:rsidRPr="00EF21F0" w:rsidRDefault="009476B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2E720" w14:textId="77777777" w:rsidR="007F587A" w:rsidRPr="00EF21F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EF21F0" w14:paraId="6C35A1FB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9D49494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B54BC17" w14:textId="77777777" w:rsidR="007F587A" w:rsidRPr="00EF21F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C0C5BF" w14:textId="77777777" w:rsidR="007F587A" w:rsidRPr="00EF21F0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A6F3949" w14:textId="77777777" w:rsidR="007F587A" w:rsidRPr="00EF21F0" w:rsidRDefault="009476B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F55399" w14:textId="77777777" w:rsidR="007F587A" w:rsidRPr="00EF21F0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995099F" w14:textId="77777777" w:rsidR="007F587A" w:rsidRPr="00EF21F0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EF21F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EE7F5" w14:textId="77777777" w:rsidR="007F587A" w:rsidRPr="00EF21F0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9476BE" w14:paraId="4159DEB8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93FD50" w14:textId="77777777" w:rsidR="000F2BE9" w:rsidRPr="009476BE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EF21F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EF21F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869CBE4" w14:textId="77777777" w:rsidR="000F2BE9" w:rsidRPr="009476BE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DBFBDE5" w14:textId="77777777" w:rsidR="000F2BE9" w:rsidRPr="009476BE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FE4F2C0" w14:textId="77777777" w:rsidR="000F2BE9" w:rsidRPr="009476BE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D4193A1" w14:textId="77777777" w:rsidR="000F2BE9" w:rsidRPr="009476BE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7C96632" w14:textId="77777777" w:rsidR="000F2BE9" w:rsidRPr="009476BE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4627CC8" w14:textId="77777777" w:rsidR="000F2BE9" w:rsidRPr="009476BE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9476BE" w14:paraId="5F888BB0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C21F6C" w14:textId="77777777" w:rsidR="000F2BE9" w:rsidRPr="009476BE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476B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53C3F43" w14:textId="77777777" w:rsidR="000F2BE9" w:rsidRPr="009476B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476B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353BCB1" w14:textId="77777777" w:rsidR="000F2BE9" w:rsidRPr="009476BE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476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E7A937D" w14:textId="77777777" w:rsidR="000F2BE9" w:rsidRPr="009476BE" w:rsidRDefault="009476B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F78FD4D" w14:textId="77777777" w:rsidR="000F2BE9" w:rsidRPr="009476BE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476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F9A331C" w14:textId="77777777" w:rsidR="000F2BE9" w:rsidRPr="009476B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476B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9A7A597" w14:textId="77777777" w:rsidR="000F2BE9" w:rsidRPr="009476BE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476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F89FB1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63C61E" w14:textId="77777777" w:rsidR="000F2BE9" w:rsidRPr="009476BE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476B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2B424F2" w14:textId="77777777" w:rsidR="000F2BE9" w:rsidRPr="009476B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476B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3FA2CA8" w14:textId="77777777" w:rsidR="000F2BE9" w:rsidRPr="009476BE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476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F901395" w14:textId="77777777" w:rsidR="000F2BE9" w:rsidRPr="009476BE" w:rsidRDefault="009476B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54BF9D9" w14:textId="77777777" w:rsidR="000F2BE9" w:rsidRPr="009476BE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476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EBCAE94" w14:textId="77777777" w:rsidR="000F2BE9" w:rsidRPr="009476B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476B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25F2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476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4FC2FFEC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B738976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A6D4C5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172CC2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1CBEF4" w14:textId="77777777" w:rsidR="00A340BB" w:rsidRPr="00612E08" w:rsidRDefault="008E0ED4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D6847C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FA56DF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8DCFE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6E0E01F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10C64D3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02C18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F1AB27F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228C878E" w14:textId="77777777" w:rsidR="001B23B7" w:rsidRPr="00EF21F0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043906E4" w14:textId="77777777" w:rsidR="004C6831" w:rsidRPr="00EF21F0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ACA0410" w14:textId="77777777" w:rsidR="004C6831" w:rsidRPr="00EF21F0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530AAC3C" w14:textId="77777777" w:rsidR="004C6831" w:rsidRPr="00EF21F0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B7E4C24" w14:textId="77777777" w:rsidR="004C6831" w:rsidRPr="00EF21F0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173BF2D2" w14:textId="77777777" w:rsidR="0098472E" w:rsidRPr="00EF21F0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1DF31C9" w14:textId="77777777" w:rsidR="0098472E" w:rsidRPr="00EF21F0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1A85E182" w14:textId="77777777" w:rsidR="0098472E" w:rsidRPr="00EF21F0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D290AE0" w14:textId="30CEF3BA" w:rsidR="00583E3F" w:rsidRPr="00EF21F0" w:rsidRDefault="00583E3F" w:rsidP="00583E3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</w:t>
            </w:r>
            <w:r w:rsid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rozpočet verejnej správy bude </w:t>
            </w:r>
            <w:r w:rsidR="0066310E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navýšený 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oproti súčasnosti</w:t>
            </w:r>
            <w:r w:rsidR="008671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postupne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pretože agenda kritickej infraštruktúry bude narastať. V štátnom rozpočte sa bude musieť počítať s nákladmi súvisiacimi na výkonom 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štátnej správy Ministerstva vnútra SR a ďalších ústredných orgánov štátnej správy pri plnení ich úloh podľa návrhu zákona. V dôsledku rozšírenia povinností a stanovenia minimálnych bezpečnostných štandardov na celkovú odolnosť kritických subjektov možno očakávať zvýšenie požiadaviek na zabezpečenie zdrojov na plnenie zákonom stanovených kompetencií. Prevažná väčšina </w:t>
            </w:r>
            <w:proofErr w:type="spellStart"/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novo-predpokladaných</w:t>
            </w:r>
            <w:proofErr w:type="spellEnd"/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subjektov kritickej infraštruktúry bude pochádzať zo súkromného sektora, čo je v súlade s obsahom transponovanej smernice. Existuje predpoklad, že sa rozšíri počet oprávnených a kontaktných osôb oproti súčasnému stavu, čo sa bude musieť premietnuť do fungovania kontaktného miesta pre túto agendu, ako aj kontaktných miest pre jednotlivé sektory, resp. podsektory. S tým súvisia aj náklady spojené s potrebou zavedenia nového procesu nahlasovania incidentov na zabezpečenie plnenia úloh podľa tohto zákona ako aj organizačné a personálne zabezpečenie jeho prevádzky. Proces zavedenia</w:t>
            </w:r>
            <w:r w:rsidR="002327F7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plnenia </w:t>
            </w:r>
            <w:proofErr w:type="spellStart"/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nahlasovacích</w:t>
            </w:r>
            <w:proofErr w:type="spellEnd"/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povinností </w:t>
            </w:r>
            <w:r w:rsidR="002327F7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bude dodatočne nastavený metodikou nahlasovania incidentov a ďalej v procese </w:t>
            </w:r>
            <w:r w:rsidR="001B28F9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prípravy</w:t>
            </w:r>
            <w:r w:rsidR="002327F7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stratégie sa plne zavedie. </w:t>
            </w:r>
          </w:p>
          <w:p w14:paraId="4A92F443" w14:textId="77777777" w:rsidR="002327F7" w:rsidRPr="00EF21F0" w:rsidRDefault="002327F7" w:rsidP="00583E3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2B193B9" w14:textId="7F7E5E74" w:rsidR="002327F7" w:rsidRPr="00EF21F0" w:rsidRDefault="002327F7" w:rsidP="002327F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procese schvaľovania stratégie bude zároveň potrebné vyčísliť náklady spojené s určením subjektov kritickej infraštruktúry v sektore verejnej správy, keďže náklady budú znášať jednotlivé ministerstvá, ostatné ústredné orgány štátnej správy a iné orgány v prípade, že budú určené za kritické subjekty. Tieto náklady budú spojené najmä s prijatím opatrení na zvýšenie odolnosti alebo určením kritického subjektu s odkazom na </w:t>
            </w:r>
            <w:r w:rsidR="0066310E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regulované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povinností podľa zákona o kybernetickej bezpečnosti.</w:t>
            </w:r>
          </w:p>
          <w:p w14:paraId="717CCA77" w14:textId="77777777" w:rsidR="00FD524F" w:rsidRPr="00EF21F0" w:rsidRDefault="00FD524F" w:rsidP="002327F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B702227" w14:textId="77777777" w:rsidR="00FD524F" w:rsidRPr="00EF21F0" w:rsidRDefault="00FD524F" w:rsidP="00FD524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Nevýhodou problematiky analýzy finančných dopadov na kritické subjekty je, že rozdelenie nákladov na zabezpečenie ich odolnosti je asymetrické v súvislosti od sektorov, resp. podsektorov.  Ministerstvo vnútra a ostatné ústredné orgány štátnej správy doteraz nezbierali údaje potrebné pre odhady finančných dopadov. (t. j. ani súčasný prevádzkovatelia kritickej infraštruktúry nie sú schopný identifikovať</w:t>
            </w:r>
            <w:r w:rsidR="00FF26EB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vlastné a ďalšie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náklady na realizáciu a udržiavanie adekvátnych opatrení na zabezpečenie svojej odolnosti). </w:t>
            </w:r>
          </w:p>
          <w:p w14:paraId="77DB2AB9" w14:textId="77777777" w:rsidR="00FD524F" w:rsidRPr="00EF21F0" w:rsidRDefault="00FD524F" w:rsidP="00FD524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4B47AC7" w14:textId="52A1F37D" w:rsidR="002327F7" w:rsidRPr="00EF21F0" w:rsidRDefault="002327F7" w:rsidP="002327F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Navrhované úpravy a zmeny v dokumentácii bezpečnostného plánu a posúdenia rizika nepredstavujú výrazný nárast administratívnej záťaže a naopak, v niektorých prípadoch dôjde k jej zníženiu z dôvodu zjednodušenia a sprehľadnenia príslušnej dokumentácie berúc do úvahy, že ak kritické subjekty vypracovali dokumenty alebo prijali opatrenia podľa povinností určených v iných osobitných predpisov</w:t>
            </w:r>
            <w:r w:rsidR="00FD524F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FD524F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ktoré sú relevantné pre opatrenia podľa tohto zákona, ústredný orgán môže vyhlásiť takéto dokumenty za úplne alebo čiastočne v súlade s povinnosťami podľa tohto zákona.</w:t>
            </w:r>
          </w:p>
          <w:p w14:paraId="2A06E82A" w14:textId="19875918" w:rsidR="006615A3" w:rsidRPr="00EF21F0" w:rsidRDefault="006615A3" w:rsidP="002327F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871A2B1" w14:textId="5C5D184D" w:rsidR="006615A3" w:rsidRPr="00EF21F0" w:rsidRDefault="006615A3" w:rsidP="002327F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Vzhľadom na rozsah transponovanej smernice CER sa počet kritických subjektov môže navýšiť, čo bude mať finančné vplyvy aj  na podnikateľské prostredie. </w:t>
            </w:r>
            <w:r w:rsidR="0066310E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Avšak v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äčšina novo určených kritických subjektov bude </w:t>
            </w:r>
            <w:r w:rsidR="0066310E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identifikovaná až po schválení stratégie.</w:t>
            </w:r>
          </w:p>
          <w:p w14:paraId="091BE5FF" w14:textId="0E5316C5" w:rsidR="006615A3" w:rsidRPr="00EF21F0" w:rsidRDefault="006615A3" w:rsidP="002327F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ABE16AC" w14:textId="1B73D01D" w:rsidR="006615A3" w:rsidRPr="00EF21F0" w:rsidRDefault="006615A3" w:rsidP="006615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Výšku celkových finančných vplyvov je momentálne nemožné určiť a rovnako akákoľvek požiadavka na ich kvantifikáciu by viedla k odhadom s nízkou výpovednou hodnotou.</w:t>
            </w:r>
          </w:p>
          <w:p w14:paraId="45039664" w14:textId="77777777" w:rsidR="006615A3" w:rsidRPr="00EF21F0" w:rsidRDefault="006615A3" w:rsidP="006615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49D40B6" w14:textId="0E68E4FD" w:rsidR="006615A3" w:rsidRPr="00EF21F0" w:rsidRDefault="00CD48DA" w:rsidP="006615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rámci znižovania byrokracie a administratívnej záťaže budú kritické subjekt  v sektoroch Digitálna infraštruktúra a Financie regulované podľa osobitných predpisov. V prípade, že ústredný orgán posúdi </w:t>
            </w:r>
            <w:r w:rsidR="00E51FDD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dokumenty podľa ďalších osobitných predpisov (napr. podľa zákona č. 319/2002 Z. z. o obrane Slovenskej republiky)</w:t>
            </w:r>
            <w:r w:rsidR="00BF4215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 relevantné</w:t>
            </w:r>
            <w:r w:rsidR="00BF4215" w:rsidRPr="00EF21F0">
              <w:t xml:space="preserve">, </w:t>
            </w:r>
            <w:r w:rsidR="00BF4215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môžu uvedené dokumenty a opatrenia použiť na splnenie požiadaviek podľa predkladaného zákona.</w:t>
            </w:r>
            <w:r w:rsidR="006E35F5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záujme minimalizácie týchto administratívnych vplyvov sa neskôr v procese prijatia stratégie  počíta s vytvorením informačného systému kritickej infraštruktúry, prostredníctvom ktorého sa budú plniť úlohy spojené s </w:t>
            </w:r>
            <w:proofErr w:type="spellStart"/>
            <w:r w:rsidR="006E35F5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EF21F0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6E35F5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hlasovacou</w:t>
            </w:r>
            <w:proofErr w:type="spellEnd"/>
            <w:r w:rsidR="006E35F5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povinnosťou a výmeny informácií</w:t>
            </w:r>
            <w:r w:rsidR="008671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AD6D79E" w14:textId="77777777" w:rsidR="001B23B7" w:rsidRPr="00EF21F0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51B7BA0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E3E93C5" w14:textId="77777777" w:rsidR="001B23B7" w:rsidRPr="00EF21F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F21F0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17A20EEB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690ACC" w14:textId="77777777" w:rsidR="001B23B7" w:rsidRPr="00EF21F0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8CFDC93" w14:textId="77777777" w:rsidR="00D75A76" w:rsidRPr="00EF21F0" w:rsidRDefault="00D75A7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94DAA2D" w14:textId="77777777" w:rsidR="00D75A76" w:rsidRPr="00EF21F0" w:rsidRDefault="001F21ED" w:rsidP="003075B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PhDr. </w:t>
            </w:r>
            <w:r w:rsidR="00D75A76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František Hajduk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PhD.</w:t>
            </w:r>
            <w:r w:rsidR="00D75A76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/ 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Ing. </w:t>
            </w:r>
            <w:r w:rsidR="00D75A76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Veronika Hurychová</w:t>
            </w:r>
          </w:p>
          <w:p w14:paraId="438651B8" w14:textId="7DEBB50C" w:rsidR="0048064E" w:rsidRPr="00EF21F0" w:rsidRDefault="0048064E" w:rsidP="003075B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proofErr w:type="spellStart"/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frantisek.hajduk@minv.sk</w:t>
            </w:r>
            <w:proofErr w:type="spellEnd"/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/ </w:t>
            </w:r>
            <w:proofErr w:type="spellStart"/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veronika.hurychova@minv.sk</w:t>
            </w:r>
            <w:proofErr w:type="spellEnd"/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/ tel.: +421 2 4859</w:t>
            </w:r>
            <w:r w:rsidR="00376E41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3016</w:t>
            </w:r>
          </w:p>
          <w:p w14:paraId="0F32590F" w14:textId="77777777" w:rsidR="00D75A76" w:rsidRDefault="00D75A76" w:rsidP="003075B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Slovenskej republiky, Sekcia krízového riadenia, Drieňová 22, 826 86 Bratislava</w:t>
            </w:r>
          </w:p>
          <w:p w14:paraId="12F9E3BA" w14:textId="77777777" w:rsidR="003075B3" w:rsidRPr="00EF21F0" w:rsidRDefault="003075B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04E2F3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2317A0" w14:textId="77777777" w:rsidR="001B23B7" w:rsidRPr="00EF21F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F21F0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4C4F9C8B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752B04" w14:textId="77777777" w:rsidR="001B23B7" w:rsidRPr="00EF21F0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EF21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400057B" w14:textId="77777777" w:rsidR="001B23B7" w:rsidRPr="00EF21F0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FDF0F07" w14:textId="52BA7C6E" w:rsidR="00102AE1" w:rsidRPr="00EF21F0" w:rsidRDefault="00102AE1" w:rsidP="003075B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Zoznam prvkov kritickej infraštruktúry, analýzy rizík sektor</w:t>
            </w:r>
            <w:r w:rsidR="00376E41"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</w:t>
            </w:r>
            <w:r w:rsidRPr="00EF21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expertné odhady.</w:t>
            </w:r>
          </w:p>
          <w:p w14:paraId="2B508D75" w14:textId="77777777" w:rsidR="001B23B7" w:rsidRPr="00EF21F0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365079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5354E93" w14:textId="77777777" w:rsidR="001B23B7" w:rsidRPr="00EF21F0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EF21F0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EF21F0">
              <w:rPr>
                <w:rFonts w:ascii="Calibri" w:eastAsia="Calibri" w:hAnsi="Calibri" w:cs="Times New Roman"/>
              </w:rPr>
              <w:t xml:space="preserve"> </w:t>
            </w:r>
          </w:p>
          <w:p w14:paraId="09141B39" w14:textId="77777777" w:rsidR="001B23B7" w:rsidRPr="00EF21F0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F21F0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689007E0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DFFF7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696F36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D5793F9" w14:textId="77777777" w:rsidR="001B23B7" w:rsidRPr="00612E08" w:rsidRDefault="006A483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3D4B64F" w14:textId="77777777" w:rsidR="001B23B7" w:rsidRPr="00612E08" w:rsidRDefault="006A483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262E279" w14:textId="133F2818" w:rsidR="001B23B7" w:rsidRPr="00612E08" w:rsidRDefault="006A483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623F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804A025" w14:textId="77777777" w:rsidR="001B23B7" w:rsidRDefault="001B23B7" w:rsidP="00F623F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5E20A55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BB33F9D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II. P</w:t>
            </w:r>
            <w:r w:rsidRPr="00F623F6"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  <w:r w:rsidRPr="00F623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ipomienky a návrhy zm</w:t>
            </w:r>
            <w:r w:rsidRPr="00F623F6">
              <w:rPr>
                <w:rFonts w:ascii="Times New Roman" w:hAnsi="Times New Roman" w:cs="Times New Roman"/>
                <w:b/>
                <w:sz w:val="20"/>
                <w:szCs w:val="20"/>
              </w:rPr>
              <w:t>ie</w:t>
            </w:r>
            <w:r w:rsidRPr="00F623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n: </w:t>
            </w: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>Komisia uplatňuje k materiálu nasledovné pripomienky a odporúčania:</w:t>
            </w:r>
          </w:p>
          <w:p w14:paraId="769C309D" w14:textId="77777777" w:rsidR="00F623F6" w:rsidRPr="00F623F6" w:rsidRDefault="00F623F6" w:rsidP="00F623F6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101FB48" w14:textId="77777777" w:rsidR="00F623F6" w:rsidRPr="00F623F6" w:rsidRDefault="00F623F6" w:rsidP="00F623F6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vplyvom na podnikateľské prostredie</w:t>
            </w:r>
          </w:p>
          <w:p w14:paraId="2411E9ED" w14:textId="77777777" w:rsidR="00F623F6" w:rsidRPr="00F623F6" w:rsidRDefault="00F623F6" w:rsidP="00F623F6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Komisia žiada predkladateľa, aby </w:t>
            </w:r>
            <w:proofErr w:type="spellStart"/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>odznačil</w:t>
            </w:r>
            <w:proofErr w:type="spellEnd"/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uplatňovanie mechanizmu znižovania byrokracie a nákladov keďže sa v tomto materiáli uplatňovať nebude.</w:t>
            </w:r>
          </w:p>
          <w:p w14:paraId="5E47EABC" w14:textId="77777777" w:rsidR="00F623F6" w:rsidRPr="00F623F6" w:rsidRDefault="00F623F6" w:rsidP="00F623F6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  <w:t>Odôvodnenie:</w:t>
            </w: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 zmysle bodu 6.5 Jednotnej metodiky na posudzovanie vybraných vplyvov písmena a) sa povinnosť uplatniť mechanizmus znižovania byrokracie a nákladov nevzťahuje na regulácie, ktoré transponujú alebo implementujú (s dodržaním minimálnych požiadaviek) právne záväzný akt Európskej únie.</w:t>
            </w:r>
          </w:p>
          <w:p w14:paraId="08050CA3" w14:textId="77777777" w:rsidR="00F623F6" w:rsidRPr="00F623F6" w:rsidRDefault="00F623F6" w:rsidP="00F623F6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B5D8874" w14:textId="2622B795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Style w:val="norm00e1lnychar1"/>
                <w:b/>
                <w:bCs/>
                <w:i/>
              </w:rPr>
              <w:t>Vyjadrenie predkladateľa</w:t>
            </w:r>
            <w:r w:rsidRPr="00F623F6">
              <w:rPr>
                <w:rStyle w:val="norm00e1lnychar1"/>
                <w:b/>
                <w:bCs/>
              </w:rPr>
              <w:t>:</w:t>
            </w:r>
            <w:r>
              <w:rPr>
                <w:rStyle w:val="norm00e1lnychar1"/>
                <w:b/>
                <w:bCs/>
              </w:rPr>
              <w:t xml:space="preserve"> </w:t>
            </w:r>
            <w:r w:rsidRPr="00F623F6">
              <w:rPr>
                <w:rStyle w:val="norm00e1lnychar1"/>
                <w:bCs/>
              </w:rPr>
              <w:t>Dané pripomienky boli zapracované.</w:t>
            </w:r>
          </w:p>
          <w:p w14:paraId="5EBFDFCB" w14:textId="77777777" w:rsidR="00F623F6" w:rsidRPr="00F623F6" w:rsidRDefault="00F623F6" w:rsidP="00F623F6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1F94CEF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>Komisia žiada predkladateľa o vyznačenie aj pozitívneho vplyvu na podnikateľské prostredie, vrátane MSP, v bode 9 Doložky vybraných vplyvov, v nadväznosti na identifikované pozitívne vplyvy predloženého materiálu na podnikateľské prostredie avizované v Analýze vplyvov na podnikateľské prostredie.</w:t>
            </w:r>
          </w:p>
          <w:p w14:paraId="54092CAA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AB02EEE" w14:textId="4A492C2C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Style w:val="norm00e1lnychar1"/>
                <w:b/>
                <w:bCs/>
                <w:i/>
              </w:rPr>
              <w:t>Vyjadrenie predkladateľa</w:t>
            </w:r>
            <w:r w:rsidRPr="00F623F6">
              <w:rPr>
                <w:rStyle w:val="norm00e1lnychar1"/>
                <w:b/>
                <w:bCs/>
              </w:rPr>
              <w:t>:</w:t>
            </w:r>
            <w:r>
              <w:rPr>
                <w:rStyle w:val="norm00e1lnychar1"/>
                <w:b/>
                <w:bCs/>
              </w:rPr>
              <w:t xml:space="preserve"> </w:t>
            </w:r>
            <w:r w:rsidRPr="00F623F6">
              <w:rPr>
                <w:rStyle w:val="norm00e1lnychar1"/>
                <w:bCs/>
              </w:rPr>
              <w:t>Dané pripomienky boli zapracované.</w:t>
            </w:r>
          </w:p>
          <w:p w14:paraId="6B911FFD" w14:textId="77777777" w:rsidR="00F623F6" w:rsidRPr="00F623F6" w:rsidRDefault="00F623F6" w:rsidP="00F623F6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9852FBC" w14:textId="77777777" w:rsidR="00F623F6" w:rsidRPr="00F623F6" w:rsidRDefault="00F623F6" w:rsidP="00F623F6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>Komisia žiada predkladateľa v Analýze vplyvov na podnikateľské prostredie o presun všetkých regulácií z časti 3.1 Náklady regulácii do časti 3.4 Iné vplyvy na podnikateľské prostredie.</w:t>
            </w:r>
          </w:p>
          <w:p w14:paraId="45851EAE" w14:textId="77777777" w:rsidR="00F623F6" w:rsidRPr="00F623F6" w:rsidRDefault="00F623F6" w:rsidP="00F623F6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  <w:t>Odôvodnenie:</w:t>
            </w: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Keďže nie je možné regulácie riadne kvantifikovať s prihliadnutím na fakt, že akékoľvek informácie týkajúce sa obrannej infraštruktúry podľa zákona č. 319/2002 Z. z. o obrane Slovenskej republiky sú podľa zákona č. 215/2004 Z. z. sú dôverné je potrebné dané regulácie presunúť do časti 3.4. Iné vplyvy na podnikateľské prostredie a riadne popísať ich vplyv na podnikateľské subjekty. </w:t>
            </w:r>
          </w:p>
          <w:p w14:paraId="1EF6DBD2" w14:textId="77777777" w:rsidR="00F623F6" w:rsidRPr="00F623F6" w:rsidRDefault="00F623F6" w:rsidP="00F623F6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7792A94" w14:textId="00C6EB45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23F6">
              <w:rPr>
                <w:rStyle w:val="norm00e1lnychar1"/>
                <w:b/>
                <w:bCs/>
                <w:i/>
              </w:rPr>
              <w:t>Vyjadrenie predkladateľa</w:t>
            </w:r>
            <w:r w:rsidRPr="00F623F6">
              <w:rPr>
                <w:rStyle w:val="norm00e1lnychar1"/>
                <w:b/>
                <w:bCs/>
              </w:rPr>
              <w:t>:</w:t>
            </w:r>
            <w:r>
              <w:rPr>
                <w:rStyle w:val="norm00e1lnychar1"/>
                <w:b/>
                <w:bCs/>
              </w:rPr>
              <w:t xml:space="preserve"> </w:t>
            </w:r>
            <w:r w:rsidRPr="00F623F6">
              <w:rPr>
                <w:rStyle w:val="norm00e1lnychar1"/>
                <w:bCs/>
              </w:rPr>
              <w:t>Dané pripomienky boli zapracované.</w:t>
            </w:r>
          </w:p>
          <w:p w14:paraId="5E63458F" w14:textId="77777777" w:rsidR="00F623F6" w:rsidRPr="00F623F6" w:rsidRDefault="00F623F6" w:rsidP="00F623F6">
            <w:pPr>
              <w:tabs>
                <w:tab w:val="left" w:pos="1110"/>
              </w:tabs>
              <w:ind w:right="-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17057F7" w14:textId="77777777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Style w:val="norm00e1lnychar1"/>
                <w:b/>
                <w:bCs/>
              </w:rPr>
              <w:t xml:space="preserve">K vplyvom na rozpočet verejnej správy </w:t>
            </w:r>
          </w:p>
          <w:p w14:paraId="6DEB707A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V doložke vybraných vplyvov je označený negatívny, rozpočtovo nezabezpečený vplyv na rozpočet verejnej správy, žiadny vplyv na rozpočet VÚC a obcí a negatívny vplyv na limit verejných výdavkov. V analýze vplyvov v tabuľke č. 1 je kvantifikovaný nárast výdavkov v sume 48 tis. eur v roku 2024 (MIRRI SR 27 tis. eur, MPRV SR 20 tis. eur), v sume 157 tis. eur v roku 2025 (MIRRI SR 119 tis. eur, MPRV SR 38 tis. eur) a v sume 147 tis. eur ročne v rokoch 2026 a 2027 (MIRRI SR 109 tis. eur, MPRV SR 39 tis. eur) v súvislosti s navýšením limitu počtu zamestnancov od roku 2024 o 2 zamestnancov v kapitole MIRRI SR a 1 zamestnanca v kapitole MPRV SR. </w:t>
            </w:r>
          </w:p>
          <w:p w14:paraId="7C46D8AD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4F35551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Predkladateľ v doložke vybraných vplyvov v časti 10. Poznámky uvádza „Vplyv na rozpočet verejnej správy bude navýšený oproti súčasnosti postupne, pretože agenda kritickej infraštruktúry bude narastať. V štátnom rozpočte sa bude musieť počítať s nákladmi súvisiacimi na výkonom štátnej správy Ministerstva vnútra SR a ďalších ústredných orgánov štátnej správy pri plnení ich úloh podľa návrhu zákona. V dôsledku rozšírenia povinností a stanovenia minimálnych bezpečnostných štandardov na celkovú odolnosť kritických subjektov možno očakávať zvýšenie požiadaviek na zabezpečenie zdrojov na plnenie zákonom stanovených kompetencií. Proces zavedenia a plnenia </w:t>
            </w:r>
            <w:proofErr w:type="spellStart"/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>nahlasovacích</w:t>
            </w:r>
            <w:proofErr w:type="spellEnd"/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povinností bude dodatočne nastavený metodikou nahlasovania incidentov a ďalej v procese prípravy stratégie sa plne zavedie. V procese schvaľovania stratégie bude zároveň potrebné vyčísliť náklady spojené s určením subjektov kritickej infraštruktúry v sektore verejnej správy, keďže náklady budú znášať jednotlivé ministerstvá, ostatné ústredné orgány štátnej správy a iné orgány v prípade, že budú určené za kritické subjekty.“.</w:t>
            </w:r>
          </w:p>
          <w:p w14:paraId="461CD0A1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A7C7FE9" w14:textId="77777777" w:rsidR="00F623F6" w:rsidRPr="00F623F6" w:rsidRDefault="00F623F6" w:rsidP="00F623F6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 materiálom, z ktorého bude vyplývať nekrytý vplyv, nebude možné zo strany Komisie súhlasiť. Všetky vplyvy vyplývajúce z návrhu zákona bude potrebné zabezpečiť v rámci schválených limitov rozpočtu (vrátane limitov za oblasť zamestnanosti) dotknutých subjektov verejnej správy na príslušný rozpočtový rok, bez dodatočných požiadaviek na rozpočet verejnej správy.  </w:t>
            </w:r>
          </w:p>
          <w:p w14:paraId="7543FC29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C2DAE06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Zároveň Komisia upozorňuje, že aj vplyvy vyplývajúce zo stratégie bude potrebné zabezpečiť v rámci </w:t>
            </w: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schválených limitov rozpočtu (vrátane limitov za oblasť zamestnanosti) dotknutých subjektov verejnej správy na príslušný rozpočtový rok, bez dodatočných požiadaviek na rozpočet verejnej správy.</w:t>
            </w:r>
          </w:p>
          <w:p w14:paraId="0F7A030F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6D418FC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V § 3 vlastného materiálu sa ustanovuje, že štátnu správu na úseku kritickej </w:t>
            </w:r>
            <w:proofErr w:type="spellStart"/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>infraštrukúry</w:t>
            </w:r>
            <w:proofErr w:type="spellEnd"/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vykonáva vláda, MV SR, MH SR, MF SR, MIRRI SR, MŽP SR, MZ SR, MPRV SR a NBÚ. V analýze vplyvov Komisia žiada kvantifikovať aj vplyvy za dotknuté subjekty verejnej správy spomínané v § 3. V prípade vplyvu na kapitolu MF SR je potrebné uviesť aj vplyv na Štátnu pokladnicu. </w:t>
            </w:r>
          </w:p>
          <w:p w14:paraId="21CF60C7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BC074FB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>Z analýzy vplyvov nie je jasné, na základe čoho predkladateľ uvádza zvýšenie personálnych kapacít a s tým súvisiace zvýšenie osobných výdavkov za kapitolu MPRV SR od 1.7.2024, ak predmetný návrh zákona má nadobudnúť účinnosť v októbri 2024. Uvedené Komisia žiada doplniť, resp. vplyv primerane upraviť účinnosti návrhu zákona. Komisia žiada bližšie uviesť pracovné náplne zamestnancov MIRRI SR a zamestnanca MPRV SR, respektíve zdôvodniť rozdielne priemerné mzdové výdavky dotknutých zamestnancov, a zdôvodniť 100 % osobné príplatky zamestnancov MIRRI SR.</w:t>
            </w:r>
          </w:p>
          <w:p w14:paraId="11548DFD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3D7DD5A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>Komisia taktiež nesúhlasí s trinástimi platmi stanovenými pre nových zamestnancov na roky 2025 až 2027. Tieto vplyvy Komisia žiada z analýzy vplyvov vypustiť.</w:t>
            </w:r>
          </w:p>
          <w:p w14:paraId="3B53B99C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6046F84" w14:textId="77777777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  <w:i/>
              </w:rPr>
            </w:pPr>
            <w:r w:rsidRPr="00F623F6">
              <w:rPr>
                <w:rStyle w:val="norm00e1lnychar1"/>
                <w:b/>
                <w:bCs/>
                <w:i/>
              </w:rPr>
              <w:t>Stanovisko Ministerstva investícií, regionálneho rozvoja a informatizácie Slovenskej republiky:</w:t>
            </w:r>
          </w:p>
          <w:p w14:paraId="2760D1BB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V zmysle § 4, písm. a) zákona č. 95/2019 Z. z. o Informačných technológiách vo verejnej správe a o zmene a doplnení niektorých zákonov MIRRI zabezpečuje úlohu národného prevádzkovateľa centrálnej informačnej infraštruktúry a centrálnej komunikačnej infraštruktúry Slovenskej republiky pre verejnú správu.</w:t>
            </w:r>
          </w:p>
          <w:p w14:paraId="485AC129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5CB10DA5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 xml:space="preserve">Zároveň, zákon č. 575/2001 Z. z. o organizácii činnosti vlády a organizácii ústrednej štátnej správy v § 10 písm. d) upravuje pôsobnosť MIRRI v oblasti centrálneho riadenie informatizácie spoločnosti a tvorby politiky jednotného digitálneho trhu, rozhodovania o využívaní verejných prostriedkov vo verejnej správe pre informačné technológie, centrálnej architektúry integrovaného informačného systému verejnej správy a koordinácie plnenia úloh v oblasti informatizácie spoločnosti. </w:t>
            </w:r>
          </w:p>
          <w:p w14:paraId="0F656549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3FEB5C0A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Podobne, aj Štatút MIRRI schválený uznesením vlády Slovenskej republiky č. 417 z 1. júla 2020 v znení zmien a doplnení schválených uznesením vlády Slovenskej republiky č. 613 z 30. septembra 2020 v zmysle článku 3 písm. d) bodu 17 v oblasti centrálneho riadenia informatizácie spoločnosti a tvorby politiky jednotného digitálneho trhu plní úlohy na úseku kritickej infraštruktúry a zabezpečuje kontinuálne zlepšovanie celkovej úrovne kybernetickej a informačnej bezpečnosti.</w:t>
            </w:r>
          </w:p>
          <w:p w14:paraId="4336C027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26766DD0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MIRRI ako orgán vedenia plní rôzne úlohy na úseku informačnej a kybernetickej bezpečnosti a jednou z nich je aj prostredníctvom vládnej jednotky CSIRT vykonávať činnosti nepretržitého monitorovania informačných technológií verejnej správy, vykonávať pravidelné neinvazívne hodnotenie zraniteľnosti služby verejnej správy, služby vo verejnom záujme, verejnej služby a ďalších služieb informačných technológií verejnej správy.</w:t>
            </w:r>
          </w:p>
          <w:p w14:paraId="285F8FA4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75166090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V zmysle SMERNICE EURÓPSKEHO PARLAMENTU A RADY (EÚ) 2022/2557 o odolnosti kritických subjektov (ďalej len ako “Smernica“) a pripravovaného návrhu zákona o kritickej infraštruktúre (ďalej len ako „KI“) je MIRRI subjektom verejnej správy a v rámci KI plní a bude plniť  úlohy na úseku štátnej správy.</w:t>
            </w:r>
          </w:p>
          <w:p w14:paraId="76837A48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2CF713AB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Vzhľadom na prepojenia medzi kybernetickou bezpečnosťou a fyzickou bezpečnosťou subjektov by sa mal zabezpečiť jednotný prístup medzi Smernicou a smernicou Európskeho parlamentu a Rady (EÚ) 2022/2555 o opatreniach na zabezpečenie vysokej spoločnej úrovne kybernetickej bezpečnosti v Únii, ktorou sa mení nariadenie (EÚ) č. 910/2014 a smernica (EÚ) 2018/1972 a zrušuje smernica (EÚ) 2016/1148 (ďalej len ako „NIS2“). Jednotný prístup je viditeľný aj v rámci jednotlivých odvetví, ktoré upravujú obe smernice.</w:t>
            </w:r>
          </w:p>
          <w:p w14:paraId="1DBA562C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1088A1AA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 xml:space="preserve">Súdržný a konzistentný postup je zvýraznený aj v </w:t>
            </w:r>
            <w:proofErr w:type="spellStart"/>
            <w:r w:rsidRPr="00F623F6">
              <w:rPr>
                <w:rStyle w:val="norm00e1lnychar1"/>
                <w:bCs/>
              </w:rPr>
              <w:t>recitálovej</w:t>
            </w:r>
            <w:proofErr w:type="spellEnd"/>
            <w:r w:rsidRPr="00F623F6">
              <w:rPr>
                <w:rStyle w:val="norm00e1lnychar1"/>
                <w:bCs/>
              </w:rPr>
              <w:t xml:space="preserve"> časti Smernice v recitály 9: „Vzhľadom na význam kybernetickej bezpečnosti pre odolnosť kritických subjektov a v záujme konzistentnosti by vždy, keď je to možné, mal byť zabezpečený súdržný prístup medzi smernicou Rady (EÚ) 2022/2557  a smernicou Európskeho parlamentu a Rady (EÚ) 2022/2555.“</w:t>
            </w:r>
          </w:p>
          <w:p w14:paraId="64AEBBC4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Odôvodnenie:</w:t>
            </w:r>
          </w:p>
          <w:p w14:paraId="1E663335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51C74C66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 xml:space="preserve">V súčasnej dobe prebieha dynamický vývoj v oblasti informačno-komunikačných technológií do ktorého zasahuje aj vývoj systémov umelej inteligencie, ktoré už postupne zasahujú aj do informačných systémov verejnej správy a s týmto vývojom budú rasť aj požiadavky na zvýšenie bezpečnosti kybernetického priestoru a aj požiadavky na kvalifikovaný a odborný personál, ktorí bude mať požiadavky aj na adekvátne finančné </w:t>
            </w:r>
            <w:r w:rsidRPr="00F623F6">
              <w:rPr>
                <w:rStyle w:val="norm00e1lnychar1"/>
                <w:bCs/>
              </w:rPr>
              <w:lastRenderedPageBreak/>
              <w:t xml:space="preserve">ohodnotenie. </w:t>
            </w:r>
          </w:p>
          <w:p w14:paraId="65CABE38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2DF04A07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Už v dnešnej dobe je na trhu práce nedostatok odborného personálu v rámci oblasti informačnej a kybernetickej bezpečnosti a správy kritickej infraštruktúry informačných systémov verejnej správy. Ak inštitúcia verejnej správy chce získať do právneho vzťahu takéhoto odborníka, musí ponúknuť aj adekvátne finančné ohodnotenie.</w:t>
            </w:r>
          </w:p>
          <w:p w14:paraId="7654C6A8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2D560C40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Na základe vyššie uvedených skutočnosti bola v návrhu vyčíslená suma na základe ktorej bude  možnosť niektorých nedostupných odborníkov finančne dohodnotiť v rámci osobného príplatku.</w:t>
            </w:r>
          </w:p>
          <w:p w14:paraId="5920B868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574F60B8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 xml:space="preserve">Zákon o štátnej službe  v ustanovení § 132 Osobný príplatok ustanovuje, citujem „ Štátnemu zamestnancovi za kvalitné plnenie služobných úloh alebo na základe výsledku služobného hodnotenia za kalendárny rok je možné priznať osobný príplatok až do výšky 100 % z platovej tarify, ktorá štátnemu zamestnancovi patrí podľa § 127 ods. 1 písm. a). Osobný príplatok sa určí pevnou sumou zaokrúhlenou na 50 eurocentov nahor. Štátnemu zamestnancovi je možné priznať osobný príplatok najskôr po uplynutí jedného mesiaca od vzniku štátnozamestnaneckého pomeru“. </w:t>
            </w:r>
          </w:p>
          <w:p w14:paraId="1B3E651D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43B9BD16" w14:textId="6A3C5A41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100 percent osobné príplatky pre zamestnancov môžu byť zdôvodnené rôznymi spôsobmi, preto sme v návrhu rozpočtu v rámci doložky vplyvu uviedli možnosť ako flexibilne reagovať na trh práce v rámci finančného ohodnotenia odborníkov.</w:t>
            </w:r>
          </w:p>
          <w:p w14:paraId="4797CDA2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ab/>
            </w:r>
          </w:p>
          <w:p w14:paraId="25B8951F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 xml:space="preserve">Ak to máme zhrnúť tak zmyslom je :  </w:t>
            </w:r>
          </w:p>
          <w:p w14:paraId="353D94DD" w14:textId="6536F2CC" w:rsidR="00F623F6" w:rsidRPr="00F623F6" w:rsidRDefault="00F623F6" w:rsidP="00F623F6">
            <w:pPr>
              <w:pStyle w:val="Odsekzoznamu"/>
              <w:numPr>
                <w:ilvl w:val="0"/>
                <w:numId w:val="3"/>
              </w:numPr>
              <w:spacing w:line="240" w:lineRule="auto"/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Motivácia a udržanie talentovaných zamestnancov: Poskytovanie adekvátneho minimálneho štandardu finančného ohodnotenia formou osobných príplatkov je základom na motiváciu a udržanie kvalifikovaných zamestnancov. Ak MIRRI chce odmeniť svojich najlepších pracovníkov, môže sa rozhodnúť a malo by im poskytnúť 100 percent osobný príplatok.</w:t>
            </w:r>
          </w:p>
          <w:p w14:paraId="1684AA85" w14:textId="40589461" w:rsidR="00F623F6" w:rsidRPr="00F623F6" w:rsidRDefault="00F623F6" w:rsidP="00F623F6">
            <w:pPr>
              <w:pStyle w:val="Odsekzoznamu"/>
              <w:numPr>
                <w:ilvl w:val="0"/>
                <w:numId w:val="3"/>
              </w:numPr>
              <w:spacing w:line="240" w:lineRule="auto"/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Konkurencieschopnosť na trhu práce: V niektorých odvetviach je konkurencia o kvalifikovaných zamestnancov veľmi silná. Poskytovanie 100 percent osobného príplatku môže byť spôsobom, ako zvýšiť atraktivitu a prilákať talentovaných ľudí aj do verejného sektora.</w:t>
            </w:r>
          </w:p>
          <w:p w14:paraId="48E71040" w14:textId="77777777" w:rsid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7A8E67AF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Je dôležité, aby sa takéto rozhodnutia robili transparentne a v súlade so zákonom. Zamestnávatelia by mali mať jasné kritériá a postupy na poskytovanie osobných príplatkov, aby sa predišlo akýmkoľvek nespravodlivostiam alebo nejasnostiam.</w:t>
            </w:r>
          </w:p>
          <w:p w14:paraId="129F6CF9" w14:textId="77777777" w:rsid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442CADB1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Výška finančného ohodnotenia musí zamestnanca motivovať k dlhodobej spolupráci.</w:t>
            </w:r>
          </w:p>
          <w:p w14:paraId="502854D0" w14:textId="77777777" w:rsid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01104894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Záver:</w:t>
            </w:r>
          </w:p>
          <w:p w14:paraId="68BD111B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 xml:space="preserve">Riadenie a koordinácia národnej centrálnej informačnej architektúry a centrálnej komunikačnej infraštruktúry Slovenskej republiky, vrátane správy vládneho elektronického komunikačného systému </w:t>
            </w:r>
            <w:proofErr w:type="spellStart"/>
            <w:r w:rsidRPr="00F623F6">
              <w:rPr>
                <w:rStyle w:val="norm00e1lnychar1"/>
                <w:bCs/>
              </w:rPr>
              <w:t>Govnet</w:t>
            </w:r>
            <w:proofErr w:type="spellEnd"/>
            <w:r w:rsidRPr="00F623F6">
              <w:rPr>
                <w:rStyle w:val="norm00e1lnychar1"/>
                <w:bCs/>
              </w:rPr>
              <w:t xml:space="preserve"> v spojení s pripravovanou Slovenskou peňaženkou digitálnej identity a postupným nasadzovaním vysokorizikových systémov umelej inteligencie do informačných systémov verejnej správy si budú vyžadovať kvalifikovaných a dostatočne finančne ohodnotených odborníkov, ktorí budú vedieť strategicky riadiť a koordinovať kritickú infraštruktúru na úrovni informačných systémov verejnej správy. </w:t>
            </w:r>
          </w:p>
          <w:p w14:paraId="3846339E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Na uvedených požiadavkách špecifikovaný v rámci doložky vplyvov za MIRRI trváme, považujeme ich za zásadné a žiadame Vás aby ste našu žiadosť akceptovali v celom rozsahu. Mať kvalifikovaných a odborne zdatných odborníkov na úseku kritickej infraštruktúry informačných systémov verejnej správy je otázkou národnej bezpečnosti a nami žiadané finančné ohodnotenie je minimálny základ nevyhnutný na riadne fungovanie a plnenie úloh MIRRI SR na úseku kritickej infraštruktúry.</w:t>
            </w:r>
          </w:p>
          <w:p w14:paraId="78370E89" w14:textId="77777777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</w:p>
          <w:p w14:paraId="73358B50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Style w:val="norm00e1lnychar1"/>
                <w:b/>
                <w:bCs/>
                <w:i/>
              </w:rPr>
              <w:t>Stanovisko Ministerstva pôdohospodárstva a rozvoja vidieka Slovenskej republiky</w:t>
            </w:r>
            <w:r w:rsidRPr="00F623F6">
              <w:rPr>
                <w:rStyle w:val="norm00e1lnychar1"/>
                <w:b/>
                <w:bCs/>
              </w:rPr>
              <w:t xml:space="preserve"> </w:t>
            </w:r>
            <w:r w:rsidRPr="00F623F6">
              <w:rPr>
                <w:rStyle w:val="norm00e1lnychar1"/>
                <w:bCs/>
              </w:rPr>
              <w:t>nebolo predložené.</w:t>
            </w:r>
          </w:p>
          <w:p w14:paraId="682E6B54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7D86BAD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Fonts w:ascii="Times New Roman" w:hAnsi="Times New Roman" w:cs="Times New Roman"/>
                <w:bCs/>
                <w:sz w:val="20"/>
                <w:szCs w:val="20"/>
              </w:rPr>
              <w:t>Z technického hľadiska je potrebné v doložke vybraných vplyvov a analýze vplyvov:</w:t>
            </w:r>
          </w:p>
          <w:p w14:paraId="24A7B6D9" w14:textId="77777777" w:rsidR="00F623F6" w:rsidRPr="00F623F6" w:rsidRDefault="00F623F6" w:rsidP="00F623F6">
            <w:pPr>
              <w:pStyle w:val="Odsekzoznamu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F623F6">
              <w:rPr>
                <w:bCs/>
              </w:rPr>
              <w:t xml:space="preserve">v časti 9. Vybrané vplyvy materiálu v prípade, ak predkladateľ označí žiadne vplyvy na rozpočet verejnej správy, sa rozpočtová zabezpečenosť neoznačuje, </w:t>
            </w:r>
          </w:p>
          <w:p w14:paraId="511E64FE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CBD0AE2" w14:textId="65469D6C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Style w:val="norm00e1lnychar1"/>
                <w:b/>
                <w:bCs/>
                <w:i/>
              </w:rPr>
              <w:t>Vyjadrenie predkladateľa</w:t>
            </w:r>
            <w:r w:rsidRPr="00F623F6">
              <w:rPr>
                <w:rStyle w:val="norm00e1lnychar1"/>
                <w:b/>
                <w:bCs/>
              </w:rPr>
              <w:t>:</w:t>
            </w:r>
            <w:r>
              <w:rPr>
                <w:rStyle w:val="norm00e1lnychar1"/>
                <w:b/>
                <w:bCs/>
              </w:rPr>
              <w:t xml:space="preserve"> </w:t>
            </w:r>
            <w:r w:rsidRPr="00F623F6">
              <w:rPr>
                <w:rStyle w:val="norm00e1lnychar1"/>
                <w:bCs/>
              </w:rPr>
              <w:t>V doložke vybraných vplyvov v časti 9. bol zaznačený negatívny vplyv na rozpočet verejnej správy. Z tohto dôvodu považujeme pripomienky za nerelevantnú.</w:t>
            </w:r>
          </w:p>
          <w:p w14:paraId="7B577284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4D119E0" w14:textId="77777777" w:rsidR="00F623F6" w:rsidRPr="00F623F6" w:rsidRDefault="00F623F6" w:rsidP="00F623F6">
            <w:pPr>
              <w:pStyle w:val="Odsekzoznamu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F623F6">
              <w:rPr>
                <w:bCs/>
              </w:rPr>
              <w:t xml:space="preserve">vplyv na dlhodobú udržateľnosť verejných financií v prípade vybraných opatrení sa v zmysle Jednotnej metodiky na posudzovanie vybraných vplyvov posudzuje len pri zmenách v I. a II. pilieri univerzálneho systému dôchodkového zabezpečenia s identifikovaným dopadom od 0,1 % HDP </w:t>
            </w:r>
            <w:r w:rsidRPr="00F623F6">
              <w:rPr>
                <w:bCs/>
              </w:rPr>
              <w:lastRenderedPageBreak/>
              <w:t>(vrátane) na dlhodobom horizonte,</w:t>
            </w:r>
          </w:p>
          <w:p w14:paraId="44DAA42E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3081600" w14:textId="11D86033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Style w:val="norm00e1lnychar1"/>
                <w:b/>
                <w:bCs/>
                <w:i/>
              </w:rPr>
              <w:t>Vyjadrenie predkladateľa</w:t>
            </w:r>
            <w:r w:rsidRPr="00F623F6">
              <w:rPr>
                <w:rStyle w:val="norm00e1lnychar1"/>
                <w:b/>
                <w:bCs/>
              </w:rPr>
              <w:t>:</w:t>
            </w:r>
            <w:r>
              <w:rPr>
                <w:rStyle w:val="norm00e1lnychar1"/>
                <w:b/>
                <w:bCs/>
              </w:rPr>
              <w:t xml:space="preserve"> </w:t>
            </w:r>
            <w:r w:rsidRPr="00F623F6">
              <w:rPr>
                <w:rStyle w:val="norm00e1lnychar1"/>
                <w:bCs/>
              </w:rPr>
              <w:t>Dané pripomienky boli zapracované.</w:t>
            </w:r>
          </w:p>
          <w:p w14:paraId="7840EDB7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DEC7F03" w14:textId="77777777" w:rsidR="00F623F6" w:rsidRPr="00F623F6" w:rsidRDefault="00F623F6" w:rsidP="00F623F6">
            <w:pPr>
              <w:pStyle w:val="Odsekzoznamu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F623F6">
              <w:rPr>
                <w:bCs/>
              </w:rPr>
              <w:t>vypracovať tabuľku č. 1/B,</w:t>
            </w:r>
          </w:p>
          <w:p w14:paraId="24D187C2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DF2659F" w14:textId="5B0A5017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Style w:val="norm00e1lnychar1"/>
                <w:b/>
                <w:bCs/>
                <w:i/>
              </w:rPr>
              <w:t>Vyjadrenie predkladateľa</w:t>
            </w:r>
            <w:r w:rsidRPr="00F623F6">
              <w:rPr>
                <w:rStyle w:val="norm00e1lnychar1"/>
                <w:b/>
                <w:bCs/>
              </w:rPr>
              <w:t>:</w:t>
            </w:r>
            <w:r>
              <w:rPr>
                <w:rStyle w:val="norm00e1lnychar1"/>
                <w:b/>
                <w:bCs/>
              </w:rPr>
              <w:t xml:space="preserve"> </w:t>
            </w:r>
            <w:r w:rsidRPr="00F623F6">
              <w:rPr>
                <w:rStyle w:val="norm00e1lnychar1"/>
                <w:bCs/>
              </w:rPr>
              <w:t>Dané pripomienky boli zapracované</w:t>
            </w:r>
          </w:p>
          <w:p w14:paraId="7731498C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8DF66F6" w14:textId="77777777" w:rsidR="00F623F6" w:rsidRPr="00F623F6" w:rsidRDefault="00F623F6" w:rsidP="00F623F6">
            <w:pPr>
              <w:pStyle w:val="Odsekzoznamu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F623F6">
              <w:rPr>
                <w:bCs/>
              </w:rPr>
              <w:t>vypracovať tabuľku č. 4/A za každý subjekt verejnej správy zvlášť,</w:t>
            </w:r>
          </w:p>
          <w:p w14:paraId="6D7DC2CE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8D87725" w14:textId="0C5086D6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Style w:val="norm00e1lnychar1"/>
                <w:b/>
                <w:bCs/>
                <w:i/>
              </w:rPr>
              <w:t>Vyjadrenie predkladateľa</w:t>
            </w:r>
            <w:r w:rsidRPr="00F623F6">
              <w:rPr>
                <w:rStyle w:val="norm00e1lnychar1"/>
                <w:b/>
                <w:bCs/>
              </w:rPr>
              <w:t>:</w:t>
            </w:r>
            <w:r>
              <w:rPr>
                <w:rStyle w:val="norm00e1lnychar1"/>
                <w:b/>
                <w:bCs/>
              </w:rPr>
              <w:t xml:space="preserve"> </w:t>
            </w:r>
            <w:r w:rsidRPr="00F623F6">
              <w:rPr>
                <w:rStyle w:val="norm00e1lnychar1"/>
                <w:bCs/>
              </w:rPr>
              <w:t>Tabuľka č. 4/A je sumár tabuliek č. 4/B M</w:t>
            </w:r>
            <w:r w:rsidR="00520C80">
              <w:rPr>
                <w:rStyle w:val="norm00e1lnychar1"/>
                <w:bCs/>
              </w:rPr>
              <w:t>inisterstva investícií, regionálneho rozvoja a informatizácie</w:t>
            </w:r>
            <w:r w:rsidRPr="00F623F6">
              <w:rPr>
                <w:rStyle w:val="norm00e1lnychar1"/>
                <w:bCs/>
              </w:rPr>
              <w:t xml:space="preserve"> SR a č. 4/B M</w:t>
            </w:r>
            <w:r w:rsidR="00520C80">
              <w:rPr>
                <w:rStyle w:val="norm00e1lnychar1"/>
                <w:bCs/>
              </w:rPr>
              <w:t>inisterstva pôdohospodárstva a rozvoja vidieka</w:t>
            </w:r>
            <w:r w:rsidRPr="00F623F6">
              <w:rPr>
                <w:rStyle w:val="norm00e1lnychar1"/>
                <w:bCs/>
              </w:rPr>
              <w:t xml:space="preserve"> SR.</w:t>
            </w:r>
          </w:p>
          <w:p w14:paraId="035FB62A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9DC1612" w14:textId="77777777" w:rsidR="00F623F6" w:rsidRPr="00F623F6" w:rsidRDefault="00F623F6" w:rsidP="00F623F6">
            <w:pPr>
              <w:pStyle w:val="Odsekzoznamu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F623F6">
              <w:rPr>
                <w:bCs/>
              </w:rPr>
              <w:t>v tabuľke č. 4/A v zmysle jednotnej metodiky výdavky rozpísať až do podpoložiek platnej ekonomickej klasifikácie,</w:t>
            </w:r>
          </w:p>
          <w:p w14:paraId="5B47557A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42C8858" w14:textId="384C17D2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Style w:val="norm00e1lnychar1"/>
                <w:b/>
                <w:bCs/>
                <w:i/>
              </w:rPr>
              <w:t>Vyjadrenie predkladateľa</w:t>
            </w:r>
            <w:r w:rsidRPr="00F623F6">
              <w:rPr>
                <w:rStyle w:val="norm00e1lnychar1"/>
                <w:b/>
                <w:bCs/>
              </w:rPr>
              <w:t>:</w:t>
            </w:r>
            <w:r>
              <w:rPr>
                <w:rStyle w:val="norm00e1lnychar1"/>
                <w:b/>
                <w:bCs/>
              </w:rPr>
              <w:t xml:space="preserve"> </w:t>
            </w:r>
            <w:r w:rsidRPr="00F623F6">
              <w:rPr>
                <w:rStyle w:val="norm00e1lnychar1"/>
                <w:bCs/>
              </w:rPr>
              <w:t>Vychádzame len z údajov poskytnutých dotknutými ministerstvami.</w:t>
            </w:r>
          </w:p>
          <w:p w14:paraId="3B775C61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D1FC8DB" w14:textId="77777777" w:rsidR="00F623F6" w:rsidRPr="00F623F6" w:rsidRDefault="00F623F6" w:rsidP="00F623F6">
            <w:pPr>
              <w:pStyle w:val="Odsekzoznamu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F623F6">
              <w:rPr>
                <w:bCs/>
              </w:rPr>
              <w:t>v tabuľkách č. 4/B a č. 5 upraviť sumu za poistné za kapitolu MPRV SR, keďže je vypočítaná nesprávne (34,95 % namiesto 35,95 %),</w:t>
            </w:r>
          </w:p>
          <w:p w14:paraId="77696EAB" w14:textId="77777777" w:rsidR="00F623F6" w:rsidRPr="00F623F6" w:rsidRDefault="00F623F6" w:rsidP="00F623F6">
            <w:pPr>
              <w:pStyle w:val="Odsekzoznamu"/>
              <w:jc w:val="both"/>
              <w:rPr>
                <w:bCs/>
              </w:rPr>
            </w:pPr>
          </w:p>
          <w:p w14:paraId="1840E02A" w14:textId="1977EC7F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Style w:val="norm00e1lnychar1"/>
                <w:b/>
                <w:bCs/>
                <w:i/>
              </w:rPr>
              <w:t>Vyjadrenie predkladateľa</w:t>
            </w:r>
            <w:r w:rsidRPr="00F623F6">
              <w:rPr>
                <w:rStyle w:val="norm00e1lnychar1"/>
                <w:b/>
                <w:bCs/>
              </w:rPr>
              <w:t>:</w:t>
            </w:r>
            <w:r>
              <w:t xml:space="preserve"> </w:t>
            </w:r>
            <w:r w:rsidRPr="00F623F6">
              <w:rPr>
                <w:rStyle w:val="norm00e1lnychar1"/>
                <w:bCs/>
              </w:rPr>
              <w:t>Dané pripomienky boli zapracované.</w:t>
            </w:r>
          </w:p>
          <w:p w14:paraId="53C55BF3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5655FB4" w14:textId="77777777" w:rsidR="00F623F6" w:rsidRPr="00F623F6" w:rsidRDefault="00F623F6" w:rsidP="00F623F6">
            <w:pPr>
              <w:pStyle w:val="Odsekzoznamu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F623F6">
              <w:rPr>
                <w:bCs/>
              </w:rPr>
              <w:t xml:space="preserve">v tabuľkách č. 5 je potrebné pri oboch kapitolách uviesť v riadkoch „Priemerný mzdový výdavok“ priemerný mesačný mzdový výdavok na jedného zamestnanca. </w:t>
            </w:r>
          </w:p>
          <w:p w14:paraId="2D1561D8" w14:textId="77777777" w:rsidR="00F623F6" w:rsidRPr="00F623F6" w:rsidRDefault="00F623F6" w:rsidP="00F623F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8CB922F" w14:textId="4B0A8E97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Vyjadrenie predkladateľa</w:t>
            </w:r>
            <w:r w:rsidRPr="00F623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623F6">
              <w:rPr>
                <w:rStyle w:val="norm00e1lnychar1"/>
                <w:bCs/>
              </w:rPr>
              <w:t>Dané pripomienky boli zapracované.</w:t>
            </w:r>
          </w:p>
          <w:p w14:paraId="3274A020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3F2FBC06" w14:textId="77777777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Style w:val="norm00e1lnychar1"/>
                <w:b/>
                <w:bCs/>
              </w:rPr>
              <w:t>K sociálnym vplyvom</w:t>
            </w:r>
          </w:p>
          <w:p w14:paraId="254D0833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>V časti 4.2. a analýzy sociálnych vplyvov je potrebné namiesto uvedeného textu uviesť, v čom sa vplyvom návrhu zmení prístup ku zdrojom, právam, tovarom a službám u jednotlivých ovplyvnených skupín obyvateľstva. Návrh je potrebné zhodnotiť oproti súčasnému právnemu stavu.</w:t>
            </w:r>
          </w:p>
          <w:p w14:paraId="17405416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3D2639F6" w14:textId="642F23DC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/>
                <w:bCs/>
                <w:i/>
              </w:rPr>
              <w:t>Vyjadrenie predkladateľa</w:t>
            </w:r>
            <w:r w:rsidRPr="00F623F6">
              <w:rPr>
                <w:rStyle w:val="norm00e1lnychar1"/>
                <w:b/>
                <w:bCs/>
              </w:rPr>
              <w:t>:</w:t>
            </w:r>
            <w:r>
              <w:rPr>
                <w:rStyle w:val="norm00e1lnychar1"/>
                <w:bCs/>
              </w:rPr>
              <w:t xml:space="preserve"> </w:t>
            </w:r>
            <w:r w:rsidRPr="00F623F6">
              <w:rPr>
                <w:rStyle w:val="norm00e1lnychar1"/>
                <w:bCs/>
              </w:rPr>
              <w:t>Súčasný právny stav rieši v rámci kritickej infraštruktúry len ochranu prvku, navrhovaná zmena posudzuje odolnosť základnej služby, ktorá poskytuje nevyhnutné služby pre chod hospodárstva a spoločnosti. Proces zabezpečenia odolnosti je cyklický proces ako predchádzať alebo absorbovať riziko a minimalizovať jednotlivé zraniteľnosti. Tým, že základné služby budú poskytované kontinuálne zaručí sa tým prístup k ďalším zdrojom alebo tovarom a právam nevynímajúc.</w:t>
            </w:r>
          </w:p>
          <w:p w14:paraId="7E8A6D67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1F93FCDC" w14:textId="77777777" w:rsidR="00F623F6" w:rsidRPr="00F623F6" w:rsidRDefault="00F623F6" w:rsidP="00F623F6">
            <w:pPr>
              <w:jc w:val="both"/>
              <w:rPr>
                <w:rStyle w:val="norm00e1lnychar1"/>
                <w:b/>
                <w:bCs/>
              </w:rPr>
            </w:pPr>
            <w:r w:rsidRPr="00F623F6">
              <w:rPr>
                <w:rStyle w:val="norm00e1lnychar1"/>
                <w:b/>
                <w:bCs/>
              </w:rPr>
              <w:t xml:space="preserve">Ku </w:t>
            </w:r>
            <w:proofErr w:type="spellStart"/>
            <w:r w:rsidRPr="00F623F6">
              <w:rPr>
                <w:rStyle w:val="norm00e1lnychar1"/>
                <w:b/>
                <w:bCs/>
              </w:rPr>
              <w:t>goldplatingu</w:t>
            </w:r>
            <w:proofErr w:type="spellEnd"/>
          </w:p>
          <w:p w14:paraId="0B5841BE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  <w:r w:rsidRPr="00F623F6">
              <w:rPr>
                <w:rStyle w:val="norm00e1lnychar1"/>
                <w:bCs/>
              </w:rPr>
              <w:t xml:space="preserve">Komisia upozorňuje, že podľa prílohy č. 3 k Legislatívnym pravidlám vlády SR sa „tabuľka zhody vypracúva ku všetkým článkom normatívneho textu smernice, vrátane prílohy, a to aj vtedy, ak predkladateľ transponuje len niektoré jej články“. Predložená tabuľka zhody neobsahuje prílohy, ktoré sú súčasťou smernice EÚ, preto nie je možné v tejto časti riadne zhodnotiť </w:t>
            </w:r>
            <w:proofErr w:type="spellStart"/>
            <w:r w:rsidRPr="00F623F6">
              <w:rPr>
                <w:rStyle w:val="norm00e1lnychar1"/>
                <w:bCs/>
              </w:rPr>
              <w:t>goldplating</w:t>
            </w:r>
            <w:proofErr w:type="spellEnd"/>
            <w:r w:rsidRPr="00F623F6">
              <w:rPr>
                <w:rStyle w:val="norm00e1lnychar1"/>
                <w:bCs/>
              </w:rPr>
              <w:t>.</w:t>
            </w:r>
          </w:p>
          <w:p w14:paraId="53DEC3E1" w14:textId="77777777" w:rsidR="00F623F6" w:rsidRPr="00F623F6" w:rsidRDefault="00F623F6" w:rsidP="00F623F6">
            <w:pPr>
              <w:jc w:val="both"/>
              <w:rPr>
                <w:rStyle w:val="norm00e1lnychar1"/>
                <w:bCs/>
              </w:rPr>
            </w:pPr>
          </w:p>
          <w:p w14:paraId="5D783B83" w14:textId="2D10F2AB" w:rsidR="001B23B7" w:rsidRPr="007D69B8" w:rsidRDefault="00F623F6" w:rsidP="00B7655C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623F6">
              <w:rPr>
                <w:rStyle w:val="norm00e1lnychar1"/>
                <w:b/>
                <w:bCs/>
                <w:i/>
              </w:rPr>
              <w:t>Vyjadrenie predkladateľa</w:t>
            </w:r>
            <w:r w:rsidRPr="00F623F6">
              <w:rPr>
                <w:rStyle w:val="norm00e1lnychar1"/>
                <w:b/>
                <w:bCs/>
              </w:rPr>
              <w:t>:</w:t>
            </w:r>
            <w:r>
              <w:rPr>
                <w:rStyle w:val="norm00e1lnychar1"/>
                <w:bCs/>
              </w:rPr>
              <w:t xml:space="preserve"> </w:t>
            </w:r>
            <w:r w:rsidR="00EA2721" w:rsidRPr="00B7655C">
              <w:rPr>
                <w:rStyle w:val="norm00e1lnychar1"/>
                <w:bCs/>
              </w:rPr>
              <w:t>Pripomienka akceptovaná a tabuľk</w:t>
            </w:r>
            <w:r w:rsidR="00B7655C" w:rsidRPr="00B7655C">
              <w:rPr>
                <w:rStyle w:val="norm00e1lnychar1"/>
                <w:bCs/>
              </w:rPr>
              <w:t>a</w:t>
            </w:r>
            <w:r w:rsidR="00EA2721" w:rsidRPr="00B7655C">
              <w:rPr>
                <w:rStyle w:val="norm00e1lnychar1"/>
                <w:bCs/>
              </w:rPr>
              <w:t xml:space="preserve"> zhody doplnená.</w:t>
            </w:r>
            <w:bookmarkStart w:id="0" w:name="_GoBack"/>
            <w:bookmarkEnd w:id="0"/>
          </w:p>
        </w:tc>
      </w:tr>
      <w:tr w:rsidR="00612E08" w:rsidRPr="00612E08" w14:paraId="07116247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88AFCC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3DEDB45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0F3DF9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4687FF2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6D55442" w14:textId="77777777" w:rsidR="001B23B7" w:rsidRPr="00612E08" w:rsidRDefault="006A483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10E4EDB" w14:textId="77777777" w:rsidR="001B23B7" w:rsidRPr="00612E08" w:rsidRDefault="006A483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CF3EA18" w14:textId="77777777" w:rsidR="001B23B7" w:rsidRPr="00612E08" w:rsidRDefault="006A483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8014FF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56583A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27998F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32B3BA6" w14:textId="77777777" w:rsidR="00274130" w:rsidRPr="00612E08" w:rsidRDefault="006A483D" w:rsidP="001F1218"/>
    <w:sectPr w:rsidR="00274130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2F8419" w14:textId="77777777" w:rsidR="006A483D" w:rsidRDefault="006A483D" w:rsidP="001B23B7">
      <w:pPr>
        <w:spacing w:after="0" w:line="240" w:lineRule="auto"/>
      </w:pPr>
      <w:r>
        <w:separator/>
      </w:r>
    </w:p>
  </w:endnote>
  <w:endnote w:type="continuationSeparator" w:id="0">
    <w:p w14:paraId="470EF37F" w14:textId="77777777" w:rsidR="006A483D" w:rsidRDefault="006A483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769E570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7655C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493D64C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E9A1BE" w14:textId="77777777" w:rsidR="006A483D" w:rsidRDefault="006A483D" w:rsidP="001B23B7">
      <w:pPr>
        <w:spacing w:after="0" w:line="240" w:lineRule="auto"/>
      </w:pPr>
      <w:r>
        <w:separator/>
      </w:r>
    </w:p>
  </w:footnote>
  <w:footnote w:type="continuationSeparator" w:id="0">
    <w:p w14:paraId="556ABF5A" w14:textId="77777777" w:rsidR="006A483D" w:rsidRDefault="006A483D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70D37"/>
    <w:multiLevelType w:val="hybridMultilevel"/>
    <w:tmpl w:val="2F1A59B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D05B7"/>
    <w:multiLevelType w:val="hybridMultilevel"/>
    <w:tmpl w:val="4462E0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DE54EF"/>
    <w:multiLevelType w:val="hybridMultilevel"/>
    <w:tmpl w:val="D96A517E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3B7"/>
    <w:rsid w:val="000013C3"/>
    <w:rsid w:val="00043706"/>
    <w:rsid w:val="00055E4A"/>
    <w:rsid w:val="0009350C"/>
    <w:rsid w:val="00097069"/>
    <w:rsid w:val="000D348F"/>
    <w:rsid w:val="000D3E7F"/>
    <w:rsid w:val="000E517E"/>
    <w:rsid w:val="000F2BE9"/>
    <w:rsid w:val="00102AE1"/>
    <w:rsid w:val="0010747D"/>
    <w:rsid w:val="00113AE4"/>
    <w:rsid w:val="001203D4"/>
    <w:rsid w:val="00120A12"/>
    <w:rsid w:val="00156064"/>
    <w:rsid w:val="001560C0"/>
    <w:rsid w:val="00187182"/>
    <w:rsid w:val="001B23B7"/>
    <w:rsid w:val="001B28F9"/>
    <w:rsid w:val="001E3562"/>
    <w:rsid w:val="001F1218"/>
    <w:rsid w:val="001F21ED"/>
    <w:rsid w:val="00203EE3"/>
    <w:rsid w:val="002243BB"/>
    <w:rsid w:val="002327F7"/>
    <w:rsid w:val="0023360B"/>
    <w:rsid w:val="0023452A"/>
    <w:rsid w:val="0024031A"/>
    <w:rsid w:val="00243652"/>
    <w:rsid w:val="00264243"/>
    <w:rsid w:val="00290562"/>
    <w:rsid w:val="002A3326"/>
    <w:rsid w:val="002D6B1A"/>
    <w:rsid w:val="002F6ADB"/>
    <w:rsid w:val="003075B3"/>
    <w:rsid w:val="003145AE"/>
    <w:rsid w:val="00352FD5"/>
    <w:rsid w:val="003553ED"/>
    <w:rsid w:val="00364053"/>
    <w:rsid w:val="00372CCB"/>
    <w:rsid w:val="00376E41"/>
    <w:rsid w:val="003A057B"/>
    <w:rsid w:val="003A381E"/>
    <w:rsid w:val="003A43AE"/>
    <w:rsid w:val="003C54A1"/>
    <w:rsid w:val="003D33B3"/>
    <w:rsid w:val="00411898"/>
    <w:rsid w:val="0041369A"/>
    <w:rsid w:val="00434D45"/>
    <w:rsid w:val="004518C7"/>
    <w:rsid w:val="0048064E"/>
    <w:rsid w:val="0049476D"/>
    <w:rsid w:val="004A4383"/>
    <w:rsid w:val="004C6831"/>
    <w:rsid w:val="00507171"/>
    <w:rsid w:val="0051179F"/>
    <w:rsid w:val="00515768"/>
    <w:rsid w:val="00520C80"/>
    <w:rsid w:val="00581860"/>
    <w:rsid w:val="00583E3F"/>
    <w:rsid w:val="00591EC6"/>
    <w:rsid w:val="00591ED3"/>
    <w:rsid w:val="00592E3D"/>
    <w:rsid w:val="006031B2"/>
    <w:rsid w:val="00604CF4"/>
    <w:rsid w:val="00612E08"/>
    <w:rsid w:val="00626C00"/>
    <w:rsid w:val="00640108"/>
    <w:rsid w:val="00640B1E"/>
    <w:rsid w:val="00650675"/>
    <w:rsid w:val="006509A3"/>
    <w:rsid w:val="006547F2"/>
    <w:rsid w:val="006615A3"/>
    <w:rsid w:val="0066310E"/>
    <w:rsid w:val="006655EC"/>
    <w:rsid w:val="00681C36"/>
    <w:rsid w:val="006913A7"/>
    <w:rsid w:val="00691B81"/>
    <w:rsid w:val="006A370A"/>
    <w:rsid w:val="006A483D"/>
    <w:rsid w:val="006A63D2"/>
    <w:rsid w:val="006C02C2"/>
    <w:rsid w:val="006C0BB6"/>
    <w:rsid w:val="006E35F5"/>
    <w:rsid w:val="006E6142"/>
    <w:rsid w:val="006E7C7A"/>
    <w:rsid w:val="006F678E"/>
    <w:rsid w:val="006F6B62"/>
    <w:rsid w:val="00720322"/>
    <w:rsid w:val="0075197E"/>
    <w:rsid w:val="00756A56"/>
    <w:rsid w:val="00761208"/>
    <w:rsid w:val="007756BE"/>
    <w:rsid w:val="0079383C"/>
    <w:rsid w:val="007B40C1"/>
    <w:rsid w:val="007B547D"/>
    <w:rsid w:val="007C5312"/>
    <w:rsid w:val="007D69B8"/>
    <w:rsid w:val="007D6F2C"/>
    <w:rsid w:val="007E0D6A"/>
    <w:rsid w:val="007F0F6D"/>
    <w:rsid w:val="007F587A"/>
    <w:rsid w:val="007F651D"/>
    <w:rsid w:val="0080042A"/>
    <w:rsid w:val="008017DB"/>
    <w:rsid w:val="00813D9C"/>
    <w:rsid w:val="00820678"/>
    <w:rsid w:val="00852DDE"/>
    <w:rsid w:val="00865E81"/>
    <w:rsid w:val="008671DB"/>
    <w:rsid w:val="008801B5"/>
    <w:rsid w:val="00881E07"/>
    <w:rsid w:val="0088485C"/>
    <w:rsid w:val="008B222D"/>
    <w:rsid w:val="008C6964"/>
    <w:rsid w:val="008C79B7"/>
    <w:rsid w:val="008E0ED4"/>
    <w:rsid w:val="00900E05"/>
    <w:rsid w:val="00903BCC"/>
    <w:rsid w:val="00903BFE"/>
    <w:rsid w:val="00911B00"/>
    <w:rsid w:val="00917575"/>
    <w:rsid w:val="009431E3"/>
    <w:rsid w:val="009475F5"/>
    <w:rsid w:val="009476BE"/>
    <w:rsid w:val="009512B7"/>
    <w:rsid w:val="009717F5"/>
    <w:rsid w:val="0098472E"/>
    <w:rsid w:val="009B279C"/>
    <w:rsid w:val="009C424C"/>
    <w:rsid w:val="009D4173"/>
    <w:rsid w:val="009E09F7"/>
    <w:rsid w:val="009F4832"/>
    <w:rsid w:val="009F6A73"/>
    <w:rsid w:val="00A340BB"/>
    <w:rsid w:val="00A40532"/>
    <w:rsid w:val="00A60413"/>
    <w:rsid w:val="00A719BA"/>
    <w:rsid w:val="00A7788F"/>
    <w:rsid w:val="00AA5CC3"/>
    <w:rsid w:val="00AC30D6"/>
    <w:rsid w:val="00AD398C"/>
    <w:rsid w:val="00AE1600"/>
    <w:rsid w:val="00B00B6E"/>
    <w:rsid w:val="00B547F5"/>
    <w:rsid w:val="00B62101"/>
    <w:rsid w:val="00B7655C"/>
    <w:rsid w:val="00B820AD"/>
    <w:rsid w:val="00B84F87"/>
    <w:rsid w:val="00BA2BF4"/>
    <w:rsid w:val="00BF4215"/>
    <w:rsid w:val="00BF4F21"/>
    <w:rsid w:val="00C0775C"/>
    <w:rsid w:val="00C201C1"/>
    <w:rsid w:val="00C40FB0"/>
    <w:rsid w:val="00C537C5"/>
    <w:rsid w:val="00C6051E"/>
    <w:rsid w:val="00C64655"/>
    <w:rsid w:val="00C66A6F"/>
    <w:rsid w:val="00C86714"/>
    <w:rsid w:val="00C94E4E"/>
    <w:rsid w:val="00CB08AE"/>
    <w:rsid w:val="00CB4E29"/>
    <w:rsid w:val="00CC4163"/>
    <w:rsid w:val="00CD48DA"/>
    <w:rsid w:val="00CD6E04"/>
    <w:rsid w:val="00CE6AAE"/>
    <w:rsid w:val="00CF1A25"/>
    <w:rsid w:val="00D2313B"/>
    <w:rsid w:val="00D50465"/>
    <w:rsid w:val="00D50F1E"/>
    <w:rsid w:val="00D737C8"/>
    <w:rsid w:val="00D75A76"/>
    <w:rsid w:val="00D85082"/>
    <w:rsid w:val="00D96565"/>
    <w:rsid w:val="00DA4934"/>
    <w:rsid w:val="00DD0D30"/>
    <w:rsid w:val="00DF357C"/>
    <w:rsid w:val="00E0588B"/>
    <w:rsid w:val="00E319B3"/>
    <w:rsid w:val="00E36055"/>
    <w:rsid w:val="00E42CA3"/>
    <w:rsid w:val="00E440B4"/>
    <w:rsid w:val="00E51FDD"/>
    <w:rsid w:val="00E954C0"/>
    <w:rsid w:val="00E95A27"/>
    <w:rsid w:val="00EA2721"/>
    <w:rsid w:val="00EB45BE"/>
    <w:rsid w:val="00ED165A"/>
    <w:rsid w:val="00ED1AC0"/>
    <w:rsid w:val="00ED4872"/>
    <w:rsid w:val="00EE0AB4"/>
    <w:rsid w:val="00EE4CE9"/>
    <w:rsid w:val="00EF128C"/>
    <w:rsid w:val="00EF21F0"/>
    <w:rsid w:val="00F03565"/>
    <w:rsid w:val="00F0393C"/>
    <w:rsid w:val="00F04CF8"/>
    <w:rsid w:val="00F12AD6"/>
    <w:rsid w:val="00F1647D"/>
    <w:rsid w:val="00F50A84"/>
    <w:rsid w:val="00F60A7C"/>
    <w:rsid w:val="00F623F6"/>
    <w:rsid w:val="00F639AE"/>
    <w:rsid w:val="00F809B3"/>
    <w:rsid w:val="00F87681"/>
    <w:rsid w:val="00FA02DB"/>
    <w:rsid w:val="00FA6EB8"/>
    <w:rsid w:val="00FB3A1C"/>
    <w:rsid w:val="00FD524F"/>
    <w:rsid w:val="00FE6AF6"/>
    <w:rsid w:val="00FF26EB"/>
    <w:rsid w:val="00FF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4DB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6E614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E614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E614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E614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E6142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8064E"/>
    <w:rPr>
      <w:color w:val="0563C1" w:themeColor="hyperlink"/>
      <w:u w:val="single"/>
    </w:rPr>
  </w:style>
  <w:style w:type="character" w:customStyle="1" w:styleId="norm00e1lnychar1">
    <w:name w:val="norm_00e1lny__char1"/>
    <w:rsid w:val="00F623F6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character" w:customStyle="1" w:styleId="z00e1kladn00fd0020textchar1">
    <w:name w:val="z_00e1kladn_00fd_0020text__char1"/>
    <w:rsid w:val="00F623F6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paragraph" w:customStyle="1" w:styleId="norm00e1lny">
    <w:name w:val="norm_00e1lny"/>
    <w:basedOn w:val="Normlny"/>
    <w:rsid w:val="00F623F6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F623F6"/>
    <w:pPr>
      <w:suppressAutoHyphens/>
      <w:spacing w:after="0" w:line="100" w:lineRule="atLeast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6E614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E614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E614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E614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E6142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8064E"/>
    <w:rPr>
      <w:color w:val="0563C1" w:themeColor="hyperlink"/>
      <w:u w:val="single"/>
    </w:rPr>
  </w:style>
  <w:style w:type="character" w:customStyle="1" w:styleId="norm00e1lnychar1">
    <w:name w:val="norm_00e1lny__char1"/>
    <w:rsid w:val="00F623F6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character" w:customStyle="1" w:styleId="z00e1kladn00fd0020textchar1">
    <w:name w:val="z_00e1kladn_00fd_0020text__char1"/>
    <w:rsid w:val="00F623F6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paragraph" w:customStyle="1" w:styleId="norm00e1lny">
    <w:name w:val="norm_00e1lny"/>
    <w:basedOn w:val="Normlny"/>
    <w:rsid w:val="00F623F6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F623F6"/>
    <w:pPr>
      <w:suppressAutoHyphens/>
      <w:spacing w:after="0" w:line="100" w:lineRule="atLeast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zka_vplyvov"/>
    <f:field ref="objsubject" par="" edit="true" text=""/>
    <f:field ref="objcreatedby" par="" text="Harmatová, Lucia"/>
    <f:field ref="objcreatedat" par="" text="6.6.2024 12:18:25"/>
    <f:field ref="objchangedby" par="" text="Administrator, System"/>
    <f:field ref="objmodifiedat" par="" text="6.6.2024 12:18:2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5031889D-14F0-4065-8BAC-2D44A57A3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4290</Words>
  <Characters>24453</Characters>
  <Application>Microsoft Office Word</Application>
  <DocSecurity>0</DocSecurity>
  <Lines>203</Lines>
  <Paragraphs>57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28686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SR</dc:creator>
  <cp:lastModifiedBy>Veronika Hurychová</cp:lastModifiedBy>
  <cp:revision>17</cp:revision>
  <dcterms:created xsi:type="dcterms:W3CDTF">2024-05-17T05:49:00Z</dcterms:created>
  <dcterms:modified xsi:type="dcterms:W3CDTF">2024-06-03T08:55:00Z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&lt;p&gt;Verejnosť bola o&amp;nbsp;príprave návrhu zákona o kritickej infraštruktúre, ktorého predkladateľom je Ministerstvo vnútra Slovenskej republiky (ďalej len „MV SR“) informovaná prostredníctvom predbežnej informácie č. PI/2023/320. Cieľom návrhu je transpozícia a implementácia právnych predpisov Európskej únie, ktorými sa mení smernica Európskeho parlamentu a Rady smernice Európskeho parlamentu a Rady (EÚ) 2022/2557 o odolnosti kritických subjektov (ďalej len „CER“) a delegované nariadenie Komisie (EÚ) 2023/2450, ktorým sa dopĺňa smernica Európskeho parlamentu a Rady (EÚ) 2022/2557 stanovením zoznamu základných služieb (ďalej len „&amp;nbsp;zoznam základných služieb“).&lt;/p&gt;&lt;p&gt;K predbežnej informácii č. PI/2023/320, ktorá bola na portáli Slov-lex zverejnená 10 dní, konkrétne v&amp;nbsp;termíne od 22.11.2023 do 05.12.2023, boli predložené celkovo tri vyjadrenia zo strany verejnosti. Jedno z&amp;nbsp;vyjadrení zo strany verejnosti bolo zaslané prostredníctvom emailovej komunikácie. V nadväznosti na prebiehajúcu fázu legislatívneho procesu MV SR zorganizovalo konzultácie v rámci predbežnej informácie k návrhu zákona s Potravinárskou komorou Slovenska (ďalej len „PKS“) za účasti Ministerstva pôdohospodárstva a rozvoja vidieka Slovenskej republiky dňa 04.12.2023, s Republikovou úniou zamestnávateľov dňa 11.12.2023 a Klubom 500 za účasti Ministerstva hospodárstva Slovenskej republiky dňa 12.12.2023.&lt;/p&gt;&lt;p&gt;PKS na stretnutí apelovalo na správne nastavenie prahových hodnôt týkajúcich sa kritérií pri identifikácií kritického subjektov a&amp;nbsp;spôsobu oboznamovania sa s prahovými hodnotami. Dôvodom stretnutia boli aj nejasnosti ohľadom duplicitného zaťaženia budúcich kritických subjektov a&amp;nbsp;spôsobu ich identifikácie.&lt;/p&gt;&lt;p&gt;Na stretnutiach so zástupcami RÚZ a Klubu 500 boli prediskutované otázky ohľadom transponovania jednotlivých ustanovení smernice CER. MV SR uviedlo, že cieľom zákona je maximálna harmonizácia so smernicou CER a&amp;nbsp;naradením o&amp;nbsp;základných službách.&lt;/p&gt;&lt;p&gt;Po konzultáciách neboli MV SR predložené žiadne ďalšie pripomienky.&lt;/p&gt;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Lucia Harmatová</vt:lpwstr>
  </property>
  <property name="FSC#SKEDITIONSLOVLEX@103.510:zodppredkladatel" pid="12" fmtid="{D5CDD505-2E9C-101B-9397-08002B2CF9AE}">
    <vt:lpwstr>Matúš Šutaj Eštok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o kritickej infraštruktúre a o zmene a doplnení niektorých zákonov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vnútra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Legislatívny plán na rok 2024</vt:lpwstr>
  </property>
  <property name="FSC#SKEDITIONSLOVLEX@103.510:plnynazovpredpis" pid="23" fmtid="{D5CDD505-2E9C-101B-9397-08002B2CF9AE}">
    <vt:lpwstr> Zákon o kritickej infraštruktúre a o zmene a doplnení niektorých zákonov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SLPS-OLVS-2024/007087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LP/2024/275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 vnútra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vnútra Slovenskej republiky</vt:lpwstr>
  </property>
  <property name="FSC#SKEDITIONSLOVLEX@103.510:funkciaZodpPredAkuzativ" pid="142" fmtid="{D5CDD505-2E9C-101B-9397-08002B2CF9AE}">
    <vt:lpwstr>Ministra vnútra Slovenskej republiky</vt:lpwstr>
  </property>
  <property name="FSC#SKEDITIONSLOVLEX@103.510:funkciaZodpPredDativ" pid="143" fmtid="{D5CDD505-2E9C-101B-9397-08002B2CF9AE}">
    <vt:lpwstr>Ministrovi vnútra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Matúš Šutaj Eštok_x000d__x000a_Minister vnútra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style="text-align:justify;text-justify:inter-ideograph;text-indent:36.0pt"&gt;Ministerstvo vnútra Slovenskej republiky predkladá do&amp;nbsp;medzirezortného pripomienkového konania návrh zákona o&amp;nbsp;kritickej infraštruktúre a&amp;nbsp;o&amp;nbsp;zmene a&amp;nbsp;doplnení niektorých zákonov.&lt;o:p&gt;&lt;/o:p&gt;&lt;/p&gt;&lt;p style="text-align:justify;text-justify:inter-ideograph;text-indent:36.0pt"&gt;Návrhom zákona sa vykonáva transpozícia a&amp;nbsp;implementácia právne záväzných aktov Európskej únie do právneho poriadku Slovenskej republiky a&amp;nbsp;to konkrétne:&lt;o:p&gt;&lt;/o:p&gt;&lt;/p&gt;&lt;p style="text-align:justify;text-justify:inter-ideograph;text-indent:36.0pt"&gt;• Smernica Európskeho parlamentu a Rady (EÚ) 2022/2557 zo 14. decembra 2022 o&amp;nbsp;odolnosti kritických subjektov a o zrušení smernice Rady 2008/114/ES z 8. decembra 2008 o&amp;nbsp;identifikácii a označení európskych kritických infraštruktúr a zhodnotení potreby zlepšiť ich ochranu,&lt;o:p&gt;&lt;/o:p&gt;&lt;/p&gt;&lt;p style="text-align:justify;text-justify:inter-ideograph;text-indent:36.0pt"&gt;• Delegované nariadenie Komisie (EÚ) 2023/2450 z 25. júla 2023, ktorým sa dopĺňa smernica Európskeho parlamentu a Rady (EÚ) 2022/2557 stanovením zoznamu základných služieb.&lt;o:p&gt;&lt;/o:p&gt;&lt;/p&gt;&lt;p style="text-align:justify;text-justify:inter-ideograph;text-indent:36.0pt"&gt;Cieľom návrhu zákona je posilniť poskytovanie základných služieb, ktoré sú nevyhnutné na zachovanie životne dôležitých spoločenských funkcií alebo hospodárskych činností, a&amp;nbsp;to&amp;nbsp;zvýšením odolnosti kritických subjektov, ktoré takéto služby poskytujú. Je zrejmé, že&amp;nbsp;v&amp;nbsp;súčasnosti legislatívny rámec na ochranu kritickej infraštruktúry nepostačuje na riešenie súčasných výziev pre kritické infraštruktúry a subjekty, ktoré ich prevádzkujú. Vzhľadom na čoraz väčšiu prepojenosť infraštruktúr, sietí a prevádzkovateľov poskytujúcich základné služby je nevyhnutné zásadne zmeniť súčasný prístup a prejsť od ochrany konkrétnych štruktúr k zvýšeniu odolnosti kritických subjektov, ktoré ich prevádzkujú.&lt;o:p&gt;&lt;/o:p&gt;&lt;/p&gt;&lt;p style="text-align:justify;text-justify:inter-ideograph;text-indent:36.0pt"&gt;Prevádzkové a bezpečnostné prostredie, v ktorom kritické subjekty pôsobia, sa v&amp;nbsp;posledných rokoch výrazne zmenilo. Po prvé, rizikové prostredie je zložitejšie ako v roku 2008 a v súčasnosti zahŕňa aj prírodné nebezpečenstvá (v mnohých prípadoch zhoršené zmenou klímy), štátmi podporované hybridné akcie, terorizmus, vnútorné hrozby, pandémie a havárie (ako sú napr. priemyselné havárie). Po druhé, prevádzkovatelia čelia výzvam pri integrácii nových technológií, ako napríklad 5G a bezpilotné letecké systémy (UAS) do svojej prevádzky, a zároveň riešia slabé miesta, ktoré by takéto technológie mohli potenciálne vytvoriť. Po tretie, vďaka týmto technológiám a iným trendom sa prevádzkovatelia čoraz viac spoliehajú jeden na druhého. Dôsledky sú jasné – narušenie, ktoré ovplyvní poskytovanie služieb jedným prevádzkovateľom v&amp;nbsp;jednom sektore môže vyvolať reťazové účinky na poskytovanie služieb v iných sektoroch a prípadne aj v iných členských štátoch alebo v celej Európskej únii.&lt;o:p&gt;&lt;/o:p&gt;&lt;/p&gt;&lt;p style="text-align:justify;text-justify:inter-ideograph;text-indent:36.0pt"&gt;Návrh zákona bol vypracovaný na základe podnetov medzirezortnej pracovnej skupiny zloženej zo zástupcov Ministerstva hospodárstva Slovenskej republiky, Ministerstva financií Slovenskej republiky, Ministerstva investícií, regionálneho rozvoja a informatizácie Slovenskej republiky, Ministerstva dopravy Slovenskej republiky, Ministerstva životného prostredia Slovenskej republiky, Ministerstva zdravotníctva Slovenskej republiky, Ministerstva pôdohospodárstva a rozvoja vidieka Slovenskej republiky a Národného bezpečnostného úradu. Na tvorbe návrhu zákona priamo participovalo aj vedenie Národného bezpečnostného úradu. Mimo zasadaní pracovnej skupiny sa viackrát konali bilaterálne rokovania s&amp;nbsp;ústrednými orgánmi na úseku kritickej infraštruktúry. Verejnosť bola o príprave návrhu zákona o&amp;nbsp;kritickej infraštruktúre informovaná prostredníctvom predbežnej informácie.&lt;o:p&gt;&lt;/o:p&gt;&lt;/p&gt;&lt;p style="text-align:justify;text-justify:inter-ideograph;text-indent:36.0pt"&gt;Návrh zákona nie je predmetom vnútrokomunitárneho pripomienkového konania.&lt;o:p&gt;&lt;/o:p&gt;&lt;/p&gt;</vt:lpwstr>
  </property>
  <property name="FSC#SKEDITIONSLOVLEX@103.510:vytvorenedna" pid="150" fmtid="{D5CDD505-2E9C-101B-9397-08002B2CF9AE}">
    <vt:lpwstr>6. 6. 2024</vt:lpwstr>
  </property>
  <property name="FSC#COOSYSTEM@1.1:Container" pid="151" fmtid="{D5CDD505-2E9C-101B-9397-08002B2CF9AE}">
    <vt:lpwstr>COO.2145.1000.3.6198761</vt:lpwstr>
  </property>
  <property name="FSC#FSCFOLIO@1.1001:docpropproject" pid="152" fmtid="{D5CDD505-2E9C-101B-9397-08002B2CF9AE}">
    <vt:lpwstr/>
  </property>
</Properties>
</file>