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DE8B06" w14:textId="77777777" w:rsidR="00025DF5" w:rsidRPr="00852BC9" w:rsidRDefault="00025DF5" w:rsidP="00025DF5">
      <w:pPr>
        <w:keepNext/>
        <w:pBdr>
          <w:top w:val="single" w:sz="4" w:space="1" w:color="000000"/>
          <w:left w:val="single" w:sz="4" w:space="4" w:color="000000"/>
          <w:bottom w:val="single" w:sz="4" w:space="1" w:color="000000"/>
          <w:right w:val="single" w:sz="4" w:space="4" w:color="000000"/>
        </w:pBdr>
        <w:shd w:val="clear" w:color="auto" w:fill="D9D9D9"/>
        <w:jc w:val="center"/>
        <w:outlineLvl w:val="2"/>
        <w:rPr>
          <w:b/>
          <w:bCs/>
          <w:sz w:val="27"/>
          <w:szCs w:val="27"/>
          <w:lang w:eastAsia="sk-SK"/>
        </w:rPr>
      </w:pPr>
      <w:r w:rsidRPr="00852BC9">
        <w:rPr>
          <w:b/>
          <w:bCs/>
          <w:sz w:val="26"/>
          <w:szCs w:val="26"/>
          <w:lang w:eastAsia="sk-SK"/>
        </w:rPr>
        <w:t>Predbežné stanovisko k návrhu aktu EÚ</w:t>
      </w:r>
    </w:p>
    <w:p w14:paraId="76885AD0" w14:textId="77777777" w:rsidR="00025DF5" w:rsidRPr="00852BC9" w:rsidRDefault="00025DF5" w:rsidP="00025DF5">
      <w:pPr>
        <w:rPr>
          <w:lang w:eastAsia="sk-SK"/>
        </w:rPr>
      </w:pPr>
      <w:r w:rsidRPr="00852BC9">
        <w:rPr>
          <w:rFonts w:ascii="Arial" w:hAnsi="Arial" w:cs="Arial"/>
          <w:lang w:eastAsia="sk-SK"/>
        </w:rPr>
        <w:t> </w:t>
      </w:r>
    </w:p>
    <w:p w14:paraId="6810E4A8" w14:textId="77777777" w:rsidR="00025DF5" w:rsidRPr="00852BC9" w:rsidRDefault="00025DF5" w:rsidP="00F22E51">
      <w:pPr>
        <w:ind w:left="284" w:hanging="284"/>
        <w:jc w:val="both"/>
        <w:rPr>
          <w:lang w:eastAsia="sk-SK"/>
        </w:rPr>
      </w:pPr>
      <w:r w:rsidRPr="00852BC9">
        <w:rPr>
          <w:b/>
          <w:bCs/>
          <w:lang w:eastAsia="sk-SK"/>
        </w:rPr>
        <w:t>I.</w:t>
      </w:r>
      <w:r w:rsidRPr="00852BC9">
        <w:rPr>
          <w:b/>
          <w:bCs/>
          <w:lang w:eastAsia="sk-SK"/>
        </w:rPr>
        <w:tab/>
      </w:r>
      <w:r w:rsidRPr="00852BC9">
        <w:rPr>
          <w:b/>
          <w:bCs/>
          <w:u w:val="single"/>
          <w:lang w:eastAsia="sk-SK"/>
        </w:rPr>
        <w:t>VŠEOBECNÁ ČASŤ</w:t>
      </w:r>
    </w:p>
    <w:p w14:paraId="6B20EE0D" w14:textId="02F9038A" w:rsidR="00025DF5" w:rsidRDefault="00025DF5" w:rsidP="00096381">
      <w:pPr>
        <w:ind w:left="284" w:hanging="284"/>
        <w:rPr>
          <w:lang w:eastAsia="sk-SK"/>
        </w:rPr>
      </w:pPr>
      <w:r w:rsidRPr="00852BC9">
        <w:rPr>
          <w:lang w:eastAsia="sk-SK"/>
        </w:rPr>
        <w:t> </w:t>
      </w:r>
    </w:p>
    <w:p w14:paraId="260975D7" w14:textId="77777777" w:rsidR="00B13B78" w:rsidRPr="00852BC9" w:rsidRDefault="00B13B78" w:rsidP="00096381">
      <w:pPr>
        <w:ind w:left="284" w:hanging="284"/>
        <w:rPr>
          <w:lang w:eastAsia="sk-SK"/>
        </w:rPr>
      </w:pPr>
    </w:p>
    <w:p w14:paraId="69594D93" w14:textId="77777777" w:rsidR="00025DF5" w:rsidRPr="00852BC9" w:rsidRDefault="00025DF5" w:rsidP="00440AAF">
      <w:pPr>
        <w:ind w:left="284" w:hanging="426"/>
        <w:jc w:val="both"/>
        <w:rPr>
          <w:b/>
          <w:bCs/>
          <w:lang w:eastAsia="sk-SK"/>
        </w:rPr>
      </w:pPr>
      <w:r w:rsidRPr="00852BC9">
        <w:rPr>
          <w:b/>
          <w:bCs/>
          <w:lang w:eastAsia="sk-SK"/>
        </w:rPr>
        <w:t>1.</w:t>
      </w:r>
      <w:r w:rsidRPr="00852BC9">
        <w:rPr>
          <w:b/>
          <w:bCs/>
          <w:lang w:eastAsia="sk-SK"/>
        </w:rPr>
        <w:tab/>
        <w:t>Názov</w:t>
      </w:r>
    </w:p>
    <w:p w14:paraId="719863C1" w14:textId="60F37833" w:rsidR="00F32066" w:rsidRDefault="00CE073E" w:rsidP="00096381">
      <w:pPr>
        <w:pStyle w:val="Default"/>
        <w:ind w:left="284"/>
        <w:jc w:val="both"/>
        <w:rPr>
          <w:color w:val="auto"/>
        </w:rPr>
      </w:pPr>
      <w:r w:rsidRPr="00CE073E">
        <w:rPr>
          <w:color w:val="auto"/>
        </w:rPr>
        <w:t xml:space="preserve">Návrh </w:t>
      </w:r>
      <w:r w:rsidR="001806EC">
        <w:rPr>
          <w:color w:val="auto"/>
        </w:rPr>
        <w:t>„</w:t>
      </w:r>
      <w:r w:rsidRPr="00CE073E">
        <w:rPr>
          <w:color w:val="auto"/>
        </w:rPr>
        <w:t>SMERNICA EURÓPSKEHO PARLAMENTU A RADY, ktorou sa mení smernica (EÚ) 2022/2555, pokiaľ ide o zjednodušujúce opatrenia a zosúladenie s [návrhom aktu o kybernetickej bezpečnosti 2]</w:t>
      </w:r>
      <w:r w:rsidR="001806EC">
        <w:rPr>
          <w:color w:val="auto"/>
        </w:rPr>
        <w:t>“</w:t>
      </w:r>
    </w:p>
    <w:p w14:paraId="087BFB35" w14:textId="77777777" w:rsidR="00CE073E" w:rsidRPr="00D22EA9" w:rsidRDefault="00CE073E" w:rsidP="00096381">
      <w:pPr>
        <w:pStyle w:val="Default"/>
        <w:ind w:left="284" w:hanging="284"/>
        <w:jc w:val="both"/>
      </w:pPr>
    </w:p>
    <w:p w14:paraId="79622A24" w14:textId="77777777" w:rsidR="00CE073E" w:rsidRPr="00CE073E" w:rsidRDefault="00CE073E" w:rsidP="00096381">
      <w:pPr>
        <w:pStyle w:val="Default"/>
        <w:ind w:left="284"/>
        <w:jc w:val="both"/>
        <w:rPr>
          <w:lang w:val="en-GB"/>
        </w:rPr>
      </w:pPr>
      <w:r w:rsidRPr="00CE073E">
        <w:rPr>
          <w:lang w:val="en-GB"/>
        </w:rPr>
        <w:t>Proposal for a DIRECTIVE OF THE EUROPEAN PARLIAMENT AND OF THE COUNCIL amending Directive (EU) 2022/2555 as regards simplification measures and alignment with the [Proposal for the Cybersecurity Act 2]</w:t>
      </w:r>
    </w:p>
    <w:p w14:paraId="4297305B" w14:textId="77777777" w:rsidR="00F32066" w:rsidRPr="00F32066" w:rsidRDefault="00F32066" w:rsidP="00096381">
      <w:pPr>
        <w:pStyle w:val="Default"/>
        <w:ind w:left="284" w:hanging="284"/>
        <w:jc w:val="both"/>
        <w:rPr>
          <w:rFonts w:ascii="Times" w:hAnsi="Times"/>
        </w:rPr>
      </w:pPr>
    </w:p>
    <w:p w14:paraId="7AEFE1E8" w14:textId="5AB46586" w:rsidR="00025DF5" w:rsidRPr="00852BC9" w:rsidRDefault="00025DF5" w:rsidP="00440AAF">
      <w:pPr>
        <w:ind w:left="284" w:hanging="426"/>
        <w:jc w:val="both"/>
        <w:rPr>
          <w:lang w:eastAsia="sk-SK"/>
        </w:rPr>
      </w:pPr>
      <w:r w:rsidRPr="00F32066">
        <w:rPr>
          <w:b/>
          <w:bCs/>
          <w:lang w:eastAsia="sk-SK"/>
        </w:rPr>
        <w:t>2.</w:t>
      </w:r>
      <w:r w:rsidRPr="00F32066">
        <w:rPr>
          <w:b/>
          <w:bCs/>
          <w:lang w:eastAsia="sk-SK"/>
        </w:rPr>
        <w:tab/>
        <w:t>Číslo a dátum zverejnenia dokumentu E</w:t>
      </w:r>
      <w:r w:rsidR="006A20F4">
        <w:rPr>
          <w:b/>
          <w:bCs/>
          <w:lang w:eastAsia="sk-SK"/>
        </w:rPr>
        <w:t>urópskou komisiou</w:t>
      </w:r>
    </w:p>
    <w:p w14:paraId="5FBA6E4D" w14:textId="0BC8A215" w:rsidR="00025DF5" w:rsidRPr="009A2284" w:rsidRDefault="00025DF5" w:rsidP="00096381">
      <w:pPr>
        <w:pStyle w:val="Default"/>
        <w:ind w:left="284"/>
      </w:pPr>
      <w:r w:rsidRPr="00852BC9">
        <w:rPr>
          <w:rFonts w:ascii="Times" w:hAnsi="Times"/>
        </w:rPr>
        <w:t>COM(202</w:t>
      </w:r>
      <w:r w:rsidR="00D22EA9">
        <w:rPr>
          <w:rFonts w:ascii="Times" w:hAnsi="Times"/>
        </w:rPr>
        <w:t>6</w:t>
      </w:r>
      <w:r w:rsidRPr="00852BC9">
        <w:rPr>
          <w:rFonts w:ascii="Times" w:hAnsi="Times"/>
        </w:rPr>
        <w:t xml:space="preserve">) </w:t>
      </w:r>
      <w:r w:rsidR="00CE073E">
        <w:rPr>
          <w:rFonts w:ascii="Times" w:hAnsi="Times"/>
        </w:rPr>
        <w:t>13</w:t>
      </w:r>
      <w:r w:rsidRPr="009A2284">
        <w:rPr>
          <w:lang w:eastAsia="sk-SK"/>
        </w:rPr>
        <w:t xml:space="preserve">, </w:t>
      </w:r>
      <w:r w:rsidRPr="00CE073E">
        <w:rPr>
          <w:lang w:eastAsia="sk-SK"/>
        </w:rPr>
        <w:t xml:space="preserve">zverejnený </w:t>
      </w:r>
      <w:r w:rsidR="00CE073E" w:rsidRPr="00CE073E">
        <w:rPr>
          <w:lang w:eastAsia="sk-SK"/>
        </w:rPr>
        <w:t>14</w:t>
      </w:r>
      <w:r w:rsidRPr="00CE073E">
        <w:rPr>
          <w:lang w:eastAsia="sk-SK"/>
        </w:rPr>
        <w:t xml:space="preserve">. </w:t>
      </w:r>
      <w:r w:rsidR="00D22EA9" w:rsidRPr="00CE073E">
        <w:rPr>
          <w:lang w:eastAsia="sk-SK"/>
        </w:rPr>
        <w:t>0</w:t>
      </w:r>
      <w:r w:rsidRPr="00CE073E">
        <w:rPr>
          <w:lang w:eastAsia="sk-SK"/>
        </w:rPr>
        <w:t>1. 202</w:t>
      </w:r>
      <w:r w:rsidR="00D22EA9" w:rsidRPr="00CE073E">
        <w:rPr>
          <w:lang w:eastAsia="sk-SK"/>
        </w:rPr>
        <w:t>6</w:t>
      </w:r>
    </w:p>
    <w:p w14:paraId="0E2664E8" w14:textId="77777777" w:rsidR="00025DF5" w:rsidRPr="009A2284" w:rsidRDefault="00025DF5" w:rsidP="00096381">
      <w:pPr>
        <w:ind w:left="284" w:hanging="284"/>
        <w:rPr>
          <w:lang w:eastAsia="sk-SK"/>
        </w:rPr>
      </w:pPr>
    </w:p>
    <w:p w14:paraId="71F9BF17" w14:textId="77777777" w:rsidR="00025DF5" w:rsidRPr="009A2284" w:rsidRDefault="00025DF5" w:rsidP="00440AAF">
      <w:pPr>
        <w:ind w:left="284" w:hanging="426"/>
        <w:jc w:val="both"/>
      </w:pPr>
      <w:r w:rsidRPr="009A2284">
        <w:rPr>
          <w:b/>
          <w:bCs/>
          <w:lang w:eastAsia="sk-SK"/>
        </w:rPr>
        <w:t>3.</w:t>
      </w:r>
      <w:r w:rsidRPr="009A2284">
        <w:rPr>
          <w:b/>
          <w:bCs/>
          <w:lang w:eastAsia="sk-SK"/>
        </w:rPr>
        <w:tab/>
        <w:t>Gestor</w:t>
      </w:r>
    </w:p>
    <w:p w14:paraId="1524D902" w14:textId="77777777" w:rsidR="00025DF5" w:rsidRPr="009A2284" w:rsidRDefault="00025DF5" w:rsidP="00096381">
      <w:pPr>
        <w:ind w:left="284"/>
        <w:jc w:val="both"/>
        <w:rPr>
          <w:lang w:eastAsia="sk-SK"/>
        </w:rPr>
      </w:pPr>
      <w:r w:rsidRPr="009A2284">
        <w:rPr>
          <w:rFonts w:ascii="Times" w:hAnsi="Times"/>
        </w:rPr>
        <w:t>Národný bezpečnostný úrad (NBÚ)</w:t>
      </w:r>
    </w:p>
    <w:p w14:paraId="41A5DABF" w14:textId="77777777" w:rsidR="00025DF5" w:rsidRPr="009A2284" w:rsidRDefault="00025DF5" w:rsidP="00096381">
      <w:pPr>
        <w:ind w:left="284" w:hanging="284"/>
        <w:jc w:val="both"/>
        <w:rPr>
          <w:lang w:eastAsia="sk-SK"/>
        </w:rPr>
      </w:pPr>
    </w:p>
    <w:p w14:paraId="12C5B3FF" w14:textId="52A1B23E" w:rsidR="00025DF5" w:rsidRPr="009A2284" w:rsidRDefault="00025DF5" w:rsidP="00C50907">
      <w:pPr>
        <w:ind w:left="284" w:hanging="426"/>
        <w:jc w:val="both"/>
        <w:rPr>
          <w:lang w:eastAsia="sk-SK"/>
        </w:rPr>
      </w:pPr>
      <w:r w:rsidRPr="009A2284">
        <w:rPr>
          <w:b/>
          <w:bCs/>
          <w:lang w:eastAsia="sk-SK"/>
        </w:rPr>
        <w:t>4.</w:t>
      </w:r>
      <w:r w:rsidRPr="009A2284">
        <w:rPr>
          <w:b/>
          <w:bCs/>
          <w:lang w:eastAsia="sk-SK"/>
        </w:rPr>
        <w:tab/>
      </w:r>
      <w:proofErr w:type="spellStart"/>
      <w:r w:rsidRPr="009A2284">
        <w:rPr>
          <w:b/>
          <w:bCs/>
          <w:lang w:eastAsia="sk-SK"/>
        </w:rPr>
        <w:t>Spolugesto</w:t>
      </w:r>
      <w:r>
        <w:rPr>
          <w:b/>
          <w:bCs/>
          <w:lang w:eastAsia="sk-SK"/>
        </w:rPr>
        <w:t>r</w:t>
      </w:r>
      <w:proofErr w:type="spellEnd"/>
      <w:r w:rsidR="00E549B6">
        <w:rPr>
          <w:b/>
          <w:bCs/>
          <w:lang w:eastAsia="sk-SK"/>
        </w:rPr>
        <w:t>/i</w:t>
      </w:r>
    </w:p>
    <w:p w14:paraId="4596F29C" w14:textId="313CFEBD" w:rsidR="00025DF5" w:rsidRPr="009A2284" w:rsidRDefault="00D22EA9" w:rsidP="00096381">
      <w:pPr>
        <w:spacing w:line="276" w:lineRule="auto"/>
        <w:ind w:left="284"/>
        <w:jc w:val="both"/>
        <w:rPr>
          <w:lang w:eastAsia="sk-SK"/>
        </w:rPr>
      </w:pPr>
      <w:r>
        <w:rPr>
          <w:lang w:eastAsia="sk-SK"/>
        </w:rPr>
        <w:t>-</w:t>
      </w:r>
    </w:p>
    <w:p w14:paraId="4AE6349F" w14:textId="77777777" w:rsidR="00025DF5" w:rsidRPr="009A2284" w:rsidRDefault="00025DF5" w:rsidP="00096381">
      <w:pPr>
        <w:ind w:left="284" w:hanging="284"/>
        <w:jc w:val="both"/>
        <w:rPr>
          <w:lang w:eastAsia="sk-SK"/>
        </w:rPr>
      </w:pPr>
    </w:p>
    <w:p w14:paraId="7C7D8B74" w14:textId="77777777" w:rsidR="00025DF5" w:rsidRPr="009A2284" w:rsidRDefault="00025DF5" w:rsidP="00C50907">
      <w:pPr>
        <w:ind w:left="284" w:hanging="426"/>
        <w:jc w:val="both"/>
        <w:rPr>
          <w:b/>
          <w:bCs/>
          <w:lang w:eastAsia="sk-SK"/>
        </w:rPr>
      </w:pPr>
      <w:r w:rsidRPr="009A2284">
        <w:rPr>
          <w:b/>
          <w:bCs/>
          <w:lang w:eastAsia="sk-SK"/>
        </w:rPr>
        <w:t>5.</w:t>
      </w:r>
      <w:r w:rsidRPr="009A2284">
        <w:rPr>
          <w:b/>
          <w:bCs/>
          <w:lang w:eastAsia="sk-SK"/>
        </w:rPr>
        <w:tab/>
        <w:t>Stupeň dôležitosti návrhu</w:t>
      </w:r>
    </w:p>
    <w:p w14:paraId="775BDD38" w14:textId="23A6553D" w:rsidR="00025DF5" w:rsidRPr="009A2284" w:rsidRDefault="00641270" w:rsidP="00096381">
      <w:pPr>
        <w:ind w:left="284"/>
        <w:jc w:val="both"/>
        <w:rPr>
          <w:lang w:eastAsia="sk-SK"/>
        </w:rPr>
      </w:pPr>
      <w:r>
        <w:t>vyššia</w:t>
      </w:r>
    </w:p>
    <w:p w14:paraId="1A42A5C2" w14:textId="77777777" w:rsidR="00025DF5" w:rsidRPr="009A2284" w:rsidRDefault="00025DF5" w:rsidP="00096381">
      <w:pPr>
        <w:ind w:left="284" w:hanging="284"/>
        <w:rPr>
          <w:lang w:eastAsia="sk-SK"/>
        </w:rPr>
      </w:pPr>
      <w:r w:rsidRPr="009A2284">
        <w:rPr>
          <w:b/>
          <w:bCs/>
          <w:lang w:eastAsia="sk-SK"/>
        </w:rPr>
        <w:t> </w:t>
      </w:r>
    </w:p>
    <w:p w14:paraId="2A47E5A6" w14:textId="77777777" w:rsidR="006A20F4" w:rsidRPr="00312287" w:rsidRDefault="00025DF5" w:rsidP="00C50907">
      <w:pPr>
        <w:ind w:left="284" w:hanging="426"/>
        <w:jc w:val="both"/>
        <w:rPr>
          <w:b/>
          <w:bCs/>
          <w:lang w:eastAsia="sk-SK"/>
        </w:rPr>
      </w:pPr>
      <w:r w:rsidRPr="009A2284">
        <w:rPr>
          <w:b/>
          <w:bCs/>
          <w:lang w:eastAsia="sk-SK"/>
        </w:rPr>
        <w:t>6.</w:t>
      </w:r>
      <w:r w:rsidRPr="009A2284">
        <w:rPr>
          <w:b/>
          <w:bCs/>
          <w:lang w:eastAsia="sk-SK"/>
        </w:rPr>
        <w:tab/>
      </w:r>
      <w:r w:rsidR="006A20F4" w:rsidRPr="00312287">
        <w:rPr>
          <w:b/>
          <w:bCs/>
          <w:lang w:eastAsia="sk-SK"/>
        </w:rPr>
        <w:t>Stručné zhrnutie obsahu a cieľa návrhu</w:t>
      </w:r>
    </w:p>
    <w:p w14:paraId="1D859096" w14:textId="2CFAC08A" w:rsidR="006A20F4" w:rsidRPr="007A06FE" w:rsidRDefault="006A20F4" w:rsidP="00096381">
      <w:pPr>
        <w:spacing w:line="276" w:lineRule="auto"/>
        <w:ind w:left="284"/>
        <w:jc w:val="both"/>
        <w:rPr>
          <w:lang w:eastAsia="sk-SK"/>
        </w:rPr>
      </w:pPr>
      <w:r>
        <w:rPr>
          <w:lang w:eastAsia="sk-SK"/>
        </w:rPr>
        <w:t>Hlavným cieľom návrhu nariadenia CSA2</w:t>
      </w:r>
      <w:r w:rsidR="00C01C68">
        <w:rPr>
          <w:rStyle w:val="Odkaznapoznmkupodiarou"/>
        </w:rPr>
        <w:footnoteReference w:id="1"/>
      </w:r>
      <w:r>
        <w:rPr>
          <w:lang w:eastAsia="sk-SK"/>
        </w:rPr>
        <w:t xml:space="preserve"> a následne potrebnej transpozície smernice NIS2</w:t>
      </w:r>
      <w:r w:rsidR="00C01C68">
        <w:rPr>
          <w:rStyle w:val="Odkaznapoznmkupodiarou"/>
        </w:rPr>
        <w:footnoteReference w:id="2"/>
      </w:r>
      <w:r>
        <w:rPr>
          <w:lang w:eastAsia="sk-SK"/>
        </w:rPr>
        <w:t xml:space="preserve"> je zlepšenie kybernetickej bezpečnosti v rámci Európskej únie (ďalej aj ako „Únia“ alebo EÚ“),</w:t>
      </w:r>
      <w:r w:rsidRPr="007A06FE">
        <w:rPr>
          <w:lang w:eastAsia="sk-SK"/>
        </w:rPr>
        <w:t xml:space="preserve"> zvýš</w:t>
      </w:r>
      <w:r>
        <w:rPr>
          <w:lang w:eastAsia="sk-SK"/>
        </w:rPr>
        <w:t>enie</w:t>
      </w:r>
      <w:r w:rsidRPr="007A06FE">
        <w:rPr>
          <w:lang w:eastAsia="sk-SK"/>
        </w:rPr>
        <w:t xml:space="preserve"> právn</w:t>
      </w:r>
      <w:r>
        <w:rPr>
          <w:lang w:eastAsia="sk-SK"/>
        </w:rPr>
        <w:t>ej</w:t>
      </w:r>
      <w:r w:rsidRPr="007A06FE">
        <w:rPr>
          <w:lang w:eastAsia="sk-SK"/>
        </w:rPr>
        <w:t xml:space="preserve"> istot</w:t>
      </w:r>
      <w:r>
        <w:rPr>
          <w:lang w:eastAsia="sk-SK"/>
        </w:rPr>
        <w:t>y,</w:t>
      </w:r>
      <w:r w:rsidRPr="007A06FE">
        <w:rPr>
          <w:lang w:eastAsia="sk-SK"/>
        </w:rPr>
        <w:t xml:space="preserve"> zjednoduš</w:t>
      </w:r>
      <w:r>
        <w:rPr>
          <w:lang w:eastAsia="sk-SK"/>
        </w:rPr>
        <w:t>enie</w:t>
      </w:r>
      <w:r w:rsidRPr="007A06FE">
        <w:rPr>
          <w:lang w:eastAsia="sk-SK"/>
        </w:rPr>
        <w:t xml:space="preserve"> existujúc</w:t>
      </w:r>
      <w:r>
        <w:rPr>
          <w:lang w:eastAsia="sk-SK"/>
        </w:rPr>
        <w:t>ich</w:t>
      </w:r>
      <w:r w:rsidRPr="007A06FE">
        <w:rPr>
          <w:lang w:eastAsia="sk-SK"/>
        </w:rPr>
        <w:t xml:space="preserve"> pravid</w:t>
      </w:r>
      <w:r>
        <w:rPr>
          <w:lang w:eastAsia="sk-SK"/>
        </w:rPr>
        <w:t>iel</w:t>
      </w:r>
      <w:r w:rsidRPr="007A06FE">
        <w:rPr>
          <w:lang w:eastAsia="sk-SK"/>
        </w:rPr>
        <w:t xml:space="preserve"> a zabezpeč</w:t>
      </w:r>
      <w:r>
        <w:rPr>
          <w:lang w:eastAsia="sk-SK"/>
        </w:rPr>
        <w:t>enie</w:t>
      </w:r>
      <w:r w:rsidRPr="007A06FE">
        <w:rPr>
          <w:lang w:eastAsia="sk-SK"/>
        </w:rPr>
        <w:t xml:space="preserve"> </w:t>
      </w:r>
      <w:r>
        <w:rPr>
          <w:lang w:eastAsia="sk-SK"/>
        </w:rPr>
        <w:t xml:space="preserve">ich </w:t>
      </w:r>
      <w:r w:rsidRPr="007A06FE">
        <w:rPr>
          <w:lang w:eastAsia="sk-SK"/>
        </w:rPr>
        <w:t>jednotné</w:t>
      </w:r>
      <w:r>
        <w:rPr>
          <w:lang w:eastAsia="sk-SK"/>
        </w:rPr>
        <w:t>ho</w:t>
      </w:r>
      <w:r w:rsidRPr="007A06FE">
        <w:rPr>
          <w:lang w:eastAsia="sk-SK"/>
        </w:rPr>
        <w:t xml:space="preserve"> uplatňovani</w:t>
      </w:r>
      <w:r>
        <w:rPr>
          <w:lang w:eastAsia="sk-SK"/>
        </w:rPr>
        <w:t xml:space="preserve">a </w:t>
      </w:r>
      <w:r w:rsidRPr="007A06FE">
        <w:rPr>
          <w:lang w:eastAsia="sk-SK"/>
        </w:rPr>
        <w:t>v členských štátoch. Dokument reaguje na praktické problémy</w:t>
      </w:r>
      <w:r>
        <w:rPr>
          <w:lang w:eastAsia="sk-SK"/>
        </w:rPr>
        <w:t xml:space="preserve"> </w:t>
      </w:r>
      <w:r w:rsidR="00786B1E">
        <w:rPr>
          <w:lang w:eastAsia="sk-SK"/>
        </w:rPr>
        <w:t xml:space="preserve">        </w:t>
      </w:r>
      <w:r>
        <w:rPr>
          <w:lang w:eastAsia="sk-SK"/>
        </w:rPr>
        <w:t>z praxe</w:t>
      </w:r>
      <w:r w:rsidRPr="007A06FE">
        <w:rPr>
          <w:lang w:eastAsia="sk-SK"/>
        </w:rPr>
        <w:t>, ktoré sa objavili pri implementácii pôvodnej smernice</w:t>
      </w:r>
      <w:r>
        <w:rPr>
          <w:lang w:eastAsia="sk-SK"/>
        </w:rPr>
        <w:t>, pričom reflektuje na nové technologické hrozby</w:t>
      </w:r>
      <w:r w:rsidRPr="007A06FE">
        <w:rPr>
          <w:lang w:eastAsia="sk-SK"/>
        </w:rPr>
        <w:t xml:space="preserve">. </w:t>
      </w:r>
      <w:r>
        <w:rPr>
          <w:lang w:eastAsia="sk-SK"/>
        </w:rPr>
        <w:t xml:space="preserve">Zároveň sa snaží o </w:t>
      </w:r>
      <w:r w:rsidRPr="007B64C4">
        <w:rPr>
          <w:bCs/>
          <w:lang w:eastAsia="sk-SK"/>
        </w:rPr>
        <w:t>rovnováhu medzi bezpečnosťou a</w:t>
      </w:r>
      <w:r>
        <w:rPr>
          <w:bCs/>
          <w:lang w:eastAsia="sk-SK"/>
        </w:rPr>
        <w:t> </w:t>
      </w:r>
      <w:r w:rsidRPr="007B64C4">
        <w:rPr>
          <w:bCs/>
          <w:lang w:eastAsia="sk-SK"/>
        </w:rPr>
        <w:t>byrokraciou</w:t>
      </w:r>
      <w:r>
        <w:rPr>
          <w:bCs/>
          <w:lang w:eastAsia="sk-SK"/>
        </w:rPr>
        <w:t xml:space="preserve">. </w:t>
      </w:r>
      <w:r>
        <w:rPr>
          <w:lang w:eastAsia="sk-SK"/>
        </w:rPr>
        <w:t>S cieľom znížiť administratívnu záťaž sa z</w:t>
      </w:r>
      <w:r w:rsidRPr="007A06FE">
        <w:rPr>
          <w:lang w:eastAsia="sk-SK"/>
        </w:rPr>
        <w:t xml:space="preserve">avádza nová kategória podnikov, tzv. malé podniky so strednou trhovou kapitalizáciou. </w:t>
      </w:r>
      <w:r>
        <w:rPr>
          <w:lang w:eastAsia="sk-SK"/>
        </w:rPr>
        <w:t>Taktiež</w:t>
      </w:r>
      <w:r w:rsidRPr="007A06FE">
        <w:rPr>
          <w:lang w:eastAsia="sk-SK"/>
        </w:rPr>
        <w:t xml:space="preserve"> sa spresňuje rozsah pôsobnosti smernice, najmä v sektoroch ako zdravotníctvo, energetika či chemický priemysel.</w:t>
      </w:r>
      <w:r>
        <w:rPr>
          <w:lang w:eastAsia="sk-SK"/>
        </w:rPr>
        <w:t xml:space="preserve"> </w:t>
      </w:r>
      <w:r w:rsidRPr="007A06FE">
        <w:rPr>
          <w:lang w:eastAsia="sk-SK"/>
        </w:rPr>
        <w:t xml:space="preserve">Smernica </w:t>
      </w:r>
      <w:r w:rsidRPr="007A06FE">
        <w:rPr>
          <w:lang w:eastAsia="sk-SK"/>
        </w:rPr>
        <w:lastRenderedPageBreak/>
        <w:t xml:space="preserve">rozširuje okruh subjektov, na ktoré sa pravidlá vzťahujú, napríklad o poskytovateľov digitálnych peňaženiek alebo prevádzkovateľov podmorskej dátovej infraštruktúry. Osobitný dôraz sa kladie na ochranu kritickej infraštruktúry a digitálnych služieb. Dokument zavádza opatrenia na riešenie nových kybernetických hrozieb, vrátane </w:t>
      </w:r>
      <w:proofErr w:type="spellStart"/>
      <w:r w:rsidRPr="007A06FE">
        <w:rPr>
          <w:lang w:eastAsia="sk-SK"/>
        </w:rPr>
        <w:t>ransomvérových</w:t>
      </w:r>
      <w:proofErr w:type="spellEnd"/>
      <w:r w:rsidRPr="007A06FE">
        <w:rPr>
          <w:lang w:eastAsia="sk-SK"/>
        </w:rPr>
        <w:t xml:space="preserve"> útokov a budúcich kvantových hrozieb. Členské štáty </w:t>
      </w:r>
      <w:r>
        <w:rPr>
          <w:lang w:eastAsia="sk-SK"/>
        </w:rPr>
        <w:t>budú mať</w:t>
      </w:r>
      <w:r w:rsidRPr="007A06FE">
        <w:rPr>
          <w:lang w:eastAsia="sk-SK"/>
        </w:rPr>
        <w:t xml:space="preserve"> povinnosť pripraviť sa na prechod na </w:t>
      </w:r>
      <w:proofErr w:type="spellStart"/>
      <w:r w:rsidRPr="007A06FE">
        <w:rPr>
          <w:lang w:eastAsia="sk-SK"/>
        </w:rPr>
        <w:t>postkvantovú</w:t>
      </w:r>
      <w:proofErr w:type="spellEnd"/>
      <w:r w:rsidRPr="007A06FE">
        <w:rPr>
          <w:lang w:eastAsia="sk-SK"/>
        </w:rPr>
        <w:t xml:space="preserve"> kryptografiu.</w:t>
      </w:r>
    </w:p>
    <w:p w14:paraId="28088B15" w14:textId="63D93C4A" w:rsidR="006A20F4" w:rsidRPr="007A06FE" w:rsidRDefault="006A20F4" w:rsidP="00096381">
      <w:pPr>
        <w:spacing w:line="276" w:lineRule="auto"/>
        <w:ind w:left="284"/>
        <w:jc w:val="both"/>
        <w:rPr>
          <w:lang w:eastAsia="sk-SK"/>
        </w:rPr>
      </w:pPr>
      <w:r w:rsidRPr="007A06FE">
        <w:rPr>
          <w:lang w:eastAsia="sk-SK"/>
        </w:rPr>
        <w:t xml:space="preserve">Smernica podporuje využívanie certifikácie kybernetickej bezpečnosti ako nástroja na preukazovanie súladu s pravidlami. Tým sa má znížiť potreba opakovaných kontrol </w:t>
      </w:r>
      <w:r w:rsidR="00786B1E">
        <w:rPr>
          <w:lang w:eastAsia="sk-SK"/>
        </w:rPr>
        <w:t xml:space="preserve">                 </w:t>
      </w:r>
      <w:r w:rsidRPr="007A06FE">
        <w:rPr>
          <w:lang w:eastAsia="sk-SK"/>
        </w:rPr>
        <w:t xml:space="preserve">a administratívnych požiadaviek. Zároveň sa posilňuje spolupráca medzi členskými štátmi, najmä pri riešení cezhraničných </w:t>
      </w:r>
      <w:r w:rsidR="00E519EE">
        <w:rPr>
          <w:lang w:eastAsia="sk-SK"/>
        </w:rPr>
        <w:t xml:space="preserve">kybernetických bezpečnostných </w:t>
      </w:r>
      <w:r w:rsidRPr="007A06FE">
        <w:rPr>
          <w:lang w:eastAsia="sk-SK"/>
        </w:rPr>
        <w:t xml:space="preserve">incidentov. Dôležitú úlohu v tomto procese zohráva agentúra ENISA, ktorá bude </w:t>
      </w:r>
      <w:r>
        <w:rPr>
          <w:lang w:eastAsia="sk-SK"/>
        </w:rPr>
        <w:t xml:space="preserve">okrem iného </w:t>
      </w:r>
      <w:r w:rsidRPr="007A06FE">
        <w:rPr>
          <w:lang w:eastAsia="sk-SK"/>
        </w:rPr>
        <w:t>analyzovať kybernetické riziká a podporovať koordináciu.</w:t>
      </w:r>
    </w:p>
    <w:p w14:paraId="6ACC6E22" w14:textId="009AA37D" w:rsidR="006A20F4" w:rsidRPr="007A06FE" w:rsidRDefault="006A20F4" w:rsidP="00440AAF">
      <w:pPr>
        <w:spacing w:line="276" w:lineRule="auto"/>
        <w:ind w:left="284"/>
        <w:jc w:val="both"/>
        <w:rPr>
          <w:lang w:eastAsia="sk-SK"/>
        </w:rPr>
      </w:pPr>
      <w:r w:rsidRPr="007A06FE">
        <w:rPr>
          <w:lang w:eastAsia="sk-SK"/>
        </w:rPr>
        <w:t xml:space="preserve">Dokument tiež rieši problematiku bezpečnosti dodávateľských reťazcov a snaží sa znížiť administratívne zaťaženie dodávateľov. Zavádzajú sa usmernenia na harmonizáciu požiadaviek na poskytovanie informácií. V oblasti </w:t>
      </w:r>
      <w:r w:rsidR="00E519EE">
        <w:rPr>
          <w:lang w:eastAsia="sk-SK"/>
        </w:rPr>
        <w:t xml:space="preserve">kybernetických bezpečnostných </w:t>
      </w:r>
      <w:r w:rsidRPr="007A06FE">
        <w:rPr>
          <w:lang w:eastAsia="sk-SK"/>
        </w:rPr>
        <w:t xml:space="preserve">incidentov sa kladie dôraz na lepší zber údajov, najmä pri </w:t>
      </w:r>
      <w:proofErr w:type="spellStart"/>
      <w:r w:rsidRPr="007A06FE">
        <w:rPr>
          <w:lang w:eastAsia="sk-SK"/>
        </w:rPr>
        <w:t>ransomvérových</w:t>
      </w:r>
      <w:proofErr w:type="spellEnd"/>
      <w:r w:rsidRPr="007A06FE">
        <w:rPr>
          <w:lang w:eastAsia="sk-SK"/>
        </w:rPr>
        <w:t xml:space="preserve"> útokoch, aby bolo možné účinnejšie reagovať na budúce hrozby.</w:t>
      </w:r>
    </w:p>
    <w:p w14:paraId="3FA9EF75" w14:textId="65046DFD" w:rsidR="006A20F4" w:rsidRPr="007A06FE" w:rsidRDefault="006A20F4" w:rsidP="00440AAF">
      <w:pPr>
        <w:spacing w:line="276" w:lineRule="auto"/>
        <w:ind w:left="284"/>
        <w:jc w:val="both"/>
        <w:rPr>
          <w:lang w:eastAsia="sk-SK"/>
        </w:rPr>
      </w:pPr>
      <w:r w:rsidRPr="007A06FE">
        <w:rPr>
          <w:lang w:eastAsia="sk-SK"/>
        </w:rPr>
        <w:t xml:space="preserve">Smernica zachováva možnosť členských štátov prijať prísnejšie opatrenia, pokiaľ nie sú v rozpore s právom EÚ. Zdôrazňuje sa princíp subsidiarity a proporcionality, </w:t>
      </w:r>
      <w:r>
        <w:rPr>
          <w:lang w:eastAsia="sk-SK"/>
        </w:rPr>
        <w:t xml:space="preserve">a </w:t>
      </w:r>
      <w:r w:rsidRPr="007A06FE">
        <w:rPr>
          <w:lang w:eastAsia="sk-SK"/>
        </w:rPr>
        <w:t xml:space="preserve">teda že opatrenia majú byť primerané cieľom. Členské štáty budú musieť nové pravidlá zapracovať do svojich právnych systémov do stanoveného termínu. Celkovo ide o modernizáciu existujúcej legislatívy, ktorá má posilniť odolnosť EÚ voči kybernetickým hrozbám </w:t>
      </w:r>
      <w:r w:rsidR="00432D9D">
        <w:rPr>
          <w:lang w:eastAsia="sk-SK"/>
        </w:rPr>
        <w:t xml:space="preserve">                </w:t>
      </w:r>
      <w:r w:rsidRPr="007A06FE">
        <w:rPr>
          <w:lang w:eastAsia="sk-SK"/>
        </w:rPr>
        <w:t>a zároveň znížiť zbytočnú byrokraciu.</w:t>
      </w:r>
    </w:p>
    <w:p w14:paraId="26811522" w14:textId="2C63A07B" w:rsidR="007A06FE" w:rsidRPr="00A50825" w:rsidRDefault="007A06FE" w:rsidP="00440AAF">
      <w:pPr>
        <w:ind w:left="284"/>
        <w:rPr>
          <w:lang w:eastAsia="sk-SK"/>
        </w:rPr>
      </w:pPr>
    </w:p>
    <w:p w14:paraId="5EBA8290" w14:textId="38B53D16" w:rsidR="009C064D" w:rsidRDefault="00025DF5" w:rsidP="00C50907">
      <w:pPr>
        <w:ind w:left="284" w:hanging="426"/>
        <w:jc w:val="both"/>
        <w:rPr>
          <w:b/>
          <w:bCs/>
          <w:lang w:eastAsia="sk-SK"/>
        </w:rPr>
      </w:pPr>
      <w:r w:rsidRPr="00A50825">
        <w:rPr>
          <w:b/>
          <w:bCs/>
          <w:lang w:eastAsia="sk-SK"/>
        </w:rPr>
        <w:t>7.</w:t>
      </w:r>
      <w:r w:rsidRPr="00A50825">
        <w:rPr>
          <w:b/>
          <w:bCs/>
          <w:lang w:eastAsia="sk-SK"/>
        </w:rPr>
        <w:tab/>
      </w:r>
      <w:r w:rsidR="009C064D" w:rsidRPr="005B75A3">
        <w:rPr>
          <w:b/>
          <w:bCs/>
          <w:lang w:eastAsia="sk-SK"/>
        </w:rPr>
        <w:t>P</w:t>
      </w:r>
      <w:r w:rsidR="009C064D">
        <w:rPr>
          <w:b/>
          <w:bCs/>
          <w:lang w:eastAsia="sk-SK"/>
        </w:rPr>
        <w:t>redbežná p</w:t>
      </w:r>
      <w:r w:rsidR="009C064D" w:rsidRPr="005B75A3">
        <w:rPr>
          <w:b/>
          <w:bCs/>
          <w:lang w:eastAsia="sk-SK"/>
        </w:rPr>
        <w:t>ozícia Slovenskej republiky</w:t>
      </w:r>
      <w:r w:rsidR="009C064D" w:rsidRPr="00A50825">
        <w:rPr>
          <w:b/>
          <w:bCs/>
          <w:lang w:eastAsia="sk-SK"/>
        </w:rPr>
        <w:t xml:space="preserve"> </w:t>
      </w:r>
    </w:p>
    <w:p w14:paraId="6D5E57D7" w14:textId="57B01CEB" w:rsidR="009C064D" w:rsidRPr="005B75A3" w:rsidRDefault="009C064D" w:rsidP="00440AAF">
      <w:pPr>
        <w:spacing w:line="276" w:lineRule="auto"/>
        <w:ind w:left="284"/>
        <w:jc w:val="both"/>
      </w:pPr>
      <w:r w:rsidRPr="005B75A3">
        <w:t xml:space="preserve">Slovenská republika víta návrh cielenej revízie smernice NIS2, ktorého cieľom je </w:t>
      </w:r>
      <w:r w:rsidRPr="005B75A3">
        <w:rPr>
          <w:b/>
          <w:bCs/>
        </w:rPr>
        <w:t>zníženie administratívnej záťaže, odstránenie niektorých aplikačných nejasností identifikovaných počas transpozície smernice a posilnenie harmonizácie pravidiel kybernetickej bezpečnosti v EÚ</w:t>
      </w:r>
      <w:r w:rsidRPr="005B75A3">
        <w:t xml:space="preserve">. </w:t>
      </w:r>
      <w:r>
        <w:t>Slovenská republika p</w:t>
      </w:r>
      <w:r w:rsidRPr="005B75A3">
        <w:t>ozitívne hodnotí najmä spresnenie pôsobnosti smernice v jednotlivých sektoroch, zavedenie kategórie malých podnikov so strednou trhovou kapitalizáciou, úpravy týkajúce sa DNS služieb, podporu využívania európskych certifikačných schém kybernetickej bezpečnosti a snahu o väčšiu konzistentnosť medzi smernicou NIS2 a pripravovanou revíziou nariaden</w:t>
      </w:r>
      <w:r w:rsidR="00FC0EE9">
        <w:t xml:space="preserve">ia o kybernetickej bezpečnosti </w:t>
      </w:r>
      <w:r w:rsidRPr="005B75A3">
        <w:t>CSA2.</w:t>
      </w:r>
    </w:p>
    <w:p w14:paraId="1DAAC051" w14:textId="6DB334FA" w:rsidR="009C064D" w:rsidRPr="005B75A3" w:rsidRDefault="009C064D" w:rsidP="00440AAF">
      <w:pPr>
        <w:spacing w:line="276" w:lineRule="auto"/>
        <w:ind w:left="284"/>
        <w:jc w:val="both"/>
      </w:pPr>
      <w:r w:rsidRPr="005B75A3">
        <w:t xml:space="preserve">Zároveň však Slovenská republika identifikuje </w:t>
      </w:r>
      <w:r w:rsidRPr="005B75A3">
        <w:rPr>
          <w:b/>
          <w:bCs/>
        </w:rPr>
        <w:t>viaceré oblasti</w:t>
      </w:r>
      <w:r w:rsidRPr="005B75A3">
        <w:t xml:space="preserve">, ktoré </w:t>
      </w:r>
      <w:r w:rsidRPr="005B75A3">
        <w:rPr>
          <w:b/>
          <w:bCs/>
        </w:rPr>
        <w:t>si vyžadujú ďalšie spresnenie alebo úpravu s cieľom zabezpečiť právnu istotu, efektívny výkon dohľadu a jednotné uplatňovanie pravidiel v celej EÚ</w:t>
      </w:r>
      <w:r w:rsidRPr="005B75A3">
        <w:t xml:space="preserve">. Považujeme za potrebné vyjasniť vzťah medzi článkom 5 a článkom 21 ods. 5 smernice, najmä pokiaľ ide o rozsah oprávnení členských štátov prijímať opatrenia smerujúce k vyššej úrovni kybernetickej bezpečnosti </w:t>
      </w:r>
      <w:r w:rsidR="00432D9D">
        <w:t xml:space="preserve">     </w:t>
      </w:r>
      <w:r w:rsidRPr="005B75A3">
        <w:t xml:space="preserve">v oblastiach upravených vykonávacími </w:t>
      </w:r>
      <w:r w:rsidRPr="005B75A3">
        <w:lastRenderedPageBreak/>
        <w:t>aktmi Komisie. Osobitnú pozornosť si zasluhuje navrhované prepojenie systému novej úrovne certifikácie (</w:t>
      </w:r>
      <w:proofErr w:type="spellStart"/>
      <w:r w:rsidRPr="005B75A3">
        <w:rPr>
          <w:i/>
          <w:iCs/>
        </w:rPr>
        <w:t>cyber</w:t>
      </w:r>
      <w:proofErr w:type="spellEnd"/>
      <w:r w:rsidRPr="005B75A3">
        <w:rPr>
          <w:i/>
          <w:iCs/>
        </w:rPr>
        <w:t xml:space="preserve"> </w:t>
      </w:r>
      <w:proofErr w:type="spellStart"/>
      <w:r w:rsidRPr="005B75A3">
        <w:rPr>
          <w:i/>
          <w:iCs/>
        </w:rPr>
        <w:t>posture</w:t>
      </w:r>
      <w:proofErr w:type="spellEnd"/>
      <w:r w:rsidRPr="005B75A3">
        <w:t>) v zmysle zamýšľanej úpravy CSA2 s plnením povinností podľa článku 2</w:t>
      </w:r>
      <w:r>
        <w:t>1 smernice NIS2. Hoci Slovenská republika podporuje</w:t>
      </w:r>
      <w:r w:rsidRPr="005B75A3">
        <w:t xml:space="preserve"> využívanie certifikácie ako nástroja na preukazovanie súladu, navrhovaný </w:t>
      </w:r>
      <w:r w:rsidRPr="005B75A3">
        <w:rPr>
          <w:b/>
          <w:bCs/>
        </w:rPr>
        <w:t>mechanizmus nesmie viesť k oslabeniu schopnosti príslušných orgánov vykonávať účinný dohľad ani k vzniku právnych nejasností v otázke rozsahu účinkov certifikácie</w:t>
      </w:r>
      <w:r w:rsidRPr="005B75A3">
        <w:t>. Rovnako</w:t>
      </w:r>
      <w:r>
        <w:t xml:space="preserve"> Slovenská republika</w:t>
      </w:r>
      <w:r w:rsidRPr="005B75A3">
        <w:t xml:space="preserve"> považuje za potrebné zabezpečiť, </w:t>
      </w:r>
      <w:r w:rsidRPr="005B75A3">
        <w:rPr>
          <w:b/>
          <w:bCs/>
        </w:rPr>
        <w:t>aby prechod od minimálnej k čiastočne maximálnej harmonizácii nevytváral nejasnosti</w:t>
      </w:r>
      <w:r w:rsidRPr="005B75A3">
        <w:t xml:space="preserve"> vo vzťahu k právu členských štátov prijímať opatrenia na dosiahnutie vyššej úrovne kybernetickej bezpečnosti a neoslaboval ich.</w:t>
      </w:r>
    </w:p>
    <w:p w14:paraId="3AA0993A" w14:textId="0D7E841C" w:rsidR="009C064D" w:rsidRDefault="009C064D" w:rsidP="00440AAF">
      <w:pPr>
        <w:spacing w:line="276" w:lineRule="auto"/>
        <w:ind w:left="284"/>
        <w:jc w:val="both"/>
      </w:pPr>
      <w:r w:rsidRPr="005B75A3">
        <w:t xml:space="preserve">Slovenská republika vyjadruje obavu zo straty kompetencií na národnej úrovni, kedy už nebude možné, aby členské štáty mohli uplatňovať ďalšie národné technické, metodické ani sektorovo špecifické požiadavky. Slovenská republika je pripravená konštruktívne spolupracovať na ďalšom prerokúvaní návrhu s cieľom dosiahnuť vyvážené riešenie, ktoré zachová vysokú úroveň kybernetickej bezpečnosti, podporí jednotný digitálny trh </w:t>
      </w:r>
      <w:r>
        <w:t xml:space="preserve">                 </w:t>
      </w:r>
      <w:r w:rsidR="00432D9D">
        <w:t xml:space="preserve">  </w:t>
      </w:r>
      <w:r>
        <w:t xml:space="preserve"> </w:t>
      </w:r>
      <w:r w:rsidR="00432D9D">
        <w:t xml:space="preserve"> </w:t>
      </w:r>
      <w:r w:rsidRPr="005B75A3">
        <w:t xml:space="preserve">a zároveň poskytne dostatočnú flexibilitu pre výkon vnútroštátnych </w:t>
      </w:r>
      <w:proofErr w:type="spellStart"/>
      <w:r w:rsidRPr="005B75A3">
        <w:t>dohľadových</w:t>
      </w:r>
      <w:proofErr w:type="spellEnd"/>
      <w:r w:rsidRPr="005B75A3">
        <w:t xml:space="preserve"> orgánov </w:t>
      </w:r>
      <w:r w:rsidR="00432D9D">
        <w:t xml:space="preserve"> </w:t>
      </w:r>
      <w:r w:rsidRPr="005B75A3">
        <w:t>a certifikačných mechanizmov.</w:t>
      </w:r>
    </w:p>
    <w:p w14:paraId="1A8BC5DB" w14:textId="77777777" w:rsidR="009C064D" w:rsidRDefault="009C064D" w:rsidP="00440AAF">
      <w:pPr>
        <w:ind w:left="284"/>
        <w:jc w:val="both"/>
        <w:rPr>
          <w:b/>
          <w:bCs/>
          <w:lang w:eastAsia="sk-SK"/>
        </w:rPr>
      </w:pPr>
    </w:p>
    <w:p w14:paraId="09FBD01E" w14:textId="34F95FBD" w:rsidR="00025DF5" w:rsidRPr="007A06FE" w:rsidRDefault="00565E80" w:rsidP="00C50907">
      <w:pPr>
        <w:ind w:left="284" w:hanging="426"/>
        <w:jc w:val="both"/>
        <w:rPr>
          <w:lang w:eastAsia="sk-SK"/>
        </w:rPr>
      </w:pPr>
      <w:r>
        <w:rPr>
          <w:b/>
          <w:bCs/>
          <w:lang w:eastAsia="sk-SK"/>
        </w:rPr>
        <w:t>8</w:t>
      </w:r>
      <w:r w:rsidR="00025DF5" w:rsidRPr="002B222F">
        <w:rPr>
          <w:b/>
          <w:bCs/>
          <w:lang w:eastAsia="sk-SK"/>
        </w:rPr>
        <w:t>.</w:t>
      </w:r>
      <w:r w:rsidR="00025DF5" w:rsidRPr="002B222F">
        <w:rPr>
          <w:b/>
          <w:bCs/>
          <w:lang w:eastAsia="sk-SK"/>
        </w:rPr>
        <w:tab/>
      </w:r>
      <w:r w:rsidR="00025DF5" w:rsidRPr="007A06FE">
        <w:rPr>
          <w:b/>
          <w:bCs/>
          <w:lang w:eastAsia="sk-SK"/>
        </w:rPr>
        <w:t>Súlad so zásadou subsidiarity</w:t>
      </w:r>
    </w:p>
    <w:p w14:paraId="1C6BBBEF" w14:textId="5DCCE9D0" w:rsidR="00025DF5" w:rsidRPr="00D142AB" w:rsidRDefault="00025DF5" w:rsidP="006137A4">
      <w:pPr>
        <w:spacing w:line="276" w:lineRule="auto"/>
        <w:ind w:left="284"/>
        <w:jc w:val="both"/>
        <w:rPr>
          <w:lang w:eastAsia="sk-SK"/>
        </w:rPr>
      </w:pPr>
      <w:r w:rsidRPr="00D142AB">
        <w:rPr>
          <w:bCs/>
          <w:lang w:eastAsia="sk-SK"/>
        </w:rPr>
        <w:t>V súlade so zásadou subsidiarity, podľa čl. 5 ods. 3 Zmluvy o</w:t>
      </w:r>
      <w:r w:rsidR="007A06FE" w:rsidRPr="00D142AB">
        <w:rPr>
          <w:bCs/>
          <w:lang w:eastAsia="sk-SK"/>
        </w:rPr>
        <w:t xml:space="preserve"> fungovaní </w:t>
      </w:r>
      <w:r w:rsidRPr="00D142AB">
        <w:rPr>
          <w:bCs/>
          <w:lang w:eastAsia="sk-SK"/>
        </w:rPr>
        <w:t>EÚ v oblastiach, ktoré nepatria do jej výlučnej právomoci</w:t>
      </w:r>
      <w:r w:rsidRPr="00D142AB">
        <w:rPr>
          <w:lang w:eastAsia="sk-SK"/>
        </w:rPr>
        <w:t xml:space="preserve">, </w:t>
      </w:r>
      <w:r w:rsidRPr="00D142AB">
        <w:rPr>
          <w:bCs/>
          <w:lang w:eastAsia="sk-SK"/>
        </w:rPr>
        <w:t xml:space="preserve">by mala Únia konať </w:t>
      </w:r>
      <w:r w:rsidRPr="00D142AB">
        <w:rPr>
          <w:lang w:eastAsia="sk-SK"/>
        </w:rPr>
        <w:t xml:space="preserve">len v takom rozsahu a vtedy, ak ciele zamýšľané touto činnosťou nemôžu členské štáty EÚ uspokojivo dosiahnuť na národnej úrovni alebo na regionálnej a miestnej úrovni, ale z dôvodov rozsahu alebo účinkov navrhovanej činnosti ich možno lepšie dosiahnuť na úrovni EÚ. </w:t>
      </w:r>
    </w:p>
    <w:p w14:paraId="0ED59AC9" w14:textId="0D589100" w:rsidR="00061DAF" w:rsidRPr="00312287" w:rsidRDefault="007A06FE" w:rsidP="006137A4">
      <w:pPr>
        <w:spacing w:line="276" w:lineRule="auto"/>
        <w:ind w:left="284"/>
        <w:jc w:val="both"/>
        <w:rPr>
          <w:lang w:eastAsia="sk-SK"/>
        </w:rPr>
      </w:pPr>
      <w:r w:rsidRPr="00D142AB">
        <w:rPr>
          <w:bCs/>
          <w:lang w:eastAsia="sk-SK"/>
        </w:rPr>
        <w:t>Návrh</w:t>
      </w:r>
      <w:r w:rsidR="00D142AB" w:rsidRPr="00D142AB">
        <w:rPr>
          <w:bCs/>
          <w:lang w:eastAsia="sk-SK"/>
        </w:rPr>
        <w:t xml:space="preserve"> smernice implementujúcej </w:t>
      </w:r>
      <w:r w:rsidRPr="00D142AB">
        <w:rPr>
          <w:bCs/>
          <w:lang w:eastAsia="sk-SK"/>
        </w:rPr>
        <w:t>nariadeni</w:t>
      </w:r>
      <w:r w:rsidR="00D142AB" w:rsidRPr="00D142AB">
        <w:rPr>
          <w:bCs/>
          <w:lang w:eastAsia="sk-SK"/>
        </w:rPr>
        <w:t>e</w:t>
      </w:r>
      <w:r w:rsidRPr="00D142AB">
        <w:rPr>
          <w:bCs/>
          <w:lang w:eastAsia="sk-SK"/>
        </w:rPr>
        <w:t xml:space="preserve"> CSA2 </w:t>
      </w:r>
      <w:r w:rsidR="00D142AB" w:rsidRPr="00D142AB">
        <w:rPr>
          <w:bCs/>
          <w:lang w:eastAsia="sk-SK"/>
        </w:rPr>
        <w:t>do nariadenia NIS2</w:t>
      </w:r>
      <w:r w:rsidR="00D142AB">
        <w:rPr>
          <w:bCs/>
          <w:lang w:eastAsia="sk-SK"/>
        </w:rPr>
        <w:t xml:space="preserve"> </w:t>
      </w:r>
      <w:r w:rsidRPr="0086228F">
        <w:rPr>
          <w:bCs/>
          <w:lang w:eastAsia="sk-SK"/>
        </w:rPr>
        <w:t>je v súlade so zásadou subsidiarity, nakoľko</w:t>
      </w:r>
      <w:r w:rsidR="00D142AB">
        <w:rPr>
          <w:bCs/>
          <w:lang w:eastAsia="sk-SK"/>
        </w:rPr>
        <w:t xml:space="preserve"> jej hlavným cieľom je </w:t>
      </w:r>
      <w:r w:rsidR="00DC3619">
        <w:rPr>
          <w:bCs/>
          <w:lang w:eastAsia="sk-SK"/>
        </w:rPr>
        <w:t xml:space="preserve">dosiahnuť vysokú spoločnú úroveň </w:t>
      </w:r>
      <w:r w:rsidR="00D142AB">
        <w:rPr>
          <w:lang w:eastAsia="sk-SK"/>
        </w:rPr>
        <w:t xml:space="preserve"> kybernetickej bezpečnosti v </w:t>
      </w:r>
      <w:r w:rsidR="00DC3619">
        <w:rPr>
          <w:lang w:eastAsia="sk-SK"/>
        </w:rPr>
        <w:t>celej</w:t>
      </w:r>
      <w:r w:rsidR="00D142AB">
        <w:rPr>
          <w:lang w:eastAsia="sk-SK"/>
        </w:rPr>
        <w:t xml:space="preserve"> Úni</w:t>
      </w:r>
      <w:r w:rsidR="00DC3619">
        <w:rPr>
          <w:lang w:eastAsia="sk-SK"/>
        </w:rPr>
        <w:t>i na účely lepšieho fungovania vnútorného trhu.</w:t>
      </w:r>
      <w:r w:rsidR="00061DAF" w:rsidRPr="00061DAF">
        <w:rPr>
          <w:b/>
          <w:bCs/>
          <w:lang w:eastAsia="sk-SK"/>
        </w:rPr>
        <w:t xml:space="preserve"> </w:t>
      </w:r>
    </w:p>
    <w:p w14:paraId="5B13722E" w14:textId="1BBCECD3" w:rsidR="007B64C4" w:rsidRPr="00945270" w:rsidRDefault="007B64C4" w:rsidP="00791893">
      <w:pPr>
        <w:spacing w:line="276" w:lineRule="auto"/>
        <w:jc w:val="both"/>
        <w:rPr>
          <w:bCs/>
          <w:lang w:eastAsia="sk-SK"/>
        </w:rPr>
      </w:pPr>
    </w:p>
    <w:p w14:paraId="690957D0" w14:textId="73AB07C2" w:rsidR="00025DF5" w:rsidRPr="009A2284" w:rsidRDefault="00025DF5" w:rsidP="00E55F8B">
      <w:pPr>
        <w:ind w:left="284" w:hanging="426"/>
        <w:jc w:val="both"/>
        <w:rPr>
          <w:lang w:eastAsia="sk-SK"/>
        </w:rPr>
      </w:pPr>
      <w:r w:rsidRPr="009A2284">
        <w:rPr>
          <w:b/>
          <w:bCs/>
          <w:lang w:eastAsia="sk-SK"/>
        </w:rPr>
        <w:t>II.</w:t>
      </w:r>
      <w:r w:rsidRPr="009A2284">
        <w:rPr>
          <w:b/>
          <w:bCs/>
          <w:lang w:eastAsia="sk-SK"/>
        </w:rPr>
        <w:tab/>
      </w:r>
      <w:r w:rsidR="00E549B6" w:rsidRPr="00AD0306">
        <w:rPr>
          <w:b/>
          <w:bCs/>
          <w:u w:val="single"/>
          <w:lang w:eastAsia="sk-SK"/>
        </w:rPr>
        <w:t xml:space="preserve">DOPLNENÉ PREDBEŽNÉ </w:t>
      </w:r>
      <w:r w:rsidR="00AD0306" w:rsidRPr="00AD0306">
        <w:rPr>
          <w:b/>
          <w:bCs/>
          <w:u w:val="single"/>
          <w:lang w:eastAsia="sk-SK"/>
        </w:rPr>
        <w:t>STANOVISKO</w:t>
      </w:r>
    </w:p>
    <w:p w14:paraId="267AC69E" w14:textId="77777777" w:rsidR="00025DF5" w:rsidRPr="009A2284" w:rsidRDefault="00025DF5" w:rsidP="00025DF5">
      <w:pPr>
        <w:rPr>
          <w:lang w:eastAsia="sk-SK"/>
        </w:rPr>
      </w:pPr>
    </w:p>
    <w:p w14:paraId="53FB5C40" w14:textId="56F1DE49" w:rsidR="00BF0E5C" w:rsidRPr="00E75B61" w:rsidRDefault="00AD0306" w:rsidP="00BF0E5C">
      <w:pPr>
        <w:spacing w:line="276" w:lineRule="auto"/>
        <w:ind w:left="142" w:hanging="426"/>
        <w:rPr>
          <w:b/>
          <w:bCs/>
          <w:lang w:eastAsia="sk-SK"/>
        </w:rPr>
      </w:pPr>
      <w:r>
        <w:rPr>
          <w:b/>
          <w:bCs/>
          <w:lang w:eastAsia="sk-SK"/>
        </w:rPr>
        <w:t>9</w:t>
      </w:r>
      <w:r w:rsidR="00025DF5" w:rsidRPr="009A2284">
        <w:rPr>
          <w:b/>
          <w:bCs/>
          <w:lang w:eastAsia="sk-SK"/>
        </w:rPr>
        <w:t xml:space="preserve">.    </w:t>
      </w:r>
      <w:r>
        <w:rPr>
          <w:b/>
          <w:bCs/>
          <w:lang w:eastAsia="sk-SK"/>
        </w:rPr>
        <w:t>Hodnotenie obsahu a cieľov návrhu z pohľadu priorít a záujmov</w:t>
      </w:r>
      <w:r w:rsidR="00025DF5" w:rsidRPr="009A2284">
        <w:rPr>
          <w:b/>
          <w:bCs/>
          <w:lang w:eastAsia="sk-SK"/>
        </w:rPr>
        <w:t xml:space="preserve"> Slovensk</w:t>
      </w:r>
      <w:r w:rsidR="00F22E51">
        <w:rPr>
          <w:b/>
          <w:bCs/>
          <w:lang w:eastAsia="sk-SK"/>
        </w:rPr>
        <w:t>ej</w:t>
      </w:r>
      <w:r w:rsidR="00025DF5" w:rsidRPr="009A2284">
        <w:rPr>
          <w:b/>
          <w:bCs/>
          <w:lang w:eastAsia="sk-SK"/>
        </w:rPr>
        <w:t xml:space="preserve"> republik</w:t>
      </w:r>
      <w:r w:rsidR="00F22E51">
        <w:rPr>
          <w:b/>
          <w:bCs/>
          <w:lang w:eastAsia="sk-SK"/>
        </w:rPr>
        <w:t>y</w:t>
      </w:r>
    </w:p>
    <w:p w14:paraId="61F35D88" w14:textId="77777777" w:rsidR="009C08DE" w:rsidRPr="007A06FE" w:rsidRDefault="009C08DE" w:rsidP="007A06FE">
      <w:pPr>
        <w:spacing w:line="276" w:lineRule="auto"/>
        <w:jc w:val="both"/>
        <w:rPr>
          <w:rFonts w:eastAsiaTheme="majorEastAsia"/>
        </w:rPr>
      </w:pPr>
    </w:p>
    <w:p w14:paraId="38EF7FCF" w14:textId="3CEE7218" w:rsidR="005D12A9" w:rsidRPr="00A46CCF" w:rsidRDefault="00025DF5" w:rsidP="004740CD">
      <w:pPr>
        <w:spacing w:line="276" w:lineRule="auto"/>
        <w:ind w:left="284" w:hanging="142"/>
        <w:jc w:val="both"/>
        <w:rPr>
          <w:b/>
          <w:bCs/>
          <w:u w:val="single"/>
          <w:lang w:eastAsia="sk-SK"/>
        </w:rPr>
      </w:pPr>
      <w:r w:rsidRPr="00A46CCF">
        <w:rPr>
          <w:b/>
          <w:bCs/>
          <w:u w:val="single"/>
          <w:lang w:eastAsia="sk-SK"/>
        </w:rPr>
        <w:t>Vecná analýza textu</w:t>
      </w:r>
      <w:r w:rsidR="009F11DE" w:rsidRPr="00A46CCF">
        <w:rPr>
          <w:b/>
          <w:bCs/>
          <w:u w:val="single"/>
          <w:lang w:eastAsia="sk-SK"/>
        </w:rPr>
        <w:t>/ p</w:t>
      </w:r>
      <w:r w:rsidR="0096186E" w:rsidRPr="00A46CCF">
        <w:rPr>
          <w:b/>
          <w:bCs/>
          <w:u w:val="single"/>
          <w:lang w:eastAsia="sk-SK"/>
        </w:rPr>
        <w:t xml:space="preserve">odrobné vysvetlenie konkrétnych ustanovení návrhu </w:t>
      </w:r>
    </w:p>
    <w:p w14:paraId="4D109229" w14:textId="77777777" w:rsidR="00A46CCF" w:rsidRDefault="00A46CCF" w:rsidP="004740CD">
      <w:pPr>
        <w:ind w:left="284" w:hanging="142"/>
        <w:rPr>
          <w:b/>
          <w:bCs/>
          <w:lang w:eastAsia="sk-SK"/>
        </w:rPr>
      </w:pPr>
    </w:p>
    <w:p w14:paraId="77369DC9" w14:textId="100CA5F1" w:rsidR="00602D58" w:rsidRDefault="00602D58" w:rsidP="00BE2E7E">
      <w:pPr>
        <w:spacing w:line="276" w:lineRule="auto"/>
        <w:ind w:left="284" w:hanging="142"/>
        <w:rPr>
          <w:b/>
          <w:bCs/>
          <w:lang w:eastAsia="sk-SK"/>
        </w:rPr>
      </w:pPr>
      <w:r>
        <w:rPr>
          <w:b/>
          <w:bCs/>
          <w:lang w:eastAsia="sk-SK"/>
        </w:rPr>
        <w:t xml:space="preserve">Článok 1 </w:t>
      </w:r>
    </w:p>
    <w:p w14:paraId="5046CFF6" w14:textId="77777777" w:rsidR="00602D58" w:rsidRDefault="00602D58" w:rsidP="00BE2E7E">
      <w:pPr>
        <w:spacing w:line="276" w:lineRule="auto"/>
        <w:ind w:left="284" w:hanging="142"/>
        <w:rPr>
          <w:b/>
          <w:bCs/>
          <w:lang w:eastAsia="sk-SK"/>
        </w:rPr>
      </w:pPr>
    </w:p>
    <w:p w14:paraId="0CDE21D9" w14:textId="77777777" w:rsidR="00E75708" w:rsidRDefault="00383711" w:rsidP="00BE2E7E">
      <w:pPr>
        <w:spacing w:line="276" w:lineRule="auto"/>
        <w:ind w:left="284" w:hanging="142"/>
        <w:rPr>
          <w:b/>
          <w:bCs/>
          <w:lang w:eastAsia="sk-SK"/>
        </w:rPr>
      </w:pPr>
      <w:r>
        <w:rPr>
          <w:b/>
          <w:bCs/>
          <w:lang w:eastAsia="sk-SK"/>
        </w:rPr>
        <w:t xml:space="preserve">Bod 1 </w:t>
      </w:r>
      <w:r w:rsidR="007631AF" w:rsidRPr="003B24B8">
        <w:rPr>
          <w:b/>
          <w:bCs/>
          <w:lang w:eastAsia="sk-SK"/>
        </w:rPr>
        <w:t xml:space="preserve">Článok 2 </w:t>
      </w:r>
    </w:p>
    <w:p w14:paraId="0FEAFB65" w14:textId="44C12EB6" w:rsidR="00A74AC5" w:rsidRPr="00605DE5" w:rsidRDefault="00CA2609" w:rsidP="00BE2E7E">
      <w:pPr>
        <w:pStyle w:val="Odsekzoznamu"/>
        <w:numPr>
          <w:ilvl w:val="0"/>
          <w:numId w:val="27"/>
        </w:numPr>
        <w:spacing w:line="276" w:lineRule="auto"/>
        <w:ind w:left="426"/>
        <w:jc w:val="both"/>
        <w:rPr>
          <w:lang w:eastAsia="sk-SK"/>
        </w:rPr>
      </w:pPr>
      <w:r w:rsidRPr="00605DE5">
        <w:rPr>
          <w:lang w:eastAsia="sk-SK"/>
        </w:rPr>
        <w:lastRenderedPageBreak/>
        <w:t>V prvom novelizačnom bode dochádza k zmene rozsahu pôsobnosti smernice NIS2 na podklade zmeny a doplnenia článku 2</w:t>
      </w:r>
      <w:r w:rsidR="000E3DFA" w:rsidRPr="00605DE5">
        <w:rPr>
          <w:lang w:eastAsia="sk-SK"/>
        </w:rPr>
        <w:t>, ktor</w:t>
      </w:r>
      <w:r w:rsidR="00075FE6">
        <w:rPr>
          <w:lang w:eastAsia="sk-SK"/>
        </w:rPr>
        <w:t>á</w:t>
      </w:r>
      <w:r w:rsidR="000E3DFA" w:rsidRPr="00605DE5">
        <w:rPr>
          <w:lang w:eastAsia="sk-SK"/>
        </w:rPr>
        <w:t xml:space="preserve"> reflektuje technologický aj geopolitický vývoj v Európskej únii.</w:t>
      </w:r>
      <w:r w:rsidRPr="00605DE5">
        <w:rPr>
          <w:lang w:eastAsia="sk-SK"/>
        </w:rPr>
        <w:t xml:space="preserve"> </w:t>
      </w:r>
      <w:r w:rsidR="00FF51A9" w:rsidRPr="00605DE5">
        <w:rPr>
          <w:lang w:eastAsia="sk-SK"/>
        </w:rPr>
        <w:t xml:space="preserve">Zaradením poskytovateľov európskych peňaženiek digitálnej identity a pripravovaných podnikových peňaženiek medzi regulované subjekty sa posilňuje kybernetická ochrana základných prvkov európskej digitálnej identity a zabezpečuje sa súlad medzi smernicou NIS2 a právnym rámcom </w:t>
      </w:r>
      <w:proofErr w:type="spellStart"/>
      <w:r w:rsidR="00FF51A9" w:rsidRPr="00605DE5">
        <w:rPr>
          <w:lang w:eastAsia="sk-SK"/>
        </w:rPr>
        <w:t>eIDAS</w:t>
      </w:r>
      <w:proofErr w:type="spellEnd"/>
      <w:r w:rsidR="00FF51A9" w:rsidRPr="00605DE5">
        <w:rPr>
          <w:lang w:eastAsia="sk-SK"/>
        </w:rPr>
        <w:t>. Mimoriadne</w:t>
      </w:r>
      <w:r w:rsidRPr="00605DE5">
        <w:rPr>
          <w:lang w:eastAsia="sk-SK"/>
        </w:rPr>
        <w:t xml:space="preserve"> zaujímavé je zahrnutie vlastníkov, správcov a prevádzkovateľov strategickej infraštruktúry s dvojakým použitím bez ohľadu na ich veľkosť</w:t>
      </w:r>
      <w:r w:rsidR="00A74AC5" w:rsidRPr="00605DE5">
        <w:rPr>
          <w:lang w:eastAsia="sk-SK"/>
        </w:rPr>
        <w:t xml:space="preserve"> a rozhodujúcim sa stáva ich strategický význam pre obranu, bezpečnosť a vojenskú mobilitu Európskej únie.</w:t>
      </w:r>
      <w:r w:rsidR="00075FE6">
        <w:rPr>
          <w:lang w:eastAsia="sk-SK"/>
        </w:rPr>
        <w:t xml:space="preserve"> Celkovo ide o zmenu, ktorá rozširuje rozsah regulovaných subjektov a prispieva </w:t>
      </w:r>
      <w:r w:rsidR="006B1973">
        <w:rPr>
          <w:lang w:eastAsia="sk-SK"/>
        </w:rPr>
        <w:t xml:space="preserve">k </w:t>
      </w:r>
      <w:r w:rsidR="00075FE6">
        <w:rPr>
          <w:lang w:eastAsia="sk-SK"/>
        </w:rPr>
        <w:t xml:space="preserve">zvýšeniu kybernetickej odolnosti Európskej únie v oblastiach s rastúcim bezpečnostným významom. </w:t>
      </w:r>
    </w:p>
    <w:p w14:paraId="33ABBE46" w14:textId="77777777" w:rsidR="00F76A55" w:rsidRPr="00F76A55" w:rsidRDefault="00F76A55" w:rsidP="00BE2E7E">
      <w:pPr>
        <w:spacing w:line="276" w:lineRule="auto"/>
        <w:ind w:left="284" w:hanging="142"/>
        <w:jc w:val="both"/>
        <w:rPr>
          <w:b/>
          <w:lang w:eastAsia="sk-SK"/>
        </w:rPr>
      </w:pPr>
      <w:r w:rsidRPr="00F76A55">
        <w:rPr>
          <w:b/>
          <w:lang w:eastAsia="sk-SK"/>
        </w:rPr>
        <w:t>Stanovisko/pripomienky k ustanoveniu:</w:t>
      </w:r>
    </w:p>
    <w:p w14:paraId="0A90E5E6" w14:textId="5EAF4FDB" w:rsidR="00CA2609" w:rsidRPr="00F76A55" w:rsidRDefault="00F76A55" w:rsidP="00BE2E7E">
      <w:pPr>
        <w:spacing w:line="276" w:lineRule="auto"/>
        <w:ind w:left="284" w:hanging="142"/>
        <w:jc w:val="both"/>
        <w:rPr>
          <w:lang w:eastAsia="sk-SK"/>
        </w:rPr>
      </w:pPr>
      <w:r w:rsidRPr="00F76A55">
        <w:rPr>
          <w:lang w:eastAsia="sk-SK"/>
        </w:rPr>
        <w:t>Bez pripomienok</w:t>
      </w:r>
    </w:p>
    <w:p w14:paraId="46F5EDC3" w14:textId="77777777" w:rsidR="00F76A55" w:rsidRDefault="00F76A55" w:rsidP="004740CD">
      <w:pPr>
        <w:ind w:left="284" w:hanging="142"/>
        <w:jc w:val="both"/>
        <w:rPr>
          <w:b/>
          <w:lang w:eastAsia="sk-SK"/>
        </w:rPr>
      </w:pPr>
    </w:p>
    <w:p w14:paraId="6D318EA8" w14:textId="71208E4D" w:rsidR="007631AF" w:rsidRPr="00687A35" w:rsidRDefault="00383711" w:rsidP="004740CD">
      <w:pPr>
        <w:ind w:left="284" w:hanging="142"/>
        <w:jc w:val="both"/>
        <w:rPr>
          <w:lang w:eastAsia="sk-SK"/>
        </w:rPr>
      </w:pPr>
      <w:r>
        <w:rPr>
          <w:b/>
          <w:lang w:eastAsia="sk-SK"/>
        </w:rPr>
        <w:t xml:space="preserve">Bod 2 </w:t>
      </w:r>
      <w:r w:rsidR="007631AF" w:rsidRPr="00687A35">
        <w:rPr>
          <w:b/>
          <w:lang w:eastAsia="sk-SK"/>
        </w:rPr>
        <w:t>Článok 3</w:t>
      </w:r>
      <w:r w:rsidR="007631AF" w:rsidRPr="00687A35">
        <w:rPr>
          <w:lang w:eastAsia="sk-SK"/>
        </w:rPr>
        <w:t xml:space="preserve"> </w:t>
      </w:r>
    </w:p>
    <w:p w14:paraId="6FBA3BF9" w14:textId="46063ACB" w:rsidR="001C3BDD" w:rsidRPr="00726CD3" w:rsidRDefault="00435540" w:rsidP="004740CD">
      <w:pPr>
        <w:pStyle w:val="Odsekzoznamu"/>
        <w:numPr>
          <w:ilvl w:val="0"/>
          <w:numId w:val="24"/>
        </w:numPr>
        <w:spacing w:line="276" w:lineRule="auto"/>
        <w:ind w:left="426" w:hanging="284"/>
        <w:jc w:val="both"/>
        <w:rPr>
          <w:lang w:eastAsia="sk-SK"/>
        </w:rPr>
      </w:pPr>
      <w:r w:rsidRPr="00687A35">
        <w:rPr>
          <w:lang w:eastAsia="sk-SK"/>
        </w:rPr>
        <w:t xml:space="preserve">Stanovuje </w:t>
      </w:r>
      <w:r w:rsidR="00A82B8F" w:rsidRPr="00687A35">
        <w:rPr>
          <w:lang w:eastAsia="sk-SK"/>
        </w:rPr>
        <w:t>zmen</w:t>
      </w:r>
      <w:r w:rsidRPr="00687A35">
        <w:rPr>
          <w:lang w:eastAsia="sk-SK"/>
        </w:rPr>
        <w:t>u</w:t>
      </w:r>
      <w:r w:rsidR="00A82B8F" w:rsidRPr="00687A35">
        <w:rPr>
          <w:lang w:eastAsia="sk-SK"/>
        </w:rPr>
        <w:t xml:space="preserve"> kritérií identifikácie subjektov</w:t>
      </w:r>
      <w:r w:rsidRPr="00687A35">
        <w:rPr>
          <w:lang w:eastAsia="sk-SK"/>
        </w:rPr>
        <w:t>. V</w:t>
      </w:r>
      <w:r w:rsidR="00A82B8F" w:rsidRPr="00687A35">
        <w:rPr>
          <w:lang w:eastAsia="sk-SK"/>
        </w:rPr>
        <w:t xml:space="preserve">ykonanou zmenou a doplnením článku </w:t>
      </w:r>
      <w:r w:rsidR="00261824">
        <w:rPr>
          <w:lang w:eastAsia="sk-SK"/>
        </w:rPr>
        <w:t xml:space="preserve">  </w:t>
      </w:r>
      <w:r w:rsidR="00A82B8F" w:rsidRPr="00687A35">
        <w:rPr>
          <w:lang w:eastAsia="sk-SK"/>
        </w:rPr>
        <w:t xml:space="preserve">3 ods. 1. </w:t>
      </w:r>
      <w:r w:rsidRPr="00687A35">
        <w:rPr>
          <w:lang w:eastAsia="sk-SK"/>
        </w:rPr>
        <w:t>d</w:t>
      </w:r>
      <w:r w:rsidR="00A82B8F" w:rsidRPr="00687A35">
        <w:rPr>
          <w:lang w:eastAsia="sk-SK"/>
        </w:rPr>
        <w:t>ochádza k prechodu od tradičného kritéria „stredný a veľký podnik“ na nový pojem „</w:t>
      </w:r>
      <w:r w:rsidR="00A82B8F" w:rsidRPr="00C85A0E">
        <w:rPr>
          <w:b/>
          <w:bCs/>
          <w:lang w:eastAsia="sk-SK"/>
        </w:rPr>
        <w:t>malý podnik so strednou trhovou kapitalizáciou</w:t>
      </w:r>
      <w:r w:rsidR="00A82B8F" w:rsidRPr="00687A35">
        <w:rPr>
          <w:lang w:eastAsia="sk-SK"/>
        </w:rPr>
        <w:t>“. Súčasne sa explicitne dopĺňajú poskytovatelia digitálnych peňaženiek a strategickej infraštruktúry. Zmenou v ods. 4 sa prijímajú nové registračné povinnosti, ktoré rozširujú rozsah údajov poskytovaných štátu. Po novom sa budú evidovať aj digitálne adresy európskych podnikových peňaženiek a rozsahy IP adries organizácií. Z pohľadu dohľadu ide o snahu vytvoriť presnejší</w:t>
      </w:r>
      <w:r w:rsidR="00261824">
        <w:rPr>
          <w:lang w:eastAsia="sk-SK"/>
        </w:rPr>
        <w:t xml:space="preserve"> a aktuálnejší obraz</w:t>
      </w:r>
      <w:r w:rsidR="00C332D1">
        <w:rPr>
          <w:lang w:eastAsia="sk-SK"/>
        </w:rPr>
        <w:t xml:space="preserve"> </w:t>
      </w:r>
      <w:r w:rsidR="00A82B8F" w:rsidRPr="00687A35">
        <w:rPr>
          <w:lang w:eastAsia="sk-SK"/>
        </w:rPr>
        <w:t>o subjektoch podliehajúcich regulácii</w:t>
      </w:r>
      <w:r w:rsidR="00316DEE">
        <w:rPr>
          <w:lang w:eastAsia="sk-SK"/>
        </w:rPr>
        <w:t>.</w:t>
      </w:r>
    </w:p>
    <w:p w14:paraId="34D33195" w14:textId="2A007CA3" w:rsidR="001C3BDD" w:rsidRDefault="00A82B8F" w:rsidP="004740CD">
      <w:pPr>
        <w:ind w:left="-142" w:firstLine="284"/>
        <w:jc w:val="both"/>
        <w:rPr>
          <w:b/>
          <w:bCs/>
        </w:rPr>
      </w:pPr>
      <w:r w:rsidRPr="0086228F">
        <w:rPr>
          <w:b/>
          <w:bCs/>
        </w:rPr>
        <w:t>Stanovisko/pripomienky k ustanoveniu:</w:t>
      </w:r>
    </w:p>
    <w:p w14:paraId="213AB500" w14:textId="4142A57B" w:rsidR="007631AF" w:rsidRPr="00A46CCF" w:rsidRDefault="007631AF" w:rsidP="004740CD">
      <w:pPr>
        <w:ind w:left="142"/>
        <w:jc w:val="both"/>
        <w:rPr>
          <w:b/>
          <w:bCs/>
        </w:rPr>
      </w:pPr>
      <w:r w:rsidRPr="00687A35">
        <w:rPr>
          <w:i/>
          <w:iCs/>
          <w:lang w:eastAsia="sk-SK"/>
        </w:rPr>
        <w:t xml:space="preserve">Slovenská republika síce podporuje rozšírenie minimálneho rozsahu údajov poskytovaných príslušným orgánom vrátane IP rozsahov a identifikátorov Európskej peňaženky podnikateľa, avšak </w:t>
      </w:r>
      <w:r w:rsidRPr="00C85A0E">
        <w:rPr>
          <w:b/>
          <w:bCs/>
          <w:i/>
          <w:iCs/>
          <w:lang w:eastAsia="sk-SK"/>
        </w:rPr>
        <w:t>odporúča zabezpečiť primeranú ochranu citlivých technických údajov a zohľadniť administratívnu záťaž spojenú s ich pravidelnou aktualizáciou</w:t>
      </w:r>
      <w:r w:rsidRPr="00687A35">
        <w:rPr>
          <w:i/>
          <w:iCs/>
          <w:lang w:eastAsia="sk-SK"/>
        </w:rPr>
        <w:t xml:space="preserve">. </w:t>
      </w:r>
    </w:p>
    <w:p w14:paraId="643E7F1D" w14:textId="77777777" w:rsidR="007631AF" w:rsidRDefault="007631AF" w:rsidP="00D01C1B">
      <w:pPr>
        <w:ind w:left="284" w:hanging="426"/>
        <w:jc w:val="both"/>
        <w:rPr>
          <w:b/>
          <w:bCs/>
          <w:lang w:eastAsia="sk-SK"/>
        </w:rPr>
      </w:pPr>
    </w:p>
    <w:p w14:paraId="4C9F6BA1" w14:textId="499DBCAF" w:rsidR="007631AF" w:rsidRPr="00A46CCF" w:rsidRDefault="00383711" w:rsidP="005D5B57">
      <w:pPr>
        <w:ind w:left="284" w:hanging="142"/>
        <w:jc w:val="both"/>
        <w:rPr>
          <w:b/>
          <w:lang w:eastAsia="sk-SK"/>
        </w:rPr>
      </w:pPr>
      <w:r>
        <w:rPr>
          <w:b/>
          <w:lang w:eastAsia="sk-SK"/>
        </w:rPr>
        <w:t xml:space="preserve">Bod 3 </w:t>
      </w:r>
      <w:r w:rsidR="007631AF" w:rsidRPr="00A46CCF">
        <w:rPr>
          <w:b/>
          <w:lang w:eastAsia="sk-SK"/>
        </w:rPr>
        <w:t>Článok 5</w:t>
      </w:r>
    </w:p>
    <w:p w14:paraId="7B95C0BB" w14:textId="57180916" w:rsidR="001C3BDD" w:rsidRPr="00726CD3" w:rsidRDefault="00A82B8F" w:rsidP="005D5B57">
      <w:pPr>
        <w:pStyle w:val="Odsekzoznamu"/>
        <w:numPr>
          <w:ilvl w:val="0"/>
          <w:numId w:val="24"/>
        </w:numPr>
        <w:spacing w:line="276" w:lineRule="auto"/>
        <w:ind w:left="426" w:hanging="284"/>
        <w:jc w:val="both"/>
        <w:rPr>
          <w:lang w:eastAsia="sk-SK"/>
        </w:rPr>
      </w:pPr>
      <w:r w:rsidRPr="00687A35">
        <w:rPr>
          <w:lang w:eastAsia="sk-SK"/>
        </w:rPr>
        <w:t xml:space="preserve">Navrhované </w:t>
      </w:r>
      <w:r w:rsidR="00687A35">
        <w:rPr>
          <w:lang w:eastAsia="sk-SK"/>
        </w:rPr>
        <w:t xml:space="preserve">nové </w:t>
      </w:r>
      <w:r w:rsidRPr="00687A35">
        <w:rPr>
          <w:lang w:eastAsia="sk-SK"/>
        </w:rPr>
        <w:t xml:space="preserve">znenie </w:t>
      </w:r>
      <w:r w:rsidR="00687A35" w:rsidRPr="00687A35">
        <w:rPr>
          <w:lang w:eastAsia="sk-SK"/>
        </w:rPr>
        <w:t xml:space="preserve">zásady minimálnej harmonizácie </w:t>
      </w:r>
      <w:r w:rsidR="00687A35">
        <w:rPr>
          <w:lang w:eastAsia="sk-SK"/>
        </w:rPr>
        <w:t xml:space="preserve">v článku 5 </w:t>
      </w:r>
      <w:r w:rsidRPr="00687A35">
        <w:rPr>
          <w:lang w:eastAsia="sk-SK"/>
        </w:rPr>
        <w:t xml:space="preserve">potvrdzuje, že NIS2 zostáva smernicou založenou na </w:t>
      </w:r>
      <w:r w:rsidRPr="00C85A0E">
        <w:rPr>
          <w:b/>
          <w:bCs/>
          <w:lang w:eastAsia="sk-SK"/>
        </w:rPr>
        <w:t>princípe minimálnej harmonizácie</w:t>
      </w:r>
      <w:r w:rsidRPr="00687A35">
        <w:rPr>
          <w:lang w:eastAsia="sk-SK"/>
        </w:rPr>
        <w:t xml:space="preserve">. Členské štáty si zachovávajú možnosť zavádzať prísnejšie opatrenia, pokiaľ nie sú v rozpore s právom Únie. Ustanovenie zároveň reflektuje rastúcu potrebu jednotného trhu v oblasti kybernetickej bezpečnosti. Na jednej strane ponecháva priestor pre národné špecifiká </w:t>
      </w:r>
      <w:r w:rsidR="00706B63">
        <w:rPr>
          <w:lang w:eastAsia="sk-SK"/>
        </w:rPr>
        <w:t xml:space="preserve">          </w:t>
      </w:r>
      <w:r w:rsidRPr="00687A35">
        <w:rPr>
          <w:lang w:eastAsia="sk-SK"/>
        </w:rPr>
        <w:t xml:space="preserve">a vyššie bezpečnostné ambície, na druhej strane vytvára hranice proti nadmernej regulačnej fragmentácii. Prakticky to znamená, že </w:t>
      </w:r>
      <w:r w:rsidRPr="00C85A0E">
        <w:rPr>
          <w:b/>
          <w:bCs/>
          <w:lang w:eastAsia="sk-SK"/>
        </w:rPr>
        <w:t>štáty ako Slovensko môžu zachovať alebo rozvíjať prís</w:t>
      </w:r>
      <w:r w:rsidRPr="00C85A0E">
        <w:rPr>
          <w:b/>
          <w:bCs/>
          <w:lang w:eastAsia="sk-SK"/>
        </w:rPr>
        <w:lastRenderedPageBreak/>
        <w:t>nejšie požiadavky, pokiaľ nebudú kolidovať s harmonizovanými európskymi pravidlami</w:t>
      </w:r>
      <w:r w:rsidRPr="00687A35">
        <w:rPr>
          <w:lang w:eastAsia="sk-SK"/>
        </w:rPr>
        <w:t>. Ide teda o kompromis medzi harmonizáciou a národnou suverenitou.</w:t>
      </w:r>
    </w:p>
    <w:p w14:paraId="2E50F0C9" w14:textId="77777777" w:rsidR="001C3BDD" w:rsidRDefault="00A82B8F" w:rsidP="005D5B57">
      <w:pPr>
        <w:ind w:left="142"/>
        <w:jc w:val="both"/>
        <w:rPr>
          <w:b/>
          <w:bCs/>
        </w:rPr>
      </w:pPr>
      <w:r w:rsidRPr="0086228F">
        <w:rPr>
          <w:b/>
          <w:bCs/>
        </w:rPr>
        <w:t>Stanovisko/pripomienky k ustanoveniu:</w:t>
      </w:r>
    </w:p>
    <w:p w14:paraId="1AF0CF24" w14:textId="05C8D28C" w:rsidR="007631AF" w:rsidRPr="001C3BDD" w:rsidRDefault="007631AF" w:rsidP="006D1A6A">
      <w:pPr>
        <w:ind w:left="142"/>
        <w:jc w:val="both"/>
        <w:rPr>
          <w:b/>
          <w:bCs/>
        </w:rPr>
      </w:pPr>
      <w:r w:rsidRPr="00C85A0E">
        <w:rPr>
          <w:i/>
          <w:iCs/>
          <w:lang w:eastAsia="sk-SK"/>
        </w:rPr>
        <w:t>Slovenská republika upozorňuje na potrebu jasného vymedzenia vzťahu medzi článkom 5</w:t>
      </w:r>
      <w:r w:rsidR="001C3BDD">
        <w:rPr>
          <w:i/>
          <w:iCs/>
          <w:lang w:eastAsia="sk-SK"/>
        </w:rPr>
        <w:t xml:space="preserve">                </w:t>
      </w:r>
      <w:r w:rsidRPr="00C85A0E">
        <w:rPr>
          <w:i/>
          <w:iCs/>
          <w:lang w:eastAsia="sk-SK"/>
        </w:rPr>
        <w:t xml:space="preserve">a článkom 21 ods. 5 smernice. Je </w:t>
      </w:r>
      <w:r w:rsidRPr="00C85A0E">
        <w:rPr>
          <w:b/>
          <w:bCs/>
          <w:i/>
          <w:iCs/>
          <w:lang w:eastAsia="sk-SK"/>
        </w:rPr>
        <w:t>potrebné odstrániť výkladové nejasnosti týkajúce sa vzťahu medzi princípom minimálnej harmonizácie a zákazom dodatočných vnútroštátnych technických požiadaviek v oblastiach upravených vykonávacími aktmi Komisie</w:t>
      </w:r>
      <w:r w:rsidRPr="00C85A0E">
        <w:rPr>
          <w:i/>
          <w:iCs/>
          <w:lang w:eastAsia="sk-SK"/>
        </w:rPr>
        <w:t xml:space="preserve">. </w:t>
      </w:r>
      <w:r w:rsidR="00706B63">
        <w:rPr>
          <w:i/>
          <w:iCs/>
          <w:lang w:eastAsia="sk-SK"/>
        </w:rPr>
        <w:t xml:space="preserve">         </w:t>
      </w:r>
      <w:r w:rsidRPr="00C85A0E">
        <w:rPr>
          <w:i/>
          <w:iCs/>
          <w:lang w:eastAsia="sk-SK"/>
        </w:rPr>
        <w:t xml:space="preserve">Členské štáty potrebujú právnu istotu pri určovaní hranice medzi prípustným spresnením </w:t>
      </w:r>
      <w:r w:rsidR="006D1A6A">
        <w:rPr>
          <w:i/>
          <w:iCs/>
          <w:lang w:eastAsia="sk-SK"/>
        </w:rPr>
        <w:t xml:space="preserve">        </w:t>
      </w:r>
      <w:r w:rsidRPr="00C85A0E">
        <w:rPr>
          <w:i/>
          <w:iCs/>
          <w:lang w:eastAsia="sk-SK"/>
        </w:rPr>
        <w:t xml:space="preserve">a neprípustným rozširovaním požiadaviek. </w:t>
      </w:r>
    </w:p>
    <w:p w14:paraId="23474EC7" w14:textId="77777777" w:rsidR="007631AF" w:rsidRDefault="007631AF" w:rsidP="00B02AAF">
      <w:pPr>
        <w:spacing w:line="276" w:lineRule="auto"/>
        <w:ind w:left="284" w:hanging="142"/>
        <w:jc w:val="both"/>
        <w:rPr>
          <w:b/>
          <w:lang w:eastAsia="sk-SK"/>
        </w:rPr>
      </w:pPr>
    </w:p>
    <w:p w14:paraId="6DFC6ECD" w14:textId="684D122A" w:rsidR="00A82B8F" w:rsidRPr="00AA583F" w:rsidRDefault="00383711" w:rsidP="00B02AAF">
      <w:pPr>
        <w:spacing w:line="276" w:lineRule="auto"/>
        <w:ind w:left="284" w:hanging="142"/>
        <w:jc w:val="both"/>
        <w:rPr>
          <w:b/>
          <w:lang w:eastAsia="sk-SK"/>
        </w:rPr>
      </w:pPr>
      <w:r>
        <w:rPr>
          <w:b/>
          <w:lang w:eastAsia="sk-SK"/>
        </w:rPr>
        <w:t xml:space="preserve">Bod 4 </w:t>
      </w:r>
      <w:r w:rsidR="007631AF" w:rsidRPr="00F97A4E">
        <w:rPr>
          <w:b/>
          <w:lang w:eastAsia="sk-SK"/>
        </w:rPr>
        <w:t xml:space="preserve">Článok 6 </w:t>
      </w:r>
    </w:p>
    <w:p w14:paraId="73014C75" w14:textId="3951F5DF" w:rsidR="001C3BDD" w:rsidRPr="00726CD3" w:rsidRDefault="00C85A0E" w:rsidP="005D5B57">
      <w:pPr>
        <w:pStyle w:val="Odsekzoznamu"/>
        <w:numPr>
          <w:ilvl w:val="0"/>
          <w:numId w:val="24"/>
        </w:numPr>
        <w:spacing w:line="276" w:lineRule="auto"/>
        <w:ind w:left="426" w:hanging="284"/>
        <w:jc w:val="both"/>
        <w:rPr>
          <w:lang w:eastAsia="sk-SK"/>
        </w:rPr>
      </w:pPr>
      <w:r w:rsidRPr="00AA583F">
        <w:rPr>
          <w:lang w:eastAsia="sk-SK"/>
        </w:rPr>
        <w:t xml:space="preserve">Zavádza </w:t>
      </w:r>
      <w:r w:rsidR="00A82B8F" w:rsidRPr="00AA583F">
        <w:rPr>
          <w:lang w:eastAsia="sk-SK"/>
        </w:rPr>
        <w:t>dv</w:t>
      </w:r>
      <w:r w:rsidRPr="00AA583F">
        <w:rPr>
          <w:lang w:eastAsia="sk-SK"/>
        </w:rPr>
        <w:t>a</w:t>
      </w:r>
      <w:r w:rsidR="00A82B8F" w:rsidRPr="00AA583F">
        <w:rPr>
          <w:lang w:eastAsia="sk-SK"/>
        </w:rPr>
        <w:t xml:space="preserve"> nov</w:t>
      </w:r>
      <w:r w:rsidRPr="00AA583F">
        <w:rPr>
          <w:lang w:eastAsia="sk-SK"/>
        </w:rPr>
        <w:t>é</w:t>
      </w:r>
      <w:r w:rsidR="00A82B8F" w:rsidRPr="00AA583F">
        <w:rPr>
          <w:lang w:eastAsia="sk-SK"/>
        </w:rPr>
        <w:t xml:space="preserve"> pojm</w:t>
      </w:r>
      <w:r w:rsidRPr="00AA583F">
        <w:rPr>
          <w:lang w:eastAsia="sk-SK"/>
        </w:rPr>
        <w:t>y</w:t>
      </w:r>
      <w:r w:rsidR="00A82B8F" w:rsidRPr="00AA583F">
        <w:rPr>
          <w:lang w:eastAsia="sk-SK"/>
        </w:rPr>
        <w:t xml:space="preserve"> v rámci definícií ustanovených v článku 6.  Prvým je „</w:t>
      </w:r>
      <w:r w:rsidR="00A82B8F" w:rsidRPr="00AA583F">
        <w:rPr>
          <w:b/>
          <w:bCs/>
          <w:lang w:eastAsia="sk-SK"/>
        </w:rPr>
        <w:t>malý podnik so strednou trhovou kapitalizáciou</w:t>
      </w:r>
      <w:r w:rsidR="00A82B8F" w:rsidRPr="00AA583F">
        <w:rPr>
          <w:lang w:eastAsia="sk-SK"/>
        </w:rPr>
        <w:t>“, ktorý predstavuje novú kategóriu medzi malými a strednými podnikmi a veľkými spoločnosťami. Druhou definíciou je „</w:t>
      </w:r>
      <w:r w:rsidR="00A82B8F" w:rsidRPr="00AA583F">
        <w:rPr>
          <w:b/>
          <w:bCs/>
          <w:lang w:eastAsia="sk-SK"/>
        </w:rPr>
        <w:t>podmorská dátová infraštruktúra</w:t>
      </w:r>
      <w:r w:rsidR="00A82B8F" w:rsidRPr="00AA583F">
        <w:rPr>
          <w:lang w:eastAsia="sk-SK"/>
        </w:rPr>
        <w:t xml:space="preserve">“, ktorá zahŕňa podmorské dátové káble a súvisiace zariadenia. </w:t>
      </w:r>
    </w:p>
    <w:p w14:paraId="6596BE7D" w14:textId="77777777" w:rsidR="001C3BDD" w:rsidRDefault="00A82B8F" w:rsidP="00706B63">
      <w:pPr>
        <w:ind w:left="142"/>
        <w:jc w:val="both"/>
        <w:rPr>
          <w:b/>
          <w:bCs/>
        </w:rPr>
      </w:pPr>
      <w:r w:rsidRPr="0086228F">
        <w:rPr>
          <w:b/>
          <w:bCs/>
        </w:rPr>
        <w:t>Stanovisko/pripomienky k ustanoveniu:</w:t>
      </w:r>
    </w:p>
    <w:p w14:paraId="353925E3" w14:textId="360EB384" w:rsidR="004123C5" w:rsidRPr="001C3BDD" w:rsidRDefault="007631AF" w:rsidP="00706B63">
      <w:pPr>
        <w:ind w:left="142"/>
        <w:jc w:val="both"/>
        <w:rPr>
          <w:b/>
          <w:bCs/>
        </w:rPr>
      </w:pPr>
      <w:r w:rsidRPr="00C85A0E">
        <w:rPr>
          <w:i/>
          <w:iCs/>
          <w:lang w:eastAsia="sk-SK"/>
        </w:rPr>
        <w:t>Slovenská republika víta zavedenie kategórie malých podnikov so strednou trhovou kapitalizáciou</w:t>
      </w:r>
      <w:r w:rsidR="00F839FB">
        <w:rPr>
          <w:i/>
          <w:iCs/>
          <w:lang w:eastAsia="sk-SK"/>
        </w:rPr>
        <w:t>,</w:t>
      </w:r>
      <w:r w:rsidRPr="00C85A0E">
        <w:rPr>
          <w:i/>
          <w:iCs/>
          <w:lang w:eastAsia="sk-SK"/>
        </w:rPr>
        <w:t xml:space="preserve"> ako aj spresnenie veľkostných kritérií podnikov. Odporúčame </w:t>
      </w:r>
      <w:r w:rsidRPr="00AA583F">
        <w:rPr>
          <w:b/>
          <w:bCs/>
          <w:i/>
          <w:iCs/>
          <w:lang w:eastAsia="sk-SK"/>
        </w:rPr>
        <w:t xml:space="preserve">zabezpečiť jednotný výklad nových kritérií na úrovni </w:t>
      </w:r>
      <w:r w:rsidR="00AA583F" w:rsidRPr="00AA583F">
        <w:rPr>
          <w:b/>
          <w:bCs/>
          <w:i/>
          <w:iCs/>
          <w:lang w:eastAsia="sk-SK"/>
        </w:rPr>
        <w:t>Únie</w:t>
      </w:r>
      <w:r w:rsidRPr="00AA583F">
        <w:rPr>
          <w:b/>
          <w:bCs/>
          <w:i/>
          <w:iCs/>
          <w:lang w:eastAsia="sk-SK"/>
        </w:rPr>
        <w:t xml:space="preserve"> a pripraviť metodické usmernenia pre ich aplikáciu v členských štátoch</w:t>
      </w:r>
      <w:r w:rsidRPr="00C85A0E">
        <w:rPr>
          <w:i/>
          <w:iCs/>
          <w:lang w:eastAsia="sk-SK"/>
        </w:rPr>
        <w:t>.</w:t>
      </w:r>
    </w:p>
    <w:p w14:paraId="63F26BED" w14:textId="77777777" w:rsidR="004123C5" w:rsidRPr="00F97A4E" w:rsidRDefault="004123C5" w:rsidP="00706B63">
      <w:pPr>
        <w:ind w:left="426"/>
        <w:jc w:val="both"/>
        <w:rPr>
          <w:lang w:eastAsia="sk-SK"/>
        </w:rPr>
      </w:pPr>
    </w:p>
    <w:p w14:paraId="42B357F5" w14:textId="7111DB1A" w:rsidR="007631AF" w:rsidRPr="00AA583F" w:rsidRDefault="00383711" w:rsidP="005D5B57">
      <w:pPr>
        <w:ind w:left="284" w:hanging="142"/>
        <w:jc w:val="both"/>
        <w:rPr>
          <w:lang w:eastAsia="sk-SK"/>
        </w:rPr>
      </w:pPr>
      <w:r>
        <w:rPr>
          <w:b/>
          <w:lang w:eastAsia="sk-SK"/>
        </w:rPr>
        <w:t xml:space="preserve">Bod 5 </w:t>
      </w:r>
      <w:r w:rsidR="007631AF" w:rsidRPr="00AA583F">
        <w:rPr>
          <w:b/>
          <w:lang w:eastAsia="sk-SK"/>
        </w:rPr>
        <w:t xml:space="preserve">Článok 7 </w:t>
      </w:r>
    </w:p>
    <w:p w14:paraId="7BEEABCF" w14:textId="1A25ECC7" w:rsidR="00F72043" w:rsidRPr="00726CD3" w:rsidRDefault="00AA583F" w:rsidP="00706B63">
      <w:pPr>
        <w:pStyle w:val="Odsekzoznamu"/>
        <w:numPr>
          <w:ilvl w:val="0"/>
          <w:numId w:val="24"/>
        </w:numPr>
        <w:spacing w:line="276" w:lineRule="auto"/>
        <w:ind w:left="426" w:hanging="284"/>
        <w:jc w:val="both"/>
        <w:rPr>
          <w:lang w:eastAsia="sk-SK"/>
        </w:rPr>
      </w:pPr>
      <w:r w:rsidRPr="00AA583F">
        <w:rPr>
          <w:lang w:eastAsia="sk-SK"/>
        </w:rPr>
        <w:t xml:space="preserve">Hovorí o tom, že </w:t>
      </w:r>
      <w:r w:rsidR="00A82B8F" w:rsidRPr="00AA583F">
        <w:rPr>
          <w:lang w:eastAsia="sk-SK"/>
        </w:rPr>
        <w:t xml:space="preserve">štáty budú musieť vo svojich národných stratégiách </w:t>
      </w:r>
      <w:r w:rsidR="00A82B8F" w:rsidRPr="00AA583F">
        <w:rPr>
          <w:b/>
          <w:bCs/>
          <w:lang w:eastAsia="sk-SK"/>
        </w:rPr>
        <w:t xml:space="preserve">zohľadniť prechod na </w:t>
      </w:r>
      <w:proofErr w:type="spellStart"/>
      <w:r w:rsidR="00A82B8F" w:rsidRPr="00AA583F">
        <w:rPr>
          <w:b/>
          <w:bCs/>
          <w:lang w:eastAsia="sk-SK"/>
        </w:rPr>
        <w:t>postkvantovú</w:t>
      </w:r>
      <w:proofErr w:type="spellEnd"/>
      <w:r w:rsidR="00A82B8F" w:rsidRPr="00AA583F">
        <w:rPr>
          <w:b/>
          <w:bCs/>
          <w:lang w:eastAsia="sk-SK"/>
        </w:rPr>
        <w:t xml:space="preserve"> kryptografiu</w:t>
      </w:r>
      <w:r w:rsidR="00A82B8F" w:rsidRPr="00AA583F">
        <w:rPr>
          <w:lang w:eastAsia="sk-SK"/>
        </w:rPr>
        <w:t>. Ustanovenie neukladá okamžitú povinnosť zaviesť nové algoritmy, ale vytvára strategický rámec pre postupný prechod. Z dlhodobého hľadiska môže ísť o jeden z najdôležitejších krokov pre ochranu európskych dát.</w:t>
      </w:r>
    </w:p>
    <w:p w14:paraId="4B306F4A" w14:textId="77777777" w:rsidR="009911A6" w:rsidRDefault="00A82B8F" w:rsidP="00706B63">
      <w:pPr>
        <w:ind w:left="142"/>
        <w:jc w:val="both"/>
        <w:rPr>
          <w:b/>
          <w:bCs/>
        </w:rPr>
      </w:pPr>
      <w:r w:rsidRPr="0086228F">
        <w:rPr>
          <w:b/>
          <w:bCs/>
        </w:rPr>
        <w:t>Stanovisko/pripomienky k ustanoveniu:</w:t>
      </w:r>
    </w:p>
    <w:p w14:paraId="08845908" w14:textId="2136B7A8" w:rsidR="007631AF" w:rsidRPr="00F72043" w:rsidRDefault="007631AF" w:rsidP="00706B63">
      <w:pPr>
        <w:ind w:left="142"/>
        <w:jc w:val="both"/>
        <w:rPr>
          <w:b/>
          <w:bCs/>
        </w:rPr>
      </w:pPr>
      <w:r w:rsidRPr="005F3474">
        <w:rPr>
          <w:i/>
          <w:iCs/>
          <w:lang w:eastAsia="sk-SK"/>
        </w:rPr>
        <w:t xml:space="preserve">Slovenská republika </w:t>
      </w:r>
      <w:r w:rsidRPr="005F3474">
        <w:rPr>
          <w:b/>
          <w:bCs/>
          <w:i/>
          <w:iCs/>
          <w:lang w:eastAsia="sk-SK"/>
        </w:rPr>
        <w:t>podporuje začlenenie plánovania migrácie na post-kvantovú kryptografiu do národných stratégií kybernetickej bezpečnosti</w:t>
      </w:r>
      <w:r w:rsidRPr="005F3474">
        <w:rPr>
          <w:i/>
          <w:iCs/>
          <w:lang w:eastAsia="sk-SK"/>
        </w:rPr>
        <w:t xml:space="preserve">. Odporúčame zabezpečiť koordinovaný európsky prístup a včasné metodické usmernenia zo strany Komisie a ENISA k implementácii požiadaviek </w:t>
      </w:r>
      <w:proofErr w:type="spellStart"/>
      <w:r w:rsidR="00AA583F" w:rsidRPr="005F3474">
        <w:rPr>
          <w:i/>
          <w:iCs/>
          <w:lang w:eastAsia="sk-SK"/>
        </w:rPr>
        <w:t>postkvantovej</w:t>
      </w:r>
      <w:proofErr w:type="spellEnd"/>
      <w:r w:rsidR="00AA583F" w:rsidRPr="005F3474">
        <w:rPr>
          <w:i/>
          <w:iCs/>
          <w:lang w:eastAsia="sk-SK"/>
        </w:rPr>
        <w:t xml:space="preserve"> kryptografie</w:t>
      </w:r>
      <w:r w:rsidRPr="005F3474">
        <w:rPr>
          <w:i/>
          <w:iCs/>
          <w:lang w:eastAsia="sk-SK"/>
        </w:rPr>
        <w:t>.</w:t>
      </w:r>
    </w:p>
    <w:p w14:paraId="5BBD7CBE" w14:textId="77777777" w:rsidR="004123C5" w:rsidRDefault="004123C5" w:rsidP="005D5B57">
      <w:pPr>
        <w:ind w:left="284" w:hanging="142"/>
        <w:jc w:val="both"/>
        <w:rPr>
          <w:lang w:eastAsia="sk-SK"/>
        </w:rPr>
      </w:pPr>
    </w:p>
    <w:p w14:paraId="7DB44807" w14:textId="550600DA" w:rsidR="007631AF" w:rsidRPr="00A46CCF" w:rsidRDefault="00383711" w:rsidP="005D5B57">
      <w:pPr>
        <w:ind w:left="284" w:hanging="142"/>
        <w:jc w:val="both"/>
        <w:rPr>
          <w:b/>
          <w:lang w:eastAsia="sk-SK"/>
        </w:rPr>
      </w:pPr>
      <w:r>
        <w:rPr>
          <w:b/>
          <w:lang w:eastAsia="sk-SK"/>
        </w:rPr>
        <w:t xml:space="preserve">Bod 6 </w:t>
      </w:r>
      <w:r w:rsidR="007631AF" w:rsidRPr="0012289E">
        <w:rPr>
          <w:b/>
          <w:lang w:eastAsia="sk-SK"/>
        </w:rPr>
        <w:t>Článok 15 ods. 2</w:t>
      </w:r>
    </w:p>
    <w:p w14:paraId="4D5E2FDE" w14:textId="1591496D" w:rsidR="00726CD3" w:rsidRDefault="004123C5" w:rsidP="00706B63">
      <w:pPr>
        <w:pStyle w:val="Odsekzoznamu"/>
        <w:numPr>
          <w:ilvl w:val="0"/>
          <w:numId w:val="24"/>
        </w:numPr>
        <w:spacing w:line="276" w:lineRule="auto"/>
        <w:ind w:left="426" w:hanging="284"/>
        <w:jc w:val="both"/>
        <w:rPr>
          <w:lang w:eastAsia="sk-SK"/>
        </w:rPr>
      </w:pPr>
      <w:r w:rsidRPr="00AA583F">
        <w:rPr>
          <w:lang w:eastAsia="sk-SK"/>
        </w:rPr>
        <w:t xml:space="preserve">Úprava zloženia siete CSIRT podľa zmeny článku 15 znamená </w:t>
      </w:r>
      <w:r w:rsidRPr="00B90372">
        <w:rPr>
          <w:b/>
          <w:bCs/>
          <w:lang w:eastAsia="sk-SK"/>
        </w:rPr>
        <w:t>precizovanie zloženia siete CSIRT na úrovni EÚ</w:t>
      </w:r>
      <w:r w:rsidRPr="00AA583F">
        <w:rPr>
          <w:lang w:eastAsia="sk-SK"/>
        </w:rPr>
        <w:t xml:space="preserve">. Explicitne sa uvádza </w:t>
      </w:r>
      <w:r w:rsidRPr="00655CD5">
        <w:rPr>
          <w:b/>
          <w:bCs/>
          <w:lang w:eastAsia="sk-SK"/>
        </w:rPr>
        <w:t xml:space="preserve">účasť národných CSIRT jednotiek, </w:t>
      </w:r>
      <w:r w:rsidR="00F72043">
        <w:rPr>
          <w:b/>
          <w:bCs/>
          <w:lang w:eastAsia="sk-SK"/>
        </w:rPr>
        <w:t xml:space="preserve">     </w:t>
      </w:r>
      <w:r w:rsidRPr="00655CD5">
        <w:rPr>
          <w:b/>
          <w:bCs/>
          <w:lang w:eastAsia="sk-SK"/>
        </w:rPr>
        <w:t>CERT-EU a agentúry ENISA</w:t>
      </w:r>
      <w:r w:rsidRPr="00AA583F">
        <w:rPr>
          <w:lang w:eastAsia="sk-SK"/>
        </w:rPr>
        <w:t xml:space="preserve">. Hoci ide na prvý pohľad o technickú úpravu, jej cieľom je odstrániť prípadné interpretačné nejasnosti. Posilňuje sa tým postavenie CERT-EU ako subjektu zastupujúceho inštitúcie a orgány Únie. Súčasne sa zdôrazňuje koordinačná úloha ENISA. Praktický dopad </w:t>
      </w:r>
      <w:r w:rsidRPr="00AA583F">
        <w:rPr>
          <w:lang w:eastAsia="sk-SK"/>
        </w:rPr>
        <w:lastRenderedPageBreak/>
        <w:t xml:space="preserve">možno očakávať najmä pri cezhraničnom riešení </w:t>
      </w:r>
      <w:r w:rsidR="00E519EE">
        <w:rPr>
          <w:lang w:eastAsia="sk-SK"/>
        </w:rPr>
        <w:t xml:space="preserve">kybernetických bezpečnostných </w:t>
      </w:r>
      <w:r w:rsidRPr="00AA583F">
        <w:rPr>
          <w:lang w:eastAsia="sk-SK"/>
        </w:rPr>
        <w:t>incidentov a koordinácii reakcie na veľké kybernetické krízy.</w:t>
      </w:r>
    </w:p>
    <w:p w14:paraId="6659DEAF" w14:textId="77777777" w:rsidR="00726CD3" w:rsidRDefault="00A82B8F" w:rsidP="00706B63">
      <w:pPr>
        <w:spacing w:line="276" w:lineRule="auto"/>
        <w:ind w:left="142"/>
        <w:jc w:val="both"/>
        <w:rPr>
          <w:lang w:eastAsia="sk-SK"/>
        </w:rPr>
      </w:pPr>
      <w:r w:rsidRPr="00F72043">
        <w:rPr>
          <w:b/>
          <w:bCs/>
        </w:rPr>
        <w:t>Stanovisko/pripomienky k ustanoveniu:</w:t>
      </w:r>
    </w:p>
    <w:p w14:paraId="36E2A3B2" w14:textId="57475377" w:rsidR="00A82B8F" w:rsidRPr="00726CD3" w:rsidRDefault="00A82B8F" w:rsidP="00706B63">
      <w:pPr>
        <w:spacing w:line="276" w:lineRule="auto"/>
        <w:ind w:left="142"/>
        <w:jc w:val="both"/>
        <w:rPr>
          <w:lang w:eastAsia="sk-SK"/>
        </w:rPr>
      </w:pPr>
      <w:r w:rsidRPr="00B90372">
        <w:rPr>
          <w:b/>
          <w:bCs/>
          <w:i/>
          <w:iCs/>
          <w:lang w:eastAsia="sk-SK"/>
        </w:rPr>
        <w:t xml:space="preserve">Slovenská republika nepodporuje, aby sa ENISA stala riadnym členom siete CSIRT. </w:t>
      </w:r>
      <w:r w:rsidRPr="00AA583F">
        <w:rPr>
          <w:i/>
          <w:iCs/>
          <w:lang w:eastAsia="sk-SK"/>
        </w:rPr>
        <w:t>Agentúra má aj naďalej v tomto kontexte plniť úlohu jej sekretariátu.</w:t>
      </w:r>
    </w:p>
    <w:p w14:paraId="6A539ACF" w14:textId="77777777" w:rsidR="00BB25F1" w:rsidRDefault="00BB25F1" w:rsidP="005D5B57">
      <w:pPr>
        <w:spacing w:line="276" w:lineRule="auto"/>
        <w:ind w:left="284" w:hanging="142"/>
        <w:jc w:val="both"/>
        <w:rPr>
          <w:b/>
          <w:bCs/>
          <w:lang w:eastAsia="sk-SK"/>
        </w:rPr>
      </w:pPr>
    </w:p>
    <w:p w14:paraId="083C2D2E" w14:textId="363CC2A5" w:rsidR="007631AF" w:rsidRPr="00B90372" w:rsidRDefault="00383711" w:rsidP="005D5B57">
      <w:pPr>
        <w:spacing w:line="276" w:lineRule="auto"/>
        <w:ind w:left="284" w:hanging="142"/>
        <w:jc w:val="both"/>
        <w:rPr>
          <w:b/>
          <w:bCs/>
          <w:lang w:eastAsia="sk-SK"/>
        </w:rPr>
      </w:pPr>
      <w:r>
        <w:rPr>
          <w:b/>
          <w:bCs/>
          <w:lang w:eastAsia="sk-SK"/>
        </w:rPr>
        <w:t xml:space="preserve">Bod 7 </w:t>
      </w:r>
      <w:r w:rsidR="007631AF" w:rsidRPr="006439AE">
        <w:rPr>
          <w:b/>
          <w:bCs/>
          <w:lang w:eastAsia="sk-SK"/>
        </w:rPr>
        <w:t xml:space="preserve">Článok 21 </w:t>
      </w:r>
      <w:r w:rsidR="007631AF" w:rsidRPr="00B90372">
        <w:rPr>
          <w:b/>
          <w:bCs/>
          <w:lang w:eastAsia="sk-SK"/>
        </w:rPr>
        <w:t>ods. 5</w:t>
      </w:r>
    </w:p>
    <w:p w14:paraId="51975999" w14:textId="626EAB21" w:rsidR="00726CD3" w:rsidRPr="00726CD3" w:rsidRDefault="00A82B8F" w:rsidP="00BB25F1">
      <w:pPr>
        <w:pStyle w:val="Odsekzoznamu"/>
        <w:numPr>
          <w:ilvl w:val="0"/>
          <w:numId w:val="24"/>
        </w:numPr>
        <w:spacing w:line="276" w:lineRule="auto"/>
        <w:ind w:left="426" w:hanging="284"/>
        <w:jc w:val="both"/>
        <w:rPr>
          <w:lang w:eastAsia="sk-SK"/>
        </w:rPr>
      </w:pPr>
      <w:r w:rsidRPr="00B90372">
        <w:rPr>
          <w:lang w:eastAsia="sk-SK"/>
        </w:rPr>
        <w:t xml:space="preserve">Navrhovanou </w:t>
      </w:r>
      <w:r w:rsidRPr="005D12A9">
        <w:rPr>
          <w:lang w:eastAsia="sk-SK"/>
        </w:rPr>
        <w:t xml:space="preserve">zmenou v tomto bode dochádza k rozšíreniu vykonávacej právomoci Komisie. Tento </w:t>
      </w:r>
      <w:r w:rsidRPr="00B90372">
        <w:rPr>
          <w:lang w:eastAsia="sk-SK"/>
        </w:rPr>
        <w:t xml:space="preserve">bod patrí medzi najvýznamnejšie z pohľadu budúcej harmonizácie. </w:t>
      </w:r>
      <w:r w:rsidRPr="005D12A9">
        <w:rPr>
          <w:b/>
          <w:bCs/>
          <w:lang w:eastAsia="sk-SK"/>
        </w:rPr>
        <w:t>Komisia získava širšie oprávnenia prijímať technické, metodické a sektorové požiadavky pre jednotlivé odvetvia.</w:t>
      </w:r>
      <w:r w:rsidRPr="00B90372">
        <w:rPr>
          <w:lang w:eastAsia="sk-SK"/>
        </w:rPr>
        <w:t xml:space="preserve"> Zároveň sa zavádza princíp, podľa ktorého </w:t>
      </w:r>
      <w:r w:rsidRPr="005D12A9">
        <w:rPr>
          <w:b/>
          <w:bCs/>
          <w:lang w:eastAsia="sk-SK"/>
        </w:rPr>
        <w:t>členské štáty nebudú môcť ukladať dodatočné technické požiadavky subjektom pokrytým vykonávacími aktmi Komisie</w:t>
      </w:r>
      <w:r w:rsidRPr="00B90372">
        <w:rPr>
          <w:lang w:eastAsia="sk-SK"/>
        </w:rPr>
        <w:t>. Ide o významný posun smerom k centralizovanej regulácii kybernetickej bezpečnosti na úrovni EÚ. Cieľom je odstrániť rozdiely medzi vnútroštátnymi požiadavkami a znížiť regulačné zaťaženie subjektov pôsobiacich vo viacerých krajinách. Pre členské štáty to však znamená čiastočné obmedzenie regulačnej autonómie.</w:t>
      </w:r>
    </w:p>
    <w:p w14:paraId="34E29C6D" w14:textId="77777777" w:rsidR="00726CD3" w:rsidRDefault="00A82B8F" w:rsidP="006B1973">
      <w:pPr>
        <w:ind w:left="142"/>
        <w:jc w:val="both"/>
        <w:rPr>
          <w:b/>
          <w:bCs/>
        </w:rPr>
      </w:pPr>
      <w:r w:rsidRPr="0086228F">
        <w:rPr>
          <w:b/>
          <w:bCs/>
        </w:rPr>
        <w:t>Stanovisko/pripomienky k ustanoveniu:</w:t>
      </w:r>
    </w:p>
    <w:p w14:paraId="7ADB8825" w14:textId="77777777" w:rsidR="00726CD3" w:rsidRDefault="007631AF" w:rsidP="006B1973">
      <w:pPr>
        <w:ind w:left="142"/>
        <w:jc w:val="both"/>
        <w:rPr>
          <w:b/>
          <w:bCs/>
        </w:rPr>
      </w:pPr>
      <w:r w:rsidRPr="00B90372">
        <w:rPr>
          <w:bCs/>
          <w:i/>
          <w:iCs/>
          <w:lang w:eastAsia="sk-SK"/>
        </w:rPr>
        <w:t xml:space="preserve">Slovenská republika víta znižovanie regulačnej záťaže a väčšiu harmonizáciu na úrovni EÚ, avšak upozorňuje, že </w:t>
      </w:r>
      <w:r w:rsidRPr="005F3474">
        <w:rPr>
          <w:b/>
          <w:i/>
          <w:iCs/>
          <w:lang w:eastAsia="sk-SK"/>
        </w:rPr>
        <w:t xml:space="preserve">navrhované zmeny budú mať významný dopad na existujúce vnútroštátne auditné metodiky, </w:t>
      </w:r>
      <w:proofErr w:type="spellStart"/>
      <w:r w:rsidRPr="005F3474">
        <w:rPr>
          <w:b/>
          <w:i/>
          <w:iCs/>
          <w:lang w:eastAsia="sk-SK"/>
        </w:rPr>
        <w:t>dohľadové</w:t>
      </w:r>
      <w:proofErr w:type="spellEnd"/>
      <w:r w:rsidRPr="005F3474">
        <w:rPr>
          <w:b/>
          <w:i/>
          <w:iCs/>
          <w:lang w:eastAsia="sk-SK"/>
        </w:rPr>
        <w:t xml:space="preserve"> postupy a vykonávacie predpisy</w:t>
      </w:r>
      <w:r w:rsidRPr="00B90372">
        <w:rPr>
          <w:bCs/>
          <w:i/>
          <w:iCs/>
          <w:lang w:eastAsia="sk-SK"/>
        </w:rPr>
        <w:t xml:space="preserve">. Preto považujeme za potrebné aby Komisia poskytla metodické usmernenia k uplatňovaniu nového režimu a k určovaniu hranice medzi harmonizovanými a národnými požiadavkami. </w:t>
      </w:r>
    </w:p>
    <w:p w14:paraId="70E28DA3" w14:textId="52FEFC33" w:rsidR="004123C5" w:rsidRPr="00726CD3" w:rsidRDefault="007631AF" w:rsidP="006B1973">
      <w:pPr>
        <w:ind w:left="142"/>
        <w:jc w:val="both"/>
        <w:rPr>
          <w:b/>
          <w:bCs/>
        </w:rPr>
      </w:pPr>
      <w:r w:rsidRPr="00B90372">
        <w:rPr>
          <w:bCs/>
          <w:i/>
          <w:iCs/>
          <w:lang w:eastAsia="sk-SK"/>
        </w:rPr>
        <w:t xml:space="preserve">Slovenská republika zároveň vyjadruje obavu, že </w:t>
      </w:r>
      <w:r w:rsidRPr="005D12A9">
        <w:rPr>
          <w:b/>
          <w:i/>
          <w:iCs/>
          <w:lang w:eastAsia="sk-SK"/>
        </w:rPr>
        <w:t xml:space="preserve">z hľadiska národnej implementácie </w:t>
      </w:r>
      <w:r w:rsidR="00BB25F1">
        <w:rPr>
          <w:b/>
          <w:i/>
          <w:iCs/>
          <w:lang w:eastAsia="sk-SK"/>
        </w:rPr>
        <w:t xml:space="preserve">    </w:t>
      </w:r>
      <w:r w:rsidRPr="005D12A9">
        <w:rPr>
          <w:b/>
          <w:i/>
          <w:iCs/>
          <w:lang w:eastAsia="sk-SK"/>
        </w:rPr>
        <w:t>takáto úprava môže znamenať, že pre sektory ale</w:t>
      </w:r>
      <w:r w:rsidR="007C6930">
        <w:rPr>
          <w:b/>
          <w:i/>
          <w:iCs/>
          <w:lang w:eastAsia="sk-SK"/>
        </w:rPr>
        <w:t xml:space="preserve">bo typy subjektov na ktoré bude </w:t>
      </w:r>
      <w:r w:rsidR="001B5CFE">
        <w:rPr>
          <w:b/>
          <w:i/>
          <w:iCs/>
          <w:lang w:eastAsia="sk-SK"/>
        </w:rPr>
        <w:t xml:space="preserve">       </w:t>
      </w:r>
      <w:r w:rsidRPr="005D12A9">
        <w:rPr>
          <w:b/>
          <w:i/>
          <w:iCs/>
          <w:lang w:eastAsia="sk-SK"/>
        </w:rPr>
        <w:t>dopadať vykonávací akt</w:t>
      </w:r>
      <w:r w:rsidR="007C2EC6">
        <w:rPr>
          <w:b/>
          <w:i/>
          <w:iCs/>
          <w:lang w:eastAsia="sk-SK"/>
        </w:rPr>
        <w:t xml:space="preserve"> už nebude</w:t>
      </w:r>
      <w:r w:rsidRPr="005D12A9">
        <w:rPr>
          <w:b/>
          <w:i/>
          <w:iCs/>
          <w:lang w:eastAsia="sk-SK"/>
        </w:rPr>
        <w:t xml:space="preserve"> možné uplatňovať ďalšie národné technické, metodické ani sektorovo špecifické požiadavky.</w:t>
      </w:r>
      <w:r w:rsidRPr="00B90372">
        <w:rPr>
          <w:bCs/>
          <w:i/>
          <w:iCs/>
          <w:lang w:eastAsia="sk-SK"/>
        </w:rPr>
        <w:t xml:space="preserve"> V praxi to povedie k nutnosti novelizácie zákona </w:t>
      </w:r>
      <w:r w:rsidR="001B5CFE">
        <w:rPr>
          <w:bCs/>
          <w:i/>
          <w:iCs/>
          <w:lang w:eastAsia="sk-SK"/>
        </w:rPr>
        <w:t xml:space="preserve">               </w:t>
      </w:r>
      <w:r w:rsidRPr="00B90372">
        <w:rPr>
          <w:bCs/>
          <w:i/>
          <w:iCs/>
          <w:lang w:eastAsia="sk-SK"/>
        </w:rPr>
        <w:t>o kybernetickej bezpečnosti a súvisiacej vyhlášky.</w:t>
      </w:r>
    </w:p>
    <w:p w14:paraId="5BE7A34C" w14:textId="77777777" w:rsidR="004123C5" w:rsidRDefault="004123C5" w:rsidP="00BB25F1">
      <w:pPr>
        <w:ind w:left="142"/>
        <w:jc w:val="both"/>
        <w:rPr>
          <w:b/>
          <w:bCs/>
          <w:lang w:eastAsia="sk-SK"/>
        </w:rPr>
      </w:pPr>
    </w:p>
    <w:p w14:paraId="09905705" w14:textId="2AB826D3" w:rsidR="007631AF" w:rsidRPr="00B90372" w:rsidRDefault="00383711" w:rsidP="005D5B57">
      <w:pPr>
        <w:ind w:left="284" w:hanging="142"/>
        <w:jc w:val="both"/>
        <w:rPr>
          <w:b/>
          <w:bCs/>
          <w:lang w:eastAsia="sk-SK"/>
        </w:rPr>
      </w:pPr>
      <w:r>
        <w:rPr>
          <w:b/>
          <w:bCs/>
          <w:lang w:eastAsia="sk-SK"/>
        </w:rPr>
        <w:t xml:space="preserve">Bod 8 </w:t>
      </w:r>
      <w:r w:rsidR="007631AF" w:rsidRPr="00B90372">
        <w:rPr>
          <w:b/>
          <w:bCs/>
          <w:lang w:eastAsia="sk-SK"/>
        </w:rPr>
        <w:t>Článok 23 ods. 12 a</w:t>
      </w:r>
      <w:r w:rsidR="00B90372" w:rsidRPr="00B90372">
        <w:rPr>
          <w:b/>
          <w:bCs/>
          <w:lang w:eastAsia="sk-SK"/>
        </w:rPr>
        <w:t> </w:t>
      </w:r>
      <w:r w:rsidR="007631AF" w:rsidRPr="00B90372">
        <w:rPr>
          <w:b/>
          <w:bCs/>
          <w:lang w:eastAsia="sk-SK"/>
        </w:rPr>
        <w:t>13</w:t>
      </w:r>
    </w:p>
    <w:p w14:paraId="691763AF" w14:textId="1A22650D" w:rsidR="00B90372" w:rsidRPr="00122D40" w:rsidRDefault="00B90372" w:rsidP="00BB25F1">
      <w:pPr>
        <w:pStyle w:val="Odsekzoznamu"/>
        <w:numPr>
          <w:ilvl w:val="0"/>
          <w:numId w:val="24"/>
        </w:numPr>
        <w:spacing w:line="276" w:lineRule="auto"/>
        <w:ind w:left="426" w:hanging="284"/>
        <w:jc w:val="both"/>
        <w:rPr>
          <w:lang w:eastAsia="sk-SK"/>
        </w:rPr>
      </w:pPr>
      <w:r w:rsidRPr="00B90372">
        <w:rPr>
          <w:lang w:eastAsia="sk-SK"/>
        </w:rPr>
        <w:t>Popisujú</w:t>
      </w:r>
      <w:r w:rsidR="00A82B8F" w:rsidRPr="00B90372">
        <w:rPr>
          <w:lang w:eastAsia="sk-SK"/>
        </w:rPr>
        <w:t xml:space="preserve"> </w:t>
      </w:r>
      <w:r w:rsidR="00A82B8F" w:rsidRPr="00E008C1">
        <w:rPr>
          <w:b/>
          <w:bCs/>
          <w:lang w:eastAsia="sk-SK"/>
        </w:rPr>
        <w:t xml:space="preserve">povinnosti pri hlásení </w:t>
      </w:r>
      <w:proofErr w:type="spellStart"/>
      <w:r w:rsidR="00A82B8F" w:rsidRPr="00E008C1">
        <w:rPr>
          <w:b/>
          <w:bCs/>
          <w:lang w:eastAsia="sk-SK"/>
        </w:rPr>
        <w:t>ransomvérových</w:t>
      </w:r>
      <w:proofErr w:type="spellEnd"/>
      <w:r w:rsidR="00A82B8F" w:rsidRPr="00E008C1">
        <w:rPr>
          <w:b/>
          <w:bCs/>
          <w:lang w:eastAsia="sk-SK"/>
        </w:rPr>
        <w:t xml:space="preserve"> incidentov</w:t>
      </w:r>
      <w:r w:rsidRPr="00B90372">
        <w:rPr>
          <w:lang w:eastAsia="sk-SK"/>
        </w:rPr>
        <w:t>, pričom n</w:t>
      </w:r>
      <w:r w:rsidR="00A82B8F" w:rsidRPr="00B90372">
        <w:rPr>
          <w:lang w:eastAsia="sk-SK"/>
        </w:rPr>
        <w:t xml:space="preserve">ovela </w:t>
      </w:r>
      <w:r w:rsidR="00A82B8F" w:rsidRPr="00E008C1">
        <w:rPr>
          <w:b/>
          <w:bCs/>
          <w:lang w:eastAsia="sk-SK"/>
        </w:rPr>
        <w:t xml:space="preserve">výrazne rozširuje rozsah </w:t>
      </w:r>
      <w:r w:rsidRPr="00E008C1">
        <w:rPr>
          <w:b/>
          <w:bCs/>
          <w:lang w:eastAsia="sk-SK"/>
        </w:rPr>
        <w:t xml:space="preserve">poskytovaných </w:t>
      </w:r>
      <w:r w:rsidR="00A82B8F" w:rsidRPr="00E008C1">
        <w:rPr>
          <w:b/>
          <w:bCs/>
          <w:lang w:eastAsia="sk-SK"/>
        </w:rPr>
        <w:t>informácií</w:t>
      </w:r>
      <w:r w:rsidR="00A82B8F" w:rsidRPr="00B90372">
        <w:rPr>
          <w:lang w:eastAsia="sk-SK"/>
        </w:rPr>
        <w:t>. Subjekty budú musieť oznamovať spôsob útoku, prijaté opatrenia a na vyžiadanie aj informácie</w:t>
      </w:r>
      <w:r w:rsidR="004E52F8">
        <w:rPr>
          <w:lang w:eastAsia="sk-SK"/>
        </w:rPr>
        <w:t xml:space="preserve"> </w:t>
      </w:r>
      <w:r w:rsidR="00A82B8F" w:rsidRPr="00B90372">
        <w:rPr>
          <w:lang w:eastAsia="sk-SK"/>
        </w:rPr>
        <w:t xml:space="preserve">o výkupnom. Po prvýkrát sa vytvára právny základ na získavanie údajov o zaplatení výkupného vrátane použitých </w:t>
      </w:r>
      <w:proofErr w:type="spellStart"/>
      <w:r w:rsidR="00A82B8F" w:rsidRPr="00B90372">
        <w:rPr>
          <w:lang w:eastAsia="sk-SK"/>
        </w:rPr>
        <w:t>kryptomien</w:t>
      </w:r>
      <w:proofErr w:type="spellEnd"/>
      <w:r w:rsidR="00A82B8F" w:rsidRPr="00B90372">
        <w:rPr>
          <w:lang w:eastAsia="sk-SK"/>
        </w:rPr>
        <w:t xml:space="preserve"> </w:t>
      </w:r>
      <w:r w:rsidR="000E2826">
        <w:rPr>
          <w:lang w:eastAsia="sk-SK"/>
        </w:rPr>
        <w:t xml:space="preserve">   </w:t>
      </w:r>
      <w:r w:rsidR="00A82B8F" w:rsidRPr="00B90372">
        <w:rPr>
          <w:lang w:eastAsia="sk-SK"/>
        </w:rPr>
        <w:t xml:space="preserve">a príjemcov platieb. Cieľom je zlepšiť situačné povedomie orgánov a schopnosť sledovať kriminálne siete. Takéto údaje môžu byť mimoriadne cenné pre orgány činné v trestnom konaní a spravodajské služby. Súčasne však vznikajú otázky ochrany dôverných obchodných informácií a </w:t>
      </w:r>
      <w:proofErr w:type="spellStart"/>
      <w:r w:rsidR="00A82B8F" w:rsidRPr="00B90372">
        <w:rPr>
          <w:lang w:eastAsia="sk-SK"/>
        </w:rPr>
        <w:t>reputačných</w:t>
      </w:r>
      <w:proofErr w:type="spellEnd"/>
      <w:r w:rsidR="00A82B8F" w:rsidRPr="00B90372">
        <w:rPr>
          <w:lang w:eastAsia="sk-SK"/>
        </w:rPr>
        <w:t xml:space="preserve"> rizík pre dotknuté organizácie.</w:t>
      </w:r>
    </w:p>
    <w:p w14:paraId="0CC93D33" w14:textId="0F6D2454" w:rsidR="00A82B8F" w:rsidRPr="0086228F" w:rsidRDefault="00A82B8F" w:rsidP="00BB25F1">
      <w:pPr>
        <w:ind w:left="142"/>
        <w:jc w:val="both"/>
        <w:rPr>
          <w:b/>
          <w:bCs/>
        </w:rPr>
      </w:pPr>
      <w:r w:rsidRPr="0086228F">
        <w:rPr>
          <w:b/>
          <w:bCs/>
        </w:rPr>
        <w:t>Stanovisko/pripomienky k ustanoveniu:</w:t>
      </w:r>
    </w:p>
    <w:p w14:paraId="28D29378" w14:textId="144A4B6E" w:rsidR="004123C5" w:rsidRPr="00A46CCF" w:rsidRDefault="007631AF" w:rsidP="00BB25F1">
      <w:pPr>
        <w:ind w:left="142"/>
        <w:jc w:val="both"/>
        <w:rPr>
          <w:bCs/>
          <w:i/>
          <w:iCs/>
          <w:lang w:eastAsia="sk-SK"/>
        </w:rPr>
      </w:pPr>
      <w:r w:rsidRPr="00B90372">
        <w:rPr>
          <w:bCs/>
          <w:i/>
          <w:iCs/>
          <w:lang w:eastAsia="sk-SK"/>
        </w:rPr>
        <w:lastRenderedPageBreak/>
        <w:t>Slovenská republika podporuje ciele harmonizovaného zberu údajov o </w:t>
      </w:r>
      <w:proofErr w:type="spellStart"/>
      <w:r w:rsidRPr="00B90372">
        <w:rPr>
          <w:bCs/>
          <w:i/>
          <w:iCs/>
          <w:lang w:eastAsia="sk-SK"/>
        </w:rPr>
        <w:t>ransomvérových</w:t>
      </w:r>
      <w:proofErr w:type="spellEnd"/>
      <w:r w:rsidRPr="00B90372">
        <w:rPr>
          <w:bCs/>
          <w:i/>
          <w:iCs/>
          <w:lang w:eastAsia="sk-SK"/>
        </w:rPr>
        <w:t xml:space="preserve"> incidentoch, avšak považuje za </w:t>
      </w:r>
      <w:r w:rsidRPr="00E008C1">
        <w:rPr>
          <w:b/>
          <w:i/>
          <w:iCs/>
          <w:lang w:eastAsia="sk-SK"/>
        </w:rPr>
        <w:t xml:space="preserve">potrebné zabezpečiť primeraný režim ochrany dôverných informácií a jasné procesné pravidlá pre získavanie, </w:t>
      </w:r>
      <w:r w:rsidR="000E2826">
        <w:rPr>
          <w:b/>
          <w:i/>
          <w:iCs/>
          <w:lang w:eastAsia="sk-SK"/>
        </w:rPr>
        <w:t xml:space="preserve">uchovávanie a využívanie údajov </w:t>
      </w:r>
      <w:r w:rsidR="00BB25F1">
        <w:rPr>
          <w:b/>
          <w:i/>
          <w:iCs/>
          <w:lang w:eastAsia="sk-SK"/>
        </w:rPr>
        <w:t xml:space="preserve">           </w:t>
      </w:r>
      <w:r w:rsidRPr="00E008C1">
        <w:rPr>
          <w:b/>
          <w:i/>
          <w:iCs/>
          <w:lang w:eastAsia="sk-SK"/>
        </w:rPr>
        <w:t>o výkupnom a platbách súvisiacich s</w:t>
      </w:r>
      <w:r w:rsidR="00297CDD">
        <w:rPr>
          <w:b/>
          <w:i/>
          <w:iCs/>
          <w:lang w:eastAsia="sk-SK"/>
        </w:rPr>
        <w:t xml:space="preserve"> kybernetickými bezpečnostnými </w:t>
      </w:r>
      <w:r w:rsidRPr="00E008C1">
        <w:rPr>
          <w:b/>
          <w:i/>
          <w:iCs/>
          <w:lang w:eastAsia="sk-SK"/>
        </w:rPr>
        <w:t>incidentmi</w:t>
      </w:r>
      <w:r w:rsidRPr="00B90372">
        <w:rPr>
          <w:bCs/>
          <w:i/>
          <w:iCs/>
          <w:lang w:eastAsia="sk-SK"/>
        </w:rPr>
        <w:t>. Tiež žiada o objasnenie účelu získaných informácií vrátane výšky prípadného výkupného.</w:t>
      </w:r>
    </w:p>
    <w:p w14:paraId="77C2FEF2" w14:textId="77777777" w:rsidR="004123C5" w:rsidRDefault="004123C5" w:rsidP="005D5B57">
      <w:pPr>
        <w:ind w:left="284" w:hanging="142"/>
        <w:jc w:val="both"/>
        <w:rPr>
          <w:lang w:eastAsia="sk-SK"/>
        </w:rPr>
      </w:pPr>
    </w:p>
    <w:p w14:paraId="2BAE3C63" w14:textId="6941BF2A" w:rsidR="007F5C5D" w:rsidRPr="00A46CCF" w:rsidRDefault="00383711" w:rsidP="005D5B57">
      <w:pPr>
        <w:ind w:left="284" w:hanging="142"/>
        <w:jc w:val="both"/>
        <w:rPr>
          <w:b/>
          <w:bCs/>
          <w:lang w:eastAsia="sk-SK"/>
        </w:rPr>
      </w:pPr>
      <w:r>
        <w:rPr>
          <w:b/>
          <w:bCs/>
          <w:lang w:eastAsia="sk-SK"/>
        </w:rPr>
        <w:t xml:space="preserve">Bod 9 </w:t>
      </w:r>
      <w:r w:rsidR="007631AF" w:rsidRPr="007F5C5D">
        <w:rPr>
          <w:b/>
          <w:bCs/>
          <w:lang w:eastAsia="sk-SK"/>
        </w:rPr>
        <w:t>Článok 24 ods. 4 až 6</w:t>
      </w:r>
    </w:p>
    <w:p w14:paraId="3FB386F7" w14:textId="401DA4A9" w:rsidR="007F5C5D" w:rsidRPr="007F5C5D" w:rsidRDefault="007F5C5D" w:rsidP="001B5CFE">
      <w:pPr>
        <w:pStyle w:val="Odsekzoznamu"/>
        <w:numPr>
          <w:ilvl w:val="0"/>
          <w:numId w:val="24"/>
        </w:numPr>
        <w:spacing w:line="276" w:lineRule="auto"/>
        <w:ind w:left="426" w:hanging="284"/>
        <w:jc w:val="both"/>
        <w:rPr>
          <w:lang w:eastAsia="sk-SK"/>
        </w:rPr>
      </w:pPr>
      <w:r w:rsidRPr="007F5C5D">
        <w:rPr>
          <w:b/>
          <w:bCs/>
          <w:lang w:eastAsia="sk-SK"/>
        </w:rPr>
        <w:t>Prepojenie smernice NIS2 a európskej certifikácie kybernetickej bezpečnosti</w:t>
      </w:r>
      <w:r w:rsidRPr="007F5C5D">
        <w:rPr>
          <w:lang w:eastAsia="sk-SK"/>
        </w:rPr>
        <w:t xml:space="preserve"> sa vykonáva na podklade doplnenia článku 24. Tento bod vytvára silné prepojenie medzi NIS2 a pripravovaným CSA2. Členské štáty budú môcť vyžadovať certifikáciu podľa európskych schém kybernetickej bezpečnosti. Ak subjekt získa certifikát preukazujúci splnenie relevantných požiadaviek, orgány dohľadu nebudú musieť vykonávať ďalšie overovanie tých istých požiadaviek. Ide o aplikáciu princípu „</w:t>
      </w:r>
      <w:r w:rsidRPr="007F5C5D">
        <w:rPr>
          <w:i/>
          <w:iCs/>
          <w:lang w:eastAsia="sk-SK"/>
        </w:rPr>
        <w:t xml:space="preserve">audit </w:t>
      </w:r>
      <w:proofErr w:type="spellStart"/>
      <w:r w:rsidRPr="007F5C5D">
        <w:rPr>
          <w:i/>
          <w:iCs/>
          <w:lang w:eastAsia="sk-SK"/>
        </w:rPr>
        <w:t>once</w:t>
      </w:r>
      <w:proofErr w:type="spellEnd"/>
      <w:r w:rsidRPr="007F5C5D">
        <w:rPr>
          <w:i/>
          <w:iCs/>
          <w:lang w:eastAsia="sk-SK"/>
        </w:rPr>
        <w:t xml:space="preserve">, </w:t>
      </w:r>
      <w:proofErr w:type="spellStart"/>
      <w:r w:rsidRPr="007F5C5D">
        <w:rPr>
          <w:i/>
          <w:iCs/>
          <w:lang w:eastAsia="sk-SK"/>
        </w:rPr>
        <w:t>use</w:t>
      </w:r>
      <w:proofErr w:type="spellEnd"/>
      <w:r w:rsidRPr="007F5C5D">
        <w:rPr>
          <w:i/>
          <w:iCs/>
          <w:lang w:eastAsia="sk-SK"/>
        </w:rPr>
        <w:t xml:space="preserve"> </w:t>
      </w:r>
      <w:proofErr w:type="spellStart"/>
      <w:r w:rsidRPr="007F5C5D">
        <w:rPr>
          <w:i/>
          <w:iCs/>
          <w:lang w:eastAsia="sk-SK"/>
        </w:rPr>
        <w:t>many</w:t>
      </w:r>
      <w:proofErr w:type="spellEnd"/>
      <w:r w:rsidRPr="007F5C5D">
        <w:rPr>
          <w:i/>
          <w:iCs/>
          <w:lang w:eastAsia="sk-SK"/>
        </w:rPr>
        <w:t xml:space="preserve"> </w:t>
      </w:r>
      <w:proofErr w:type="spellStart"/>
      <w:r w:rsidRPr="007F5C5D">
        <w:rPr>
          <w:i/>
          <w:iCs/>
          <w:lang w:eastAsia="sk-SK"/>
        </w:rPr>
        <w:t>times</w:t>
      </w:r>
      <w:proofErr w:type="spellEnd"/>
      <w:r w:rsidRPr="007F5C5D">
        <w:rPr>
          <w:lang w:eastAsia="sk-SK"/>
        </w:rPr>
        <w:t>“. Certifikácia sa tak môže stať významným nástrojom znižovania regulačnej záťaže. Súčasne sa však zdôrazňuje, že certifikát nezbavuje subjekt zodpovednosti za dodržiavanie NIS2.</w:t>
      </w:r>
    </w:p>
    <w:p w14:paraId="3DD2731C" w14:textId="6FBBC203" w:rsidR="007F5C5D" w:rsidRDefault="007F5C5D" w:rsidP="001B5CFE">
      <w:pPr>
        <w:pStyle w:val="Odsekzoznamu"/>
        <w:numPr>
          <w:ilvl w:val="0"/>
          <w:numId w:val="24"/>
        </w:numPr>
        <w:spacing w:line="276" w:lineRule="auto"/>
        <w:ind w:left="426" w:hanging="284"/>
        <w:jc w:val="both"/>
        <w:rPr>
          <w:lang w:eastAsia="sk-SK"/>
        </w:rPr>
      </w:pPr>
      <w:r w:rsidRPr="007F5C5D">
        <w:rPr>
          <w:lang w:eastAsia="sk-SK"/>
        </w:rPr>
        <w:t xml:space="preserve">V uvedenom bode dochádza </w:t>
      </w:r>
      <w:r>
        <w:rPr>
          <w:lang w:eastAsia="sk-SK"/>
        </w:rPr>
        <w:t xml:space="preserve">tiež </w:t>
      </w:r>
      <w:r w:rsidRPr="007F5C5D">
        <w:rPr>
          <w:lang w:eastAsia="sk-SK"/>
        </w:rPr>
        <w:t xml:space="preserve">k vymedzeniu </w:t>
      </w:r>
      <w:r w:rsidRPr="007F5C5D">
        <w:rPr>
          <w:b/>
          <w:bCs/>
          <w:lang w:eastAsia="sk-SK"/>
        </w:rPr>
        <w:t xml:space="preserve">právomoci nad leteckými dopravcami </w:t>
      </w:r>
      <w:r w:rsidR="000E2826">
        <w:rPr>
          <w:b/>
          <w:bCs/>
          <w:lang w:eastAsia="sk-SK"/>
        </w:rPr>
        <w:t xml:space="preserve">      </w:t>
      </w:r>
      <w:r w:rsidRPr="007F5C5D">
        <w:rPr>
          <w:b/>
          <w:bCs/>
          <w:lang w:eastAsia="sk-SK"/>
        </w:rPr>
        <w:t>a subjektmi mimo EÚ</w:t>
      </w:r>
      <w:r w:rsidRPr="007F5C5D">
        <w:rPr>
          <w:lang w:eastAsia="sk-SK"/>
        </w:rPr>
        <w:t xml:space="preserve">. Novela precizuje pravidlá určovania jurisdikcie pri leteckých dopravcoch a subjektoch usadených mimo EÚ. V prípade leteckých dopravcov sa právomoc viaže najmä na štát licenčného orgánu. Pri subjektoch mimo Únie sa posilňuje systém povinného zástupcu v EÚ. Dôležitou novinkou je možnosť členských štátov priamo zasiahnuť proti subjektu, ktorý neposkytol zástupcu. Ustanovenie rieši </w:t>
      </w:r>
      <w:r w:rsidRPr="007F5C5D">
        <w:rPr>
          <w:b/>
          <w:bCs/>
          <w:lang w:eastAsia="sk-SK"/>
        </w:rPr>
        <w:t>praktické problémy vynútiteľnosti pravidiel voči globálnym poskytovateľom služieb</w:t>
      </w:r>
      <w:r w:rsidRPr="007F5C5D">
        <w:rPr>
          <w:lang w:eastAsia="sk-SK"/>
        </w:rPr>
        <w:t xml:space="preserve">. Zároveň </w:t>
      </w:r>
      <w:r w:rsidRPr="007F5C5D">
        <w:rPr>
          <w:b/>
          <w:bCs/>
          <w:lang w:eastAsia="sk-SK"/>
        </w:rPr>
        <w:t>posilňuje cezhraničný charakter dohľadu v digitálnom priestore.</w:t>
      </w:r>
    </w:p>
    <w:p w14:paraId="2D4C95B9" w14:textId="77777777" w:rsidR="007F5C5D" w:rsidRPr="0086228F" w:rsidRDefault="007F5C5D" w:rsidP="001B5CFE">
      <w:pPr>
        <w:ind w:left="142"/>
        <w:jc w:val="both"/>
        <w:rPr>
          <w:b/>
          <w:bCs/>
        </w:rPr>
      </w:pPr>
      <w:r w:rsidRPr="0086228F">
        <w:rPr>
          <w:b/>
          <w:bCs/>
        </w:rPr>
        <w:t>Stanovisko/pripomienky k ustanoveniu:</w:t>
      </w:r>
    </w:p>
    <w:p w14:paraId="584CA8FB" w14:textId="16AC6752" w:rsidR="007631AF" w:rsidRPr="007F5C5D" w:rsidRDefault="007631AF" w:rsidP="001B5CFE">
      <w:pPr>
        <w:ind w:left="142"/>
        <w:jc w:val="both"/>
        <w:rPr>
          <w:i/>
          <w:iCs/>
          <w:lang w:eastAsia="sk-SK"/>
        </w:rPr>
      </w:pPr>
      <w:r w:rsidRPr="007F5C5D">
        <w:rPr>
          <w:i/>
          <w:iCs/>
          <w:lang w:eastAsia="sk-SK"/>
        </w:rPr>
        <w:t>Slovenská republika žiada spresniť rozsah účinkov certifikácie podľa článku 24 ods. 4 až 6.</w:t>
      </w:r>
      <w:r w:rsidR="00481737">
        <w:rPr>
          <w:i/>
          <w:iCs/>
          <w:lang w:eastAsia="sk-SK"/>
        </w:rPr>
        <w:t xml:space="preserve"> Malo by byť jednoznačne určené</w:t>
      </w:r>
      <w:r w:rsidRPr="007F5C5D">
        <w:rPr>
          <w:i/>
          <w:iCs/>
          <w:lang w:eastAsia="sk-SK"/>
        </w:rPr>
        <w:t xml:space="preserve"> </w:t>
      </w:r>
      <w:r w:rsidRPr="007F5C5D">
        <w:rPr>
          <w:b/>
          <w:bCs/>
          <w:i/>
          <w:iCs/>
          <w:lang w:eastAsia="sk-SK"/>
        </w:rPr>
        <w:t>na ktoré požiadavky a aktíva sa certifikát vzťahuje</w:t>
      </w:r>
      <w:r w:rsidR="000E2826">
        <w:rPr>
          <w:b/>
          <w:bCs/>
          <w:i/>
          <w:iCs/>
          <w:lang w:eastAsia="sk-SK"/>
        </w:rPr>
        <w:t xml:space="preserve"> </w:t>
      </w:r>
      <w:r w:rsidRPr="007F5C5D">
        <w:rPr>
          <w:b/>
          <w:bCs/>
          <w:i/>
          <w:iCs/>
          <w:lang w:eastAsia="sk-SK"/>
        </w:rPr>
        <w:t>a akým spôsobom sa preukazuje väzba medzi certifikačnou schémou a konkrétnymi požiadavkami článku 21 NIS2</w:t>
      </w:r>
      <w:r w:rsidRPr="007F5C5D">
        <w:rPr>
          <w:i/>
          <w:iCs/>
          <w:lang w:eastAsia="sk-SK"/>
        </w:rPr>
        <w:t>. V tejto súvislosti podporujeme zavedenie mechanizmu „</w:t>
      </w:r>
      <w:proofErr w:type="spellStart"/>
      <w:r w:rsidRPr="007F5C5D">
        <w:rPr>
          <w:i/>
          <w:iCs/>
          <w:lang w:eastAsia="sk-SK"/>
        </w:rPr>
        <w:t>compliance</w:t>
      </w:r>
      <w:proofErr w:type="spellEnd"/>
      <w:r w:rsidRPr="007F5C5D">
        <w:rPr>
          <w:i/>
          <w:iCs/>
          <w:lang w:eastAsia="sk-SK"/>
        </w:rPr>
        <w:t xml:space="preserve"> </w:t>
      </w:r>
      <w:proofErr w:type="spellStart"/>
      <w:r w:rsidRPr="007F5C5D">
        <w:rPr>
          <w:i/>
          <w:iCs/>
          <w:lang w:eastAsia="sk-SK"/>
        </w:rPr>
        <w:t>mapping</w:t>
      </w:r>
      <w:proofErr w:type="spellEnd"/>
      <w:r w:rsidRPr="007F5C5D">
        <w:rPr>
          <w:i/>
          <w:iCs/>
          <w:lang w:eastAsia="sk-SK"/>
        </w:rPr>
        <w:t xml:space="preserve">“, ktorý by prepojil certifikované oblasti s jednotlivými regulačnými povinnosťami. </w:t>
      </w:r>
    </w:p>
    <w:p w14:paraId="74739AA5" w14:textId="2E82B6C7" w:rsidR="007631AF" w:rsidRPr="007F5C5D" w:rsidRDefault="007631AF" w:rsidP="001B5CFE">
      <w:pPr>
        <w:ind w:left="142"/>
        <w:jc w:val="both"/>
        <w:rPr>
          <w:i/>
          <w:iCs/>
          <w:lang w:eastAsia="sk-SK"/>
        </w:rPr>
      </w:pPr>
      <w:r w:rsidRPr="007F5C5D">
        <w:rPr>
          <w:i/>
          <w:iCs/>
          <w:lang w:eastAsia="sk-SK"/>
        </w:rPr>
        <w:t xml:space="preserve">Slovenská republika </w:t>
      </w:r>
      <w:r w:rsidR="007F5C5D">
        <w:rPr>
          <w:i/>
          <w:iCs/>
          <w:lang w:eastAsia="sk-SK"/>
        </w:rPr>
        <w:t xml:space="preserve">tiež </w:t>
      </w:r>
      <w:r w:rsidRPr="007F5C5D">
        <w:rPr>
          <w:i/>
          <w:iCs/>
          <w:lang w:eastAsia="sk-SK"/>
        </w:rPr>
        <w:t xml:space="preserve">žiada zabezpečiť, </w:t>
      </w:r>
      <w:r w:rsidRPr="007F5C5D">
        <w:rPr>
          <w:b/>
          <w:bCs/>
          <w:i/>
          <w:iCs/>
          <w:lang w:eastAsia="sk-SK"/>
        </w:rPr>
        <w:t>aby zavedenie európskych certifikačných schém neviedlo k vzniku duplicitných mechanizmov preukazovania súladu</w:t>
      </w:r>
      <w:r w:rsidRPr="007F5C5D">
        <w:rPr>
          <w:i/>
          <w:iCs/>
          <w:lang w:eastAsia="sk-SK"/>
        </w:rPr>
        <w:t xml:space="preserve">. Je potrebné jasne upraviť vzťah medzi certifikáciou, auditom a </w:t>
      </w:r>
      <w:proofErr w:type="spellStart"/>
      <w:r w:rsidRPr="007F5C5D">
        <w:rPr>
          <w:i/>
          <w:iCs/>
          <w:lang w:eastAsia="sk-SK"/>
        </w:rPr>
        <w:t>dohľadovými</w:t>
      </w:r>
      <w:proofErr w:type="spellEnd"/>
      <w:r w:rsidRPr="007F5C5D">
        <w:rPr>
          <w:i/>
          <w:iCs/>
          <w:lang w:eastAsia="sk-SK"/>
        </w:rPr>
        <w:t xml:space="preserve"> aktivitami tak, aby sa zabránilo viacnásobnému posudzovaniu tých istých požiadaviek. </w:t>
      </w:r>
    </w:p>
    <w:p w14:paraId="3B99D3E8" w14:textId="4141C57E" w:rsidR="007F5C5D" w:rsidRPr="007F5C5D" w:rsidRDefault="007F5C5D" w:rsidP="001B5CFE">
      <w:pPr>
        <w:ind w:left="142"/>
        <w:jc w:val="both"/>
        <w:rPr>
          <w:i/>
          <w:iCs/>
          <w:lang w:eastAsia="sk-SK"/>
        </w:rPr>
      </w:pPr>
      <w:r w:rsidRPr="007F5C5D">
        <w:rPr>
          <w:i/>
          <w:iCs/>
          <w:lang w:eastAsia="sk-SK"/>
        </w:rPr>
        <w:t xml:space="preserve">Slovenská republika považuje za potrebné </w:t>
      </w:r>
      <w:r w:rsidRPr="007F5C5D">
        <w:rPr>
          <w:b/>
          <w:bCs/>
          <w:i/>
          <w:iCs/>
          <w:lang w:eastAsia="sk-SK"/>
        </w:rPr>
        <w:t>zachovať primerané právomoci príslušných orgánov aj vo vzťahu k certifikovaným subjektom</w:t>
      </w:r>
      <w:r w:rsidRPr="007F5C5D">
        <w:rPr>
          <w:i/>
          <w:iCs/>
          <w:lang w:eastAsia="sk-SK"/>
        </w:rPr>
        <w:t>. Certifikácia by nemala br</w:t>
      </w:r>
      <w:r w:rsidR="006641A6">
        <w:rPr>
          <w:i/>
          <w:iCs/>
          <w:lang w:eastAsia="sk-SK"/>
        </w:rPr>
        <w:t>ániť výkonu dohľadu v prípadoch</w:t>
      </w:r>
      <w:r w:rsidRPr="007F5C5D">
        <w:rPr>
          <w:i/>
          <w:iCs/>
          <w:lang w:eastAsia="sk-SK"/>
        </w:rPr>
        <w:t xml:space="preserve"> keď vzniknú nové riziká, dôjde ku kybernetickému </w:t>
      </w:r>
      <w:r w:rsidR="006A0FA8">
        <w:rPr>
          <w:i/>
          <w:iCs/>
          <w:lang w:eastAsia="sk-SK"/>
        </w:rPr>
        <w:t xml:space="preserve">bezpečnostnému </w:t>
      </w:r>
      <w:r w:rsidRPr="007F5C5D">
        <w:rPr>
          <w:i/>
          <w:iCs/>
          <w:lang w:eastAsia="sk-SK"/>
        </w:rPr>
        <w:t xml:space="preserve">incidentu alebo existujú dôvodné pochybnosti o tom, že certifikovaný stav zodpovedá reálnej prevádzke subjektu. </w:t>
      </w:r>
    </w:p>
    <w:p w14:paraId="3F20B5E1" w14:textId="290E76A3" w:rsidR="007631AF" w:rsidRPr="007F5C5D" w:rsidRDefault="007631AF" w:rsidP="001B5CFE">
      <w:pPr>
        <w:ind w:left="142"/>
        <w:jc w:val="both"/>
        <w:rPr>
          <w:i/>
          <w:iCs/>
          <w:lang w:eastAsia="sk-SK"/>
        </w:rPr>
      </w:pPr>
      <w:r w:rsidRPr="007F5C5D">
        <w:rPr>
          <w:i/>
          <w:iCs/>
          <w:lang w:eastAsia="sk-SK"/>
        </w:rPr>
        <w:t xml:space="preserve">Slovenská republika upozorňuje na </w:t>
      </w:r>
      <w:r w:rsidRPr="007F5C5D">
        <w:rPr>
          <w:b/>
          <w:bCs/>
          <w:i/>
          <w:iCs/>
          <w:lang w:eastAsia="sk-SK"/>
        </w:rPr>
        <w:t>potrebu primeraných prechodných ustanovení</w:t>
      </w:r>
      <w:r w:rsidRPr="007F5C5D">
        <w:rPr>
          <w:i/>
          <w:iCs/>
          <w:lang w:eastAsia="sk-SK"/>
        </w:rPr>
        <w:t xml:space="preserve">. Účinnosť nového režimu je úzko naviazaná na budúce európske certifikačné schémy, ktoré v súčasnosti ešte nie sú prijaté ani implementované. Návrh by preto </w:t>
      </w:r>
      <w:r w:rsidRPr="007F5C5D">
        <w:rPr>
          <w:i/>
          <w:iCs/>
          <w:lang w:eastAsia="sk-SK"/>
        </w:rPr>
        <w:lastRenderedPageBreak/>
        <w:t xml:space="preserve">mal obsahovať mechanizmy zabezpečujúce právnu istotu počas prechodného obdobia. </w:t>
      </w:r>
    </w:p>
    <w:p w14:paraId="7FDF52BE" w14:textId="06DA6CC8" w:rsidR="004123C5" w:rsidRDefault="004123C5" w:rsidP="001B5CFE">
      <w:pPr>
        <w:ind w:left="142"/>
        <w:jc w:val="both"/>
        <w:rPr>
          <w:b/>
          <w:bCs/>
          <w:lang w:eastAsia="sk-SK"/>
        </w:rPr>
      </w:pPr>
    </w:p>
    <w:p w14:paraId="048BE524" w14:textId="77777777" w:rsidR="00414B5E" w:rsidRDefault="00414B5E" w:rsidP="001B5CFE">
      <w:pPr>
        <w:ind w:left="142"/>
        <w:jc w:val="both"/>
        <w:rPr>
          <w:b/>
          <w:bCs/>
          <w:lang w:eastAsia="sk-SK"/>
        </w:rPr>
      </w:pPr>
    </w:p>
    <w:p w14:paraId="4408B67B" w14:textId="20791669" w:rsidR="00A3199C" w:rsidRPr="00FE1200" w:rsidRDefault="00A3199C" w:rsidP="001B5CFE">
      <w:pPr>
        <w:ind w:left="142"/>
        <w:jc w:val="both"/>
        <w:rPr>
          <w:b/>
          <w:bCs/>
          <w:lang w:eastAsia="sk-SK"/>
        </w:rPr>
      </w:pPr>
      <w:r w:rsidRPr="00FE1200">
        <w:rPr>
          <w:b/>
          <w:bCs/>
          <w:lang w:eastAsia="sk-SK"/>
        </w:rPr>
        <w:t>Bod 10 Článok 26</w:t>
      </w:r>
    </w:p>
    <w:p w14:paraId="198A594F" w14:textId="28174BE8" w:rsidR="00FE1200" w:rsidRPr="00FE1200" w:rsidRDefault="00A3199C" w:rsidP="00AD2229">
      <w:pPr>
        <w:ind w:left="426" w:hanging="284"/>
        <w:jc w:val="both"/>
        <w:rPr>
          <w:rFonts w:asciiTheme="minorHAnsi" w:eastAsiaTheme="minorHAnsi" w:hAnsiTheme="minorHAnsi" w:cstheme="minorBidi"/>
          <w:kern w:val="2"/>
          <w14:ligatures w14:val="standardContextual"/>
        </w:rPr>
      </w:pPr>
      <w:r w:rsidRPr="00FE1200">
        <w:rPr>
          <w:b/>
          <w:bCs/>
          <w:lang w:eastAsia="sk-SK"/>
        </w:rPr>
        <w:t xml:space="preserve">- </w:t>
      </w:r>
      <w:r w:rsidR="00AD2229">
        <w:rPr>
          <w:b/>
          <w:bCs/>
          <w:lang w:eastAsia="sk-SK"/>
        </w:rPr>
        <w:t xml:space="preserve"> </w:t>
      </w:r>
      <w:r w:rsidR="00FE1200" w:rsidRPr="00FE1200">
        <w:rPr>
          <w:rFonts w:eastAsiaTheme="minorHAnsi"/>
          <w:kern w:val="2"/>
          <w14:ligatures w14:val="standardContextual"/>
        </w:rPr>
        <w:t xml:space="preserve">Navrhovaná novela článku 26 predstavuje </w:t>
      </w:r>
      <w:r w:rsidR="00FE1200" w:rsidRPr="00FE1200">
        <w:rPr>
          <w:rFonts w:eastAsiaTheme="minorHAnsi"/>
          <w:b/>
          <w:bCs/>
          <w:kern w:val="2"/>
          <w14:ligatures w14:val="standardContextual"/>
        </w:rPr>
        <w:t>spresňujúcu a posilňujúcu úpravu pravidiel určovania právomoci podľa smernice NIS2</w:t>
      </w:r>
      <w:r w:rsidR="00FE1200" w:rsidRPr="00FE1200">
        <w:rPr>
          <w:rFonts w:eastAsiaTheme="minorHAnsi"/>
          <w:kern w:val="2"/>
          <w14:ligatures w14:val="standardContextual"/>
        </w:rPr>
        <w:t>. V oblasti leteckej dopravy zavádza jednoznačné kritérium založené na prevádzkovej licencii podľa nariadenia (ES) č. 1008/2008, čím zabezpečuje jednotný výkon dohľadu a eliminuje riziko paralelnej alebo absentujúcej jurisdikcie. Vo vzťahu k subjektom usadeným mimo Európskej únie významne posilňuje vymožiteľnosť povinností tým, že umožňuje ktorémukoľvek členskému štátu, na ktorého území subjekt poskytuje služby, prijať právne opatrenia v prípade nesplnenia povinnosti ustanoviť zástupcu v Únii. Navrhované zmeny sú v súlade so zásadami právnej istoty, efektívnosti výkonu dohľadu a účinného presadzovania práva Európskej únie (</w:t>
      </w:r>
      <w:proofErr w:type="spellStart"/>
      <w:r w:rsidR="00FE1200" w:rsidRPr="00FE1200">
        <w:rPr>
          <w:rFonts w:eastAsiaTheme="minorHAnsi"/>
          <w:i/>
          <w:iCs/>
          <w:kern w:val="2"/>
          <w14:ligatures w14:val="standardContextual"/>
        </w:rPr>
        <w:t>effet</w:t>
      </w:r>
      <w:proofErr w:type="spellEnd"/>
      <w:r w:rsidR="00FE1200" w:rsidRPr="00FE1200">
        <w:rPr>
          <w:rFonts w:eastAsiaTheme="minorHAnsi"/>
          <w:i/>
          <w:iCs/>
          <w:kern w:val="2"/>
          <w14:ligatures w14:val="standardContextual"/>
        </w:rPr>
        <w:t xml:space="preserve"> </w:t>
      </w:r>
      <w:proofErr w:type="spellStart"/>
      <w:r w:rsidR="00FE1200" w:rsidRPr="00FE1200">
        <w:rPr>
          <w:rFonts w:eastAsiaTheme="minorHAnsi"/>
          <w:i/>
          <w:iCs/>
          <w:kern w:val="2"/>
          <w14:ligatures w14:val="standardContextual"/>
        </w:rPr>
        <w:t>utile</w:t>
      </w:r>
      <w:proofErr w:type="spellEnd"/>
      <w:r w:rsidR="00FE1200" w:rsidRPr="00FE1200">
        <w:rPr>
          <w:rFonts w:eastAsiaTheme="minorHAnsi"/>
          <w:kern w:val="2"/>
          <w14:ligatures w14:val="standardContextual"/>
        </w:rPr>
        <w:t>). Z pohľadu Slovenskej republiky bude potrebné pri transpozícii overiť, či zákon č. 69/2018 Z. z. dostatočne reflektuje nové kolízne pravidlá určovania právomoci a či poskytuje Národnému bezpečnostnému úradu jednoznačný právny základ na výkon dohľadu a vedenie konaní voči subjektom z tretích krajín, ktoré si nesplnili povinnosť ustanoviť zástupcu v Európskej únii</w:t>
      </w:r>
      <w:r w:rsidR="00FE1200" w:rsidRPr="00FE1200">
        <w:rPr>
          <w:rFonts w:asciiTheme="minorHAnsi" w:eastAsiaTheme="minorHAnsi" w:hAnsiTheme="minorHAnsi" w:cstheme="minorBidi"/>
          <w:kern w:val="2"/>
          <w14:ligatures w14:val="standardContextual"/>
        </w:rPr>
        <w:t>.</w:t>
      </w:r>
    </w:p>
    <w:p w14:paraId="2CF02D40" w14:textId="49C75D76" w:rsidR="00A3199C" w:rsidRPr="00FE1200" w:rsidRDefault="000A1850" w:rsidP="001B5CFE">
      <w:pPr>
        <w:ind w:left="142"/>
        <w:jc w:val="both"/>
        <w:rPr>
          <w:b/>
          <w:bCs/>
          <w:lang w:eastAsia="sk-SK"/>
        </w:rPr>
      </w:pPr>
      <w:r w:rsidRPr="00FE1200">
        <w:rPr>
          <w:b/>
          <w:bCs/>
          <w:lang w:eastAsia="sk-SK"/>
        </w:rPr>
        <w:t>Stanovisko/pripomienky k ustanoveniu:</w:t>
      </w:r>
    </w:p>
    <w:p w14:paraId="00595AA0" w14:textId="20E8C7A0" w:rsidR="000A1850" w:rsidRPr="000A1850" w:rsidRDefault="000A1850" w:rsidP="001B5CFE">
      <w:pPr>
        <w:ind w:left="142"/>
        <w:jc w:val="both"/>
        <w:rPr>
          <w:bCs/>
          <w:lang w:eastAsia="sk-SK"/>
        </w:rPr>
      </w:pPr>
      <w:r w:rsidRPr="00FE1200">
        <w:rPr>
          <w:bCs/>
          <w:lang w:eastAsia="sk-SK"/>
        </w:rPr>
        <w:t>Bez pripomienok</w:t>
      </w:r>
    </w:p>
    <w:p w14:paraId="393BE3BC" w14:textId="77777777" w:rsidR="000A1850" w:rsidRDefault="000A1850" w:rsidP="001B5CFE">
      <w:pPr>
        <w:ind w:left="142"/>
        <w:jc w:val="both"/>
        <w:rPr>
          <w:b/>
          <w:bCs/>
          <w:lang w:eastAsia="sk-SK"/>
        </w:rPr>
      </w:pPr>
    </w:p>
    <w:p w14:paraId="7E8907EB" w14:textId="4F1C3965" w:rsidR="007631AF" w:rsidRPr="00655CD5" w:rsidRDefault="00A3199C" w:rsidP="001B5CFE">
      <w:pPr>
        <w:ind w:left="142"/>
        <w:jc w:val="both"/>
        <w:rPr>
          <w:lang w:eastAsia="sk-SK"/>
        </w:rPr>
      </w:pPr>
      <w:r>
        <w:rPr>
          <w:b/>
          <w:bCs/>
          <w:lang w:eastAsia="sk-SK"/>
        </w:rPr>
        <w:t xml:space="preserve">Bod 11 </w:t>
      </w:r>
      <w:r w:rsidR="007631AF">
        <w:rPr>
          <w:b/>
          <w:bCs/>
          <w:lang w:eastAsia="sk-SK"/>
        </w:rPr>
        <w:t xml:space="preserve">Článok </w:t>
      </w:r>
      <w:r w:rsidR="007631AF" w:rsidRPr="00655CD5">
        <w:rPr>
          <w:b/>
          <w:bCs/>
          <w:lang w:eastAsia="sk-SK"/>
        </w:rPr>
        <w:t>27 ods. 3</w:t>
      </w:r>
      <w:r w:rsidR="007631AF" w:rsidRPr="00655CD5">
        <w:rPr>
          <w:lang w:eastAsia="sk-SK"/>
        </w:rPr>
        <w:t xml:space="preserve"> </w:t>
      </w:r>
    </w:p>
    <w:p w14:paraId="4301C05F" w14:textId="700686C0" w:rsidR="00A82B8F" w:rsidRPr="00122D40" w:rsidRDefault="00A82B8F" w:rsidP="001B5CFE">
      <w:pPr>
        <w:pStyle w:val="Odsekzoznamu"/>
        <w:numPr>
          <w:ilvl w:val="0"/>
          <w:numId w:val="24"/>
        </w:numPr>
        <w:spacing w:line="276" w:lineRule="auto"/>
        <w:ind w:left="426" w:hanging="284"/>
        <w:jc w:val="both"/>
        <w:rPr>
          <w:lang w:eastAsia="sk-SK"/>
        </w:rPr>
      </w:pPr>
      <w:r w:rsidRPr="00E008C1">
        <w:rPr>
          <w:b/>
          <w:bCs/>
          <w:lang w:eastAsia="sk-SK"/>
        </w:rPr>
        <w:t>Posilnenie registračnej úlohy ENISA</w:t>
      </w:r>
      <w:r w:rsidRPr="00655CD5">
        <w:rPr>
          <w:lang w:eastAsia="sk-SK"/>
        </w:rPr>
        <w:t xml:space="preserve"> bolo potrebné zohľadniť aj v konkrétnom ustanovení smernice NIS 2 zmenou článku 27. ENISA sa stáva centrálnym správcom registra kľúčových a dôležitých subjektov. Členské štáty budú musieť zabezpečiť pravidelnú aktualizáciu údajov a ich rýchle poskytovanie agentúre. </w:t>
      </w:r>
      <w:r w:rsidRPr="00E008C1">
        <w:rPr>
          <w:b/>
          <w:bCs/>
          <w:lang w:eastAsia="sk-SK"/>
        </w:rPr>
        <w:t>Lehota dvoch týždňov na oznámenie zmien</w:t>
      </w:r>
      <w:r w:rsidRPr="00655CD5">
        <w:rPr>
          <w:lang w:eastAsia="sk-SK"/>
        </w:rPr>
        <w:t xml:space="preserve"> predstavuje pomerne ambiciózn</w:t>
      </w:r>
      <w:r w:rsidR="00655CD5" w:rsidRPr="00655CD5">
        <w:rPr>
          <w:lang w:eastAsia="sk-SK"/>
        </w:rPr>
        <w:t>u</w:t>
      </w:r>
      <w:r w:rsidRPr="00655CD5">
        <w:rPr>
          <w:lang w:eastAsia="sk-SK"/>
        </w:rPr>
        <w:t xml:space="preserve"> požiadavk</w:t>
      </w:r>
      <w:r w:rsidR="00655CD5" w:rsidRPr="00655CD5">
        <w:rPr>
          <w:lang w:eastAsia="sk-SK"/>
        </w:rPr>
        <w:t>u</w:t>
      </w:r>
      <w:r w:rsidRPr="00655CD5">
        <w:rPr>
          <w:lang w:eastAsia="sk-SK"/>
        </w:rPr>
        <w:t xml:space="preserve">. Cieľom je zabezpečiť, aby európske orgány mali vždy aktuálne údaje o regulovaných subjektoch. Centralizovaný register môže výrazne pomôcť pri koordinácii dohľadu a reakcii na </w:t>
      </w:r>
      <w:r w:rsidR="006A0FA8">
        <w:rPr>
          <w:lang w:eastAsia="sk-SK"/>
        </w:rPr>
        <w:t xml:space="preserve">kybernetické bezpečnostné </w:t>
      </w:r>
      <w:r w:rsidRPr="00655CD5">
        <w:rPr>
          <w:lang w:eastAsia="sk-SK"/>
        </w:rPr>
        <w:t>incidenty. Súčasne sa tým posilňuje význam ENISA ako operačného centra európskej kybernetickej bezpečnosti.</w:t>
      </w:r>
    </w:p>
    <w:p w14:paraId="13000380" w14:textId="5994F82D" w:rsidR="00A82B8F" w:rsidRPr="0086228F" w:rsidRDefault="00A82B8F" w:rsidP="00AF2C16">
      <w:pPr>
        <w:ind w:left="142"/>
        <w:jc w:val="both"/>
        <w:rPr>
          <w:b/>
          <w:bCs/>
        </w:rPr>
      </w:pPr>
      <w:r w:rsidRPr="0086228F">
        <w:rPr>
          <w:b/>
          <w:bCs/>
        </w:rPr>
        <w:t>Stanovisko/pripomienky k ustanoveniu:</w:t>
      </w:r>
    </w:p>
    <w:p w14:paraId="6A01ABB8" w14:textId="65BF05F4" w:rsidR="007631AF" w:rsidRPr="00655CD5" w:rsidRDefault="007631AF" w:rsidP="00AF2C16">
      <w:pPr>
        <w:ind w:left="142"/>
        <w:jc w:val="both"/>
        <w:rPr>
          <w:i/>
          <w:iCs/>
          <w:lang w:eastAsia="sk-SK"/>
        </w:rPr>
      </w:pPr>
      <w:r w:rsidRPr="00655CD5">
        <w:rPr>
          <w:i/>
          <w:iCs/>
          <w:lang w:eastAsia="sk-SK"/>
        </w:rPr>
        <w:t>Slovenská republika odporúča prehodnotiť navrhovanú 14-dňovú lehotu na oznamovanie zmien údajov podľa článku 27 ods. 3. Pre veľké a viacnárodné subjekty môže byť takáto lehota neprimerane krátka</w:t>
      </w:r>
      <w:r w:rsidR="00CE1371">
        <w:rPr>
          <w:i/>
          <w:iCs/>
          <w:lang w:eastAsia="sk-SK"/>
        </w:rPr>
        <w:t>, čo môže viesť</w:t>
      </w:r>
      <w:r w:rsidRPr="00655CD5">
        <w:rPr>
          <w:i/>
          <w:iCs/>
          <w:lang w:eastAsia="sk-SK"/>
        </w:rPr>
        <w:t xml:space="preserve"> k zvýšeniu administratívnej záťaže a zníženiu kvality poskytovaných údajov. </w:t>
      </w:r>
    </w:p>
    <w:p w14:paraId="73FB2329" w14:textId="77777777" w:rsidR="00602D58" w:rsidRDefault="00602D58" w:rsidP="005D5B57">
      <w:pPr>
        <w:ind w:left="284" w:hanging="142"/>
        <w:jc w:val="both"/>
        <w:rPr>
          <w:rFonts w:hAnsi="Symbol"/>
          <w:lang w:eastAsia="sk-SK"/>
        </w:rPr>
      </w:pPr>
    </w:p>
    <w:p w14:paraId="2F9748DE" w14:textId="5908BBF2" w:rsidR="004123C5" w:rsidRDefault="000A1850" w:rsidP="005D5B57">
      <w:pPr>
        <w:ind w:left="284" w:hanging="142"/>
        <w:jc w:val="both"/>
        <w:rPr>
          <w:rFonts w:hAnsi="Symbol"/>
          <w:lang w:eastAsia="sk-SK"/>
        </w:rPr>
      </w:pPr>
      <w:r>
        <w:rPr>
          <w:b/>
          <w:bCs/>
          <w:lang w:eastAsia="sk-SK"/>
        </w:rPr>
        <w:t xml:space="preserve">Bod 12 </w:t>
      </w:r>
      <w:r w:rsidR="003E439C">
        <w:rPr>
          <w:b/>
          <w:bCs/>
          <w:lang w:eastAsia="sk-SK"/>
        </w:rPr>
        <w:t>Článok 3</w:t>
      </w:r>
      <w:r w:rsidR="003E439C" w:rsidRPr="00655CD5">
        <w:rPr>
          <w:b/>
          <w:bCs/>
          <w:lang w:eastAsia="sk-SK"/>
        </w:rPr>
        <w:t>7</w:t>
      </w:r>
      <w:r w:rsidR="003E439C">
        <w:rPr>
          <w:b/>
          <w:bCs/>
          <w:lang w:eastAsia="sk-SK"/>
        </w:rPr>
        <w:t>a</w:t>
      </w:r>
    </w:p>
    <w:p w14:paraId="05067928" w14:textId="3B433815" w:rsidR="004123C5" w:rsidRPr="003E439C" w:rsidRDefault="003E439C" w:rsidP="00AF2C16">
      <w:pPr>
        <w:pStyle w:val="Odsekzoznamu"/>
        <w:numPr>
          <w:ilvl w:val="0"/>
          <w:numId w:val="24"/>
        </w:numPr>
        <w:spacing w:line="276" w:lineRule="auto"/>
        <w:ind w:left="426" w:hanging="284"/>
        <w:jc w:val="both"/>
        <w:rPr>
          <w:lang w:eastAsia="sk-SK"/>
        </w:rPr>
      </w:pPr>
      <w:r w:rsidRPr="003E439C">
        <w:rPr>
          <w:lang w:eastAsia="sk-SK"/>
        </w:rPr>
        <w:t>Vkladá sa nový článok týkajúci sa</w:t>
      </w:r>
      <w:r w:rsidR="004123C5" w:rsidRPr="003E439C">
        <w:rPr>
          <w:lang w:eastAsia="sk-SK"/>
        </w:rPr>
        <w:t xml:space="preserve"> </w:t>
      </w:r>
      <w:r w:rsidR="004123C5" w:rsidRPr="00E008C1">
        <w:rPr>
          <w:b/>
          <w:bCs/>
          <w:lang w:eastAsia="sk-SK"/>
        </w:rPr>
        <w:t>úloh</w:t>
      </w:r>
      <w:r w:rsidRPr="00E008C1">
        <w:rPr>
          <w:b/>
          <w:bCs/>
          <w:lang w:eastAsia="sk-SK"/>
        </w:rPr>
        <w:t>y agentúry</w:t>
      </w:r>
      <w:r w:rsidR="004123C5" w:rsidRPr="00E008C1">
        <w:rPr>
          <w:b/>
          <w:bCs/>
          <w:lang w:eastAsia="sk-SK"/>
        </w:rPr>
        <w:t xml:space="preserve"> ENISA pri vzájomnej pomoci</w:t>
      </w:r>
      <w:r w:rsidR="004123C5" w:rsidRPr="003E439C">
        <w:rPr>
          <w:lang w:eastAsia="sk-SK"/>
        </w:rPr>
        <w:t xml:space="preserve">, ktorý sa dopĺňa do smernice NIS2. Tento článok predstavuje zásadné posilnenie postavenia </w:t>
      </w:r>
      <w:r w:rsidRPr="003E439C">
        <w:rPr>
          <w:lang w:eastAsia="sk-SK"/>
        </w:rPr>
        <w:t xml:space="preserve">agentúry </w:t>
      </w:r>
      <w:r w:rsidR="004123C5" w:rsidRPr="003E439C">
        <w:rPr>
          <w:lang w:eastAsia="sk-SK"/>
        </w:rPr>
        <w:t>ENISA</w:t>
      </w:r>
      <w:r w:rsidRPr="003E439C">
        <w:rPr>
          <w:lang w:eastAsia="sk-SK"/>
        </w:rPr>
        <w:t xml:space="preserve">, ktorá </w:t>
      </w:r>
      <w:r w:rsidR="004123C5" w:rsidRPr="003E439C">
        <w:rPr>
          <w:lang w:eastAsia="sk-SK"/>
        </w:rPr>
        <w:t>získava úlohu koordinátora pri cez</w:t>
      </w:r>
      <w:r w:rsidR="004123C5" w:rsidRPr="003E439C">
        <w:rPr>
          <w:lang w:eastAsia="sk-SK"/>
        </w:rPr>
        <w:lastRenderedPageBreak/>
        <w:t xml:space="preserve">hraničnej spolupráci medzi členskými štátmi. Má vypracovávať analýzy cezhraničných rizík, odporúčať spoločné vyšetrovacie tímy a podporovať spoločné </w:t>
      </w:r>
      <w:proofErr w:type="spellStart"/>
      <w:r w:rsidR="004123C5" w:rsidRPr="003E439C">
        <w:rPr>
          <w:lang w:eastAsia="sk-SK"/>
        </w:rPr>
        <w:t>dohľadové</w:t>
      </w:r>
      <w:proofErr w:type="spellEnd"/>
      <w:r w:rsidR="004123C5" w:rsidRPr="003E439C">
        <w:rPr>
          <w:lang w:eastAsia="sk-SK"/>
        </w:rPr>
        <w:t xml:space="preserve"> aktivity. V určitých prípadoch sa môže dokonca priamo podieľať na </w:t>
      </w:r>
      <w:proofErr w:type="spellStart"/>
      <w:r w:rsidR="004123C5" w:rsidRPr="003E439C">
        <w:rPr>
          <w:lang w:eastAsia="sk-SK"/>
        </w:rPr>
        <w:t>dohľadových</w:t>
      </w:r>
      <w:proofErr w:type="spellEnd"/>
      <w:r w:rsidR="004123C5" w:rsidRPr="003E439C">
        <w:rPr>
          <w:lang w:eastAsia="sk-SK"/>
        </w:rPr>
        <w:t xml:space="preserve"> opatreniach. </w:t>
      </w:r>
      <w:r w:rsidR="004123C5" w:rsidRPr="00E008C1">
        <w:rPr>
          <w:b/>
          <w:bCs/>
          <w:lang w:eastAsia="sk-SK"/>
        </w:rPr>
        <w:t>Ide o významný posun od poradnej</w:t>
      </w:r>
      <w:r w:rsidR="00AF2C16">
        <w:rPr>
          <w:b/>
          <w:bCs/>
          <w:lang w:eastAsia="sk-SK"/>
        </w:rPr>
        <w:t xml:space="preserve"> </w:t>
      </w:r>
      <w:r w:rsidR="004123C5" w:rsidRPr="00E008C1">
        <w:rPr>
          <w:b/>
          <w:bCs/>
          <w:lang w:eastAsia="sk-SK"/>
        </w:rPr>
        <w:t>a koordinačnej funkcie smerom k operačnej podpore dohľadu.</w:t>
      </w:r>
      <w:r w:rsidR="004123C5" w:rsidRPr="003E439C">
        <w:rPr>
          <w:lang w:eastAsia="sk-SK"/>
        </w:rPr>
        <w:t xml:space="preserve"> Tento vývoj naznačuje postupnú federalizáciu niektorých aspektov kybernetickej bezpečnosti na úrovni EÚ.</w:t>
      </w:r>
    </w:p>
    <w:p w14:paraId="353DD72D" w14:textId="77777777" w:rsidR="00A82B8F" w:rsidRPr="0086228F" w:rsidRDefault="00A82B8F" w:rsidP="00AF2C16">
      <w:pPr>
        <w:ind w:left="142"/>
        <w:jc w:val="both"/>
        <w:rPr>
          <w:b/>
          <w:bCs/>
        </w:rPr>
      </w:pPr>
      <w:r w:rsidRPr="0086228F">
        <w:rPr>
          <w:b/>
          <w:bCs/>
        </w:rPr>
        <w:t>Stanovisko/pripomienky k ustanoveniu:</w:t>
      </w:r>
    </w:p>
    <w:p w14:paraId="1969A5B3" w14:textId="0A65404A" w:rsidR="004123C5" w:rsidRDefault="00A82B8F" w:rsidP="00AF2C16">
      <w:pPr>
        <w:ind w:left="142"/>
        <w:jc w:val="both"/>
        <w:rPr>
          <w:rFonts w:hAnsi="Symbol"/>
          <w:lang w:eastAsia="sk-SK"/>
        </w:rPr>
      </w:pPr>
      <w:r>
        <w:rPr>
          <w:rFonts w:hAnsi="Symbol"/>
          <w:lang w:eastAsia="sk-SK"/>
        </w:rPr>
        <w:t>Bez pripomienok</w:t>
      </w:r>
    </w:p>
    <w:p w14:paraId="04832203" w14:textId="1DFE03C2" w:rsidR="004123C5" w:rsidRDefault="004123C5" w:rsidP="005D5B57">
      <w:pPr>
        <w:ind w:left="284" w:hanging="142"/>
        <w:jc w:val="both"/>
        <w:rPr>
          <w:rFonts w:hAnsi="Symbol"/>
          <w:lang w:eastAsia="sk-SK"/>
        </w:rPr>
      </w:pPr>
    </w:p>
    <w:p w14:paraId="34E2F6A7" w14:textId="563FC82E" w:rsidR="00812B1D" w:rsidRDefault="00812B1D" w:rsidP="005D5B57">
      <w:pPr>
        <w:ind w:left="284" w:hanging="142"/>
        <w:jc w:val="both"/>
        <w:rPr>
          <w:rFonts w:hAnsi="Symbol"/>
          <w:lang w:eastAsia="sk-SK"/>
        </w:rPr>
      </w:pPr>
    </w:p>
    <w:p w14:paraId="76BAA507" w14:textId="5FBBE0FD" w:rsidR="00A82B8F" w:rsidRPr="005D12A9" w:rsidRDefault="0030374D" w:rsidP="005D5B57">
      <w:pPr>
        <w:ind w:left="284" w:hanging="142"/>
        <w:jc w:val="both"/>
        <w:rPr>
          <w:b/>
          <w:lang w:eastAsia="sk-SK"/>
        </w:rPr>
      </w:pPr>
      <w:r>
        <w:rPr>
          <w:b/>
          <w:lang w:eastAsia="sk-SK"/>
        </w:rPr>
        <w:t xml:space="preserve">Bod 13 </w:t>
      </w:r>
      <w:r w:rsidR="007631AF" w:rsidRPr="00F97A4E">
        <w:rPr>
          <w:b/>
          <w:lang w:eastAsia="sk-SK"/>
        </w:rPr>
        <w:t xml:space="preserve">Prílohy I a II </w:t>
      </w:r>
    </w:p>
    <w:p w14:paraId="5AA2D5DF" w14:textId="3D93224A" w:rsidR="00A82B8F" w:rsidRPr="005D12A9" w:rsidRDefault="003E439C" w:rsidP="00AF2C16">
      <w:pPr>
        <w:pStyle w:val="Odsekzoznamu"/>
        <w:numPr>
          <w:ilvl w:val="0"/>
          <w:numId w:val="24"/>
        </w:numPr>
        <w:spacing w:line="276" w:lineRule="auto"/>
        <w:ind w:left="426" w:hanging="284"/>
        <w:jc w:val="both"/>
        <w:rPr>
          <w:lang w:eastAsia="sk-SK"/>
        </w:rPr>
      </w:pPr>
      <w:r w:rsidRPr="005D12A9">
        <w:rPr>
          <w:lang w:eastAsia="sk-SK"/>
        </w:rPr>
        <w:t>Z</w:t>
      </w:r>
      <w:r w:rsidR="004123C5" w:rsidRPr="005D12A9">
        <w:rPr>
          <w:lang w:eastAsia="sk-SK"/>
        </w:rPr>
        <w:t>meny príloh I a</w:t>
      </w:r>
      <w:r w:rsidRPr="005D12A9">
        <w:rPr>
          <w:lang w:eastAsia="sk-SK"/>
        </w:rPr>
        <w:t> </w:t>
      </w:r>
      <w:r w:rsidR="004123C5" w:rsidRPr="005D12A9">
        <w:rPr>
          <w:lang w:eastAsia="sk-SK"/>
        </w:rPr>
        <w:t>II</w:t>
      </w:r>
      <w:r w:rsidRPr="005D12A9">
        <w:rPr>
          <w:lang w:eastAsia="sk-SK"/>
        </w:rPr>
        <w:t xml:space="preserve"> </w:t>
      </w:r>
      <w:r w:rsidR="004123C5" w:rsidRPr="005D12A9">
        <w:rPr>
          <w:lang w:eastAsia="sk-SK"/>
        </w:rPr>
        <w:t xml:space="preserve">upravujú zoznam dotknutých sektorov, podsektorov a typov subjektov. </w:t>
      </w:r>
      <w:r w:rsidRPr="005D12A9">
        <w:rPr>
          <w:lang w:eastAsia="sk-SK"/>
        </w:rPr>
        <w:t>V tejto súvislosti</w:t>
      </w:r>
      <w:r w:rsidR="004123C5" w:rsidRPr="005D12A9">
        <w:rPr>
          <w:lang w:eastAsia="sk-SK"/>
        </w:rPr>
        <w:t xml:space="preserve"> možno očakávať rozšírenie alebo spresnenie rozsahu regulácie v súlade </w:t>
      </w:r>
      <w:r w:rsidR="00AF2C16">
        <w:rPr>
          <w:lang w:eastAsia="sk-SK"/>
        </w:rPr>
        <w:t xml:space="preserve"> </w:t>
      </w:r>
      <w:r w:rsidR="004123C5" w:rsidRPr="005D12A9">
        <w:rPr>
          <w:lang w:eastAsia="sk-SK"/>
        </w:rPr>
        <w:t xml:space="preserve">s predchádzajúcimi zmenami. </w:t>
      </w:r>
    </w:p>
    <w:p w14:paraId="737AE578" w14:textId="77777777" w:rsidR="00A82B8F" w:rsidRPr="005D12A9" w:rsidRDefault="00A82B8F" w:rsidP="00AF2C16">
      <w:pPr>
        <w:ind w:left="142"/>
        <w:jc w:val="both"/>
        <w:rPr>
          <w:b/>
          <w:bCs/>
        </w:rPr>
      </w:pPr>
      <w:r w:rsidRPr="005D12A9">
        <w:rPr>
          <w:b/>
          <w:bCs/>
        </w:rPr>
        <w:t>Stanovisko/pripomienky k ustanoveniu:</w:t>
      </w:r>
    </w:p>
    <w:p w14:paraId="15B17627" w14:textId="6D0F5D9D" w:rsidR="00DC3619" w:rsidRDefault="00A82B8F" w:rsidP="00AF2C16">
      <w:pPr>
        <w:ind w:left="142"/>
        <w:jc w:val="both"/>
        <w:rPr>
          <w:i/>
          <w:iCs/>
          <w:lang w:eastAsia="sk-SK"/>
        </w:rPr>
      </w:pPr>
      <w:r w:rsidRPr="005D12A9">
        <w:rPr>
          <w:i/>
          <w:iCs/>
          <w:lang w:eastAsia="sk-SK"/>
        </w:rPr>
        <w:t xml:space="preserve">Slovenská republika podporuje spresnenie vecnej pôsobnosti smernice, </w:t>
      </w:r>
      <w:r w:rsidRPr="00E008C1">
        <w:rPr>
          <w:b/>
          <w:bCs/>
          <w:i/>
          <w:iCs/>
          <w:lang w:eastAsia="sk-SK"/>
        </w:rPr>
        <w:t xml:space="preserve">najmä </w:t>
      </w:r>
      <w:r w:rsidR="00AF2C16">
        <w:rPr>
          <w:b/>
          <w:bCs/>
          <w:i/>
          <w:iCs/>
          <w:lang w:eastAsia="sk-SK"/>
        </w:rPr>
        <w:t xml:space="preserve">            </w:t>
      </w:r>
      <w:r w:rsidRPr="00E008C1">
        <w:rPr>
          <w:b/>
          <w:bCs/>
          <w:i/>
          <w:iCs/>
          <w:lang w:eastAsia="sk-SK"/>
        </w:rPr>
        <w:t>zavedenie prahu 1 MW pre výrobcov elektriny, spresnenie</w:t>
      </w:r>
      <w:r w:rsidR="004A6B33">
        <w:rPr>
          <w:b/>
          <w:bCs/>
          <w:i/>
          <w:iCs/>
          <w:lang w:eastAsia="sk-SK"/>
        </w:rPr>
        <w:t xml:space="preserve"> rozsahu zdravotníckych služieb</w:t>
      </w:r>
      <w:r w:rsidR="00EA47CD">
        <w:rPr>
          <w:b/>
          <w:bCs/>
          <w:i/>
          <w:iCs/>
          <w:lang w:eastAsia="sk-SK"/>
        </w:rPr>
        <w:t xml:space="preserve"> </w:t>
      </w:r>
      <w:r w:rsidRPr="00E008C1">
        <w:rPr>
          <w:b/>
          <w:bCs/>
          <w:i/>
          <w:iCs/>
          <w:lang w:eastAsia="sk-SK"/>
        </w:rPr>
        <w:t>a precizovanie pravidiel pre vodíkový a chemický sektor</w:t>
      </w:r>
      <w:r w:rsidRPr="005D12A9">
        <w:rPr>
          <w:i/>
          <w:iCs/>
          <w:lang w:eastAsia="sk-SK"/>
        </w:rPr>
        <w:t xml:space="preserve">. Tieto zmeny prispievajú </w:t>
      </w:r>
      <w:r w:rsidR="00AF2C16">
        <w:rPr>
          <w:i/>
          <w:iCs/>
          <w:lang w:eastAsia="sk-SK"/>
        </w:rPr>
        <w:t xml:space="preserve">                       </w:t>
      </w:r>
      <w:r w:rsidRPr="005D12A9">
        <w:rPr>
          <w:i/>
          <w:iCs/>
          <w:lang w:eastAsia="sk-SK"/>
        </w:rPr>
        <w:t>k proporcionalite regulácie a znižujú riziko neprimeraného rozširovania pôsobnosti</w:t>
      </w:r>
      <w:r w:rsidR="00AF2C16">
        <w:rPr>
          <w:i/>
          <w:iCs/>
          <w:lang w:eastAsia="sk-SK"/>
        </w:rPr>
        <w:t xml:space="preserve"> </w:t>
      </w:r>
      <w:r w:rsidRPr="005D12A9">
        <w:rPr>
          <w:i/>
          <w:iCs/>
          <w:lang w:eastAsia="sk-SK"/>
        </w:rPr>
        <w:t xml:space="preserve"> smernice.</w:t>
      </w:r>
      <w:r w:rsidR="00AF2C16">
        <w:rPr>
          <w:i/>
          <w:iCs/>
          <w:lang w:eastAsia="sk-SK"/>
        </w:rPr>
        <w:t xml:space="preserve"> </w:t>
      </w:r>
      <w:r w:rsidRPr="005D12A9">
        <w:rPr>
          <w:i/>
          <w:iCs/>
          <w:lang w:eastAsia="sk-SK"/>
        </w:rPr>
        <w:t xml:space="preserve">Slovenská republika podporuje vyňatie </w:t>
      </w:r>
      <w:proofErr w:type="spellStart"/>
      <w:r w:rsidRPr="005D12A9">
        <w:rPr>
          <w:i/>
          <w:iCs/>
          <w:lang w:eastAsia="sk-SK"/>
        </w:rPr>
        <w:t>mikro</w:t>
      </w:r>
      <w:proofErr w:type="spellEnd"/>
      <w:r w:rsidRPr="005D12A9">
        <w:rPr>
          <w:i/>
          <w:iCs/>
          <w:lang w:eastAsia="sk-SK"/>
        </w:rPr>
        <w:t xml:space="preserve"> a malých DNS poskytovateľov </w:t>
      </w:r>
      <w:r w:rsidR="002269F1">
        <w:rPr>
          <w:i/>
          <w:iCs/>
          <w:lang w:eastAsia="sk-SK"/>
        </w:rPr>
        <w:t xml:space="preserve">              </w:t>
      </w:r>
      <w:r w:rsidRPr="005D12A9">
        <w:rPr>
          <w:i/>
          <w:iCs/>
          <w:lang w:eastAsia="sk-SK"/>
        </w:rPr>
        <w:t>z automatickej pôsobnosti smernice. Návrh prispieva k lepšiemu zosúladeniu regulačných povinností so skutočnou mierou systémového rizika.</w:t>
      </w:r>
    </w:p>
    <w:p w14:paraId="182D951F" w14:textId="77777777" w:rsidR="00602D58" w:rsidRDefault="00602D58" w:rsidP="00AF2C16">
      <w:pPr>
        <w:ind w:left="142"/>
        <w:jc w:val="both"/>
        <w:rPr>
          <w:iCs/>
          <w:lang w:eastAsia="sk-SK"/>
        </w:rPr>
      </w:pPr>
    </w:p>
    <w:p w14:paraId="368464E2" w14:textId="3EFD1052" w:rsidR="00A7059A" w:rsidRDefault="00602D58" w:rsidP="00AF2C16">
      <w:pPr>
        <w:ind w:left="142"/>
        <w:jc w:val="both"/>
        <w:rPr>
          <w:b/>
          <w:iCs/>
          <w:lang w:eastAsia="sk-SK"/>
        </w:rPr>
      </w:pPr>
      <w:r w:rsidRPr="00826AAD">
        <w:rPr>
          <w:b/>
          <w:iCs/>
          <w:lang w:eastAsia="sk-SK"/>
        </w:rPr>
        <w:t>Článok 2</w:t>
      </w:r>
      <w:r w:rsidR="00A7059A">
        <w:rPr>
          <w:b/>
          <w:iCs/>
          <w:lang w:eastAsia="sk-SK"/>
        </w:rPr>
        <w:t xml:space="preserve"> Tran</w:t>
      </w:r>
      <w:r w:rsidR="00543793">
        <w:rPr>
          <w:b/>
          <w:iCs/>
          <w:lang w:eastAsia="sk-SK"/>
        </w:rPr>
        <w:t>s</w:t>
      </w:r>
      <w:r w:rsidR="00A7059A">
        <w:rPr>
          <w:b/>
          <w:iCs/>
          <w:lang w:eastAsia="sk-SK"/>
        </w:rPr>
        <w:t xml:space="preserve">pozícia </w:t>
      </w:r>
    </w:p>
    <w:p w14:paraId="249AC652" w14:textId="71B9A166" w:rsidR="00A7059A" w:rsidRDefault="00543793" w:rsidP="00C46A4F">
      <w:pPr>
        <w:jc w:val="both"/>
        <w:rPr>
          <w:b/>
          <w:iCs/>
          <w:lang w:eastAsia="sk-SK"/>
        </w:rPr>
      </w:pPr>
      <w:r>
        <w:rPr>
          <w:b/>
          <w:iCs/>
          <w:lang w:eastAsia="sk-SK"/>
        </w:rPr>
        <w:t xml:space="preserve">  </w:t>
      </w:r>
      <w:r w:rsidR="00D018C1">
        <w:rPr>
          <w:b/>
          <w:iCs/>
          <w:lang w:eastAsia="sk-SK"/>
        </w:rPr>
        <w:t>Č</w:t>
      </w:r>
      <w:r w:rsidR="00A7059A">
        <w:rPr>
          <w:b/>
          <w:iCs/>
          <w:lang w:eastAsia="sk-SK"/>
        </w:rPr>
        <w:t xml:space="preserve">lánok </w:t>
      </w:r>
      <w:r w:rsidR="00602D58" w:rsidRPr="00826AAD">
        <w:rPr>
          <w:b/>
          <w:iCs/>
          <w:lang w:eastAsia="sk-SK"/>
        </w:rPr>
        <w:t>3</w:t>
      </w:r>
      <w:r w:rsidR="00A7059A">
        <w:rPr>
          <w:b/>
          <w:iCs/>
          <w:lang w:eastAsia="sk-SK"/>
        </w:rPr>
        <w:t xml:space="preserve"> </w:t>
      </w:r>
      <w:r>
        <w:rPr>
          <w:b/>
          <w:iCs/>
          <w:lang w:eastAsia="sk-SK"/>
        </w:rPr>
        <w:t xml:space="preserve">Nadobudnutie účinnosti </w:t>
      </w:r>
    </w:p>
    <w:p w14:paraId="01874CDF" w14:textId="7F3E4BF2" w:rsidR="00602D58" w:rsidRDefault="00A7059A" w:rsidP="00AF2C16">
      <w:pPr>
        <w:ind w:left="142"/>
        <w:jc w:val="both"/>
        <w:rPr>
          <w:b/>
          <w:iCs/>
          <w:lang w:eastAsia="sk-SK"/>
        </w:rPr>
      </w:pPr>
      <w:r>
        <w:rPr>
          <w:b/>
          <w:iCs/>
          <w:lang w:eastAsia="sk-SK"/>
        </w:rPr>
        <w:t>Článok 4</w:t>
      </w:r>
      <w:r w:rsidR="00602D58" w:rsidRPr="00826AAD">
        <w:rPr>
          <w:b/>
          <w:iCs/>
          <w:lang w:eastAsia="sk-SK"/>
        </w:rPr>
        <w:t xml:space="preserve"> </w:t>
      </w:r>
      <w:r w:rsidR="00543793">
        <w:rPr>
          <w:b/>
          <w:iCs/>
          <w:lang w:eastAsia="sk-SK"/>
        </w:rPr>
        <w:t xml:space="preserve">Adresáti </w:t>
      </w:r>
    </w:p>
    <w:p w14:paraId="13F48751" w14:textId="77777777" w:rsidR="00F23FBE" w:rsidRPr="00826AAD" w:rsidRDefault="00F23FBE" w:rsidP="00AF2C16">
      <w:pPr>
        <w:ind w:left="142"/>
        <w:jc w:val="both"/>
        <w:rPr>
          <w:b/>
          <w:iCs/>
          <w:lang w:eastAsia="sk-SK"/>
        </w:rPr>
      </w:pPr>
    </w:p>
    <w:p w14:paraId="2F00E5B7" w14:textId="6B564F8F" w:rsidR="00826AAD" w:rsidRPr="00985586" w:rsidRDefault="00985586" w:rsidP="00812B1D">
      <w:pPr>
        <w:pStyle w:val="Odsekzoznamu"/>
        <w:numPr>
          <w:ilvl w:val="0"/>
          <w:numId w:val="24"/>
        </w:numPr>
        <w:spacing w:line="276" w:lineRule="auto"/>
        <w:ind w:left="426" w:hanging="284"/>
        <w:jc w:val="both"/>
        <w:rPr>
          <w:iCs/>
          <w:lang w:eastAsia="sk-SK"/>
        </w:rPr>
      </w:pPr>
      <w:r w:rsidRPr="00985586">
        <w:rPr>
          <w:iCs/>
          <w:lang w:eastAsia="sk-SK"/>
        </w:rPr>
        <w:t xml:space="preserve">Články 2 až 4 predstavujú štandardné záverečné ustanovenia smernice Európskej únie, ktorých účelom je zabezpečiť riadnu implementáciu prijatých zmien do právnych poriadkov členských štátov. Navrhovaná 12-mesačná transpozičná lehota ukladá členským štátom povinnosť v relatívne krátkom čase prijať všetky legislatívne opatrenia potrebné na dosiahnutie súladu s novelou smernice, oznámiť ich Európskej komisii a zabezpečiť ich následné uplatňovanie. Z pohľadu Slovenskej republiky bude potrebné pripraviť novelu zákona č. 69/2018 Z. z. o kybernetickej bezpečnosti </w:t>
      </w:r>
      <w:r w:rsidR="001F11C0">
        <w:rPr>
          <w:iCs/>
          <w:lang w:eastAsia="sk-SK"/>
        </w:rPr>
        <w:t xml:space="preserve">v znení neskorších predpisov </w:t>
      </w:r>
      <w:r w:rsidRPr="00985586">
        <w:rPr>
          <w:iCs/>
          <w:lang w:eastAsia="sk-SK"/>
        </w:rPr>
        <w:t>a prípadne súvisiacich vykonávacích predpisov</w:t>
      </w:r>
      <w:r w:rsidR="00955956">
        <w:rPr>
          <w:iCs/>
          <w:lang w:eastAsia="sk-SK"/>
        </w:rPr>
        <w:t xml:space="preserve">. </w:t>
      </w:r>
      <w:r w:rsidRPr="00985586">
        <w:rPr>
          <w:iCs/>
          <w:lang w:eastAsia="sk-SK"/>
        </w:rPr>
        <w:t>Samotná smernica nadobudne účinnosť dvadsiatym dňom po jej uverejnení v Úradnom vestníku Európskej únie, čím začne plynúť transpozičná lehota. Ustanovenie o adresátoch zároveň potvrdzuje, že smernica zaväzuje výlučne členské štáty, ktoré sú povinné zabezpečiť jej úplnú, správnu a včasnú implementáciu v súlade s článkom 288 Z</w:t>
      </w:r>
      <w:r w:rsidR="00812B1D">
        <w:rPr>
          <w:iCs/>
          <w:lang w:eastAsia="sk-SK"/>
        </w:rPr>
        <w:t xml:space="preserve">mluvy o fungovaní EÚ </w:t>
      </w:r>
      <w:r w:rsidRPr="00985586">
        <w:rPr>
          <w:iCs/>
          <w:lang w:eastAsia="sk-SK"/>
        </w:rPr>
        <w:t>a zásadou lojálnej spolupráce podľa článku 4 ods. 3 Zmluvy o Európskej únii.</w:t>
      </w:r>
    </w:p>
    <w:p w14:paraId="3EDF9D54" w14:textId="53161559" w:rsidR="00D018C1" w:rsidRPr="00D018C1" w:rsidRDefault="00D018C1" w:rsidP="00D018C1">
      <w:pPr>
        <w:jc w:val="both"/>
        <w:rPr>
          <w:b/>
          <w:iCs/>
          <w:lang w:eastAsia="sk-SK"/>
        </w:rPr>
      </w:pPr>
      <w:r w:rsidRPr="00D018C1">
        <w:rPr>
          <w:b/>
          <w:iCs/>
          <w:lang w:eastAsia="sk-SK"/>
        </w:rPr>
        <w:lastRenderedPageBreak/>
        <w:t>Stanovisko/pripomienky k ustanoveniam:</w:t>
      </w:r>
    </w:p>
    <w:p w14:paraId="65FD248C" w14:textId="05D26A21" w:rsidR="00F232DE" w:rsidRPr="00110666" w:rsidRDefault="00110666" w:rsidP="00F232DE">
      <w:pPr>
        <w:jc w:val="both"/>
        <w:rPr>
          <w:i/>
          <w:iCs/>
          <w:lang w:eastAsia="sk-SK"/>
        </w:rPr>
      </w:pPr>
      <w:r w:rsidRPr="00110666">
        <w:rPr>
          <w:i/>
          <w:iCs/>
          <w:lang w:eastAsia="sk-SK"/>
        </w:rPr>
        <w:t xml:space="preserve">Slovenská republika navrhuje </w:t>
      </w:r>
      <w:r w:rsidRPr="00110666">
        <w:rPr>
          <w:b/>
          <w:i/>
          <w:iCs/>
          <w:lang w:eastAsia="sk-SK"/>
        </w:rPr>
        <w:t>predĺžiť transpozičnú lehotu z navrhovaných 12 mesiacov na 18 mesiacov</w:t>
      </w:r>
      <w:r w:rsidRPr="00110666">
        <w:rPr>
          <w:i/>
          <w:iCs/>
          <w:lang w:eastAsia="sk-SK"/>
        </w:rPr>
        <w:t xml:space="preserve">. </w:t>
      </w:r>
      <w:r w:rsidR="002B4477" w:rsidRPr="00110666">
        <w:rPr>
          <w:i/>
          <w:iCs/>
          <w:lang w:eastAsia="sk-SK"/>
        </w:rPr>
        <w:t>Navrhované z</w:t>
      </w:r>
      <w:r w:rsidR="00F232DE" w:rsidRPr="00110666">
        <w:rPr>
          <w:i/>
          <w:iCs/>
          <w:lang w:eastAsia="sk-SK"/>
        </w:rPr>
        <w:t xml:space="preserve">meny sa dotýkajú kategorizácie subjektov, národných registračných mechanizmov, certifikačných schém, auditných metodík a akreditačných procesov, čo si vyžiada primeraný čas na legislatívnu a organizačnú adaptáciu. Vzhľadom na rozsah zmien v kategorizácii subjektov (napr. malé podniky so strednou trhovou kapitalizáciou), ako aj potrebu adaptácie certifikačných schém, je 12-mesačná lehota podľa článku 2 ods. 1 nepostačujúca na legislatívnu úpravu národných akreditačných poriadkov. Zmeny v kategorizácii subjektov, najmä nová kategória malých podnikov so strednou trhovou kapitalizáciou a zavedenie nových certifikačných mechanizmov si vyžadujú nielen legislatívne úpravy, ale aj časovo náročnú revíziu akreditačných schém, metodickú prípravu a preškolenie audítorských kapacít. Kratšia lehota by mohla viesť k dočasnému ochromeniu dostupnosti certifikačných služieb pre </w:t>
      </w:r>
      <w:proofErr w:type="spellStart"/>
      <w:r w:rsidR="00F232DE" w:rsidRPr="00110666">
        <w:rPr>
          <w:i/>
          <w:iCs/>
          <w:lang w:eastAsia="sk-SK"/>
        </w:rPr>
        <w:t>novoregulované</w:t>
      </w:r>
      <w:proofErr w:type="spellEnd"/>
      <w:r w:rsidR="00F232DE" w:rsidRPr="00110666">
        <w:rPr>
          <w:i/>
          <w:iCs/>
          <w:lang w:eastAsia="sk-SK"/>
        </w:rPr>
        <w:t xml:space="preserve"> subjekty.</w:t>
      </w:r>
    </w:p>
    <w:p w14:paraId="69C02678" w14:textId="11394C4A" w:rsidR="00602D58" w:rsidRDefault="00826AAD" w:rsidP="007445C8">
      <w:pPr>
        <w:jc w:val="both"/>
        <w:rPr>
          <w:i/>
          <w:iCs/>
          <w:lang w:eastAsia="sk-SK"/>
        </w:rPr>
      </w:pPr>
      <w:r w:rsidRPr="00110666">
        <w:rPr>
          <w:i/>
          <w:iCs/>
          <w:lang w:eastAsia="sk-SK"/>
        </w:rPr>
        <w:tab/>
      </w:r>
    </w:p>
    <w:p w14:paraId="5E3072F2" w14:textId="090D4C03" w:rsidR="00414B5E" w:rsidRDefault="00414B5E" w:rsidP="007445C8">
      <w:pPr>
        <w:jc w:val="both"/>
        <w:rPr>
          <w:i/>
          <w:iCs/>
          <w:lang w:eastAsia="sk-SK"/>
        </w:rPr>
      </w:pPr>
    </w:p>
    <w:p w14:paraId="5E29C902" w14:textId="3214ABCD" w:rsidR="00414B5E" w:rsidRDefault="00414B5E" w:rsidP="007445C8">
      <w:pPr>
        <w:jc w:val="both"/>
        <w:rPr>
          <w:i/>
          <w:iCs/>
          <w:lang w:eastAsia="sk-SK"/>
        </w:rPr>
      </w:pPr>
    </w:p>
    <w:p w14:paraId="5E0FAB9E" w14:textId="78005F68" w:rsidR="00414B5E" w:rsidRDefault="00414B5E" w:rsidP="007445C8">
      <w:pPr>
        <w:jc w:val="both"/>
        <w:rPr>
          <w:i/>
          <w:iCs/>
          <w:lang w:eastAsia="sk-SK"/>
        </w:rPr>
      </w:pPr>
    </w:p>
    <w:p w14:paraId="41590C19" w14:textId="77777777" w:rsidR="00A41D36" w:rsidRDefault="00A41D36" w:rsidP="007445C8">
      <w:pPr>
        <w:jc w:val="both"/>
        <w:rPr>
          <w:i/>
          <w:iCs/>
          <w:lang w:eastAsia="sk-SK"/>
        </w:rPr>
      </w:pPr>
    </w:p>
    <w:p w14:paraId="51DB51A1" w14:textId="34EEB588" w:rsidR="008B05F0" w:rsidRDefault="008B05F0" w:rsidP="008B05F0">
      <w:pPr>
        <w:ind w:left="142" w:hanging="426"/>
        <w:jc w:val="both"/>
        <w:rPr>
          <w:b/>
          <w:bCs/>
          <w:lang w:eastAsia="sk-SK"/>
        </w:rPr>
      </w:pPr>
      <w:r>
        <w:rPr>
          <w:b/>
          <w:bCs/>
          <w:lang w:eastAsia="sk-SK"/>
        </w:rPr>
        <w:t xml:space="preserve">10. </w:t>
      </w:r>
      <w:r w:rsidR="00847047">
        <w:rPr>
          <w:b/>
          <w:bCs/>
          <w:lang w:eastAsia="sk-SK"/>
        </w:rPr>
        <w:t xml:space="preserve"> </w:t>
      </w:r>
      <w:r w:rsidRPr="00A50825">
        <w:rPr>
          <w:b/>
          <w:bCs/>
          <w:lang w:eastAsia="sk-SK"/>
        </w:rPr>
        <w:t>Druh rozhodovacieho procesu v</w:t>
      </w:r>
      <w:r>
        <w:rPr>
          <w:b/>
          <w:bCs/>
          <w:lang w:eastAsia="sk-SK"/>
        </w:rPr>
        <w:t> </w:t>
      </w:r>
      <w:r w:rsidRPr="00A50825">
        <w:rPr>
          <w:b/>
          <w:bCs/>
          <w:lang w:eastAsia="sk-SK"/>
        </w:rPr>
        <w:t>EÚ</w:t>
      </w:r>
    </w:p>
    <w:p w14:paraId="5E008B9D" w14:textId="4A12E4AB" w:rsidR="008B05F0" w:rsidRDefault="008B05F0" w:rsidP="00847047">
      <w:pPr>
        <w:ind w:left="142"/>
        <w:jc w:val="both"/>
        <w:rPr>
          <w:b/>
          <w:bCs/>
          <w:lang w:eastAsia="sk-SK"/>
        </w:rPr>
      </w:pPr>
      <w:r w:rsidRPr="009E59B8">
        <w:rPr>
          <w:lang w:eastAsia="sk-SK"/>
        </w:rPr>
        <w:t>Riadny legislatívny postup</w:t>
      </w:r>
    </w:p>
    <w:p w14:paraId="08E12CE4" w14:textId="77777777" w:rsidR="00997F42" w:rsidRDefault="00997F42" w:rsidP="008B05F0">
      <w:pPr>
        <w:spacing w:line="276" w:lineRule="auto"/>
        <w:ind w:left="142"/>
        <w:rPr>
          <w:b/>
          <w:bCs/>
          <w:lang w:eastAsia="sk-SK"/>
        </w:rPr>
      </w:pPr>
    </w:p>
    <w:p w14:paraId="2AA2320A" w14:textId="236D0323" w:rsidR="00847047" w:rsidRPr="00752E2E" w:rsidRDefault="008B05F0" w:rsidP="00847047">
      <w:pPr>
        <w:ind w:left="142" w:hanging="426"/>
        <w:jc w:val="both"/>
        <w:rPr>
          <w:b/>
          <w:bCs/>
          <w:lang w:eastAsia="sk-SK"/>
        </w:rPr>
      </w:pPr>
      <w:r>
        <w:rPr>
          <w:b/>
          <w:bCs/>
          <w:lang w:eastAsia="sk-SK"/>
        </w:rPr>
        <w:t xml:space="preserve">11. </w:t>
      </w:r>
      <w:r w:rsidR="00847047">
        <w:rPr>
          <w:b/>
          <w:bCs/>
          <w:lang w:eastAsia="sk-SK"/>
        </w:rPr>
        <w:t xml:space="preserve"> </w:t>
      </w:r>
      <w:r w:rsidR="00847047" w:rsidRPr="00752E2E">
        <w:rPr>
          <w:b/>
          <w:bCs/>
          <w:lang w:eastAsia="sk-SK"/>
        </w:rPr>
        <w:t xml:space="preserve">Časový priebeh rozhodovacieho procesu </w:t>
      </w:r>
      <w:r w:rsidRPr="00752E2E">
        <w:rPr>
          <w:b/>
          <w:bCs/>
          <w:lang w:eastAsia="sk-SK"/>
        </w:rPr>
        <w:t>v</w:t>
      </w:r>
      <w:r w:rsidR="00FF30A9" w:rsidRPr="00752E2E">
        <w:rPr>
          <w:b/>
          <w:bCs/>
          <w:lang w:eastAsia="sk-SK"/>
        </w:rPr>
        <w:t> </w:t>
      </w:r>
      <w:r w:rsidRPr="00752E2E">
        <w:rPr>
          <w:b/>
          <w:bCs/>
          <w:lang w:eastAsia="sk-SK"/>
        </w:rPr>
        <w:t>E</w:t>
      </w:r>
      <w:r w:rsidR="00FF30A9" w:rsidRPr="00752E2E">
        <w:rPr>
          <w:b/>
          <w:bCs/>
          <w:lang w:eastAsia="sk-SK"/>
        </w:rPr>
        <w:t>urópskej únii</w:t>
      </w:r>
    </w:p>
    <w:p w14:paraId="6101EFEF" w14:textId="321DDE99" w:rsidR="004F386D" w:rsidRPr="0086228F" w:rsidRDefault="004F386D" w:rsidP="004F386D">
      <w:pPr>
        <w:spacing w:line="276" w:lineRule="auto"/>
        <w:ind w:left="142"/>
        <w:jc w:val="both"/>
      </w:pPr>
      <w:r w:rsidRPr="001806EC">
        <w:rPr>
          <w:lang w:eastAsia="sk-SK"/>
        </w:rPr>
        <w:t xml:space="preserve">V súvislosti s procesom tvorby a finalizácie návrhu </w:t>
      </w:r>
      <w:r>
        <w:t xml:space="preserve">nariadenia </w:t>
      </w:r>
      <w:r w:rsidRPr="0086228F">
        <w:t xml:space="preserve">CSA2 </w:t>
      </w:r>
      <w:r>
        <w:t xml:space="preserve">bude potrebné zabezpečiť transpozíciu textu do iných súvisiacich právnych aktov Európskej únie. V tomto prípade sa jedná o transpozíciu smernice </w:t>
      </w:r>
      <w:r w:rsidRPr="0086228F">
        <w:t>o</w:t>
      </w:r>
      <w:r>
        <w:t> </w:t>
      </w:r>
      <w:r w:rsidRPr="0086228F">
        <w:t>sieťach a informačných systémoch NIS2</w:t>
      </w:r>
      <w:r>
        <w:t>. V</w:t>
      </w:r>
      <w:r w:rsidRPr="007D682A">
        <w:rPr>
          <w:lang w:eastAsia="sk-SK"/>
        </w:rPr>
        <w:t> súčasnosti nie je možné odhadnúť dátum prijatia</w:t>
      </w:r>
      <w:r>
        <w:rPr>
          <w:lang w:eastAsia="sk-SK"/>
        </w:rPr>
        <w:t xml:space="preserve"> aktualizovanej</w:t>
      </w:r>
      <w:r w:rsidRPr="007D682A">
        <w:rPr>
          <w:lang w:eastAsia="sk-SK"/>
        </w:rPr>
        <w:t xml:space="preserve"> </w:t>
      </w:r>
      <w:r>
        <w:rPr>
          <w:lang w:eastAsia="sk-SK"/>
        </w:rPr>
        <w:t>smernice NIS2, nakoľko priamo súvisí s prijatím finálnej verzie nariadenia CSA2</w:t>
      </w:r>
      <w:r w:rsidRPr="007D682A">
        <w:rPr>
          <w:lang w:eastAsia="sk-SK"/>
        </w:rPr>
        <w:t xml:space="preserve"> (najskôr druhá polovica roka 2027).</w:t>
      </w:r>
    </w:p>
    <w:p w14:paraId="2C40CBDC" w14:textId="77777777" w:rsidR="004F386D" w:rsidRDefault="004F386D" w:rsidP="00040DDB">
      <w:pPr>
        <w:ind w:left="142"/>
        <w:jc w:val="both"/>
        <w:rPr>
          <w:lang w:eastAsia="sk-SK"/>
        </w:rPr>
      </w:pPr>
    </w:p>
    <w:p w14:paraId="25952A65" w14:textId="49190F79" w:rsidR="00040DDB" w:rsidRPr="00040DDB" w:rsidRDefault="00040DDB" w:rsidP="00040DDB">
      <w:pPr>
        <w:ind w:left="142" w:hanging="426"/>
        <w:jc w:val="both"/>
        <w:rPr>
          <w:b/>
          <w:lang w:eastAsia="sk-SK"/>
        </w:rPr>
      </w:pPr>
      <w:r w:rsidRPr="00220AA4">
        <w:rPr>
          <w:b/>
          <w:lang w:eastAsia="sk-SK"/>
        </w:rPr>
        <w:t>12.  Hodnoteni</w:t>
      </w:r>
      <w:r w:rsidR="000B7149" w:rsidRPr="00220AA4">
        <w:rPr>
          <w:b/>
          <w:lang w:eastAsia="sk-SK"/>
        </w:rPr>
        <w:t>e</w:t>
      </w:r>
      <w:r w:rsidRPr="00220AA4">
        <w:rPr>
          <w:b/>
          <w:lang w:eastAsia="sk-SK"/>
        </w:rPr>
        <w:t xml:space="preserve"> vplyvu a dosahu návrhu na Slovenskú republiku</w:t>
      </w:r>
    </w:p>
    <w:p w14:paraId="14BEB67B" w14:textId="0D4BBE50" w:rsidR="00104583" w:rsidRDefault="003D54C2" w:rsidP="00220AA4">
      <w:pPr>
        <w:spacing w:line="276" w:lineRule="auto"/>
        <w:ind w:left="142"/>
        <w:jc w:val="both"/>
      </w:pPr>
      <w:r w:rsidRPr="00843592">
        <w:t xml:space="preserve">Slovenská republika na jednej strane víta znižovanie regulačnej záťaže a väčšiu harmonizáciu na úrovni EÚ, upozorňuje však, že navrhované zmeny budú mať významný dopad na existujúce vnútroštátne auditné metodiky, </w:t>
      </w:r>
      <w:proofErr w:type="spellStart"/>
      <w:r w:rsidRPr="00843592">
        <w:t>dohľadové</w:t>
      </w:r>
      <w:proofErr w:type="spellEnd"/>
      <w:r w:rsidRPr="00843592">
        <w:t xml:space="preserve"> postupy a vykonávacie predpisy. </w:t>
      </w:r>
      <w:r w:rsidRPr="00843592">
        <w:rPr>
          <w:b/>
          <w:bCs/>
        </w:rPr>
        <w:t>V prípade, že sa návrh smernice prijme v aktuálnom znení, bude pre Slovenskú republiku z hľadiska národnej implementácie nevyhnutná úprava národnej legislatívy, primárne novelizácia zákona č. 69/2018 Z. z. o kybernetickej bezpečnosti</w:t>
      </w:r>
      <w:r w:rsidR="006456DF">
        <w:rPr>
          <w:b/>
          <w:bCs/>
        </w:rPr>
        <w:t xml:space="preserve"> v znení neskorších predpisov </w:t>
      </w:r>
      <w:r w:rsidRPr="00843592">
        <w:rPr>
          <w:b/>
          <w:bCs/>
        </w:rPr>
        <w:t>a súvisiacich vykonávacích predpisov, ako napríklad aj úprava vyhlášky</w:t>
      </w:r>
      <w:r w:rsidRPr="005B75A3">
        <w:rPr>
          <w:b/>
          <w:bCs/>
        </w:rPr>
        <w:t xml:space="preserve"> Národného bezpečnostného úradu č. 227/2025 Z. z. o bezpečnostných opatreniach. </w:t>
      </w:r>
      <w:r w:rsidRPr="005B75A3">
        <w:t xml:space="preserve">Smernica prináša </w:t>
      </w:r>
      <w:r w:rsidRPr="005B75A3">
        <w:rPr>
          <w:b/>
          <w:bCs/>
        </w:rPr>
        <w:t>rozšírenie kompetencie Európskej komisie</w:t>
      </w:r>
      <w:r w:rsidRPr="005B75A3">
        <w:rPr>
          <w:lang w:eastAsia="sk-SK"/>
        </w:rPr>
        <w:t xml:space="preserve"> prijímať technické, metodické a sektorové požiadavky pre jednotlivé odvetvia.</w:t>
      </w:r>
      <w:r w:rsidRPr="005B75A3">
        <w:t xml:space="preserve"> V tejto súvislosti bude potrebné, aby Komisia poskytla metodické usmernenia k uplatňovaniu nového režimu a k určovaniu hranice medzi harmonizovanými a národnými požiadavkami. Aktuálne </w:t>
      </w:r>
      <w:r w:rsidRPr="005B75A3">
        <w:lastRenderedPageBreak/>
        <w:t xml:space="preserve">znenie prináša situáciu, kedy </w:t>
      </w:r>
      <w:r w:rsidRPr="005B75A3">
        <w:rPr>
          <w:b/>
          <w:bCs/>
          <w:lang w:eastAsia="sk-SK"/>
        </w:rPr>
        <w:t xml:space="preserve">členské štáty nebudú môcť ukladať dodatočné národné technické, metodické ani sektorovo špecifické požiadavky </w:t>
      </w:r>
      <w:r w:rsidRPr="005B75A3">
        <w:rPr>
          <w:lang w:eastAsia="sk-SK"/>
        </w:rPr>
        <w:t>subjektom pokrytým vykonávacími aktmi Komisie, čo pre členské štáty znamená čiastočné obmedzenie regulačnej autonómie, čo povedie práve k nutnosti novelizácie zákona o kybernetickej bezpečnosti a sú</w:t>
      </w:r>
      <w:r w:rsidR="00220AA4">
        <w:rPr>
          <w:lang w:eastAsia="sk-SK"/>
        </w:rPr>
        <w:t>visiacej vyhlášky.</w:t>
      </w:r>
    </w:p>
    <w:p w14:paraId="2A194E53" w14:textId="77777777" w:rsidR="00040DDB" w:rsidRDefault="00040DDB" w:rsidP="005B75A3">
      <w:pPr>
        <w:jc w:val="both"/>
      </w:pPr>
    </w:p>
    <w:p w14:paraId="6CB4DCE9" w14:textId="4DC87274" w:rsidR="00104583" w:rsidRDefault="00104583" w:rsidP="001B2781">
      <w:pPr>
        <w:ind w:left="142" w:hanging="426"/>
        <w:jc w:val="both"/>
        <w:rPr>
          <w:b/>
        </w:rPr>
      </w:pPr>
      <w:r w:rsidRPr="00104583">
        <w:rPr>
          <w:b/>
        </w:rPr>
        <w:t xml:space="preserve">13. </w:t>
      </w:r>
      <w:r w:rsidR="00220AA4">
        <w:rPr>
          <w:b/>
        </w:rPr>
        <w:t xml:space="preserve"> </w:t>
      </w:r>
      <w:r w:rsidRPr="00104583">
        <w:rPr>
          <w:b/>
        </w:rPr>
        <w:t>Vplyvy na vybrané oblasti</w:t>
      </w:r>
    </w:p>
    <w:p w14:paraId="419B76E4" w14:textId="08FF2173" w:rsidR="00FF30A9" w:rsidRDefault="00FF30A9" w:rsidP="006137A4">
      <w:pPr>
        <w:spacing w:line="276" w:lineRule="auto"/>
        <w:ind w:left="142"/>
        <w:jc w:val="both"/>
      </w:pPr>
      <w:r>
        <w:t>Národný bezpečnostný úrad v danom štádiu legislatívneho procesu nedokáže ani orientačne kvalifikovať a kvantifikovať dôsledky na štátny rozpočet. Uvedené má súvis aj s </w:t>
      </w:r>
      <w:proofErr w:type="spellStart"/>
      <w:r>
        <w:t>diverzifikovanejšou</w:t>
      </w:r>
      <w:proofErr w:type="spellEnd"/>
      <w:r>
        <w:t xml:space="preserve"> a širšou právnou úpravou v danej oblasti v </w:t>
      </w:r>
      <w:r w:rsidR="00E4347E">
        <w:t>rámci národnej legislatívy (</w:t>
      </w:r>
      <w:r>
        <w:t>do istej miery sú navrhované zmeny v národnej legislatíve už čiastočne ukotvené). Je teda pravdepodobné, že návrh nebude mať priame negatívne dôsledky na štá</w:t>
      </w:r>
      <w:bookmarkStart w:id="0" w:name="_GoBack"/>
      <w:bookmarkEnd w:id="0"/>
      <w:r>
        <w:t>tny rozpočet ani na iné oblasti v rámci verejnej správy.</w:t>
      </w:r>
    </w:p>
    <w:p w14:paraId="6C357F28" w14:textId="111CD4E8" w:rsidR="00FF30A9" w:rsidRDefault="00FF30A9" w:rsidP="006137A4">
      <w:pPr>
        <w:spacing w:line="276" w:lineRule="auto"/>
        <w:ind w:left="142"/>
        <w:jc w:val="both"/>
      </w:pPr>
      <w:bookmarkStart w:id="1" w:name="_Hlk232764593"/>
      <w:r>
        <w:t xml:space="preserve">V prípade vzniku finančných vplyvov súvisiacich s implementáciou smernice Národný bezpečnostný úrad berie na vedomie, že takéto finančné a personálne požiadavky budú zabezpečené v rámci výdavkov príslušných rozpočtových kapitol jednotlivých zodpovedných subjektov na príslušný rozpočtový rok. Na financovanie plnenia cieľov budú použité aj finančné prostriedky z viacerých európskych programov. </w:t>
      </w:r>
      <w:bookmarkEnd w:id="1"/>
      <w:r>
        <w:t xml:space="preserve">Súčasne Národný bezpečnostný úrad upozorňuje, že návrh smernice tvorí spoločný balík legislatívnych opatrení súvisiacich </w:t>
      </w:r>
      <w:r w:rsidR="000B7149">
        <w:t xml:space="preserve">                 </w:t>
      </w:r>
      <w:r>
        <w:t>s prijatím návrhu nariadenia CSA2, v ktorého riadnom predbežnom stanovisku (proces LPEU/2026)/182) boli vybrané vplyvy</w:t>
      </w:r>
      <w:r w:rsidRPr="009A0CDE">
        <w:t xml:space="preserve"> </w:t>
      </w:r>
      <w:r>
        <w:t>identifikované.</w:t>
      </w:r>
    </w:p>
    <w:p w14:paraId="1A207EE8" w14:textId="22A42931" w:rsidR="00997F42" w:rsidRDefault="00997F42" w:rsidP="006137A4">
      <w:pPr>
        <w:spacing w:line="276" w:lineRule="auto"/>
        <w:ind w:left="142"/>
        <w:jc w:val="both"/>
      </w:pPr>
    </w:p>
    <w:p w14:paraId="0A54720C" w14:textId="21D29595" w:rsidR="005B75A3" w:rsidRPr="00852BC9" w:rsidRDefault="005B75A3" w:rsidP="00BE4041">
      <w:pPr>
        <w:jc w:val="both"/>
        <w:rPr>
          <w:highlight w:val="yellow"/>
        </w:rPr>
      </w:pPr>
    </w:p>
    <w:tbl>
      <w:tblPr>
        <w:tblStyle w:val="Mriekatabuky1"/>
        <w:tblW w:w="9180" w:type="dxa"/>
        <w:tblLayout w:type="fixed"/>
        <w:tblLook w:val="04A0" w:firstRow="1" w:lastRow="0" w:firstColumn="1" w:lastColumn="0" w:noHBand="0" w:noVBand="1"/>
      </w:tblPr>
      <w:tblGrid>
        <w:gridCol w:w="3812"/>
        <w:gridCol w:w="541"/>
        <w:gridCol w:w="1312"/>
        <w:gridCol w:w="284"/>
        <w:gridCol w:w="254"/>
        <w:gridCol w:w="1133"/>
        <w:gridCol w:w="547"/>
        <w:gridCol w:w="1297"/>
      </w:tblGrid>
      <w:tr w:rsidR="00025DF5" w:rsidRPr="00852BC9" w14:paraId="2E472C1F" w14:textId="77777777" w:rsidTr="007F2C73">
        <w:trPr>
          <w:trHeight w:val="283"/>
        </w:trPr>
        <w:tc>
          <w:tcPr>
            <w:tcW w:w="9180" w:type="dxa"/>
            <w:gridSpan w:val="8"/>
            <w:tcBorders>
              <w:bottom w:val="single" w:sz="4" w:space="0" w:color="FFFFFF"/>
            </w:tcBorders>
            <w:shd w:val="clear" w:color="auto" w:fill="E2E2E2"/>
            <w:vAlign w:val="center"/>
          </w:tcPr>
          <w:p w14:paraId="44B3516A" w14:textId="77777777" w:rsidR="00025DF5" w:rsidRPr="00D02F60" w:rsidRDefault="00025DF5" w:rsidP="00487999">
            <w:pPr>
              <w:contextualSpacing/>
              <w:rPr>
                <w:b/>
              </w:rPr>
            </w:pPr>
            <w:r w:rsidRPr="00D02F60">
              <w:rPr>
                <w:b/>
              </w:rPr>
              <w:t>Vybrané vplyvy  materiálu</w:t>
            </w:r>
          </w:p>
        </w:tc>
      </w:tr>
      <w:tr w:rsidR="00025DF5" w:rsidRPr="00487999" w14:paraId="50D999BB" w14:textId="77777777" w:rsidTr="007F2C73">
        <w:tc>
          <w:tcPr>
            <w:tcW w:w="3812" w:type="dxa"/>
            <w:tcBorders>
              <w:bottom w:val="nil"/>
            </w:tcBorders>
            <w:shd w:val="clear" w:color="auto" w:fill="E2E2E2"/>
          </w:tcPr>
          <w:p w14:paraId="7B746837" w14:textId="77777777" w:rsidR="00025DF5" w:rsidRPr="00487999" w:rsidRDefault="00025DF5" w:rsidP="00D01C1B">
            <w:pPr>
              <w:spacing w:line="276" w:lineRule="auto"/>
              <w:rPr>
                <w:b/>
                <w:sz w:val="20"/>
                <w:szCs w:val="20"/>
                <w:lang w:eastAsia="sk-SK"/>
              </w:rPr>
            </w:pPr>
            <w:r w:rsidRPr="00487999">
              <w:rPr>
                <w:b/>
                <w:sz w:val="20"/>
                <w:szCs w:val="20"/>
                <w:lang w:eastAsia="sk-SK"/>
              </w:rPr>
              <w:t>Vplyvy na rozpočet verejnej správy</w:t>
            </w:r>
          </w:p>
        </w:tc>
        <w:tc>
          <w:tcPr>
            <w:tcW w:w="541" w:type="dxa"/>
            <w:tcBorders>
              <w:bottom w:val="dotted" w:sz="4" w:space="0" w:color="auto"/>
              <w:right w:val="nil"/>
            </w:tcBorders>
          </w:tcPr>
          <w:p w14:paraId="3BCF06B5" w14:textId="77777777" w:rsidR="00025DF5" w:rsidRPr="00487999" w:rsidRDefault="00025DF5"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312" w:type="dxa"/>
            <w:tcBorders>
              <w:left w:val="nil"/>
              <w:bottom w:val="dotted" w:sz="4" w:space="0" w:color="auto"/>
              <w:right w:val="nil"/>
            </w:tcBorders>
          </w:tcPr>
          <w:p w14:paraId="104129FE" w14:textId="77777777" w:rsidR="00025DF5" w:rsidRPr="00487999" w:rsidRDefault="00025DF5" w:rsidP="00D01C1B">
            <w:pPr>
              <w:spacing w:line="276" w:lineRule="auto"/>
              <w:rPr>
                <w:b/>
                <w:sz w:val="20"/>
                <w:szCs w:val="20"/>
                <w:lang w:eastAsia="sk-SK"/>
              </w:rPr>
            </w:pPr>
            <w:r w:rsidRPr="00487999">
              <w:rPr>
                <w:b/>
                <w:sz w:val="20"/>
                <w:szCs w:val="20"/>
                <w:lang w:eastAsia="sk-SK"/>
              </w:rPr>
              <w:t>Pozitívne</w:t>
            </w:r>
          </w:p>
        </w:tc>
        <w:tc>
          <w:tcPr>
            <w:tcW w:w="538" w:type="dxa"/>
            <w:gridSpan w:val="2"/>
            <w:tcBorders>
              <w:left w:val="nil"/>
              <w:bottom w:val="dotted" w:sz="4" w:space="0" w:color="auto"/>
              <w:right w:val="nil"/>
            </w:tcBorders>
          </w:tcPr>
          <w:p w14:paraId="2EF4BFC1" w14:textId="7BFB4990" w:rsidR="00025DF5" w:rsidRPr="00487999" w:rsidRDefault="00584513"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133" w:type="dxa"/>
            <w:tcBorders>
              <w:left w:val="nil"/>
              <w:bottom w:val="dotted" w:sz="4" w:space="0" w:color="auto"/>
              <w:right w:val="nil"/>
            </w:tcBorders>
          </w:tcPr>
          <w:p w14:paraId="7E6D17B7" w14:textId="77777777" w:rsidR="00025DF5" w:rsidRPr="00487999" w:rsidRDefault="00025DF5" w:rsidP="00D01C1B">
            <w:pPr>
              <w:spacing w:line="276" w:lineRule="auto"/>
              <w:rPr>
                <w:b/>
                <w:sz w:val="20"/>
                <w:szCs w:val="20"/>
                <w:lang w:eastAsia="sk-SK"/>
              </w:rPr>
            </w:pPr>
            <w:r w:rsidRPr="00487999">
              <w:rPr>
                <w:b/>
                <w:sz w:val="20"/>
                <w:szCs w:val="20"/>
                <w:lang w:eastAsia="sk-SK"/>
              </w:rPr>
              <w:t>Žiadne</w:t>
            </w:r>
          </w:p>
        </w:tc>
        <w:tc>
          <w:tcPr>
            <w:tcW w:w="547" w:type="dxa"/>
            <w:tcBorders>
              <w:left w:val="nil"/>
              <w:bottom w:val="dotted" w:sz="4" w:space="0" w:color="auto"/>
              <w:right w:val="nil"/>
            </w:tcBorders>
          </w:tcPr>
          <w:p w14:paraId="3A33C80F" w14:textId="7242085A" w:rsidR="00025DF5" w:rsidRPr="00487999" w:rsidRDefault="00584513" w:rsidP="00D01C1B">
            <w:pPr>
              <w:spacing w:line="276" w:lineRule="auto"/>
              <w:ind w:left="-107" w:right="-108"/>
              <w:jc w:val="center"/>
              <w:rPr>
                <w:b/>
                <w:sz w:val="20"/>
                <w:szCs w:val="20"/>
                <w:lang w:eastAsia="sk-SK"/>
              </w:rPr>
            </w:pPr>
            <w:r w:rsidRPr="00487999">
              <w:rPr>
                <w:rFonts w:ascii="Segoe UI Symbol" w:eastAsia="MS Gothic" w:hAnsi="Segoe UI Symbol" w:cs="Segoe UI Symbol"/>
                <w:b/>
                <w:sz w:val="20"/>
                <w:szCs w:val="20"/>
                <w:lang w:eastAsia="sk-SK"/>
              </w:rPr>
              <w:t>☐</w:t>
            </w:r>
          </w:p>
        </w:tc>
        <w:tc>
          <w:tcPr>
            <w:tcW w:w="1297" w:type="dxa"/>
            <w:tcBorders>
              <w:left w:val="nil"/>
              <w:bottom w:val="dotted" w:sz="4" w:space="0" w:color="auto"/>
            </w:tcBorders>
          </w:tcPr>
          <w:p w14:paraId="6F8EB599" w14:textId="77777777" w:rsidR="00025DF5" w:rsidRPr="00487999" w:rsidRDefault="00025DF5" w:rsidP="00D01C1B">
            <w:pPr>
              <w:spacing w:line="276" w:lineRule="auto"/>
              <w:ind w:left="34"/>
              <w:rPr>
                <w:b/>
                <w:sz w:val="20"/>
                <w:szCs w:val="20"/>
                <w:lang w:eastAsia="sk-SK"/>
              </w:rPr>
            </w:pPr>
            <w:r w:rsidRPr="00487999">
              <w:rPr>
                <w:b/>
                <w:sz w:val="20"/>
                <w:szCs w:val="20"/>
                <w:lang w:eastAsia="sk-SK"/>
              </w:rPr>
              <w:t>Negatívne</w:t>
            </w:r>
          </w:p>
        </w:tc>
      </w:tr>
      <w:tr w:rsidR="00025DF5" w:rsidRPr="00487999" w14:paraId="64204CE8" w14:textId="77777777" w:rsidTr="007F2C73">
        <w:tc>
          <w:tcPr>
            <w:tcW w:w="3812" w:type="dxa"/>
            <w:tcBorders>
              <w:top w:val="nil"/>
              <w:bottom w:val="nil"/>
            </w:tcBorders>
            <w:shd w:val="clear" w:color="auto" w:fill="E2E2E2"/>
          </w:tcPr>
          <w:p w14:paraId="46EB6B2F" w14:textId="77777777" w:rsidR="00025DF5" w:rsidRPr="00487999" w:rsidRDefault="00025DF5" w:rsidP="00D01C1B">
            <w:pPr>
              <w:spacing w:line="276" w:lineRule="auto"/>
              <w:rPr>
                <w:sz w:val="20"/>
                <w:szCs w:val="20"/>
                <w:lang w:eastAsia="sk-SK"/>
              </w:rPr>
            </w:pPr>
            <w:r w:rsidRPr="00487999">
              <w:rPr>
                <w:sz w:val="20"/>
                <w:szCs w:val="20"/>
                <w:lang w:eastAsia="sk-SK"/>
              </w:rPr>
              <w:t xml:space="preserve">    z toho rozpočtovo zabezpečené vplyvy,         </w:t>
            </w:r>
          </w:p>
          <w:p w14:paraId="507BB228" w14:textId="77777777" w:rsidR="00025DF5" w:rsidRPr="00487999" w:rsidRDefault="00025DF5" w:rsidP="00D01C1B">
            <w:pPr>
              <w:spacing w:line="276" w:lineRule="auto"/>
              <w:rPr>
                <w:sz w:val="20"/>
                <w:szCs w:val="20"/>
                <w:lang w:eastAsia="sk-SK"/>
              </w:rPr>
            </w:pPr>
            <w:r w:rsidRPr="00487999">
              <w:rPr>
                <w:sz w:val="20"/>
                <w:szCs w:val="20"/>
                <w:lang w:eastAsia="sk-SK"/>
              </w:rPr>
              <w:t xml:space="preserve">    v prípade identifikovaného negatívneho </w:t>
            </w:r>
          </w:p>
          <w:p w14:paraId="346E7855" w14:textId="77777777" w:rsidR="00025DF5" w:rsidRPr="00487999" w:rsidRDefault="00025DF5" w:rsidP="00D01C1B">
            <w:pPr>
              <w:spacing w:line="276" w:lineRule="auto"/>
              <w:rPr>
                <w:sz w:val="20"/>
                <w:szCs w:val="20"/>
                <w:lang w:eastAsia="sk-SK"/>
              </w:rPr>
            </w:pPr>
            <w:r w:rsidRPr="00487999">
              <w:rPr>
                <w:sz w:val="20"/>
                <w:szCs w:val="20"/>
                <w:lang w:eastAsia="sk-SK"/>
              </w:rPr>
              <w:t xml:space="preserve">    vplyvu</w:t>
            </w:r>
          </w:p>
        </w:tc>
        <w:tc>
          <w:tcPr>
            <w:tcW w:w="541" w:type="dxa"/>
            <w:tcBorders>
              <w:top w:val="dotted" w:sz="4" w:space="0" w:color="auto"/>
              <w:bottom w:val="dotted" w:sz="4" w:space="0" w:color="auto"/>
              <w:right w:val="nil"/>
            </w:tcBorders>
            <w:vAlign w:val="center"/>
          </w:tcPr>
          <w:p w14:paraId="0D0B1984" w14:textId="77777777" w:rsidR="00025DF5" w:rsidRPr="00487999" w:rsidRDefault="00025DF5" w:rsidP="00D01C1B">
            <w:pPr>
              <w:spacing w:line="276" w:lineRule="auto"/>
              <w:jc w:val="center"/>
              <w:rPr>
                <w:sz w:val="20"/>
                <w:szCs w:val="20"/>
                <w:lang w:eastAsia="sk-SK"/>
              </w:rPr>
            </w:pPr>
            <w:r w:rsidRPr="00487999">
              <w:rPr>
                <w:rFonts w:ascii="Segoe UI Symbol" w:eastAsia="MS Gothic" w:hAnsi="Segoe UI Symbol" w:cs="Segoe UI Symbol"/>
                <w:sz w:val="20"/>
                <w:szCs w:val="20"/>
                <w:lang w:eastAsia="sk-SK"/>
              </w:rPr>
              <w:t>☐</w:t>
            </w:r>
          </w:p>
        </w:tc>
        <w:tc>
          <w:tcPr>
            <w:tcW w:w="1312" w:type="dxa"/>
            <w:tcBorders>
              <w:top w:val="dotted" w:sz="4" w:space="0" w:color="auto"/>
              <w:left w:val="nil"/>
              <w:bottom w:val="dotted" w:sz="4" w:space="0" w:color="auto"/>
              <w:right w:val="nil"/>
            </w:tcBorders>
            <w:vAlign w:val="center"/>
          </w:tcPr>
          <w:p w14:paraId="7DDE9F1D" w14:textId="77777777" w:rsidR="00025DF5" w:rsidRPr="00487999" w:rsidRDefault="00025DF5" w:rsidP="00D01C1B">
            <w:pPr>
              <w:spacing w:line="276" w:lineRule="auto"/>
              <w:rPr>
                <w:sz w:val="20"/>
                <w:szCs w:val="20"/>
                <w:lang w:eastAsia="sk-SK"/>
              </w:rPr>
            </w:pPr>
            <w:r w:rsidRPr="00487999">
              <w:rPr>
                <w:sz w:val="20"/>
                <w:szCs w:val="20"/>
                <w:lang w:eastAsia="sk-SK"/>
              </w:rPr>
              <w:t>Áno</w:t>
            </w:r>
          </w:p>
        </w:tc>
        <w:tc>
          <w:tcPr>
            <w:tcW w:w="538" w:type="dxa"/>
            <w:gridSpan w:val="2"/>
            <w:tcBorders>
              <w:top w:val="dotted" w:sz="4" w:space="0" w:color="auto"/>
              <w:left w:val="nil"/>
              <w:bottom w:val="dotted" w:sz="4" w:space="0" w:color="auto"/>
              <w:right w:val="nil"/>
            </w:tcBorders>
            <w:vAlign w:val="center"/>
          </w:tcPr>
          <w:p w14:paraId="608B0449" w14:textId="45DF18E5" w:rsidR="00025DF5" w:rsidRPr="00487999" w:rsidRDefault="008A5F15" w:rsidP="00D01C1B">
            <w:pPr>
              <w:spacing w:line="276" w:lineRule="auto"/>
              <w:jc w:val="center"/>
              <w:rPr>
                <w:sz w:val="20"/>
                <w:szCs w:val="20"/>
                <w:lang w:eastAsia="sk-SK"/>
              </w:rPr>
            </w:pPr>
            <w:r w:rsidRPr="00487999">
              <w:rPr>
                <w:rFonts w:ascii="Segoe UI Symbol" w:eastAsia="MS Gothic" w:hAnsi="Segoe UI Symbol" w:cs="Segoe UI Symbol"/>
                <w:b/>
                <w:sz w:val="20"/>
                <w:szCs w:val="20"/>
                <w:lang w:eastAsia="sk-SK"/>
              </w:rPr>
              <w:t>☒</w:t>
            </w:r>
          </w:p>
        </w:tc>
        <w:tc>
          <w:tcPr>
            <w:tcW w:w="1133" w:type="dxa"/>
            <w:tcBorders>
              <w:top w:val="dotted" w:sz="4" w:space="0" w:color="auto"/>
              <w:left w:val="nil"/>
              <w:bottom w:val="dotted" w:sz="4" w:space="0" w:color="auto"/>
              <w:right w:val="nil"/>
            </w:tcBorders>
            <w:vAlign w:val="center"/>
          </w:tcPr>
          <w:p w14:paraId="50303BF6" w14:textId="77777777" w:rsidR="00025DF5" w:rsidRPr="00487999" w:rsidRDefault="00025DF5" w:rsidP="00D01C1B">
            <w:pPr>
              <w:spacing w:line="276" w:lineRule="auto"/>
              <w:rPr>
                <w:sz w:val="20"/>
                <w:szCs w:val="20"/>
                <w:lang w:eastAsia="sk-SK"/>
              </w:rPr>
            </w:pPr>
            <w:r w:rsidRPr="00487999">
              <w:rPr>
                <w:sz w:val="20"/>
                <w:szCs w:val="20"/>
                <w:lang w:eastAsia="sk-SK"/>
              </w:rPr>
              <w:t>Nie</w:t>
            </w:r>
          </w:p>
        </w:tc>
        <w:tc>
          <w:tcPr>
            <w:tcW w:w="547" w:type="dxa"/>
            <w:tcBorders>
              <w:top w:val="dotted" w:sz="4" w:space="0" w:color="auto"/>
              <w:left w:val="nil"/>
              <w:bottom w:val="dotted" w:sz="4" w:space="0" w:color="auto"/>
              <w:right w:val="nil"/>
            </w:tcBorders>
            <w:vAlign w:val="center"/>
          </w:tcPr>
          <w:p w14:paraId="6579253B" w14:textId="77777777" w:rsidR="00025DF5" w:rsidRPr="00487999" w:rsidRDefault="00025DF5" w:rsidP="00D01C1B">
            <w:pPr>
              <w:spacing w:line="276" w:lineRule="auto"/>
              <w:ind w:left="-107" w:right="-108"/>
              <w:jc w:val="center"/>
              <w:rPr>
                <w:sz w:val="20"/>
                <w:szCs w:val="20"/>
                <w:lang w:eastAsia="sk-SK"/>
              </w:rPr>
            </w:pPr>
            <w:r w:rsidRPr="00487999">
              <w:rPr>
                <w:rFonts w:ascii="Segoe UI Symbol" w:eastAsia="MS Gothic" w:hAnsi="Segoe UI Symbol" w:cs="Segoe UI Symbol"/>
                <w:sz w:val="20"/>
                <w:szCs w:val="20"/>
                <w:lang w:eastAsia="sk-SK"/>
              </w:rPr>
              <w:t>☐</w:t>
            </w:r>
          </w:p>
        </w:tc>
        <w:tc>
          <w:tcPr>
            <w:tcW w:w="1297" w:type="dxa"/>
            <w:tcBorders>
              <w:top w:val="dotted" w:sz="4" w:space="0" w:color="auto"/>
              <w:left w:val="nil"/>
              <w:bottom w:val="dotted" w:sz="4" w:space="0" w:color="auto"/>
            </w:tcBorders>
            <w:vAlign w:val="center"/>
          </w:tcPr>
          <w:p w14:paraId="7396329B" w14:textId="77777777" w:rsidR="00025DF5" w:rsidRPr="00487999" w:rsidRDefault="00025DF5" w:rsidP="00D01C1B">
            <w:pPr>
              <w:spacing w:line="276" w:lineRule="auto"/>
              <w:ind w:left="34"/>
              <w:rPr>
                <w:sz w:val="20"/>
                <w:szCs w:val="20"/>
                <w:lang w:eastAsia="sk-SK"/>
              </w:rPr>
            </w:pPr>
            <w:r w:rsidRPr="00487999">
              <w:rPr>
                <w:sz w:val="20"/>
                <w:szCs w:val="20"/>
                <w:lang w:eastAsia="sk-SK"/>
              </w:rPr>
              <w:t>Čiastočne</w:t>
            </w:r>
          </w:p>
        </w:tc>
      </w:tr>
      <w:tr w:rsidR="00025DF5" w:rsidRPr="00487999" w14:paraId="0F74C093" w14:textId="77777777" w:rsidTr="007F2C73">
        <w:tc>
          <w:tcPr>
            <w:tcW w:w="3812" w:type="dxa"/>
            <w:tcBorders>
              <w:top w:val="nil"/>
              <w:bottom w:val="nil"/>
            </w:tcBorders>
            <w:shd w:val="clear" w:color="auto" w:fill="E2E2E2"/>
          </w:tcPr>
          <w:p w14:paraId="46335000" w14:textId="77777777" w:rsidR="00025DF5" w:rsidRPr="00487999" w:rsidRDefault="00025DF5" w:rsidP="00D01C1B">
            <w:pPr>
              <w:spacing w:line="276" w:lineRule="auto"/>
              <w:rPr>
                <w:b/>
                <w:sz w:val="20"/>
                <w:szCs w:val="20"/>
                <w:lang w:eastAsia="sk-SK"/>
              </w:rPr>
            </w:pPr>
            <w:r w:rsidRPr="00487999">
              <w:rPr>
                <w:b/>
                <w:sz w:val="20"/>
                <w:szCs w:val="20"/>
                <w:lang w:eastAsia="sk-SK"/>
              </w:rPr>
              <w:t>v tom vplyvy na rozpočty obcí a vyšších územných celkov</w:t>
            </w:r>
          </w:p>
        </w:tc>
        <w:tc>
          <w:tcPr>
            <w:tcW w:w="541" w:type="dxa"/>
            <w:tcBorders>
              <w:top w:val="dotted" w:sz="4" w:space="0" w:color="auto"/>
              <w:bottom w:val="dotted" w:sz="4" w:space="0" w:color="auto"/>
              <w:right w:val="nil"/>
            </w:tcBorders>
          </w:tcPr>
          <w:p w14:paraId="3990E32C" w14:textId="77777777" w:rsidR="00025DF5" w:rsidRPr="00487999" w:rsidRDefault="00025DF5"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312" w:type="dxa"/>
            <w:tcBorders>
              <w:top w:val="dotted" w:sz="4" w:space="0" w:color="auto"/>
              <w:left w:val="nil"/>
              <w:bottom w:val="dotted" w:sz="4" w:space="0" w:color="auto"/>
              <w:right w:val="nil"/>
            </w:tcBorders>
          </w:tcPr>
          <w:p w14:paraId="0667DA4B" w14:textId="77777777" w:rsidR="00025DF5" w:rsidRPr="00487999" w:rsidRDefault="00025DF5" w:rsidP="00D01C1B">
            <w:pPr>
              <w:spacing w:line="276" w:lineRule="auto"/>
              <w:rPr>
                <w:b/>
                <w:sz w:val="20"/>
                <w:szCs w:val="20"/>
                <w:lang w:eastAsia="sk-SK"/>
              </w:rPr>
            </w:pPr>
            <w:r w:rsidRPr="00487999">
              <w:rPr>
                <w:b/>
                <w:sz w:val="20"/>
                <w:szCs w:val="20"/>
                <w:lang w:eastAsia="sk-SK"/>
              </w:rPr>
              <w:t>Pozitívne</w:t>
            </w:r>
          </w:p>
        </w:tc>
        <w:tc>
          <w:tcPr>
            <w:tcW w:w="538" w:type="dxa"/>
            <w:gridSpan w:val="2"/>
            <w:tcBorders>
              <w:top w:val="dotted" w:sz="4" w:space="0" w:color="auto"/>
              <w:left w:val="nil"/>
              <w:bottom w:val="dotted" w:sz="4" w:space="0" w:color="auto"/>
              <w:right w:val="nil"/>
            </w:tcBorders>
          </w:tcPr>
          <w:p w14:paraId="592E116A" w14:textId="77777777" w:rsidR="00025DF5" w:rsidRPr="00487999" w:rsidRDefault="00025DF5"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133" w:type="dxa"/>
            <w:tcBorders>
              <w:top w:val="dotted" w:sz="4" w:space="0" w:color="auto"/>
              <w:left w:val="nil"/>
              <w:bottom w:val="dotted" w:sz="4" w:space="0" w:color="auto"/>
              <w:right w:val="nil"/>
            </w:tcBorders>
          </w:tcPr>
          <w:p w14:paraId="575EE2C1" w14:textId="77777777" w:rsidR="00025DF5" w:rsidRPr="00487999" w:rsidRDefault="00025DF5" w:rsidP="00D01C1B">
            <w:pPr>
              <w:spacing w:line="276" w:lineRule="auto"/>
              <w:rPr>
                <w:b/>
                <w:sz w:val="20"/>
                <w:szCs w:val="20"/>
                <w:lang w:eastAsia="sk-SK"/>
              </w:rPr>
            </w:pPr>
            <w:r w:rsidRPr="00487999">
              <w:rPr>
                <w:b/>
                <w:sz w:val="20"/>
                <w:szCs w:val="20"/>
                <w:lang w:eastAsia="sk-SK"/>
              </w:rPr>
              <w:t>Žiadne</w:t>
            </w:r>
          </w:p>
        </w:tc>
        <w:tc>
          <w:tcPr>
            <w:tcW w:w="547" w:type="dxa"/>
            <w:tcBorders>
              <w:top w:val="dotted" w:sz="4" w:space="0" w:color="auto"/>
              <w:left w:val="nil"/>
              <w:bottom w:val="dotted" w:sz="4" w:space="0" w:color="auto"/>
              <w:right w:val="nil"/>
            </w:tcBorders>
          </w:tcPr>
          <w:p w14:paraId="6E2DD862" w14:textId="77777777" w:rsidR="00025DF5" w:rsidRPr="00487999" w:rsidRDefault="00025DF5" w:rsidP="00D01C1B">
            <w:pPr>
              <w:spacing w:line="276" w:lineRule="auto"/>
              <w:ind w:left="-107" w:right="-108"/>
              <w:jc w:val="center"/>
              <w:rPr>
                <w:b/>
                <w:sz w:val="20"/>
                <w:szCs w:val="20"/>
                <w:lang w:eastAsia="sk-SK"/>
              </w:rPr>
            </w:pPr>
            <w:r w:rsidRPr="00487999">
              <w:rPr>
                <w:rFonts w:ascii="Segoe UI Symbol" w:eastAsia="MS Gothic" w:hAnsi="Segoe UI Symbol" w:cs="Segoe UI Symbol"/>
                <w:b/>
                <w:sz w:val="20"/>
                <w:szCs w:val="20"/>
                <w:lang w:eastAsia="sk-SK"/>
              </w:rPr>
              <w:t>☐</w:t>
            </w:r>
          </w:p>
        </w:tc>
        <w:tc>
          <w:tcPr>
            <w:tcW w:w="1297" w:type="dxa"/>
            <w:tcBorders>
              <w:top w:val="dotted" w:sz="4" w:space="0" w:color="auto"/>
              <w:left w:val="nil"/>
              <w:bottom w:val="dotted" w:sz="4" w:space="0" w:color="auto"/>
            </w:tcBorders>
          </w:tcPr>
          <w:p w14:paraId="6FD3125F" w14:textId="77777777" w:rsidR="00025DF5" w:rsidRPr="00487999" w:rsidRDefault="00025DF5" w:rsidP="00D01C1B">
            <w:pPr>
              <w:spacing w:line="276" w:lineRule="auto"/>
              <w:ind w:left="34"/>
              <w:rPr>
                <w:b/>
                <w:sz w:val="20"/>
                <w:szCs w:val="20"/>
                <w:lang w:eastAsia="sk-SK"/>
              </w:rPr>
            </w:pPr>
            <w:r w:rsidRPr="00487999">
              <w:rPr>
                <w:b/>
                <w:sz w:val="20"/>
                <w:szCs w:val="20"/>
                <w:lang w:eastAsia="sk-SK"/>
              </w:rPr>
              <w:t>Negatívne</w:t>
            </w:r>
          </w:p>
        </w:tc>
      </w:tr>
      <w:tr w:rsidR="00025DF5" w:rsidRPr="00487999" w14:paraId="017EBB0D" w14:textId="77777777" w:rsidTr="007F2C73">
        <w:tc>
          <w:tcPr>
            <w:tcW w:w="3812" w:type="dxa"/>
            <w:tcBorders>
              <w:top w:val="nil"/>
            </w:tcBorders>
            <w:shd w:val="clear" w:color="auto" w:fill="E2E2E2"/>
          </w:tcPr>
          <w:p w14:paraId="0D0C76D6" w14:textId="77777777" w:rsidR="00025DF5" w:rsidRPr="00487999" w:rsidRDefault="00025DF5" w:rsidP="00D01C1B">
            <w:pPr>
              <w:spacing w:line="276" w:lineRule="auto"/>
              <w:ind w:left="171"/>
              <w:rPr>
                <w:sz w:val="20"/>
                <w:szCs w:val="20"/>
                <w:lang w:eastAsia="sk-SK"/>
              </w:rPr>
            </w:pPr>
            <w:r w:rsidRPr="00487999">
              <w:rPr>
                <w:sz w:val="20"/>
                <w:szCs w:val="20"/>
                <w:lang w:eastAsia="sk-SK"/>
              </w:rPr>
              <w:t>z toho rozpočtovo zabezpečené vplyvy,</w:t>
            </w:r>
          </w:p>
          <w:p w14:paraId="3237A265" w14:textId="77777777" w:rsidR="00025DF5" w:rsidRPr="00487999" w:rsidRDefault="00025DF5" w:rsidP="00D01C1B">
            <w:pPr>
              <w:spacing w:line="276" w:lineRule="auto"/>
              <w:ind w:left="171"/>
              <w:rPr>
                <w:sz w:val="20"/>
                <w:szCs w:val="20"/>
                <w:lang w:eastAsia="sk-SK"/>
              </w:rPr>
            </w:pPr>
            <w:r w:rsidRPr="00487999">
              <w:rPr>
                <w:sz w:val="20"/>
                <w:szCs w:val="20"/>
                <w:lang w:eastAsia="sk-SK"/>
              </w:rPr>
              <w:t>v prípade identifikovaného negatívneho vplyvu</w:t>
            </w:r>
          </w:p>
        </w:tc>
        <w:tc>
          <w:tcPr>
            <w:tcW w:w="541" w:type="dxa"/>
            <w:tcBorders>
              <w:top w:val="dotted" w:sz="4" w:space="0" w:color="auto"/>
              <w:right w:val="nil"/>
            </w:tcBorders>
            <w:vAlign w:val="center"/>
          </w:tcPr>
          <w:p w14:paraId="1B5DCE71" w14:textId="77777777" w:rsidR="00025DF5" w:rsidRPr="00487999" w:rsidRDefault="00025DF5" w:rsidP="00D01C1B">
            <w:pPr>
              <w:spacing w:line="276" w:lineRule="auto"/>
              <w:jc w:val="center"/>
              <w:rPr>
                <w:sz w:val="20"/>
                <w:szCs w:val="20"/>
                <w:lang w:eastAsia="sk-SK"/>
              </w:rPr>
            </w:pPr>
            <w:r w:rsidRPr="00487999">
              <w:rPr>
                <w:rFonts w:ascii="Segoe UI Symbol" w:eastAsia="MS Gothic" w:hAnsi="Segoe UI Symbol" w:cs="Segoe UI Symbol"/>
                <w:sz w:val="20"/>
                <w:szCs w:val="20"/>
                <w:lang w:eastAsia="sk-SK"/>
              </w:rPr>
              <w:t>☐</w:t>
            </w:r>
          </w:p>
        </w:tc>
        <w:tc>
          <w:tcPr>
            <w:tcW w:w="1312" w:type="dxa"/>
            <w:tcBorders>
              <w:top w:val="dotted" w:sz="4" w:space="0" w:color="auto"/>
              <w:left w:val="nil"/>
              <w:right w:val="nil"/>
            </w:tcBorders>
            <w:vAlign w:val="center"/>
          </w:tcPr>
          <w:p w14:paraId="78C57F0B" w14:textId="77777777" w:rsidR="00025DF5" w:rsidRPr="00487999" w:rsidRDefault="00025DF5" w:rsidP="00D01C1B">
            <w:pPr>
              <w:spacing w:line="276" w:lineRule="auto"/>
              <w:rPr>
                <w:sz w:val="20"/>
                <w:szCs w:val="20"/>
                <w:lang w:eastAsia="sk-SK"/>
              </w:rPr>
            </w:pPr>
            <w:r w:rsidRPr="00487999">
              <w:rPr>
                <w:sz w:val="20"/>
                <w:szCs w:val="20"/>
                <w:lang w:eastAsia="sk-SK"/>
              </w:rPr>
              <w:t>Áno</w:t>
            </w:r>
          </w:p>
        </w:tc>
        <w:tc>
          <w:tcPr>
            <w:tcW w:w="538" w:type="dxa"/>
            <w:gridSpan w:val="2"/>
            <w:tcBorders>
              <w:top w:val="dotted" w:sz="4" w:space="0" w:color="auto"/>
              <w:left w:val="nil"/>
              <w:right w:val="nil"/>
            </w:tcBorders>
            <w:vAlign w:val="center"/>
          </w:tcPr>
          <w:p w14:paraId="4BA7B977" w14:textId="1BD2F830" w:rsidR="00025DF5" w:rsidRPr="00487999" w:rsidRDefault="008A5F15" w:rsidP="00D01C1B">
            <w:pPr>
              <w:spacing w:line="276" w:lineRule="auto"/>
              <w:jc w:val="center"/>
              <w:rPr>
                <w:sz w:val="20"/>
                <w:szCs w:val="20"/>
                <w:lang w:eastAsia="sk-SK"/>
              </w:rPr>
            </w:pPr>
            <w:r w:rsidRPr="00487999">
              <w:rPr>
                <w:rFonts w:ascii="Segoe UI Symbol" w:eastAsia="MS Gothic" w:hAnsi="Segoe UI Symbol" w:cs="Segoe UI Symbol"/>
                <w:b/>
                <w:sz w:val="20"/>
                <w:szCs w:val="20"/>
                <w:lang w:eastAsia="sk-SK"/>
              </w:rPr>
              <w:t>☒</w:t>
            </w:r>
          </w:p>
        </w:tc>
        <w:tc>
          <w:tcPr>
            <w:tcW w:w="1133" w:type="dxa"/>
            <w:tcBorders>
              <w:top w:val="dotted" w:sz="4" w:space="0" w:color="auto"/>
              <w:left w:val="nil"/>
              <w:right w:val="nil"/>
            </w:tcBorders>
            <w:vAlign w:val="center"/>
          </w:tcPr>
          <w:p w14:paraId="7C82D66E" w14:textId="77777777" w:rsidR="00025DF5" w:rsidRPr="00487999" w:rsidRDefault="00025DF5" w:rsidP="00D01C1B">
            <w:pPr>
              <w:spacing w:line="276" w:lineRule="auto"/>
              <w:rPr>
                <w:sz w:val="20"/>
                <w:szCs w:val="20"/>
                <w:lang w:eastAsia="sk-SK"/>
              </w:rPr>
            </w:pPr>
            <w:r w:rsidRPr="00487999">
              <w:rPr>
                <w:sz w:val="20"/>
                <w:szCs w:val="20"/>
                <w:lang w:eastAsia="sk-SK"/>
              </w:rPr>
              <w:t>Nie</w:t>
            </w:r>
          </w:p>
        </w:tc>
        <w:tc>
          <w:tcPr>
            <w:tcW w:w="547" w:type="dxa"/>
            <w:tcBorders>
              <w:top w:val="dotted" w:sz="4" w:space="0" w:color="auto"/>
              <w:left w:val="nil"/>
              <w:right w:val="nil"/>
            </w:tcBorders>
            <w:vAlign w:val="center"/>
          </w:tcPr>
          <w:p w14:paraId="42692FC0" w14:textId="77777777" w:rsidR="00025DF5" w:rsidRPr="00487999" w:rsidRDefault="00025DF5" w:rsidP="00D01C1B">
            <w:pPr>
              <w:spacing w:line="276" w:lineRule="auto"/>
              <w:ind w:left="-107" w:right="-108"/>
              <w:jc w:val="center"/>
              <w:rPr>
                <w:sz w:val="20"/>
                <w:szCs w:val="20"/>
                <w:lang w:eastAsia="sk-SK"/>
              </w:rPr>
            </w:pPr>
            <w:r w:rsidRPr="00487999">
              <w:rPr>
                <w:rFonts w:ascii="Segoe UI Symbol" w:eastAsia="MS Gothic" w:hAnsi="Segoe UI Symbol" w:cs="Segoe UI Symbol"/>
                <w:sz w:val="20"/>
                <w:szCs w:val="20"/>
                <w:lang w:eastAsia="sk-SK"/>
              </w:rPr>
              <w:t>☐</w:t>
            </w:r>
          </w:p>
        </w:tc>
        <w:tc>
          <w:tcPr>
            <w:tcW w:w="1297" w:type="dxa"/>
            <w:tcBorders>
              <w:top w:val="dotted" w:sz="4" w:space="0" w:color="auto"/>
              <w:left w:val="nil"/>
            </w:tcBorders>
            <w:vAlign w:val="center"/>
          </w:tcPr>
          <w:p w14:paraId="5859A0E8" w14:textId="77777777" w:rsidR="00025DF5" w:rsidRPr="00487999" w:rsidRDefault="00025DF5" w:rsidP="00D01C1B">
            <w:pPr>
              <w:spacing w:line="276" w:lineRule="auto"/>
              <w:ind w:left="34"/>
              <w:rPr>
                <w:sz w:val="20"/>
                <w:szCs w:val="20"/>
                <w:lang w:eastAsia="sk-SK"/>
              </w:rPr>
            </w:pPr>
            <w:r w:rsidRPr="00487999">
              <w:rPr>
                <w:sz w:val="20"/>
                <w:szCs w:val="20"/>
                <w:lang w:eastAsia="sk-SK"/>
              </w:rPr>
              <w:t>Čiastočne</w:t>
            </w:r>
          </w:p>
        </w:tc>
      </w:tr>
      <w:tr w:rsidR="00025DF5" w:rsidRPr="00487999" w14:paraId="003D7AFD" w14:textId="77777777" w:rsidTr="007F2C73">
        <w:tc>
          <w:tcPr>
            <w:tcW w:w="3812" w:type="dxa"/>
            <w:shd w:val="clear" w:color="auto" w:fill="E2E2E2"/>
          </w:tcPr>
          <w:p w14:paraId="75DAA23C" w14:textId="77777777" w:rsidR="00025DF5" w:rsidRPr="00487999" w:rsidRDefault="00025DF5" w:rsidP="00D01C1B">
            <w:pPr>
              <w:spacing w:line="276" w:lineRule="auto"/>
              <w:ind w:left="171"/>
              <w:rPr>
                <w:sz w:val="20"/>
                <w:szCs w:val="20"/>
                <w:lang w:eastAsia="sk-SK"/>
              </w:rPr>
            </w:pPr>
            <w:r w:rsidRPr="00487999">
              <w:rPr>
                <w:sz w:val="20"/>
                <w:szCs w:val="20"/>
                <w:lang w:eastAsia="sk-SK"/>
              </w:rPr>
              <w:t>Vplyv na dlhodobú udržateľnosť verejných financií v prípade vybraných opatrení</w:t>
            </w:r>
          </w:p>
        </w:tc>
        <w:tc>
          <w:tcPr>
            <w:tcW w:w="541" w:type="dxa"/>
            <w:tcBorders>
              <w:right w:val="nil"/>
            </w:tcBorders>
            <w:vAlign w:val="center"/>
          </w:tcPr>
          <w:p w14:paraId="5F8EC0B2" w14:textId="77777777" w:rsidR="00025DF5" w:rsidRPr="00487999" w:rsidRDefault="00025DF5" w:rsidP="00D01C1B">
            <w:pPr>
              <w:spacing w:line="276" w:lineRule="auto"/>
              <w:jc w:val="center"/>
              <w:rPr>
                <w:sz w:val="20"/>
                <w:szCs w:val="20"/>
                <w:lang w:eastAsia="sk-SK"/>
              </w:rPr>
            </w:pPr>
            <w:r w:rsidRPr="00487999">
              <w:rPr>
                <w:rFonts w:ascii="Segoe UI Symbol" w:eastAsia="MS Gothic" w:hAnsi="Segoe UI Symbol" w:cs="Segoe UI Symbol"/>
                <w:sz w:val="20"/>
                <w:szCs w:val="20"/>
                <w:lang w:eastAsia="sk-SK"/>
              </w:rPr>
              <w:t>☐</w:t>
            </w:r>
          </w:p>
        </w:tc>
        <w:tc>
          <w:tcPr>
            <w:tcW w:w="1312" w:type="dxa"/>
            <w:tcBorders>
              <w:left w:val="nil"/>
              <w:right w:val="nil"/>
            </w:tcBorders>
            <w:vAlign w:val="center"/>
          </w:tcPr>
          <w:p w14:paraId="02835D6F" w14:textId="77777777" w:rsidR="00025DF5" w:rsidRPr="00487999" w:rsidRDefault="00025DF5" w:rsidP="00D01C1B">
            <w:pPr>
              <w:spacing w:line="276" w:lineRule="auto"/>
              <w:rPr>
                <w:sz w:val="20"/>
                <w:szCs w:val="20"/>
                <w:lang w:eastAsia="sk-SK"/>
              </w:rPr>
            </w:pPr>
            <w:r w:rsidRPr="00487999">
              <w:rPr>
                <w:sz w:val="20"/>
                <w:szCs w:val="20"/>
                <w:lang w:eastAsia="sk-SK"/>
              </w:rPr>
              <w:t>Áno</w:t>
            </w:r>
          </w:p>
        </w:tc>
        <w:tc>
          <w:tcPr>
            <w:tcW w:w="538" w:type="dxa"/>
            <w:gridSpan w:val="2"/>
            <w:tcBorders>
              <w:left w:val="nil"/>
              <w:right w:val="nil"/>
            </w:tcBorders>
            <w:vAlign w:val="center"/>
          </w:tcPr>
          <w:p w14:paraId="04A42CF7" w14:textId="77777777" w:rsidR="00025DF5" w:rsidRPr="00487999" w:rsidRDefault="00025DF5" w:rsidP="00D01C1B">
            <w:pPr>
              <w:spacing w:line="276" w:lineRule="auto"/>
              <w:jc w:val="center"/>
              <w:rPr>
                <w:sz w:val="20"/>
                <w:szCs w:val="20"/>
                <w:lang w:eastAsia="sk-SK"/>
              </w:rPr>
            </w:pPr>
          </w:p>
        </w:tc>
        <w:tc>
          <w:tcPr>
            <w:tcW w:w="1133" w:type="dxa"/>
            <w:tcBorders>
              <w:left w:val="nil"/>
              <w:right w:val="nil"/>
            </w:tcBorders>
            <w:vAlign w:val="center"/>
          </w:tcPr>
          <w:p w14:paraId="295DB7B5" w14:textId="77777777" w:rsidR="00025DF5" w:rsidRPr="00487999" w:rsidRDefault="00025DF5" w:rsidP="00D01C1B">
            <w:pPr>
              <w:spacing w:line="276" w:lineRule="auto"/>
              <w:rPr>
                <w:sz w:val="20"/>
                <w:szCs w:val="20"/>
                <w:lang w:eastAsia="sk-SK"/>
              </w:rPr>
            </w:pPr>
          </w:p>
        </w:tc>
        <w:tc>
          <w:tcPr>
            <w:tcW w:w="547" w:type="dxa"/>
            <w:tcBorders>
              <w:left w:val="nil"/>
              <w:right w:val="nil"/>
            </w:tcBorders>
            <w:vAlign w:val="center"/>
          </w:tcPr>
          <w:p w14:paraId="0B5D592A" w14:textId="07550D9A" w:rsidR="00025DF5" w:rsidRPr="00487999" w:rsidRDefault="008A5F15" w:rsidP="00D01C1B">
            <w:pPr>
              <w:spacing w:line="276" w:lineRule="auto"/>
              <w:ind w:left="-107" w:right="-108"/>
              <w:jc w:val="center"/>
              <w:rPr>
                <w:sz w:val="20"/>
                <w:szCs w:val="20"/>
                <w:lang w:eastAsia="sk-SK"/>
              </w:rPr>
            </w:pPr>
            <w:r w:rsidRPr="00487999">
              <w:rPr>
                <w:rFonts w:ascii="Segoe UI Symbol" w:eastAsia="MS Gothic" w:hAnsi="Segoe UI Symbol" w:cs="Segoe UI Symbol"/>
                <w:b/>
                <w:sz w:val="20"/>
                <w:szCs w:val="20"/>
                <w:lang w:eastAsia="sk-SK"/>
              </w:rPr>
              <w:t>☒</w:t>
            </w:r>
          </w:p>
        </w:tc>
        <w:tc>
          <w:tcPr>
            <w:tcW w:w="1297" w:type="dxa"/>
            <w:tcBorders>
              <w:left w:val="nil"/>
            </w:tcBorders>
            <w:vAlign w:val="center"/>
          </w:tcPr>
          <w:p w14:paraId="17325041" w14:textId="77777777" w:rsidR="00025DF5" w:rsidRPr="00487999" w:rsidRDefault="00025DF5" w:rsidP="00D01C1B">
            <w:pPr>
              <w:spacing w:line="276" w:lineRule="auto"/>
              <w:ind w:left="34"/>
              <w:rPr>
                <w:sz w:val="20"/>
                <w:szCs w:val="20"/>
                <w:lang w:eastAsia="sk-SK"/>
              </w:rPr>
            </w:pPr>
            <w:r w:rsidRPr="00487999">
              <w:rPr>
                <w:sz w:val="20"/>
                <w:szCs w:val="20"/>
                <w:lang w:eastAsia="sk-SK"/>
              </w:rPr>
              <w:t>Nie</w:t>
            </w:r>
          </w:p>
        </w:tc>
      </w:tr>
      <w:tr w:rsidR="00025DF5" w:rsidRPr="00487999" w14:paraId="0A8F3FF4" w14:textId="77777777" w:rsidTr="007F2C73">
        <w:tc>
          <w:tcPr>
            <w:tcW w:w="3812" w:type="dxa"/>
            <w:tcBorders>
              <w:bottom w:val="nil"/>
            </w:tcBorders>
            <w:shd w:val="clear" w:color="auto" w:fill="E2E2E2"/>
          </w:tcPr>
          <w:p w14:paraId="51A3DB91" w14:textId="77777777" w:rsidR="00025DF5" w:rsidRPr="00487999" w:rsidRDefault="00025DF5" w:rsidP="00D01C1B">
            <w:pPr>
              <w:spacing w:line="276" w:lineRule="auto"/>
              <w:rPr>
                <w:b/>
                <w:sz w:val="20"/>
                <w:szCs w:val="20"/>
                <w:lang w:eastAsia="sk-SK"/>
              </w:rPr>
            </w:pPr>
            <w:r w:rsidRPr="00487999">
              <w:rPr>
                <w:b/>
                <w:sz w:val="20"/>
                <w:szCs w:val="20"/>
                <w:lang w:eastAsia="sk-SK"/>
              </w:rPr>
              <w:t>Vplyvy na limit verejných výdavkov</w:t>
            </w:r>
          </w:p>
        </w:tc>
        <w:tc>
          <w:tcPr>
            <w:tcW w:w="541" w:type="dxa"/>
            <w:tcBorders>
              <w:bottom w:val="dotted" w:sz="4" w:space="0" w:color="auto"/>
              <w:right w:val="nil"/>
            </w:tcBorders>
            <w:vAlign w:val="center"/>
          </w:tcPr>
          <w:p w14:paraId="162B2CD9" w14:textId="77777777" w:rsidR="00025DF5" w:rsidRPr="00487999" w:rsidRDefault="00025DF5"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312" w:type="dxa"/>
            <w:tcBorders>
              <w:left w:val="nil"/>
              <w:bottom w:val="dotted" w:sz="4" w:space="0" w:color="auto"/>
              <w:right w:val="nil"/>
            </w:tcBorders>
            <w:vAlign w:val="center"/>
          </w:tcPr>
          <w:p w14:paraId="11643EE0" w14:textId="77777777" w:rsidR="00025DF5" w:rsidRPr="00487999" w:rsidRDefault="00025DF5" w:rsidP="00D01C1B">
            <w:pPr>
              <w:spacing w:line="276" w:lineRule="auto"/>
              <w:ind w:right="-108"/>
              <w:rPr>
                <w:b/>
                <w:sz w:val="20"/>
                <w:szCs w:val="20"/>
                <w:lang w:eastAsia="sk-SK"/>
              </w:rPr>
            </w:pPr>
            <w:r w:rsidRPr="00487999">
              <w:rPr>
                <w:b/>
                <w:sz w:val="20"/>
                <w:szCs w:val="20"/>
                <w:lang w:eastAsia="sk-SK"/>
              </w:rPr>
              <w:t>Pozitívne</w:t>
            </w:r>
          </w:p>
        </w:tc>
        <w:tc>
          <w:tcPr>
            <w:tcW w:w="538" w:type="dxa"/>
            <w:gridSpan w:val="2"/>
            <w:tcBorders>
              <w:left w:val="nil"/>
              <w:bottom w:val="dotted" w:sz="4" w:space="0" w:color="auto"/>
              <w:right w:val="nil"/>
            </w:tcBorders>
            <w:vAlign w:val="center"/>
          </w:tcPr>
          <w:p w14:paraId="4DCCDA23" w14:textId="70804C69" w:rsidR="00025DF5" w:rsidRPr="00487999" w:rsidRDefault="008A5F15"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133" w:type="dxa"/>
            <w:tcBorders>
              <w:left w:val="nil"/>
              <w:bottom w:val="dotted" w:sz="4" w:space="0" w:color="auto"/>
              <w:right w:val="nil"/>
            </w:tcBorders>
            <w:vAlign w:val="center"/>
          </w:tcPr>
          <w:p w14:paraId="46D9447C" w14:textId="77777777" w:rsidR="00025DF5" w:rsidRPr="00487999" w:rsidRDefault="00025DF5" w:rsidP="00D01C1B">
            <w:pPr>
              <w:spacing w:line="276" w:lineRule="auto"/>
              <w:rPr>
                <w:b/>
                <w:sz w:val="20"/>
                <w:szCs w:val="20"/>
                <w:lang w:eastAsia="sk-SK"/>
              </w:rPr>
            </w:pPr>
            <w:r w:rsidRPr="00487999">
              <w:rPr>
                <w:b/>
                <w:sz w:val="20"/>
                <w:szCs w:val="20"/>
                <w:lang w:eastAsia="sk-SK"/>
              </w:rPr>
              <w:t>Žiadne</w:t>
            </w:r>
          </w:p>
        </w:tc>
        <w:tc>
          <w:tcPr>
            <w:tcW w:w="547" w:type="dxa"/>
            <w:tcBorders>
              <w:left w:val="nil"/>
              <w:bottom w:val="dotted" w:sz="4" w:space="0" w:color="auto"/>
              <w:right w:val="nil"/>
            </w:tcBorders>
            <w:vAlign w:val="center"/>
          </w:tcPr>
          <w:p w14:paraId="182525BC" w14:textId="77777777" w:rsidR="00025DF5" w:rsidRPr="00487999" w:rsidRDefault="00025DF5"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297" w:type="dxa"/>
            <w:tcBorders>
              <w:left w:val="nil"/>
              <w:bottom w:val="dotted" w:sz="4" w:space="0" w:color="auto"/>
            </w:tcBorders>
            <w:vAlign w:val="center"/>
          </w:tcPr>
          <w:p w14:paraId="64256B38" w14:textId="77777777" w:rsidR="00025DF5" w:rsidRPr="00487999" w:rsidRDefault="00025DF5" w:rsidP="00D01C1B">
            <w:pPr>
              <w:spacing w:line="276" w:lineRule="auto"/>
              <w:ind w:left="54"/>
              <w:rPr>
                <w:b/>
                <w:sz w:val="20"/>
                <w:szCs w:val="20"/>
                <w:lang w:eastAsia="sk-SK"/>
              </w:rPr>
            </w:pPr>
            <w:r w:rsidRPr="00487999">
              <w:rPr>
                <w:b/>
                <w:sz w:val="20"/>
                <w:szCs w:val="20"/>
                <w:lang w:eastAsia="sk-SK"/>
              </w:rPr>
              <w:t>Negatívne</w:t>
            </w:r>
          </w:p>
        </w:tc>
      </w:tr>
      <w:tr w:rsidR="00025DF5" w:rsidRPr="00487999" w14:paraId="2DF01CF5" w14:textId="77777777" w:rsidTr="007F2C73">
        <w:tc>
          <w:tcPr>
            <w:tcW w:w="3812" w:type="dxa"/>
            <w:tcBorders>
              <w:bottom w:val="nil"/>
            </w:tcBorders>
            <w:shd w:val="clear" w:color="auto" w:fill="E2E2E2"/>
          </w:tcPr>
          <w:p w14:paraId="349529BD" w14:textId="77777777" w:rsidR="00025DF5" w:rsidRPr="00487999" w:rsidRDefault="00025DF5" w:rsidP="00D01C1B">
            <w:pPr>
              <w:spacing w:line="276" w:lineRule="auto"/>
              <w:rPr>
                <w:b/>
                <w:sz w:val="20"/>
                <w:szCs w:val="20"/>
                <w:lang w:eastAsia="sk-SK"/>
              </w:rPr>
            </w:pPr>
            <w:r w:rsidRPr="00487999">
              <w:rPr>
                <w:b/>
                <w:sz w:val="20"/>
                <w:szCs w:val="20"/>
                <w:lang w:eastAsia="sk-SK"/>
              </w:rPr>
              <w:t>Vplyvy na podnikateľské prostredie</w:t>
            </w:r>
          </w:p>
        </w:tc>
        <w:tc>
          <w:tcPr>
            <w:tcW w:w="541" w:type="dxa"/>
            <w:tcBorders>
              <w:bottom w:val="dotted" w:sz="4" w:space="0" w:color="auto"/>
              <w:right w:val="nil"/>
            </w:tcBorders>
            <w:vAlign w:val="center"/>
          </w:tcPr>
          <w:p w14:paraId="596F170B" w14:textId="0DB2991E" w:rsidR="00025DF5" w:rsidRPr="00487999" w:rsidRDefault="00155211"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312" w:type="dxa"/>
            <w:tcBorders>
              <w:left w:val="nil"/>
              <w:bottom w:val="dotted" w:sz="4" w:space="0" w:color="auto"/>
              <w:right w:val="nil"/>
            </w:tcBorders>
            <w:vAlign w:val="center"/>
          </w:tcPr>
          <w:p w14:paraId="15D3E39B" w14:textId="77777777" w:rsidR="00025DF5" w:rsidRPr="00487999" w:rsidRDefault="00025DF5" w:rsidP="00D01C1B">
            <w:pPr>
              <w:spacing w:line="276" w:lineRule="auto"/>
              <w:ind w:right="-108"/>
              <w:rPr>
                <w:b/>
                <w:sz w:val="20"/>
                <w:szCs w:val="20"/>
                <w:lang w:eastAsia="sk-SK"/>
              </w:rPr>
            </w:pPr>
            <w:r w:rsidRPr="00487999">
              <w:rPr>
                <w:b/>
                <w:sz w:val="20"/>
                <w:szCs w:val="20"/>
                <w:lang w:eastAsia="sk-SK"/>
              </w:rPr>
              <w:t>Pozitívne</w:t>
            </w:r>
          </w:p>
        </w:tc>
        <w:tc>
          <w:tcPr>
            <w:tcW w:w="538" w:type="dxa"/>
            <w:gridSpan w:val="2"/>
            <w:tcBorders>
              <w:left w:val="nil"/>
              <w:bottom w:val="dotted" w:sz="4" w:space="0" w:color="auto"/>
              <w:right w:val="nil"/>
            </w:tcBorders>
            <w:vAlign w:val="center"/>
          </w:tcPr>
          <w:p w14:paraId="7CCF6648" w14:textId="1926F549" w:rsidR="00025DF5" w:rsidRPr="00487999" w:rsidRDefault="00155211"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133" w:type="dxa"/>
            <w:tcBorders>
              <w:left w:val="nil"/>
              <w:bottom w:val="dotted" w:sz="4" w:space="0" w:color="auto"/>
              <w:right w:val="nil"/>
            </w:tcBorders>
            <w:vAlign w:val="center"/>
          </w:tcPr>
          <w:p w14:paraId="3B93C21B" w14:textId="77777777" w:rsidR="00025DF5" w:rsidRPr="00487999" w:rsidRDefault="00025DF5" w:rsidP="00D01C1B">
            <w:pPr>
              <w:spacing w:line="276" w:lineRule="auto"/>
              <w:rPr>
                <w:b/>
                <w:sz w:val="20"/>
                <w:szCs w:val="20"/>
                <w:lang w:eastAsia="sk-SK"/>
              </w:rPr>
            </w:pPr>
            <w:r w:rsidRPr="00487999">
              <w:rPr>
                <w:b/>
                <w:sz w:val="20"/>
                <w:szCs w:val="20"/>
                <w:lang w:eastAsia="sk-SK"/>
              </w:rPr>
              <w:t>Žiadne</w:t>
            </w:r>
          </w:p>
        </w:tc>
        <w:tc>
          <w:tcPr>
            <w:tcW w:w="547" w:type="dxa"/>
            <w:tcBorders>
              <w:left w:val="nil"/>
              <w:bottom w:val="dotted" w:sz="4" w:space="0" w:color="auto"/>
              <w:right w:val="nil"/>
            </w:tcBorders>
            <w:vAlign w:val="center"/>
          </w:tcPr>
          <w:p w14:paraId="2E8A59A8" w14:textId="388B94A4" w:rsidR="00025DF5" w:rsidRPr="00487999" w:rsidRDefault="00155211"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297" w:type="dxa"/>
            <w:tcBorders>
              <w:left w:val="nil"/>
              <w:bottom w:val="dotted" w:sz="4" w:space="0" w:color="auto"/>
            </w:tcBorders>
            <w:vAlign w:val="center"/>
          </w:tcPr>
          <w:p w14:paraId="0C9E3F53" w14:textId="77777777" w:rsidR="00025DF5" w:rsidRPr="00487999" w:rsidRDefault="00025DF5" w:rsidP="00D01C1B">
            <w:pPr>
              <w:spacing w:line="276" w:lineRule="auto"/>
              <w:ind w:left="54"/>
              <w:rPr>
                <w:b/>
                <w:sz w:val="20"/>
                <w:szCs w:val="20"/>
                <w:lang w:eastAsia="sk-SK"/>
              </w:rPr>
            </w:pPr>
            <w:r w:rsidRPr="00487999">
              <w:rPr>
                <w:b/>
                <w:sz w:val="20"/>
                <w:szCs w:val="20"/>
                <w:lang w:eastAsia="sk-SK"/>
              </w:rPr>
              <w:t>Negatívne</w:t>
            </w:r>
          </w:p>
        </w:tc>
      </w:tr>
      <w:tr w:rsidR="00025DF5" w:rsidRPr="00487999" w14:paraId="73DCEF1D" w14:textId="77777777" w:rsidTr="007F2C73">
        <w:tc>
          <w:tcPr>
            <w:tcW w:w="3812" w:type="dxa"/>
            <w:tcBorders>
              <w:top w:val="nil"/>
              <w:left w:val="single" w:sz="4" w:space="0" w:color="000000"/>
              <w:bottom w:val="nil"/>
              <w:right w:val="single" w:sz="4" w:space="0" w:color="000000"/>
            </w:tcBorders>
            <w:shd w:val="clear" w:color="auto" w:fill="E2E2E2"/>
          </w:tcPr>
          <w:p w14:paraId="6F93B99E" w14:textId="77777777" w:rsidR="00025DF5" w:rsidRPr="00487999" w:rsidRDefault="00025DF5" w:rsidP="00D01C1B">
            <w:pPr>
              <w:spacing w:line="276" w:lineRule="auto"/>
              <w:rPr>
                <w:sz w:val="20"/>
                <w:szCs w:val="20"/>
                <w:lang w:eastAsia="sk-SK"/>
              </w:rPr>
            </w:pPr>
            <w:r w:rsidRPr="00487999">
              <w:rPr>
                <w:sz w:val="20"/>
                <w:szCs w:val="20"/>
                <w:lang w:eastAsia="sk-SK"/>
              </w:rPr>
              <w:t xml:space="preserve">    z toho vplyvy na MSP</w:t>
            </w:r>
          </w:p>
          <w:p w14:paraId="1144E1B4" w14:textId="77777777" w:rsidR="00025DF5" w:rsidRPr="00487999" w:rsidRDefault="00025DF5" w:rsidP="00D01C1B">
            <w:pPr>
              <w:spacing w:line="276" w:lineRule="auto"/>
              <w:rPr>
                <w:sz w:val="20"/>
                <w:szCs w:val="20"/>
                <w:lang w:eastAsia="sk-SK"/>
              </w:rPr>
            </w:pPr>
          </w:p>
        </w:tc>
        <w:tc>
          <w:tcPr>
            <w:tcW w:w="541" w:type="dxa"/>
            <w:tcBorders>
              <w:top w:val="dotted" w:sz="4" w:space="0" w:color="auto"/>
              <w:left w:val="single" w:sz="4" w:space="0" w:color="000000"/>
              <w:bottom w:val="dotted" w:sz="4" w:space="0" w:color="auto"/>
              <w:right w:val="nil"/>
            </w:tcBorders>
            <w:vAlign w:val="center"/>
          </w:tcPr>
          <w:p w14:paraId="1A93813F" w14:textId="4384E210" w:rsidR="00025DF5" w:rsidRPr="00487999" w:rsidRDefault="00155211" w:rsidP="00D01C1B">
            <w:pPr>
              <w:spacing w:line="276" w:lineRule="auto"/>
              <w:jc w:val="center"/>
              <w:rPr>
                <w:sz w:val="20"/>
                <w:szCs w:val="20"/>
                <w:lang w:eastAsia="sk-SK"/>
              </w:rPr>
            </w:pPr>
            <w:r w:rsidRPr="00487999">
              <w:rPr>
                <w:rFonts w:ascii="Segoe UI Symbol" w:eastAsia="MS Gothic" w:hAnsi="Segoe UI Symbol" w:cs="Segoe UI Symbol"/>
                <w:b/>
                <w:sz w:val="20"/>
                <w:szCs w:val="20"/>
                <w:lang w:eastAsia="sk-SK"/>
              </w:rPr>
              <w:t>☐</w:t>
            </w:r>
          </w:p>
        </w:tc>
        <w:tc>
          <w:tcPr>
            <w:tcW w:w="1312" w:type="dxa"/>
            <w:tcBorders>
              <w:top w:val="dotted" w:sz="4" w:space="0" w:color="auto"/>
              <w:left w:val="nil"/>
              <w:bottom w:val="dotted" w:sz="4" w:space="0" w:color="auto"/>
              <w:right w:val="nil"/>
            </w:tcBorders>
            <w:vAlign w:val="center"/>
          </w:tcPr>
          <w:p w14:paraId="27D212F9" w14:textId="77777777" w:rsidR="00025DF5" w:rsidRPr="00487999" w:rsidRDefault="00025DF5" w:rsidP="00D01C1B">
            <w:pPr>
              <w:spacing w:line="276" w:lineRule="auto"/>
              <w:ind w:right="-108"/>
              <w:rPr>
                <w:sz w:val="20"/>
                <w:szCs w:val="20"/>
                <w:lang w:eastAsia="sk-SK"/>
              </w:rPr>
            </w:pPr>
            <w:r w:rsidRPr="00487999">
              <w:rPr>
                <w:sz w:val="20"/>
                <w:szCs w:val="20"/>
                <w:lang w:eastAsia="sk-SK"/>
              </w:rPr>
              <w:t>Pozitívne</w:t>
            </w:r>
          </w:p>
        </w:tc>
        <w:tc>
          <w:tcPr>
            <w:tcW w:w="538" w:type="dxa"/>
            <w:gridSpan w:val="2"/>
            <w:tcBorders>
              <w:top w:val="dotted" w:sz="4" w:space="0" w:color="auto"/>
              <w:left w:val="nil"/>
              <w:bottom w:val="dotted" w:sz="4" w:space="0" w:color="auto"/>
              <w:right w:val="nil"/>
            </w:tcBorders>
            <w:vAlign w:val="center"/>
          </w:tcPr>
          <w:p w14:paraId="412EA011" w14:textId="765FF0B7" w:rsidR="00025DF5" w:rsidRPr="00487999" w:rsidRDefault="00155211" w:rsidP="00D01C1B">
            <w:pPr>
              <w:spacing w:line="276" w:lineRule="auto"/>
              <w:jc w:val="center"/>
              <w:rPr>
                <w:sz w:val="20"/>
                <w:szCs w:val="20"/>
                <w:lang w:eastAsia="sk-SK"/>
              </w:rPr>
            </w:pPr>
            <w:r w:rsidRPr="00487999">
              <w:rPr>
                <w:rFonts w:ascii="Segoe UI Symbol" w:eastAsia="MS Gothic" w:hAnsi="Segoe UI Symbol" w:cs="Segoe UI Symbol"/>
                <w:b/>
                <w:sz w:val="20"/>
                <w:szCs w:val="20"/>
                <w:lang w:eastAsia="sk-SK"/>
              </w:rPr>
              <w:t>☒</w:t>
            </w:r>
          </w:p>
        </w:tc>
        <w:tc>
          <w:tcPr>
            <w:tcW w:w="1133" w:type="dxa"/>
            <w:tcBorders>
              <w:top w:val="dotted" w:sz="4" w:space="0" w:color="auto"/>
              <w:left w:val="nil"/>
              <w:bottom w:val="dotted" w:sz="4" w:space="0" w:color="auto"/>
              <w:right w:val="nil"/>
            </w:tcBorders>
            <w:vAlign w:val="center"/>
          </w:tcPr>
          <w:p w14:paraId="34BF7C33" w14:textId="77777777" w:rsidR="00025DF5" w:rsidRPr="00487999" w:rsidRDefault="00025DF5" w:rsidP="00D01C1B">
            <w:pPr>
              <w:spacing w:line="276" w:lineRule="auto"/>
              <w:rPr>
                <w:sz w:val="20"/>
                <w:szCs w:val="20"/>
                <w:lang w:eastAsia="sk-SK"/>
              </w:rPr>
            </w:pPr>
            <w:r w:rsidRPr="00487999">
              <w:rPr>
                <w:sz w:val="20"/>
                <w:szCs w:val="20"/>
                <w:lang w:eastAsia="sk-SK"/>
              </w:rPr>
              <w:t>Žiadne</w:t>
            </w:r>
          </w:p>
        </w:tc>
        <w:tc>
          <w:tcPr>
            <w:tcW w:w="547" w:type="dxa"/>
            <w:tcBorders>
              <w:top w:val="dotted" w:sz="4" w:space="0" w:color="auto"/>
              <w:left w:val="nil"/>
              <w:bottom w:val="dotted" w:sz="4" w:space="0" w:color="auto"/>
              <w:right w:val="nil"/>
            </w:tcBorders>
            <w:vAlign w:val="center"/>
          </w:tcPr>
          <w:p w14:paraId="310C8A11" w14:textId="6C538EB4" w:rsidR="00025DF5" w:rsidRPr="00487999" w:rsidRDefault="00155211" w:rsidP="00D01C1B">
            <w:pPr>
              <w:spacing w:line="276" w:lineRule="auto"/>
              <w:jc w:val="center"/>
              <w:rPr>
                <w:sz w:val="20"/>
                <w:szCs w:val="20"/>
                <w:lang w:eastAsia="sk-SK"/>
              </w:rPr>
            </w:pPr>
            <w:r w:rsidRPr="00487999">
              <w:rPr>
                <w:rFonts w:ascii="Segoe UI Symbol" w:eastAsia="MS Gothic" w:hAnsi="Segoe UI Symbol" w:cs="Segoe UI Symbol"/>
                <w:b/>
                <w:sz w:val="20"/>
                <w:szCs w:val="20"/>
                <w:lang w:eastAsia="sk-SK"/>
              </w:rPr>
              <w:t>☐</w:t>
            </w:r>
          </w:p>
        </w:tc>
        <w:tc>
          <w:tcPr>
            <w:tcW w:w="1297" w:type="dxa"/>
            <w:tcBorders>
              <w:top w:val="dotted" w:sz="4" w:space="0" w:color="auto"/>
              <w:left w:val="nil"/>
              <w:bottom w:val="dotted" w:sz="4" w:space="0" w:color="auto"/>
            </w:tcBorders>
            <w:vAlign w:val="center"/>
          </w:tcPr>
          <w:p w14:paraId="49198A56" w14:textId="77777777" w:rsidR="00025DF5" w:rsidRPr="00487999" w:rsidRDefault="00025DF5" w:rsidP="00D01C1B">
            <w:pPr>
              <w:spacing w:line="276" w:lineRule="auto"/>
              <w:ind w:left="54"/>
              <w:rPr>
                <w:sz w:val="20"/>
                <w:szCs w:val="20"/>
                <w:lang w:eastAsia="sk-SK"/>
              </w:rPr>
            </w:pPr>
            <w:r w:rsidRPr="00487999">
              <w:rPr>
                <w:sz w:val="20"/>
                <w:szCs w:val="20"/>
                <w:lang w:eastAsia="sk-SK"/>
              </w:rPr>
              <w:t>Negatívne</w:t>
            </w:r>
          </w:p>
        </w:tc>
      </w:tr>
      <w:tr w:rsidR="00025DF5" w:rsidRPr="00487999" w14:paraId="6CE747B1" w14:textId="77777777" w:rsidTr="007F2C73">
        <w:tc>
          <w:tcPr>
            <w:tcW w:w="3812" w:type="dxa"/>
            <w:tcBorders>
              <w:top w:val="nil"/>
            </w:tcBorders>
            <w:shd w:val="clear" w:color="auto" w:fill="E2E2E2"/>
          </w:tcPr>
          <w:p w14:paraId="7DCE1E9F" w14:textId="77777777" w:rsidR="00025DF5" w:rsidRPr="00487999" w:rsidRDefault="00025DF5" w:rsidP="00D01C1B">
            <w:pPr>
              <w:spacing w:line="276" w:lineRule="auto"/>
              <w:rPr>
                <w:sz w:val="20"/>
                <w:szCs w:val="20"/>
                <w:lang w:eastAsia="sk-SK"/>
              </w:rPr>
            </w:pPr>
            <w:r w:rsidRPr="00487999">
              <w:rPr>
                <w:sz w:val="20"/>
                <w:szCs w:val="20"/>
                <w:lang w:eastAsia="sk-SK"/>
              </w:rPr>
              <w:t xml:space="preserve">    Mechanizmus znižovania byrokracie    </w:t>
            </w:r>
          </w:p>
          <w:p w14:paraId="6779B9F6" w14:textId="77777777" w:rsidR="00025DF5" w:rsidRPr="00487999" w:rsidRDefault="00025DF5" w:rsidP="00D01C1B">
            <w:pPr>
              <w:spacing w:line="276" w:lineRule="auto"/>
              <w:rPr>
                <w:b/>
                <w:sz w:val="20"/>
                <w:szCs w:val="20"/>
                <w:lang w:eastAsia="sk-SK"/>
              </w:rPr>
            </w:pPr>
            <w:r w:rsidRPr="00487999">
              <w:rPr>
                <w:sz w:val="20"/>
                <w:szCs w:val="20"/>
                <w:lang w:eastAsia="sk-SK"/>
              </w:rPr>
              <w:t xml:space="preserve">    a nákladov sa uplatňuje:</w:t>
            </w:r>
          </w:p>
        </w:tc>
        <w:tc>
          <w:tcPr>
            <w:tcW w:w="541" w:type="dxa"/>
            <w:tcBorders>
              <w:top w:val="dotted" w:sz="4" w:space="0" w:color="auto"/>
              <w:right w:val="nil"/>
            </w:tcBorders>
            <w:vAlign w:val="center"/>
          </w:tcPr>
          <w:p w14:paraId="43E00A7A" w14:textId="72419834" w:rsidR="00025DF5" w:rsidRPr="00487999" w:rsidRDefault="00DD7A38"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596" w:type="dxa"/>
            <w:gridSpan w:val="2"/>
            <w:tcBorders>
              <w:top w:val="dotted" w:sz="4" w:space="0" w:color="auto"/>
              <w:left w:val="nil"/>
              <w:right w:val="nil"/>
            </w:tcBorders>
            <w:vAlign w:val="center"/>
          </w:tcPr>
          <w:p w14:paraId="04FECAAF" w14:textId="77777777" w:rsidR="00025DF5" w:rsidRPr="00487999" w:rsidRDefault="00025DF5" w:rsidP="00D01C1B">
            <w:pPr>
              <w:spacing w:line="276" w:lineRule="auto"/>
              <w:ind w:right="-108"/>
              <w:rPr>
                <w:b/>
                <w:sz w:val="20"/>
                <w:szCs w:val="20"/>
                <w:lang w:eastAsia="sk-SK"/>
              </w:rPr>
            </w:pPr>
            <w:r w:rsidRPr="00487999">
              <w:rPr>
                <w:sz w:val="20"/>
                <w:szCs w:val="20"/>
                <w:lang w:eastAsia="sk-SK"/>
              </w:rPr>
              <w:t>Áno</w:t>
            </w:r>
          </w:p>
        </w:tc>
        <w:tc>
          <w:tcPr>
            <w:tcW w:w="254" w:type="dxa"/>
            <w:tcBorders>
              <w:top w:val="dotted" w:sz="4" w:space="0" w:color="auto"/>
              <w:left w:val="nil"/>
              <w:right w:val="nil"/>
            </w:tcBorders>
            <w:vAlign w:val="center"/>
          </w:tcPr>
          <w:p w14:paraId="3DB23F51" w14:textId="77777777" w:rsidR="00025DF5" w:rsidRPr="00487999" w:rsidRDefault="00025DF5" w:rsidP="00D01C1B">
            <w:pPr>
              <w:spacing w:line="276" w:lineRule="auto"/>
              <w:jc w:val="center"/>
              <w:rPr>
                <w:b/>
                <w:sz w:val="20"/>
                <w:szCs w:val="20"/>
                <w:lang w:eastAsia="sk-SK"/>
              </w:rPr>
            </w:pPr>
          </w:p>
        </w:tc>
        <w:tc>
          <w:tcPr>
            <w:tcW w:w="1133" w:type="dxa"/>
            <w:tcBorders>
              <w:top w:val="dotted" w:sz="4" w:space="0" w:color="auto"/>
              <w:left w:val="nil"/>
              <w:right w:val="nil"/>
            </w:tcBorders>
            <w:vAlign w:val="center"/>
          </w:tcPr>
          <w:p w14:paraId="7A33D28D" w14:textId="77777777" w:rsidR="00025DF5" w:rsidRPr="00487999" w:rsidRDefault="00025DF5" w:rsidP="00D01C1B">
            <w:pPr>
              <w:spacing w:line="276" w:lineRule="auto"/>
              <w:jc w:val="center"/>
              <w:rPr>
                <w:b/>
                <w:sz w:val="20"/>
                <w:szCs w:val="20"/>
                <w:lang w:eastAsia="sk-SK"/>
              </w:rPr>
            </w:pPr>
          </w:p>
        </w:tc>
        <w:tc>
          <w:tcPr>
            <w:tcW w:w="547" w:type="dxa"/>
            <w:tcBorders>
              <w:top w:val="dotted" w:sz="4" w:space="0" w:color="auto"/>
              <w:left w:val="nil"/>
              <w:right w:val="nil"/>
            </w:tcBorders>
            <w:vAlign w:val="center"/>
          </w:tcPr>
          <w:p w14:paraId="31215A0B" w14:textId="6BF176F0" w:rsidR="00025DF5" w:rsidRPr="00487999" w:rsidRDefault="008A5F15"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297" w:type="dxa"/>
            <w:tcBorders>
              <w:top w:val="dotted" w:sz="4" w:space="0" w:color="auto"/>
              <w:left w:val="nil"/>
            </w:tcBorders>
            <w:vAlign w:val="center"/>
          </w:tcPr>
          <w:p w14:paraId="67882459" w14:textId="77777777" w:rsidR="00025DF5" w:rsidRPr="00487999" w:rsidRDefault="00025DF5" w:rsidP="00D01C1B">
            <w:pPr>
              <w:spacing w:line="276" w:lineRule="auto"/>
              <w:ind w:left="54"/>
              <w:rPr>
                <w:b/>
                <w:sz w:val="20"/>
                <w:szCs w:val="20"/>
                <w:lang w:eastAsia="sk-SK"/>
              </w:rPr>
            </w:pPr>
            <w:r w:rsidRPr="00487999">
              <w:rPr>
                <w:sz w:val="20"/>
                <w:szCs w:val="20"/>
                <w:lang w:eastAsia="sk-SK"/>
              </w:rPr>
              <w:t>Nie</w:t>
            </w:r>
          </w:p>
        </w:tc>
      </w:tr>
      <w:tr w:rsidR="00025DF5" w:rsidRPr="00487999" w14:paraId="3F1D618C" w14:textId="77777777" w:rsidTr="007F2C73">
        <w:tc>
          <w:tcPr>
            <w:tcW w:w="3812" w:type="dxa"/>
            <w:tcBorders>
              <w:top w:val="single" w:sz="4" w:space="0" w:color="000000"/>
            </w:tcBorders>
            <w:shd w:val="clear" w:color="auto" w:fill="E2E2E2"/>
          </w:tcPr>
          <w:p w14:paraId="7FB63793" w14:textId="77777777" w:rsidR="00025DF5" w:rsidRPr="00487999" w:rsidRDefault="00025DF5" w:rsidP="00D01C1B">
            <w:pPr>
              <w:spacing w:line="276" w:lineRule="auto"/>
              <w:rPr>
                <w:b/>
                <w:sz w:val="20"/>
                <w:szCs w:val="20"/>
                <w:lang w:eastAsia="sk-SK"/>
              </w:rPr>
            </w:pPr>
            <w:r w:rsidRPr="00487999">
              <w:rPr>
                <w:b/>
                <w:sz w:val="20"/>
                <w:szCs w:val="20"/>
                <w:lang w:eastAsia="sk-SK"/>
              </w:rPr>
              <w:t>Sociálne vplyvy</w:t>
            </w:r>
          </w:p>
        </w:tc>
        <w:tc>
          <w:tcPr>
            <w:tcW w:w="541" w:type="dxa"/>
            <w:tcBorders>
              <w:right w:val="nil"/>
            </w:tcBorders>
          </w:tcPr>
          <w:p w14:paraId="0C7F005C" w14:textId="77777777" w:rsidR="00025DF5" w:rsidRPr="00487999" w:rsidRDefault="00025DF5"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312" w:type="dxa"/>
            <w:tcBorders>
              <w:left w:val="nil"/>
              <w:right w:val="nil"/>
            </w:tcBorders>
          </w:tcPr>
          <w:p w14:paraId="7F3D89EE" w14:textId="77777777" w:rsidR="00025DF5" w:rsidRPr="00487999" w:rsidRDefault="00025DF5" w:rsidP="00D01C1B">
            <w:pPr>
              <w:spacing w:line="276" w:lineRule="auto"/>
              <w:ind w:right="-108"/>
              <w:rPr>
                <w:b/>
                <w:sz w:val="20"/>
                <w:szCs w:val="20"/>
                <w:lang w:eastAsia="sk-SK"/>
              </w:rPr>
            </w:pPr>
            <w:r w:rsidRPr="00487999">
              <w:rPr>
                <w:b/>
                <w:sz w:val="20"/>
                <w:szCs w:val="20"/>
                <w:lang w:eastAsia="sk-SK"/>
              </w:rPr>
              <w:t>Pozitívne</w:t>
            </w:r>
          </w:p>
        </w:tc>
        <w:tc>
          <w:tcPr>
            <w:tcW w:w="538" w:type="dxa"/>
            <w:gridSpan w:val="2"/>
            <w:tcBorders>
              <w:left w:val="nil"/>
              <w:right w:val="nil"/>
            </w:tcBorders>
          </w:tcPr>
          <w:p w14:paraId="76E17EB9" w14:textId="77777777" w:rsidR="00025DF5" w:rsidRPr="00487999" w:rsidRDefault="00025DF5"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133" w:type="dxa"/>
            <w:tcBorders>
              <w:left w:val="nil"/>
              <w:right w:val="nil"/>
            </w:tcBorders>
          </w:tcPr>
          <w:p w14:paraId="43C7646F" w14:textId="77777777" w:rsidR="00025DF5" w:rsidRPr="00487999" w:rsidRDefault="00025DF5" w:rsidP="00D01C1B">
            <w:pPr>
              <w:spacing w:line="276" w:lineRule="auto"/>
              <w:rPr>
                <w:b/>
                <w:sz w:val="20"/>
                <w:szCs w:val="20"/>
                <w:lang w:eastAsia="sk-SK"/>
              </w:rPr>
            </w:pPr>
            <w:r w:rsidRPr="00487999">
              <w:rPr>
                <w:b/>
                <w:sz w:val="20"/>
                <w:szCs w:val="20"/>
                <w:lang w:eastAsia="sk-SK"/>
              </w:rPr>
              <w:t>Žiadne</w:t>
            </w:r>
          </w:p>
        </w:tc>
        <w:tc>
          <w:tcPr>
            <w:tcW w:w="547" w:type="dxa"/>
            <w:tcBorders>
              <w:left w:val="nil"/>
              <w:right w:val="nil"/>
            </w:tcBorders>
          </w:tcPr>
          <w:p w14:paraId="5364DF73" w14:textId="77777777" w:rsidR="00025DF5" w:rsidRPr="00487999" w:rsidRDefault="00025DF5"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297" w:type="dxa"/>
            <w:tcBorders>
              <w:left w:val="nil"/>
            </w:tcBorders>
          </w:tcPr>
          <w:p w14:paraId="5FDD128C" w14:textId="77777777" w:rsidR="00025DF5" w:rsidRPr="00487999" w:rsidRDefault="00025DF5" w:rsidP="00D01C1B">
            <w:pPr>
              <w:spacing w:line="276" w:lineRule="auto"/>
              <w:ind w:left="54"/>
              <w:rPr>
                <w:b/>
                <w:sz w:val="20"/>
                <w:szCs w:val="20"/>
                <w:lang w:eastAsia="sk-SK"/>
              </w:rPr>
            </w:pPr>
            <w:r w:rsidRPr="00487999">
              <w:rPr>
                <w:b/>
                <w:sz w:val="20"/>
                <w:szCs w:val="20"/>
                <w:lang w:eastAsia="sk-SK"/>
              </w:rPr>
              <w:t>Negatívne</w:t>
            </w:r>
          </w:p>
        </w:tc>
      </w:tr>
      <w:tr w:rsidR="00025DF5" w:rsidRPr="00487999" w14:paraId="10051149" w14:textId="77777777" w:rsidTr="007F2C73">
        <w:tc>
          <w:tcPr>
            <w:tcW w:w="3812" w:type="dxa"/>
            <w:shd w:val="clear" w:color="auto" w:fill="E2E2E2"/>
          </w:tcPr>
          <w:p w14:paraId="653405C8" w14:textId="77777777" w:rsidR="00025DF5" w:rsidRPr="00487999" w:rsidRDefault="00025DF5" w:rsidP="00D01C1B">
            <w:pPr>
              <w:spacing w:line="276" w:lineRule="auto"/>
              <w:rPr>
                <w:b/>
                <w:sz w:val="20"/>
                <w:szCs w:val="20"/>
                <w:lang w:eastAsia="sk-SK"/>
              </w:rPr>
            </w:pPr>
            <w:r w:rsidRPr="00487999">
              <w:rPr>
                <w:b/>
                <w:sz w:val="20"/>
                <w:szCs w:val="20"/>
                <w:lang w:eastAsia="sk-SK"/>
              </w:rPr>
              <w:t>Vplyvy na životné prostredie</w:t>
            </w:r>
          </w:p>
        </w:tc>
        <w:tc>
          <w:tcPr>
            <w:tcW w:w="541" w:type="dxa"/>
            <w:tcBorders>
              <w:right w:val="nil"/>
            </w:tcBorders>
          </w:tcPr>
          <w:p w14:paraId="17CEC644" w14:textId="77777777" w:rsidR="00025DF5" w:rsidRPr="00487999" w:rsidRDefault="00025DF5"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312" w:type="dxa"/>
            <w:tcBorders>
              <w:left w:val="nil"/>
              <w:right w:val="nil"/>
            </w:tcBorders>
          </w:tcPr>
          <w:p w14:paraId="7298D4CC" w14:textId="77777777" w:rsidR="00025DF5" w:rsidRPr="00487999" w:rsidRDefault="00025DF5" w:rsidP="00D01C1B">
            <w:pPr>
              <w:spacing w:line="276" w:lineRule="auto"/>
              <w:ind w:right="-108"/>
              <w:rPr>
                <w:b/>
                <w:sz w:val="20"/>
                <w:szCs w:val="20"/>
                <w:lang w:eastAsia="sk-SK"/>
              </w:rPr>
            </w:pPr>
            <w:r w:rsidRPr="00487999">
              <w:rPr>
                <w:b/>
                <w:sz w:val="20"/>
                <w:szCs w:val="20"/>
                <w:lang w:eastAsia="sk-SK"/>
              </w:rPr>
              <w:t>Pozitívne</w:t>
            </w:r>
          </w:p>
        </w:tc>
        <w:tc>
          <w:tcPr>
            <w:tcW w:w="538" w:type="dxa"/>
            <w:gridSpan w:val="2"/>
            <w:tcBorders>
              <w:left w:val="nil"/>
              <w:right w:val="nil"/>
            </w:tcBorders>
          </w:tcPr>
          <w:p w14:paraId="6C289BDB" w14:textId="77777777" w:rsidR="00025DF5" w:rsidRPr="00487999" w:rsidRDefault="00025DF5"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133" w:type="dxa"/>
            <w:tcBorders>
              <w:left w:val="nil"/>
              <w:right w:val="nil"/>
            </w:tcBorders>
          </w:tcPr>
          <w:p w14:paraId="6CF0033D" w14:textId="77777777" w:rsidR="00025DF5" w:rsidRPr="00487999" w:rsidRDefault="00025DF5" w:rsidP="00D01C1B">
            <w:pPr>
              <w:spacing w:line="276" w:lineRule="auto"/>
              <w:rPr>
                <w:b/>
                <w:sz w:val="20"/>
                <w:szCs w:val="20"/>
                <w:lang w:eastAsia="sk-SK"/>
              </w:rPr>
            </w:pPr>
            <w:r w:rsidRPr="00487999">
              <w:rPr>
                <w:b/>
                <w:sz w:val="20"/>
                <w:szCs w:val="20"/>
                <w:lang w:eastAsia="sk-SK"/>
              </w:rPr>
              <w:t>Žiadne</w:t>
            </w:r>
          </w:p>
        </w:tc>
        <w:tc>
          <w:tcPr>
            <w:tcW w:w="547" w:type="dxa"/>
            <w:tcBorders>
              <w:left w:val="nil"/>
              <w:right w:val="nil"/>
            </w:tcBorders>
          </w:tcPr>
          <w:p w14:paraId="4EB91D8A" w14:textId="77777777" w:rsidR="00025DF5" w:rsidRPr="00487999" w:rsidRDefault="00025DF5"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297" w:type="dxa"/>
            <w:tcBorders>
              <w:left w:val="nil"/>
            </w:tcBorders>
          </w:tcPr>
          <w:p w14:paraId="2EAF2401" w14:textId="77777777" w:rsidR="00025DF5" w:rsidRPr="00487999" w:rsidRDefault="00025DF5" w:rsidP="00D01C1B">
            <w:pPr>
              <w:spacing w:line="276" w:lineRule="auto"/>
              <w:ind w:left="54"/>
              <w:rPr>
                <w:b/>
                <w:sz w:val="20"/>
                <w:szCs w:val="20"/>
                <w:lang w:eastAsia="sk-SK"/>
              </w:rPr>
            </w:pPr>
            <w:r w:rsidRPr="00487999">
              <w:rPr>
                <w:b/>
                <w:sz w:val="20"/>
                <w:szCs w:val="20"/>
                <w:lang w:eastAsia="sk-SK"/>
              </w:rPr>
              <w:t>Negatívne</w:t>
            </w:r>
          </w:p>
        </w:tc>
      </w:tr>
      <w:tr w:rsidR="00025DF5" w:rsidRPr="00487999" w14:paraId="6FC3EE2C" w14:textId="77777777" w:rsidTr="007F2C73">
        <w:tc>
          <w:tcPr>
            <w:tcW w:w="3812" w:type="dxa"/>
            <w:shd w:val="clear" w:color="auto" w:fill="E2E2E2"/>
          </w:tcPr>
          <w:p w14:paraId="2D74C59C" w14:textId="77777777" w:rsidR="00025DF5" w:rsidRPr="00487999" w:rsidRDefault="00025DF5" w:rsidP="00D01C1B">
            <w:pPr>
              <w:spacing w:line="276" w:lineRule="auto"/>
              <w:rPr>
                <w:sz w:val="20"/>
                <w:szCs w:val="20"/>
                <w:lang w:eastAsia="sk-SK"/>
              </w:rPr>
            </w:pPr>
          </w:p>
          <w:p w14:paraId="73CDABF7" w14:textId="77777777" w:rsidR="00025DF5" w:rsidRPr="00487999" w:rsidRDefault="00025DF5" w:rsidP="00D01C1B">
            <w:pPr>
              <w:spacing w:line="276" w:lineRule="auto"/>
              <w:rPr>
                <w:b/>
                <w:sz w:val="20"/>
                <w:szCs w:val="20"/>
                <w:lang w:eastAsia="sk-SK"/>
              </w:rPr>
            </w:pPr>
            <w:r w:rsidRPr="00487999">
              <w:rPr>
                <w:sz w:val="20"/>
                <w:szCs w:val="20"/>
                <w:lang w:eastAsia="sk-SK"/>
              </w:rPr>
              <w:t>Materiál je posudzovaný podľa zákona č. 24/2006 Z. z. o posudzovaní vplyvov na životné prostredie a o zmene a doplnení niektorých zákonov v znení neskorších predpisov</w:t>
            </w:r>
          </w:p>
        </w:tc>
        <w:tc>
          <w:tcPr>
            <w:tcW w:w="541" w:type="dxa"/>
            <w:tcBorders>
              <w:right w:val="nil"/>
            </w:tcBorders>
            <w:vAlign w:val="center"/>
          </w:tcPr>
          <w:p w14:paraId="344B08B5" w14:textId="77777777" w:rsidR="00025DF5" w:rsidRPr="00487999" w:rsidRDefault="00025DF5"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312" w:type="dxa"/>
            <w:tcBorders>
              <w:left w:val="nil"/>
              <w:right w:val="nil"/>
            </w:tcBorders>
            <w:vAlign w:val="center"/>
          </w:tcPr>
          <w:p w14:paraId="3D99E9D6" w14:textId="77777777" w:rsidR="00025DF5" w:rsidRPr="00487999" w:rsidRDefault="00025DF5" w:rsidP="00D01C1B">
            <w:pPr>
              <w:spacing w:line="276" w:lineRule="auto"/>
              <w:ind w:right="-108"/>
              <w:rPr>
                <w:b/>
                <w:sz w:val="20"/>
                <w:szCs w:val="20"/>
                <w:lang w:eastAsia="sk-SK"/>
              </w:rPr>
            </w:pPr>
            <w:r w:rsidRPr="00487999">
              <w:rPr>
                <w:sz w:val="20"/>
                <w:szCs w:val="20"/>
                <w:lang w:eastAsia="sk-SK"/>
              </w:rPr>
              <w:t>Áno</w:t>
            </w:r>
          </w:p>
        </w:tc>
        <w:tc>
          <w:tcPr>
            <w:tcW w:w="538" w:type="dxa"/>
            <w:gridSpan w:val="2"/>
            <w:tcBorders>
              <w:left w:val="nil"/>
              <w:right w:val="nil"/>
            </w:tcBorders>
            <w:vAlign w:val="center"/>
          </w:tcPr>
          <w:p w14:paraId="54AC87AA" w14:textId="77777777" w:rsidR="00025DF5" w:rsidRPr="00487999" w:rsidRDefault="00025DF5" w:rsidP="00D01C1B">
            <w:pPr>
              <w:spacing w:line="276" w:lineRule="auto"/>
              <w:jc w:val="center"/>
              <w:rPr>
                <w:b/>
                <w:sz w:val="20"/>
                <w:szCs w:val="20"/>
                <w:lang w:eastAsia="sk-SK"/>
              </w:rPr>
            </w:pPr>
          </w:p>
        </w:tc>
        <w:tc>
          <w:tcPr>
            <w:tcW w:w="1133" w:type="dxa"/>
            <w:tcBorders>
              <w:left w:val="nil"/>
              <w:right w:val="nil"/>
            </w:tcBorders>
            <w:vAlign w:val="center"/>
          </w:tcPr>
          <w:p w14:paraId="79DD6530" w14:textId="77777777" w:rsidR="00025DF5" w:rsidRPr="00487999" w:rsidRDefault="00025DF5" w:rsidP="00D01C1B">
            <w:pPr>
              <w:spacing w:line="276" w:lineRule="auto"/>
              <w:rPr>
                <w:b/>
                <w:sz w:val="20"/>
                <w:szCs w:val="20"/>
                <w:lang w:eastAsia="sk-SK"/>
              </w:rPr>
            </w:pPr>
          </w:p>
        </w:tc>
        <w:tc>
          <w:tcPr>
            <w:tcW w:w="547" w:type="dxa"/>
            <w:tcBorders>
              <w:left w:val="nil"/>
              <w:right w:val="nil"/>
            </w:tcBorders>
            <w:vAlign w:val="center"/>
          </w:tcPr>
          <w:p w14:paraId="3D7FD9E0" w14:textId="77777777" w:rsidR="00025DF5" w:rsidRPr="00487999" w:rsidRDefault="00025DF5"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297" w:type="dxa"/>
            <w:tcBorders>
              <w:left w:val="nil"/>
            </w:tcBorders>
            <w:vAlign w:val="center"/>
          </w:tcPr>
          <w:p w14:paraId="6CD62E87" w14:textId="77777777" w:rsidR="00025DF5" w:rsidRPr="00487999" w:rsidRDefault="00025DF5" w:rsidP="00D01C1B">
            <w:pPr>
              <w:spacing w:line="276" w:lineRule="auto"/>
              <w:ind w:left="54"/>
              <w:rPr>
                <w:b/>
                <w:sz w:val="20"/>
                <w:szCs w:val="20"/>
                <w:lang w:eastAsia="sk-SK"/>
              </w:rPr>
            </w:pPr>
            <w:r w:rsidRPr="00487999">
              <w:rPr>
                <w:sz w:val="20"/>
                <w:szCs w:val="20"/>
                <w:lang w:eastAsia="sk-SK"/>
              </w:rPr>
              <w:t>Nie</w:t>
            </w:r>
          </w:p>
        </w:tc>
      </w:tr>
      <w:tr w:rsidR="00025DF5" w:rsidRPr="00487999" w14:paraId="360CF156" w14:textId="77777777" w:rsidTr="007F2C73">
        <w:tc>
          <w:tcPr>
            <w:tcW w:w="3812" w:type="dxa"/>
            <w:shd w:val="clear" w:color="auto" w:fill="E2E2E2"/>
          </w:tcPr>
          <w:p w14:paraId="4A94F503" w14:textId="77777777" w:rsidR="00025DF5" w:rsidRPr="00487999" w:rsidRDefault="00025DF5" w:rsidP="00D01C1B">
            <w:pPr>
              <w:spacing w:line="276" w:lineRule="auto"/>
              <w:rPr>
                <w:b/>
                <w:sz w:val="20"/>
                <w:szCs w:val="20"/>
                <w:lang w:eastAsia="sk-SK"/>
              </w:rPr>
            </w:pPr>
            <w:r w:rsidRPr="00487999">
              <w:rPr>
                <w:b/>
                <w:sz w:val="20"/>
                <w:szCs w:val="20"/>
                <w:lang w:eastAsia="sk-SK"/>
              </w:rPr>
              <w:t>Vplyvy na informatizáciu spoločnosti</w:t>
            </w:r>
          </w:p>
        </w:tc>
        <w:tc>
          <w:tcPr>
            <w:tcW w:w="541" w:type="dxa"/>
            <w:tcBorders>
              <w:right w:val="nil"/>
            </w:tcBorders>
          </w:tcPr>
          <w:p w14:paraId="4F8844A3" w14:textId="5AB2E6A7" w:rsidR="00025DF5" w:rsidRPr="00487999" w:rsidRDefault="0097691A" w:rsidP="00D01C1B">
            <w:pPr>
              <w:spacing w:line="276" w:lineRule="auto"/>
              <w:jc w:val="center"/>
              <w:rPr>
                <w:b/>
                <w:sz w:val="20"/>
                <w:szCs w:val="20"/>
                <w:lang w:eastAsia="sk-SK"/>
              </w:rPr>
            </w:pPr>
            <w:r w:rsidRPr="00487999">
              <w:rPr>
                <w:rFonts w:ascii="Segoe UI Symbol" w:eastAsia="MS Gothic" w:hAnsi="Segoe UI Symbol" w:cs="Segoe UI Symbol"/>
                <w:sz w:val="20"/>
                <w:szCs w:val="20"/>
                <w:lang w:eastAsia="sk-SK"/>
              </w:rPr>
              <w:t>☐</w:t>
            </w:r>
          </w:p>
        </w:tc>
        <w:tc>
          <w:tcPr>
            <w:tcW w:w="1312" w:type="dxa"/>
            <w:tcBorders>
              <w:left w:val="nil"/>
              <w:right w:val="nil"/>
            </w:tcBorders>
          </w:tcPr>
          <w:p w14:paraId="39BE052B" w14:textId="77777777" w:rsidR="00025DF5" w:rsidRPr="00487999" w:rsidRDefault="00025DF5" w:rsidP="00D01C1B">
            <w:pPr>
              <w:spacing w:line="276" w:lineRule="auto"/>
              <w:ind w:right="-108"/>
              <w:rPr>
                <w:b/>
                <w:sz w:val="20"/>
                <w:szCs w:val="20"/>
                <w:lang w:eastAsia="sk-SK"/>
              </w:rPr>
            </w:pPr>
            <w:r w:rsidRPr="00487999">
              <w:rPr>
                <w:b/>
                <w:sz w:val="20"/>
                <w:szCs w:val="20"/>
                <w:lang w:eastAsia="sk-SK"/>
              </w:rPr>
              <w:t>Pozitívne</w:t>
            </w:r>
          </w:p>
        </w:tc>
        <w:tc>
          <w:tcPr>
            <w:tcW w:w="538" w:type="dxa"/>
            <w:gridSpan w:val="2"/>
            <w:tcBorders>
              <w:left w:val="nil"/>
              <w:right w:val="nil"/>
            </w:tcBorders>
          </w:tcPr>
          <w:p w14:paraId="49D9284C" w14:textId="1C4779C0" w:rsidR="00025DF5" w:rsidRPr="00487999" w:rsidRDefault="0097691A"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133" w:type="dxa"/>
            <w:tcBorders>
              <w:left w:val="nil"/>
              <w:right w:val="nil"/>
            </w:tcBorders>
          </w:tcPr>
          <w:p w14:paraId="2AEBD81B" w14:textId="77777777" w:rsidR="00025DF5" w:rsidRPr="00487999" w:rsidRDefault="00025DF5" w:rsidP="00D01C1B">
            <w:pPr>
              <w:spacing w:line="276" w:lineRule="auto"/>
              <w:rPr>
                <w:b/>
                <w:sz w:val="20"/>
                <w:szCs w:val="20"/>
                <w:lang w:eastAsia="sk-SK"/>
              </w:rPr>
            </w:pPr>
            <w:r w:rsidRPr="00487999">
              <w:rPr>
                <w:b/>
                <w:sz w:val="20"/>
                <w:szCs w:val="20"/>
                <w:lang w:eastAsia="sk-SK"/>
              </w:rPr>
              <w:t>Žiadne</w:t>
            </w:r>
          </w:p>
        </w:tc>
        <w:tc>
          <w:tcPr>
            <w:tcW w:w="547" w:type="dxa"/>
            <w:tcBorders>
              <w:left w:val="nil"/>
              <w:right w:val="nil"/>
            </w:tcBorders>
          </w:tcPr>
          <w:p w14:paraId="34CE5E40" w14:textId="77777777" w:rsidR="00025DF5" w:rsidRPr="00487999" w:rsidRDefault="00025DF5"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297" w:type="dxa"/>
            <w:tcBorders>
              <w:left w:val="nil"/>
            </w:tcBorders>
          </w:tcPr>
          <w:p w14:paraId="6C0279F1" w14:textId="77777777" w:rsidR="00025DF5" w:rsidRPr="00487999" w:rsidRDefault="00025DF5" w:rsidP="00D01C1B">
            <w:pPr>
              <w:spacing w:line="276" w:lineRule="auto"/>
              <w:ind w:left="54"/>
              <w:rPr>
                <w:b/>
                <w:sz w:val="20"/>
                <w:szCs w:val="20"/>
                <w:lang w:eastAsia="sk-SK"/>
              </w:rPr>
            </w:pPr>
            <w:r w:rsidRPr="00487999">
              <w:rPr>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025DF5" w:rsidRPr="00487999" w14:paraId="3166BAF9" w14:textId="77777777" w:rsidTr="007F2C73">
        <w:tc>
          <w:tcPr>
            <w:tcW w:w="3812" w:type="dxa"/>
            <w:tcBorders>
              <w:bottom w:val="nil"/>
            </w:tcBorders>
            <w:shd w:val="clear" w:color="auto" w:fill="E2E2E2"/>
          </w:tcPr>
          <w:p w14:paraId="2993418B" w14:textId="77777777" w:rsidR="00025DF5" w:rsidRPr="00487999" w:rsidRDefault="00025DF5" w:rsidP="00D01C1B">
            <w:pPr>
              <w:spacing w:line="276" w:lineRule="auto"/>
              <w:rPr>
                <w:b/>
                <w:sz w:val="20"/>
                <w:szCs w:val="20"/>
                <w:lang w:eastAsia="sk-SK"/>
              </w:rPr>
            </w:pPr>
            <w:r w:rsidRPr="00487999">
              <w:rPr>
                <w:b/>
                <w:sz w:val="20"/>
                <w:szCs w:val="20"/>
              </w:rPr>
              <w:t>Vplyvy na služby verejnej správy pre občana, z toho</w:t>
            </w:r>
          </w:p>
        </w:tc>
        <w:tc>
          <w:tcPr>
            <w:tcW w:w="541" w:type="dxa"/>
            <w:tcBorders>
              <w:bottom w:val="nil"/>
              <w:right w:val="nil"/>
            </w:tcBorders>
          </w:tcPr>
          <w:p w14:paraId="1146280C" w14:textId="77777777" w:rsidR="00025DF5" w:rsidRPr="00487999" w:rsidRDefault="00025DF5" w:rsidP="00D01C1B">
            <w:pPr>
              <w:spacing w:line="276" w:lineRule="auto"/>
              <w:jc w:val="center"/>
              <w:rPr>
                <w:rFonts w:eastAsia="MS Mincho"/>
                <w:b/>
                <w:sz w:val="20"/>
                <w:szCs w:val="20"/>
                <w:lang w:eastAsia="sk-SK"/>
              </w:rPr>
            </w:pPr>
          </w:p>
        </w:tc>
        <w:tc>
          <w:tcPr>
            <w:tcW w:w="1281" w:type="dxa"/>
            <w:tcBorders>
              <w:left w:val="nil"/>
              <w:bottom w:val="nil"/>
              <w:right w:val="nil"/>
            </w:tcBorders>
          </w:tcPr>
          <w:p w14:paraId="4B7B10D3" w14:textId="77777777" w:rsidR="00025DF5" w:rsidRPr="00487999" w:rsidRDefault="00025DF5" w:rsidP="00D01C1B">
            <w:pPr>
              <w:spacing w:line="276" w:lineRule="auto"/>
              <w:ind w:right="-108"/>
              <w:rPr>
                <w:b/>
                <w:sz w:val="20"/>
                <w:szCs w:val="20"/>
                <w:lang w:eastAsia="sk-SK"/>
              </w:rPr>
            </w:pPr>
          </w:p>
        </w:tc>
        <w:tc>
          <w:tcPr>
            <w:tcW w:w="569" w:type="dxa"/>
            <w:gridSpan w:val="2"/>
            <w:tcBorders>
              <w:left w:val="nil"/>
              <w:bottom w:val="nil"/>
              <w:right w:val="nil"/>
            </w:tcBorders>
          </w:tcPr>
          <w:p w14:paraId="4B415EE5" w14:textId="77777777" w:rsidR="00025DF5" w:rsidRPr="00487999" w:rsidRDefault="00025DF5" w:rsidP="00D01C1B">
            <w:pPr>
              <w:spacing w:line="276" w:lineRule="auto"/>
              <w:jc w:val="center"/>
              <w:rPr>
                <w:rFonts w:eastAsia="MS Mincho"/>
                <w:b/>
                <w:sz w:val="20"/>
                <w:szCs w:val="20"/>
                <w:lang w:eastAsia="sk-SK"/>
              </w:rPr>
            </w:pPr>
          </w:p>
        </w:tc>
        <w:tc>
          <w:tcPr>
            <w:tcW w:w="1133" w:type="dxa"/>
            <w:tcBorders>
              <w:left w:val="nil"/>
              <w:bottom w:val="nil"/>
              <w:right w:val="nil"/>
            </w:tcBorders>
          </w:tcPr>
          <w:p w14:paraId="25E254C7" w14:textId="77777777" w:rsidR="00025DF5" w:rsidRPr="00487999" w:rsidRDefault="00025DF5" w:rsidP="00D01C1B">
            <w:pPr>
              <w:spacing w:line="276" w:lineRule="auto"/>
              <w:rPr>
                <w:b/>
                <w:sz w:val="20"/>
                <w:szCs w:val="20"/>
                <w:lang w:eastAsia="sk-SK"/>
              </w:rPr>
            </w:pPr>
          </w:p>
        </w:tc>
        <w:tc>
          <w:tcPr>
            <w:tcW w:w="547" w:type="dxa"/>
            <w:tcBorders>
              <w:left w:val="nil"/>
              <w:bottom w:val="nil"/>
              <w:right w:val="nil"/>
            </w:tcBorders>
          </w:tcPr>
          <w:p w14:paraId="76DB2B1C" w14:textId="77777777" w:rsidR="00025DF5" w:rsidRPr="00487999" w:rsidRDefault="00025DF5" w:rsidP="00D01C1B">
            <w:pPr>
              <w:spacing w:line="276" w:lineRule="auto"/>
              <w:jc w:val="center"/>
              <w:rPr>
                <w:rFonts w:eastAsia="MS Mincho"/>
                <w:b/>
                <w:sz w:val="20"/>
                <w:szCs w:val="20"/>
                <w:lang w:eastAsia="sk-SK"/>
              </w:rPr>
            </w:pPr>
          </w:p>
        </w:tc>
        <w:tc>
          <w:tcPr>
            <w:tcW w:w="1297" w:type="dxa"/>
            <w:tcBorders>
              <w:left w:val="nil"/>
              <w:bottom w:val="nil"/>
            </w:tcBorders>
          </w:tcPr>
          <w:p w14:paraId="5111C2B0" w14:textId="77777777" w:rsidR="00025DF5" w:rsidRPr="00487999" w:rsidRDefault="00025DF5" w:rsidP="00D01C1B">
            <w:pPr>
              <w:spacing w:line="276" w:lineRule="auto"/>
              <w:ind w:left="54"/>
              <w:rPr>
                <w:b/>
                <w:sz w:val="20"/>
                <w:szCs w:val="20"/>
                <w:lang w:eastAsia="sk-SK"/>
              </w:rPr>
            </w:pPr>
          </w:p>
        </w:tc>
      </w:tr>
      <w:tr w:rsidR="00025DF5" w:rsidRPr="00487999" w14:paraId="6356E92B" w14:textId="77777777" w:rsidTr="007F2C73">
        <w:tc>
          <w:tcPr>
            <w:tcW w:w="3812" w:type="dxa"/>
            <w:tcBorders>
              <w:top w:val="nil"/>
              <w:bottom w:val="nil"/>
            </w:tcBorders>
            <w:shd w:val="clear" w:color="auto" w:fill="E2E2E2"/>
          </w:tcPr>
          <w:p w14:paraId="4D1F9E8D" w14:textId="77777777" w:rsidR="00025DF5" w:rsidRPr="00487999" w:rsidRDefault="00025DF5" w:rsidP="00D01C1B">
            <w:pPr>
              <w:spacing w:line="276" w:lineRule="auto"/>
              <w:ind w:left="196" w:hanging="196"/>
              <w:rPr>
                <w:b/>
                <w:sz w:val="20"/>
                <w:szCs w:val="20"/>
              </w:rPr>
            </w:pPr>
            <w:r w:rsidRPr="00487999">
              <w:rPr>
                <w:b/>
                <w:sz w:val="20"/>
                <w:szCs w:val="20"/>
              </w:rPr>
              <w:lastRenderedPageBreak/>
              <w:t xml:space="preserve">    vplyvy služieb verejnej správy na občana</w:t>
            </w:r>
          </w:p>
        </w:tc>
        <w:tc>
          <w:tcPr>
            <w:tcW w:w="541" w:type="dxa"/>
            <w:tcBorders>
              <w:top w:val="nil"/>
              <w:bottom w:val="dotted" w:sz="4" w:space="0" w:color="auto"/>
              <w:right w:val="nil"/>
            </w:tcBorders>
          </w:tcPr>
          <w:p w14:paraId="5112549F" w14:textId="393CC7E6" w:rsidR="00025DF5" w:rsidRPr="00487999" w:rsidRDefault="00155211" w:rsidP="00D01C1B">
            <w:pPr>
              <w:spacing w:line="276" w:lineRule="auto"/>
              <w:jc w:val="center"/>
              <w:rPr>
                <w:b/>
                <w:sz w:val="20"/>
                <w:szCs w:val="20"/>
                <w:lang w:eastAsia="sk-SK"/>
              </w:rPr>
            </w:pPr>
            <w:r w:rsidRPr="00487999">
              <w:rPr>
                <w:rFonts w:ascii="Segoe UI Symbol" w:eastAsia="MS Gothic" w:hAnsi="Segoe UI Symbol" w:cs="Segoe UI Symbol"/>
                <w:sz w:val="20"/>
                <w:szCs w:val="20"/>
                <w:lang w:eastAsia="sk-SK"/>
              </w:rPr>
              <w:t>☐</w:t>
            </w:r>
          </w:p>
        </w:tc>
        <w:tc>
          <w:tcPr>
            <w:tcW w:w="1312" w:type="dxa"/>
            <w:gridSpan w:val="2"/>
            <w:tcBorders>
              <w:top w:val="nil"/>
              <w:left w:val="nil"/>
              <w:bottom w:val="dotted" w:sz="4" w:space="0" w:color="auto"/>
              <w:right w:val="nil"/>
            </w:tcBorders>
          </w:tcPr>
          <w:p w14:paraId="474549F4" w14:textId="77777777" w:rsidR="00025DF5" w:rsidRPr="00487999" w:rsidRDefault="00025DF5" w:rsidP="00D01C1B">
            <w:pPr>
              <w:spacing w:line="276" w:lineRule="auto"/>
              <w:ind w:right="-108"/>
              <w:rPr>
                <w:b/>
                <w:sz w:val="20"/>
                <w:szCs w:val="20"/>
                <w:lang w:eastAsia="sk-SK"/>
              </w:rPr>
            </w:pPr>
            <w:r w:rsidRPr="00487999">
              <w:rPr>
                <w:b/>
                <w:sz w:val="20"/>
                <w:szCs w:val="20"/>
                <w:lang w:eastAsia="sk-SK"/>
              </w:rPr>
              <w:t>Pozitívne</w:t>
            </w:r>
          </w:p>
        </w:tc>
        <w:tc>
          <w:tcPr>
            <w:tcW w:w="538" w:type="dxa"/>
            <w:tcBorders>
              <w:top w:val="nil"/>
              <w:left w:val="nil"/>
              <w:bottom w:val="dotted" w:sz="4" w:space="0" w:color="auto"/>
              <w:right w:val="nil"/>
            </w:tcBorders>
          </w:tcPr>
          <w:p w14:paraId="4832E896" w14:textId="32712247" w:rsidR="00025DF5" w:rsidRPr="00487999" w:rsidRDefault="00155211"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133" w:type="dxa"/>
            <w:tcBorders>
              <w:top w:val="nil"/>
              <w:left w:val="nil"/>
              <w:bottom w:val="dotted" w:sz="4" w:space="0" w:color="auto"/>
              <w:right w:val="nil"/>
            </w:tcBorders>
          </w:tcPr>
          <w:p w14:paraId="64119F40" w14:textId="77777777" w:rsidR="00025DF5" w:rsidRPr="00487999" w:rsidRDefault="00025DF5" w:rsidP="00D01C1B">
            <w:pPr>
              <w:spacing w:line="276" w:lineRule="auto"/>
              <w:rPr>
                <w:b/>
                <w:sz w:val="20"/>
                <w:szCs w:val="20"/>
                <w:lang w:eastAsia="sk-SK"/>
              </w:rPr>
            </w:pPr>
            <w:r w:rsidRPr="00487999">
              <w:rPr>
                <w:b/>
                <w:sz w:val="20"/>
                <w:szCs w:val="20"/>
                <w:lang w:eastAsia="sk-SK"/>
              </w:rPr>
              <w:t>Žiadne</w:t>
            </w:r>
          </w:p>
        </w:tc>
        <w:tc>
          <w:tcPr>
            <w:tcW w:w="547" w:type="dxa"/>
            <w:tcBorders>
              <w:top w:val="nil"/>
              <w:left w:val="nil"/>
              <w:bottom w:val="dotted" w:sz="4" w:space="0" w:color="auto"/>
              <w:right w:val="nil"/>
            </w:tcBorders>
          </w:tcPr>
          <w:p w14:paraId="13175583" w14:textId="77777777" w:rsidR="00025DF5" w:rsidRPr="00487999" w:rsidRDefault="00025DF5"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297" w:type="dxa"/>
            <w:tcBorders>
              <w:top w:val="nil"/>
              <w:left w:val="nil"/>
              <w:bottom w:val="dotted" w:sz="4" w:space="0" w:color="auto"/>
            </w:tcBorders>
          </w:tcPr>
          <w:p w14:paraId="01382E5A" w14:textId="77777777" w:rsidR="00025DF5" w:rsidRPr="00487999" w:rsidRDefault="00025DF5" w:rsidP="00D01C1B">
            <w:pPr>
              <w:spacing w:line="276" w:lineRule="auto"/>
              <w:ind w:left="54"/>
              <w:rPr>
                <w:b/>
                <w:sz w:val="20"/>
                <w:szCs w:val="20"/>
                <w:lang w:eastAsia="sk-SK"/>
              </w:rPr>
            </w:pPr>
            <w:r w:rsidRPr="00487999">
              <w:rPr>
                <w:b/>
                <w:sz w:val="20"/>
                <w:szCs w:val="20"/>
                <w:lang w:eastAsia="sk-SK"/>
              </w:rPr>
              <w:t>Negatívne</w:t>
            </w:r>
          </w:p>
        </w:tc>
      </w:tr>
      <w:tr w:rsidR="00025DF5" w:rsidRPr="00487999" w14:paraId="711D65A3" w14:textId="77777777" w:rsidTr="007F2C73">
        <w:tc>
          <w:tcPr>
            <w:tcW w:w="3812" w:type="dxa"/>
            <w:tcBorders>
              <w:top w:val="nil"/>
              <w:bottom w:val="nil"/>
            </w:tcBorders>
            <w:shd w:val="clear" w:color="auto" w:fill="E2E2E2"/>
          </w:tcPr>
          <w:p w14:paraId="183BF27D" w14:textId="77777777" w:rsidR="00025DF5" w:rsidRPr="00487999" w:rsidRDefault="00025DF5" w:rsidP="00D01C1B">
            <w:pPr>
              <w:spacing w:line="276" w:lineRule="auto"/>
              <w:ind w:left="168" w:hanging="168"/>
              <w:rPr>
                <w:b/>
                <w:sz w:val="20"/>
                <w:szCs w:val="20"/>
              </w:rPr>
            </w:pPr>
            <w:r w:rsidRPr="00487999">
              <w:rPr>
                <w:b/>
                <w:sz w:val="20"/>
                <w:szCs w:val="20"/>
              </w:rPr>
              <w:t xml:space="preserve">    vplyvy na procesy služieb vo verejnej správe</w:t>
            </w:r>
          </w:p>
        </w:tc>
        <w:tc>
          <w:tcPr>
            <w:tcW w:w="541" w:type="dxa"/>
            <w:tcBorders>
              <w:top w:val="dotted" w:sz="4" w:space="0" w:color="auto"/>
              <w:bottom w:val="dotted" w:sz="4" w:space="0" w:color="auto"/>
              <w:right w:val="nil"/>
            </w:tcBorders>
            <w:vAlign w:val="center"/>
          </w:tcPr>
          <w:p w14:paraId="4ED25883" w14:textId="05E395CB" w:rsidR="00025DF5" w:rsidRPr="00487999" w:rsidRDefault="00155211" w:rsidP="00D01C1B">
            <w:pPr>
              <w:spacing w:line="276" w:lineRule="auto"/>
              <w:jc w:val="center"/>
              <w:rPr>
                <w:b/>
                <w:sz w:val="20"/>
                <w:szCs w:val="20"/>
                <w:lang w:eastAsia="sk-SK"/>
              </w:rPr>
            </w:pPr>
            <w:r w:rsidRPr="00487999">
              <w:rPr>
                <w:rFonts w:ascii="Segoe UI Symbol" w:eastAsia="MS Gothic" w:hAnsi="Segoe UI Symbol" w:cs="Segoe UI Symbol"/>
                <w:sz w:val="20"/>
                <w:szCs w:val="20"/>
                <w:lang w:eastAsia="sk-SK"/>
              </w:rPr>
              <w:t>☐</w:t>
            </w:r>
          </w:p>
        </w:tc>
        <w:tc>
          <w:tcPr>
            <w:tcW w:w="1312" w:type="dxa"/>
            <w:gridSpan w:val="2"/>
            <w:tcBorders>
              <w:top w:val="dotted" w:sz="4" w:space="0" w:color="auto"/>
              <w:left w:val="nil"/>
              <w:bottom w:val="dotted" w:sz="4" w:space="0" w:color="auto"/>
              <w:right w:val="nil"/>
            </w:tcBorders>
            <w:vAlign w:val="center"/>
          </w:tcPr>
          <w:p w14:paraId="769A6EC8" w14:textId="77777777" w:rsidR="00025DF5" w:rsidRPr="00487999" w:rsidRDefault="00025DF5" w:rsidP="00D01C1B">
            <w:pPr>
              <w:spacing w:line="276" w:lineRule="auto"/>
              <w:ind w:right="-108"/>
              <w:rPr>
                <w:b/>
                <w:sz w:val="20"/>
                <w:szCs w:val="20"/>
                <w:lang w:eastAsia="sk-SK"/>
              </w:rPr>
            </w:pPr>
            <w:r w:rsidRPr="00487999">
              <w:rPr>
                <w:b/>
                <w:sz w:val="20"/>
                <w:szCs w:val="20"/>
                <w:lang w:eastAsia="sk-SK"/>
              </w:rPr>
              <w:t>Pozitívne</w:t>
            </w:r>
          </w:p>
        </w:tc>
        <w:tc>
          <w:tcPr>
            <w:tcW w:w="538" w:type="dxa"/>
            <w:tcBorders>
              <w:top w:val="dotted" w:sz="4" w:space="0" w:color="auto"/>
              <w:left w:val="nil"/>
              <w:bottom w:val="dotted" w:sz="4" w:space="0" w:color="auto"/>
              <w:right w:val="nil"/>
            </w:tcBorders>
            <w:vAlign w:val="center"/>
          </w:tcPr>
          <w:p w14:paraId="1D98DCA7" w14:textId="16599631" w:rsidR="00025DF5" w:rsidRPr="00487999" w:rsidRDefault="00155211"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133" w:type="dxa"/>
            <w:tcBorders>
              <w:top w:val="dotted" w:sz="4" w:space="0" w:color="auto"/>
              <w:left w:val="nil"/>
              <w:bottom w:val="dotted" w:sz="4" w:space="0" w:color="auto"/>
              <w:right w:val="nil"/>
            </w:tcBorders>
            <w:vAlign w:val="center"/>
          </w:tcPr>
          <w:p w14:paraId="0C55BF06" w14:textId="77777777" w:rsidR="00025DF5" w:rsidRPr="00487999" w:rsidRDefault="00025DF5" w:rsidP="00D01C1B">
            <w:pPr>
              <w:spacing w:line="276" w:lineRule="auto"/>
              <w:rPr>
                <w:b/>
                <w:sz w:val="20"/>
                <w:szCs w:val="20"/>
                <w:lang w:eastAsia="sk-SK"/>
              </w:rPr>
            </w:pPr>
            <w:r w:rsidRPr="00487999">
              <w:rPr>
                <w:b/>
                <w:sz w:val="20"/>
                <w:szCs w:val="20"/>
                <w:lang w:eastAsia="sk-SK"/>
              </w:rPr>
              <w:t>Žiadne</w:t>
            </w:r>
          </w:p>
        </w:tc>
        <w:tc>
          <w:tcPr>
            <w:tcW w:w="547" w:type="dxa"/>
            <w:tcBorders>
              <w:top w:val="dotted" w:sz="4" w:space="0" w:color="auto"/>
              <w:left w:val="nil"/>
              <w:bottom w:val="dotted" w:sz="4" w:space="0" w:color="auto"/>
              <w:right w:val="nil"/>
            </w:tcBorders>
            <w:vAlign w:val="center"/>
          </w:tcPr>
          <w:p w14:paraId="508E002D" w14:textId="77777777" w:rsidR="00025DF5" w:rsidRPr="00487999" w:rsidRDefault="00025DF5"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297" w:type="dxa"/>
            <w:tcBorders>
              <w:top w:val="dotted" w:sz="4" w:space="0" w:color="auto"/>
              <w:left w:val="nil"/>
              <w:bottom w:val="dotted" w:sz="4" w:space="0" w:color="auto"/>
            </w:tcBorders>
            <w:vAlign w:val="center"/>
          </w:tcPr>
          <w:p w14:paraId="72A9A49F" w14:textId="77777777" w:rsidR="00025DF5" w:rsidRPr="00487999" w:rsidRDefault="00025DF5" w:rsidP="00D01C1B">
            <w:pPr>
              <w:spacing w:line="276" w:lineRule="auto"/>
              <w:ind w:left="54"/>
              <w:rPr>
                <w:b/>
                <w:sz w:val="20"/>
                <w:szCs w:val="20"/>
                <w:lang w:eastAsia="sk-SK"/>
              </w:rPr>
            </w:pPr>
            <w:r w:rsidRPr="00487999">
              <w:rPr>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025DF5" w:rsidRPr="00487999" w14:paraId="76F57B2F" w14:textId="77777777" w:rsidTr="007F2C73">
        <w:tc>
          <w:tcPr>
            <w:tcW w:w="3812" w:type="dxa"/>
            <w:tcBorders>
              <w:top w:val="single" w:sz="4" w:space="0" w:color="000000"/>
            </w:tcBorders>
            <w:shd w:val="clear" w:color="auto" w:fill="E2E2E2"/>
          </w:tcPr>
          <w:p w14:paraId="0FD1246A" w14:textId="77777777" w:rsidR="00025DF5" w:rsidRPr="00487999" w:rsidRDefault="00025DF5" w:rsidP="00D01C1B">
            <w:pPr>
              <w:spacing w:line="276" w:lineRule="auto"/>
              <w:rPr>
                <w:b/>
                <w:sz w:val="20"/>
                <w:szCs w:val="20"/>
                <w:lang w:eastAsia="sk-SK"/>
              </w:rPr>
            </w:pPr>
            <w:r w:rsidRPr="00487999">
              <w:rPr>
                <w:b/>
                <w:sz w:val="20"/>
                <w:szCs w:val="20"/>
              </w:rPr>
              <w:t>Vplyvy na manželstvo, rodičovstvo a rodinu</w:t>
            </w:r>
          </w:p>
        </w:tc>
        <w:tc>
          <w:tcPr>
            <w:tcW w:w="541" w:type="dxa"/>
            <w:tcBorders>
              <w:right w:val="nil"/>
            </w:tcBorders>
            <w:vAlign w:val="center"/>
          </w:tcPr>
          <w:p w14:paraId="656EB645" w14:textId="77777777" w:rsidR="00025DF5" w:rsidRPr="00487999" w:rsidRDefault="00025DF5"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312" w:type="dxa"/>
            <w:tcBorders>
              <w:left w:val="nil"/>
              <w:right w:val="nil"/>
            </w:tcBorders>
            <w:vAlign w:val="center"/>
          </w:tcPr>
          <w:p w14:paraId="63536502" w14:textId="77777777" w:rsidR="00025DF5" w:rsidRPr="00487999" w:rsidRDefault="00025DF5" w:rsidP="00D01C1B">
            <w:pPr>
              <w:spacing w:line="276" w:lineRule="auto"/>
              <w:ind w:right="-108"/>
              <w:rPr>
                <w:b/>
                <w:sz w:val="20"/>
                <w:szCs w:val="20"/>
                <w:lang w:eastAsia="sk-SK"/>
              </w:rPr>
            </w:pPr>
            <w:r w:rsidRPr="00487999">
              <w:rPr>
                <w:b/>
                <w:sz w:val="20"/>
                <w:szCs w:val="20"/>
                <w:lang w:eastAsia="sk-SK"/>
              </w:rPr>
              <w:t>Pozitívne</w:t>
            </w:r>
          </w:p>
        </w:tc>
        <w:tc>
          <w:tcPr>
            <w:tcW w:w="538" w:type="dxa"/>
            <w:tcBorders>
              <w:left w:val="nil"/>
              <w:right w:val="nil"/>
            </w:tcBorders>
            <w:vAlign w:val="center"/>
          </w:tcPr>
          <w:p w14:paraId="1156E5CE" w14:textId="77777777" w:rsidR="00025DF5" w:rsidRPr="00487999" w:rsidRDefault="00025DF5"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133" w:type="dxa"/>
            <w:tcBorders>
              <w:left w:val="nil"/>
              <w:right w:val="nil"/>
            </w:tcBorders>
            <w:vAlign w:val="center"/>
          </w:tcPr>
          <w:p w14:paraId="4DBACEC6" w14:textId="77777777" w:rsidR="00025DF5" w:rsidRPr="00487999" w:rsidRDefault="00025DF5" w:rsidP="00D01C1B">
            <w:pPr>
              <w:spacing w:line="276" w:lineRule="auto"/>
              <w:rPr>
                <w:b/>
                <w:sz w:val="20"/>
                <w:szCs w:val="20"/>
                <w:lang w:eastAsia="sk-SK"/>
              </w:rPr>
            </w:pPr>
            <w:r w:rsidRPr="00487999">
              <w:rPr>
                <w:b/>
                <w:sz w:val="20"/>
                <w:szCs w:val="20"/>
                <w:lang w:eastAsia="sk-SK"/>
              </w:rPr>
              <w:t>Žiadne</w:t>
            </w:r>
          </w:p>
        </w:tc>
        <w:tc>
          <w:tcPr>
            <w:tcW w:w="547" w:type="dxa"/>
            <w:tcBorders>
              <w:left w:val="nil"/>
              <w:right w:val="nil"/>
            </w:tcBorders>
            <w:vAlign w:val="center"/>
          </w:tcPr>
          <w:p w14:paraId="129B71F3" w14:textId="77777777" w:rsidR="00025DF5" w:rsidRPr="00487999" w:rsidRDefault="00025DF5" w:rsidP="00D01C1B">
            <w:pPr>
              <w:spacing w:line="276" w:lineRule="auto"/>
              <w:jc w:val="center"/>
              <w:rPr>
                <w:b/>
                <w:sz w:val="20"/>
                <w:szCs w:val="20"/>
                <w:lang w:eastAsia="sk-SK"/>
              </w:rPr>
            </w:pPr>
            <w:r w:rsidRPr="00487999">
              <w:rPr>
                <w:rFonts w:ascii="Segoe UI Symbol" w:eastAsia="MS Gothic" w:hAnsi="Segoe UI Symbol" w:cs="Segoe UI Symbol"/>
                <w:b/>
                <w:sz w:val="20"/>
                <w:szCs w:val="20"/>
                <w:lang w:eastAsia="sk-SK"/>
              </w:rPr>
              <w:t>☐</w:t>
            </w:r>
          </w:p>
        </w:tc>
        <w:tc>
          <w:tcPr>
            <w:tcW w:w="1297" w:type="dxa"/>
            <w:tcBorders>
              <w:left w:val="nil"/>
            </w:tcBorders>
            <w:vAlign w:val="center"/>
          </w:tcPr>
          <w:p w14:paraId="706F3FF5" w14:textId="77777777" w:rsidR="00025DF5" w:rsidRPr="00487999" w:rsidRDefault="00025DF5" w:rsidP="00D01C1B">
            <w:pPr>
              <w:spacing w:line="276" w:lineRule="auto"/>
              <w:ind w:left="54"/>
              <w:rPr>
                <w:b/>
                <w:sz w:val="20"/>
                <w:szCs w:val="20"/>
                <w:lang w:eastAsia="sk-SK"/>
              </w:rPr>
            </w:pPr>
            <w:r w:rsidRPr="00487999">
              <w:rPr>
                <w:b/>
                <w:sz w:val="20"/>
                <w:szCs w:val="20"/>
                <w:lang w:eastAsia="sk-SK"/>
              </w:rPr>
              <w:t>Negatívne</w:t>
            </w:r>
          </w:p>
        </w:tc>
      </w:tr>
    </w:tbl>
    <w:p w14:paraId="1A25401F" w14:textId="77777777" w:rsidR="001B2781" w:rsidRPr="001B2781" w:rsidRDefault="001B2781" w:rsidP="009A0CDE">
      <w:pPr>
        <w:jc w:val="both"/>
      </w:pPr>
    </w:p>
    <w:p w14:paraId="41C3D9E0" w14:textId="40BCE85D" w:rsidR="00AA7712" w:rsidRPr="00025DF5" w:rsidRDefault="00025DF5" w:rsidP="009A0CDE">
      <w:pPr>
        <w:jc w:val="both"/>
      </w:pPr>
      <w:r w:rsidRPr="001B2781">
        <w:t xml:space="preserve">V prípade identifikovaných vplyvov sú súčasťou </w:t>
      </w:r>
      <w:r w:rsidR="007B345E">
        <w:t xml:space="preserve">doplneného </w:t>
      </w:r>
      <w:r w:rsidRPr="001B2781">
        <w:t>predbežného stanoviska príslušné analý</w:t>
      </w:r>
      <w:r w:rsidR="001B2781">
        <w:t xml:space="preserve">zy vplyvov vypracované v súlade </w:t>
      </w:r>
      <w:r w:rsidRPr="001B2781">
        <w:t>s Jednotnou metodikou na posudzovanie vybraných vplyvov.</w:t>
      </w:r>
    </w:p>
    <w:sectPr w:rsidR="00AA7712" w:rsidRPr="00025DF5" w:rsidSect="00852BC9">
      <w:footerReference w:type="default" r:id="rId9"/>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DCCDC2" w14:textId="77777777" w:rsidR="0081777A" w:rsidRDefault="0081777A" w:rsidP="00852BC9">
      <w:r>
        <w:separator/>
      </w:r>
    </w:p>
  </w:endnote>
  <w:endnote w:type="continuationSeparator" w:id="0">
    <w:p w14:paraId="05744F26" w14:textId="77777777" w:rsidR="0081777A" w:rsidRDefault="0081777A" w:rsidP="00852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ptos Display">
    <w:altName w:val="Calibri"/>
    <w:panose1 w:val="00000000000000000000"/>
    <w:charset w:val="00"/>
    <w:family w:val="roman"/>
    <w:notTrueType/>
    <w:pitch w:val="default"/>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7728B" w14:textId="2BA42036" w:rsidR="00B87620" w:rsidRDefault="00B87620">
    <w:pPr>
      <w:pStyle w:val="Pta"/>
      <w:jc w:val="right"/>
    </w:pPr>
    <w:r>
      <w:fldChar w:fldCharType="begin"/>
    </w:r>
    <w:r>
      <w:instrText>PAGE   \* MERGEFORMAT</w:instrText>
    </w:r>
    <w:r>
      <w:fldChar w:fldCharType="separate"/>
    </w:r>
    <w:r w:rsidR="00A20BC1">
      <w:rPr>
        <w:noProof/>
      </w:rPr>
      <w:t>10</w:t>
    </w:r>
    <w:r>
      <w:fldChar w:fldCharType="end"/>
    </w:r>
  </w:p>
  <w:p w14:paraId="44824BE3" w14:textId="77777777" w:rsidR="00B87620" w:rsidRDefault="00B87620">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A9B92D" w14:textId="77777777" w:rsidR="0081777A" w:rsidRDefault="0081777A" w:rsidP="00852BC9">
      <w:r>
        <w:separator/>
      </w:r>
    </w:p>
  </w:footnote>
  <w:footnote w:type="continuationSeparator" w:id="0">
    <w:p w14:paraId="017F71C4" w14:textId="77777777" w:rsidR="0081777A" w:rsidRDefault="0081777A" w:rsidP="00852BC9">
      <w:r>
        <w:continuationSeparator/>
      </w:r>
    </w:p>
  </w:footnote>
  <w:footnote w:id="1">
    <w:p w14:paraId="254F0070" w14:textId="77777777" w:rsidR="00C01C68" w:rsidRDefault="00C01C68" w:rsidP="00C01C68">
      <w:pPr>
        <w:pStyle w:val="Textpoznmkypodiarou"/>
        <w:jc w:val="both"/>
      </w:pPr>
      <w:r>
        <w:rPr>
          <w:rStyle w:val="Odkaznapoznmkupodiarou"/>
        </w:rPr>
        <w:footnoteRef/>
      </w:r>
      <w:r>
        <w:t xml:space="preserve"> </w:t>
      </w:r>
      <w:hyperlink r:id="rId1" w:history="1">
        <w:r w:rsidRPr="00B14A56">
          <w:rPr>
            <w:rStyle w:val="Hypertextovprepojenie"/>
            <w:rFonts w:ascii="Times New Roman" w:hAnsi="Times New Roman"/>
          </w:rPr>
          <w:t>Návrh „NARIADENIE EURÓPSKEHO PARLAMENTU A RADY o Agentúre Európskej únie pre kybernetickú bezpečnosť (ENISA), európskom rámci certifikácie kybernetickej bezpečnosti a bezpečnosti dodávateľského reťazca IKT a o zrušení nariadenia (EÚ) 2019/881 (akt o kybernetickej bezpečnosti 2)</w:t>
        </w:r>
      </w:hyperlink>
    </w:p>
  </w:footnote>
  <w:footnote w:id="2">
    <w:p w14:paraId="176AFF9F" w14:textId="77777777" w:rsidR="00C01C68" w:rsidRDefault="00C01C68" w:rsidP="00C01C68">
      <w:pPr>
        <w:pStyle w:val="Textpoznmkypodiarou"/>
        <w:jc w:val="both"/>
      </w:pPr>
      <w:r>
        <w:rPr>
          <w:rStyle w:val="Odkaznapoznmkupodiarou"/>
        </w:rPr>
        <w:footnoteRef/>
      </w:r>
      <w:r>
        <w:t xml:space="preserve"> </w:t>
      </w:r>
      <w:hyperlink r:id="rId2" w:history="1">
        <w:r w:rsidRPr="00DF652A">
          <w:rPr>
            <w:rStyle w:val="Hypertextovprepojenie"/>
            <w:rFonts w:ascii="Times New Roman" w:hAnsi="Times New Roman"/>
          </w:rPr>
          <w:t>Smernica Európskeho parlamentu a Rady (EÚ) 2022/2555 zo 14. decembra 2022 o opatreniach na zabezpečenie vysokej spoločnej úrovne kybernetickej bezpečnosti v Únii, ktorou sa mení nariadenie (EÚ) č. 910/2014 a smernica (EÚ) 2018/1972 a zrušuje smernica (EÚ) 2016/1148 (smernica NIS 2) (Text s významom pre EHP)</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03852"/>
    <w:multiLevelType w:val="hybridMultilevel"/>
    <w:tmpl w:val="FFFFFFFF"/>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3ED4773"/>
    <w:multiLevelType w:val="hybridMultilevel"/>
    <w:tmpl w:val="8B1AF428"/>
    <w:lvl w:ilvl="0" w:tplc="9FE47A9E">
      <w:start w:val="19"/>
      <w:numFmt w:val="bullet"/>
      <w:lvlText w:val="-"/>
      <w:lvlJc w:val="left"/>
      <w:pPr>
        <w:ind w:left="786" w:hanging="360"/>
      </w:pPr>
      <w:rPr>
        <w:rFonts w:ascii="Times New Roman" w:eastAsia="Times New Roman" w:hAnsi="Times New Roman" w:cs="Times New Roman" w:hint="default"/>
      </w:rPr>
    </w:lvl>
    <w:lvl w:ilvl="1" w:tplc="041B0003" w:tentative="1">
      <w:start w:val="1"/>
      <w:numFmt w:val="bullet"/>
      <w:lvlText w:val="o"/>
      <w:lvlJc w:val="left"/>
      <w:pPr>
        <w:ind w:left="1506" w:hanging="360"/>
      </w:pPr>
      <w:rPr>
        <w:rFonts w:ascii="Courier New" w:hAnsi="Courier New" w:cs="Courier New" w:hint="default"/>
      </w:rPr>
    </w:lvl>
    <w:lvl w:ilvl="2" w:tplc="041B0005" w:tentative="1">
      <w:start w:val="1"/>
      <w:numFmt w:val="bullet"/>
      <w:lvlText w:val=""/>
      <w:lvlJc w:val="left"/>
      <w:pPr>
        <w:ind w:left="2226" w:hanging="360"/>
      </w:pPr>
      <w:rPr>
        <w:rFonts w:ascii="Wingdings" w:hAnsi="Wingdings" w:hint="default"/>
      </w:rPr>
    </w:lvl>
    <w:lvl w:ilvl="3" w:tplc="041B0001" w:tentative="1">
      <w:start w:val="1"/>
      <w:numFmt w:val="bullet"/>
      <w:lvlText w:val=""/>
      <w:lvlJc w:val="left"/>
      <w:pPr>
        <w:ind w:left="2946" w:hanging="360"/>
      </w:pPr>
      <w:rPr>
        <w:rFonts w:ascii="Symbol" w:hAnsi="Symbol" w:hint="default"/>
      </w:rPr>
    </w:lvl>
    <w:lvl w:ilvl="4" w:tplc="041B0003" w:tentative="1">
      <w:start w:val="1"/>
      <w:numFmt w:val="bullet"/>
      <w:lvlText w:val="o"/>
      <w:lvlJc w:val="left"/>
      <w:pPr>
        <w:ind w:left="3666" w:hanging="360"/>
      </w:pPr>
      <w:rPr>
        <w:rFonts w:ascii="Courier New" w:hAnsi="Courier New" w:cs="Courier New" w:hint="default"/>
      </w:rPr>
    </w:lvl>
    <w:lvl w:ilvl="5" w:tplc="041B0005" w:tentative="1">
      <w:start w:val="1"/>
      <w:numFmt w:val="bullet"/>
      <w:lvlText w:val=""/>
      <w:lvlJc w:val="left"/>
      <w:pPr>
        <w:ind w:left="4386" w:hanging="360"/>
      </w:pPr>
      <w:rPr>
        <w:rFonts w:ascii="Wingdings" w:hAnsi="Wingdings" w:hint="default"/>
      </w:rPr>
    </w:lvl>
    <w:lvl w:ilvl="6" w:tplc="041B0001" w:tentative="1">
      <w:start w:val="1"/>
      <w:numFmt w:val="bullet"/>
      <w:lvlText w:val=""/>
      <w:lvlJc w:val="left"/>
      <w:pPr>
        <w:ind w:left="5106" w:hanging="360"/>
      </w:pPr>
      <w:rPr>
        <w:rFonts w:ascii="Symbol" w:hAnsi="Symbol" w:hint="default"/>
      </w:rPr>
    </w:lvl>
    <w:lvl w:ilvl="7" w:tplc="041B0003" w:tentative="1">
      <w:start w:val="1"/>
      <w:numFmt w:val="bullet"/>
      <w:lvlText w:val="o"/>
      <w:lvlJc w:val="left"/>
      <w:pPr>
        <w:ind w:left="5826" w:hanging="360"/>
      </w:pPr>
      <w:rPr>
        <w:rFonts w:ascii="Courier New" w:hAnsi="Courier New" w:cs="Courier New" w:hint="default"/>
      </w:rPr>
    </w:lvl>
    <w:lvl w:ilvl="8" w:tplc="041B0005" w:tentative="1">
      <w:start w:val="1"/>
      <w:numFmt w:val="bullet"/>
      <w:lvlText w:val=""/>
      <w:lvlJc w:val="left"/>
      <w:pPr>
        <w:ind w:left="6546" w:hanging="360"/>
      </w:pPr>
      <w:rPr>
        <w:rFonts w:ascii="Wingdings" w:hAnsi="Wingdings" w:hint="default"/>
      </w:rPr>
    </w:lvl>
  </w:abstractNum>
  <w:abstractNum w:abstractNumId="2" w15:restartNumberingAfterBreak="0">
    <w:nsid w:val="0CFD76B9"/>
    <w:multiLevelType w:val="hybridMultilevel"/>
    <w:tmpl w:val="19AC5B54"/>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0D873382"/>
    <w:multiLevelType w:val="hybridMultilevel"/>
    <w:tmpl w:val="19AC5B54"/>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F8E60C5"/>
    <w:multiLevelType w:val="hybridMultilevel"/>
    <w:tmpl w:val="AC1C5372"/>
    <w:lvl w:ilvl="0" w:tplc="850A6FD2">
      <w:start w:val="5"/>
      <w:numFmt w:val="decimal"/>
      <w:lvlText w:val="%1."/>
      <w:lvlJc w:val="left"/>
      <w:pPr>
        <w:ind w:left="720" w:hanging="360"/>
      </w:pPr>
    </w:lvl>
    <w:lvl w:ilvl="1" w:tplc="269C713E">
      <w:start w:val="1"/>
      <w:numFmt w:val="lowerLetter"/>
      <w:lvlText w:val="%2."/>
      <w:lvlJc w:val="left"/>
      <w:pPr>
        <w:ind w:left="1440" w:hanging="360"/>
      </w:pPr>
    </w:lvl>
    <w:lvl w:ilvl="2" w:tplc="DF5EC8E0">
      <w:start w:val="1"/>
      <w:numFmt w:val="lowerRoman"/>
      <w:lvlText w:val="%3."/>
      <w:lvlJc w:val="right"/>
      <w:pPr>
        <w:ind w:left="2160" w:hanging="180"/>
      </w:pPr>
    </w:lvl>
    <w:lvl w:ilvl="3" w:tplc="B58071C4">
      <w:start w:val="1"/>
      <w:numFmt w:val="decimal"/>
      <w:lvlText w:val="%4."/>
      <w:lvlJc w:val="left"/>
      <w:pPr>
        <w:ind w:left="2880" w:hanging="360"/>
      </w:pPr>
    </w:lvl>
    <w:lvl w:ilvl="4" w:tplc="CCC2C8A6">
      <w:start w:val="1"/>
      <w:numFmt w:val="lowerLetter"/>
      <w:lvlText w:val="%5."/>
      <w:lvlJc w:val="left"/>
      <w:pPr>
        <w:ind w:left="3600" w:hanging="360"/>
      </w:pPr>
    </w:lvl>
    <w:lvl w:ilvl="5" w:tplc="FC04AE3E">
      <w:start w:val="1"/>
      <w:numFmt w:val="lowerRoman"/>
      <w:lvlText w:val="%6."/>
      <w:lvlJc w:val="right"/>
      <w:pPr>
        <w:ind w:left="4320" w:hanging="180"/>
      </w:pPr>
    </w:lvl>
    <w:lvl w:ilvl="6" w:tplc="F446B106">
      <w:start w:val="1"/>
      <w:numFmt w:val="decimal"/>
      <w:lvlText w:val="%7."/>
      <w:lvlJc w:val="left"/>
      <w:pPr>
        <w:ind w:left="5040" w:hanging="360"/>
      </w:pPr>
    </w:lvl>
    <w:lvl w:ilvl="7" w:tplc="A46443A8">
      <w:start w:val="1"/>
      <w:numFmt w:val="lowerLetter"/>
      <w:lvlText w:val="%8."/>
      <w:lvlJc w:val="left"/>
      <w:pPr>
        <w:ind w:left="5760" w:hanging="360"/>
      </w:pPr>
    </w:lvl>
    <w:lvl w:ilvl="8" w:tplc="D9FC1E9E">
      <w:start w:val="1"/>
      <w:numFmt w:val="lowerRoman"/>
      <w:lvlText w:val="%9."/>
      <w:lvlJc w:val="right"/>
      <w:pPr>
        <w:ind w:left="6480" w:hanging="180"/>
      </w:pPr>
    </w:lvl>
  </w:abstractNum>
  <w:abstractNum w:abstractNumId="5" w15:restartNumberingAfterBreak="0">
    <w:nsid w:val="100365F5"/>
    <w:multiLevelType w:val="hybridMultilevel"/>
    <w:tmpl w:val="19AC5B54"/>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12184BAE"/>
    <w:multiLevelType w:val="hybridMultilevel"/>
    <w:tmpl w:val="E836F104"/>
    <w:lvl w:ilvl="0" w:tplc="8C6A5A98">
      <w:start w:val="11"/>
      <w:numFmt w:val="bullet"/>
      <w:lvlText w:val="-"/>
      <w:lvlJc w:val="left"/>
      <w:pPr>
        <w:ind w:left="644" w:hanging="360"/>
      </w:pPr>
      <w:rPr>
        <w:rFonts w:ascii="Times New Roman" w:eastAsia="Times New Roman" w:hAnsi="Times New Roman" w:cs="Times New Roman" w:hint="default"/>
      </w:rPr>
    </w:lvl>
    <w:lvl w:ilvl="1" w:tplc="041B0003" w:tentative="1">
      <w:start w:val="1"/>
      <w:numFmt w:val="bullet"/>
      <w:lvlText w:val="o"/>
      <w:lvlJc w:val="left"/>
      <w:pPr>
        <w:ind w:left="1364" w:hanging="360"/>
      </w:pPr>
      <w:rPr>
        <w:rFonts w:ascii="Courier New" w:hAnsi="Courier New" w:cs="Courier New" w:hint="default"/>
      </w:rPr>
    </w:lvl>
    <w:lvl w:ilvl="2" w:tplc="041B0005" w:tentative="1">
      <w:start w:val="1"/>
      <w:numFmt w:val="bullet"/>
      <w:lvlText w:val=""/>
      <w:lvlJc w:val="left"/>
      <w:pPr>
        <w:ind w:left="2084" w:hanging="360"/>
      </w:pPr>
      <w:rPr>
        <w:rFonts w:ascii="Wingdings" w:hAnsi="Wingdings" w:hint="default"/>
      </w:rPr>
    </w:lvl>
    <w:lvl w:ilvl="3" w:tplc="041B0001" w:tentative="1">
      <w:start w:val="1"/>
      <w:numFmt w:val="bullet"/>
      <w:lvlText w:val=""/>
      <w:lvlJc w:val="left"/>
      <w:pPr>
        <w:ind w:left="2804" w:hanging="360"/>
      </w:pPr>
      <w:rPr>
        <w:rFonts w:ascii="Symbol" w:hAnsi="Symbol" w:hint="default"/>
      </w:rPr>
    </w:lvl>
    <w:lvl w:ilvl="4" w:tplc="041B0003" w:tentative="1">
      <w:start w:val="1"/>
      <w:numFmt w:val="bullet"/>
      <w:lvlText w:val="o"/>
      <w:lvlJc w:val="left"/>
      <w:pPr>
        <w:ind w:left="3524" w:hanging="360"/>
      </w:pPr>
      <w:rPr>
        <w:rFonts w:ascii="Courier New" w:hAnsi="Courier New" w:cs="Courier New" w:hint="default"/>
      </w:rPr>
    </w:lvl>
    <w:lvl w:ilvl="5" w:tplc="041B0005" w:tentative="1">
      <w:start w:val="1"/>
      <w:numFmt w:val="bullet"/>
      <w:lvlText w:val=""/>
      <w:lvlJc w:val="left"/>
      <w:pPr>
        <w:ind w:left="4244" w:hanging="360"/>
      </w:pPr>
      <w:rPr>
        <w:rFonts w:ascii="Wingdings" w:hAnsi="Wingdings" w:hint="default"/>
      </w:rPr>
    </w:lvl>
    <w:lvl w:ilvl="6" w:tplc="041B0001" w:tentative="1">
      <w:start w:val="1"/>
      <w:numFmt w:val="bullet"/>
      <w:lvlText w:val=""/>
      <w:lvlJc w:val="left"/>
      <w:pPr>
        <w:ind w:left="4964" w:hanging="360"/>
      </w:pPr>
      <w:rPr>
        <w:rFonts w:ascii="Symbol" w:hAnsi="Symbol" w:hint="default"/>
      </w:rPr>
    </w:lvl>
    <w:lvl w:ilvl="7" w:tplc="041B0003" w:tentative="1">
      <w:start w:val="1"/>
      <w:numFmt w:val="bullet"/>
      <w:lvlText w:val="o"/>
      <w:lvlJc w:val="left"/>
      <w:pPr>
        <w:ind w:left="5684" w:hanging="360"/>
      </w:pPr>
      <w:rPr>
        <w:rFonts w:ascii="Courier New" w:hAnsi="Courier New" w:cs="Courier New" w:hint="default"/>
      </w:rPr>
    </w:lvl>
    <w:lvl w:ilvl="8" w:tplc="041B0005" w:tentative="1">
      <w:start w:val="1"/>
      <w:numFmt w:val="bullet"/>
      <w:lvlText w:val=""/>
      <w:lvlJc w:val="left"/>
      <w:pPr>
        <w:ind w:left="6404" w:hanging="360"/>
      </w:pPr>
      <w:rPr>
        <w:rFonts w:ascii="Wingdings" w:hAnsi="Wingdings" w:hint="default"/>
      </w:rPr>
    </w:lvl>
  </w:abstractNum>
  <w:abstractNum w:abstractNumId="7" w15:restartNumberingAfterBreak="0">
    <w:nsid w:val="15743687"/>
    <w:multiLevelType w:val="hybridMultilevel"/>
    <w:tmpl w:val="B08450B4"/>
    <w:lvl w:ilvl="0" w:tplc="7DFCA962">
      <w:start w:val="1"/>
      <w:numFmt w:val="bullet"/>
      <w:lvlText w:val="-"/>
      <w:lvlJc w:val="left"/>
      <w:pPr>
        <w:ind w:left="1068" w:hanging="360"/>
      </w:pPr>
      <w:rPr>
        <w:rFonts w:ascii="Times New Roman" w:eastAsia="Times New Roman" w:hAnsi="Times New Roman" w:cs="Times New Roman" w:hint="default"/>
      </w:rPr>
    </w:lvl>
    <w:lvl w:ilvl="1" w:tplc="041B0003">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8" w15:restartNumberingAfterBreak="0">
    <w:nsid w:val="1CC725D5"/>
    <w:multiLevelType w:val="hybridMultilevel"/>
    <w:tmpl w:val="A4586A94"/>
    <w:lvl w:ilvl="0" w:tplc="14FC4F60">
      <w:start w:val="19"/>
      <w:numFmt w:val="bullet"/>
      <w:lvlText w:val="-"/>
      <w:lvlJc w:val="left"/>
      <w:pPr>
        <w:ind w:left="786" w:hanging="360"/>
      </w:pPr>
      <w:rPr>
        <w:rFonts w:ascii="Times New Roman" w:eastAsia="Times New Roman" w:hAnsi="Times New Roman" w:cs="Times New Roman" w:hint="default"/>
      </w:rPr>
    </w:lvl>
    <w:lvl w:ilvl="1" w:tplc="041B0003" w:tentative="1">
      <w:start w:val="1"/>
      <w:numFmt w:val="bullet"/>
      <w:lvlText w:val="o"/>
      <w:lvlJc w:val="left"/>
      <w:pPr>
        <w:ind w:left="1506" w:hanging="360"/>
      </w:pPr>
      <w:rPr>
        <w:rFonts w:ascii="Courier New" w:hAnsi="Courier New" w:cs="Courier New" w:hint="default"/>
      </w:rPr>
    </w:lvl>
    <w:lvl w:ilvl="2" w:tplc="041B0005" w:tentative="1">
      <w:start w:val="1"/>
      <w:numFmt w:val="bullet"/>
      <w:lvlText w:val=""/>
      <w:lvlJc w:val="left"/>
      <w:pPr>
        <w:ind w:left="2226" w:hanging="360"/>
      </w:pPr>
      <w:rPr>
        <w:rFonts w:ascii="Wingdings" w:hAnsi="Wingdings" w:hint="default"/>
      </w:rPr>
    </w:lvl>
    <w:lvl w:ilvl="3" w:tplc="041B0001" w:tentative="1">
      <w:start w:val="1"/>
      <w:numFmt w:val="bullet"/>
      <w:lvlText w:val=""/>
      <w:lvlJc w:val="left"/>
      <w:pPr>
        <w:ind w:left="2946" w:hanging="360"/>
      </w:pPr>
      <w:rPr>
        <w:rFonts w:ascii="Symbol" w:hAnsi="Symbol" w:hint="default"/>
      </w:rPr>
    </w:lvl>
    <w:lvl w:ilvl="4" w:tplc="041B0003" w:tentative="1">
      <w:start w:val="1"/>
      <w:numFmt w:val="bullet"/>
      <w:lvlText w:val="o"/>
      <w:lvlJc w:val="left"/>
      <w:pPr>
        <w:ind w:left="3666" w:hanging="360"/>
      </w:pPr>
      <w:rPr>
        <w:rFonts w:ascii="Courier New" w:hAnsi="Courier New" w:cs="Courier New" w:hint="default"/>
      </w:rPr>
    </w:lvl>
    <w:lvl w:ilvl="5" w:tplc="041B0005" w:tentative="1">
      <w:start w:val="1"/>
      <w:numFmt w:val="bullet"/>
      <w:lvlText w:val=""/>
      <w:lvlJc w:val="left"/>
      <w:pPr>
        <w:ind w:left="4386" w:hanging="360"/>
      </w:pPr>
      <w:rPr>
        <w:rFonts w:ascii="Wingdings" w:hAnsi="Wingdings" w:hint="default"/>
      </w:rPr>
    </w:lvl>
    <w:lvl w:ilvl="6" w:tplc="041B0001" w:tentative="1">
      <w:start w:val="1"/>
      <w:numFmt w:val="bullet"/>
      <w:lvlText w:val=""/>
      <w:lvlJc w:val="left"/>
      <w:pPr>
        <w:ind w:left="5106" w:hanging="360"/>
      </w:pPr>
      <w:rPr>
        <w:rFonts w:ascii="Symbol" w:hAnsi="Symbol" w:hint="default"/>
      </w:rPr>
    </w:lvl>
    <w:lvl w:ilvl="7" w:tplc="041B0003" w:tentative="1">
      <w:start w:val="1"/>
      <w:numFmt w:val="bullet"/>
      <w:lvlText w:val="o"/>
      <w:lvlJc w:val="left"/>
      <w:pPr>
        <w:ind w:left="5826" w:hanging="360"/>
      </w:pPr>
      <w:rPr>
        <w:rFonts w:ascii="Courier New" w:hAnsi="Courier New" w:cs="Courier New" w:hint="default"/>
      </w:rPr>
    </w:lvl>
    <w:lvl w:ilvl="8" w:tplc="041B0005" w:tentative="1">
      <w:start w:val="1"/>
      <w:numFmt w:val="bullet"/>
      <w:lvlText w:val=""/>
      <w:lvlJc w:val="left"/>
      <w:pPr>
        <w:ind w:left="6546" w:hanging="360"/>
      </w:pPr>
      <w:rPr>
        <w:rFonts w:ascii="Wingdings" w:hAnsi="Wingdings" w:hint="default"/>
      </w:rPr>
    </w:lvl>
  </w:abstractNum>
  <w:abstractNum w:abstractNumId="9" w15:restartNumberingAfterBreak="0">
    <w:nsid w:val="1CD3798F"/>
    <w:multiLevelType w:val="hybridMultilevel"/>
    <w:tmpl w:val="0EAC2D00"/>
    <w:lvl w:ilvl="0" w:tplc="E076D3E8">
      <w:start w:val="1"/>
      <w:numFmt w:val="bullet"/>
      <w:lvlText w:val="-"/>
      <w:lvlJc w:val="left"/>
      <w:pPr>
        <w:ind w:left="786" w:hanging="360"/>
      </w:pPr>
      <w:rPr>
        <w:rFonts w:ascii="Times New Roman" w:eastAsia="Times New Roman" w:hAnsi="Times New Roman" w:cs="Times New Roman" w:hint="default"/>
      </w:rPr>
    </w:lvl>
    <w:lvl w:ilvl="1" w:tplc="041B0003" w:tentative="1">
      <w:start w:val="1"/>
      <w:numFmt w:val="bullet"/>
      <w:lvlText w:val="o"/>
      <w:lvlJc w:val="left"/>
      <w:pPr>
        <w:ind w:left="1506" w:hanging="360"/>
      </w:pPr>
      <w:rPr>
        <w:rFonts w:ascii="Courier New" w:hAnsi="Courier New" w:cs="Courier New" w:hint="default"/>
      </w:rPr>
    </w:lvl>
    <w:lvl w:ilvl="2" w:tplc="041B0005" w:tentative="1">
      <w:start w:val="1"/>
      <w:numFmt w:val="bullet"/>
      <w:lvlText w:val=""/>
      <w:lvlJc w:val="left"/>
      <w:pPr>
        <w:ind w:left="2226" w:hanging="360"/>
      </w:pPr>
      <w:rPr>
        <w:rFonts w:ascii="Wingdings" w:hAnsi="Wingdings" w:hint="default"/>
      </w:rPr>
    </w:lvl>
    <w:lvl w:ilvl="3" w:tplc="041B0001" w:tentative="1">
      <w:start w:val="1"/>
      <w:numFmt w:val="bullet"/>
      <w:lvlText w:val=""/>
      <w:lvlJc w:val="left"/>
      <w:pPr>
        <w:ind w:left="2946" w:hanging="360"/>
      </w:pPr>
      <w:rPr>
        <w:rFonts w:ascii="Symbol" w:hAnsi="Symbol" w:hint="default"/>
      </w:rPr>
    </w:lvl>
    <w:lvl w:ilvl="4" w:tplc="041B0003" w:tentative="1">
      <w:start w:val="1"/>
      <w:numFmt w:val="bullet"/>
      <w:lvlText w:val="o"/>
      <w:lvlJc w:val="left"/>
      <w:pPr>
        <w:ind w:left="3666" w:hanging="360"/>
      </w:pPr>
      <w:rPr>
        <w:rFonts w:ascii="Courier New" w:hAnsi="Courier New" w:cs="Courier New" w:hint="default"/>
      </w:rPr>
    </w:lvl>
    <w:lvl w:ilvl="5" w:tplc="041B0005" w:tentative="1">
      <w:start w:val="1"/>
      <w:numFmt w:val="bullet"/>
      <w:lvlText w:val=""/>
      <w:lvlJc w:val="left"/>
      <w:pPr>
        <w:ind w:left="4386" w:hanging="360"/>
      </w:pPr>
      <w:rPr>
        <w:rFonts w:ascii="Wingdings" w:hAnsi="Wingdings" w:hint="default"/>
      </w:rPr>
    </w:lvl>
    <w:lvl w:ilvl="6" w:tplc="041B0001" w:tentative="1">
      <w:start w:val="1"/>
      <w:numFmt w:val="bullet"/>
      <w:lvlText w:val=""/>
      <w:lvlJc w:val="left"/>
      <w:pPr>
        <w:ind w:left="5106" w:hanging="360"/>
      </w:pPr>
      <w:rPr>
        <w:rFonts w:ascii="Symbol" w:hAnsi="Symbol" w:hint="default"/>
      </w:rPr>
    </w:lvl>
    <w:lvl w:ilvl="7" w:tplc="041B0003" w:tentative="1">
      <w:start w:val="1"/>
      <w:numFmt w:val="bullet"/>
      <w:lvlText w:val="o"/>
      <w:lvlJc w:val="left"/>
      <w:pPr>
        <w:ind w:left="5826" w:hanging="360"/>
      </w:pPr>
      <w:rPr>
        <w:rFonts w:ascii="Courier New" w:hAnsi="Courier New" w:cs="Courier New" w:hint="default"/>
      </w:rPr>
    </w:lvl>
    <w:lvl w:ilvl="8" w:tplc="041B0005" w:tentative="1">
      <w:start w:val="1"/>
      <w:numFmt w:val="bullet"/>
      <w:lvlText w:val=""/>
      <w:lvlJc w:val="left"/>
      <w:pPr>
        <w:ind w:left="6546" w:hanging="360"/>
      </w:pPr>
      <w:rPr>
        <w:rFonts w:ascii="Wingdings" w:hAnsi="Wingdings" w:hint="default"/>
      </w:rPr>
    </w:lvl>
  </w:abstractNum>
  <w:abstractNum w:abstractNumId="10" w15:restartNumberingAfterBreak="0">
    <w:nsid w:val="238448D9"/>
    <w:multiLevelType w:val="hybridMultilevel"/>
    <w:tmpl w:val="19AC5B54"/>
    <w:lvl w:ilvl="0" w:tplc="041B000F">
      <w:start w:val="1"/>
      <w:numFmt w:val="decimal"/>
      <w:lvlText w:val="%1."/>
      <w:lvlJc w:val="left"/>
      <w:pPr>
        <w:ind w:left="720" w:hanging="360"/>
      </w:pPr>
      <w:rPr>
        <w:b w:val="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1" w15:restartNumberingAfterBreak="0">
    <w:nsid w:val="2929478B"/>
    <w:multiLevelType w:val="hybridMultilevel"/>
    <w:tmpl w:val="19AC5B54"/>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2C5E58FE"/>
    <w:multiLevelType w:val="hybridMultilevel"/>
    <w:tmpl w:val="19AC5B54"/>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3C164CF7"/>
    <w:multiLevelType w:val="hybridMultilevel"/>
    <w:tmpl w:val="C3BEEB4C"/>
    <w:lvl w:ilvl="0" w:tplc="DF30E904">
      <w:start w:val="11"/>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3DEF4598"/>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3DF357F6"/>
    <w:multiLevelType w:val="hybridMultilevel"/>
    <w:tmpl w:val="83889790"/>
    <w:lvl w:ilvl="0" w:tplc="D3B697A0">
      <w:start w:val="1"/>
      <w:numFmt w:val="bullet"/>
      <w:lvlText w:val=""/>
      <w:lvlJc w:val="left"/>
      <w:pPr>
        <w:ind w:left="108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5226442E"/>
    <w:multiLevelType w:val="hybridMultilevel"/>
    <w:tmpl w:val="19AC5B54"/>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559328DA"/>
    <w:multiLevelType w:val="hybridMultilevel"/>
    <w:tmpl w:val="19AC5B54"/>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612F087A"/>
    <w:multiLevelType w:val="hybridMultilevel"/>
    <w:tmpl w:val="19AC5B54"/>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67184D01"/>
    <w:multiLevelType w:val="hybridMultilevel"/>
    <w:tmpl w:val="19AC5B54"/>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6D151A47"/>
    <w:multiLevelType w:val="hybridMultilevel"/>
    <w:tmpl w:val="2CE23EF6"/>
    <w:lvl w:ilvl="0" w:tplc="ECF40BAC">
      <w:start w:val="6"/>
      <w:numFmt w:val="bullet"/>
      <w:lvlText w:val="-"/>
      <w:lvlJc w:val="left"/>
      <w:pPr>
        <w:ind w:left="1068" w:hanging="360"/>
      </w:pPr>
      <w:rPr>
        <w:rFonts w:ascii="Times New Roman" w:eastAsia="Times New Roman" w:hAnsi="Times New Roman" w:cs="Times New Roman" w:hint="default"/>
      </w:rPr>
    </w:lvl>
    <w:lvl w:ilvl="1" w:tplc="041B0003">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21" w15:restartNumberingAfterBreak="0">
    <w:nsid w:val="6D9E0CB1"/>
    <w:multiLevelType w:val="hybridMultilevel"/>
    <w:tmpl w:val="749CF98E"/>
    <w:lvl w:ilvl="0" w:tplc="7A1CE62A">
      <w:start w:val="6"/>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7BC74653"/>
    <w:multiLevelType w:val="hybridMultilevel"/>
    <w:tmpl w:val="19AC5B54"/>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BDE54EF"/>
    <w:multiLevelType w:val="hybridMultilevel"/>
    <w:tmpl w:val="FFFFFFFF"/>
    <w:lvl w:ilvl="0" w:tplc="041B000F">
      <w:start w:val="1"/>
      <w:numFmt w:val="decimal"/>
      <w:lvlText w:val="%1."/>
      <w:lvlJc w:val="left"/>
      <w:pPr>
        <w:ind w:left="862" w:hanging="360"/>
      </w:pPr>
      <w:rPr>
        <w:rFonts w:cs="Times New Roman"/>
      </w:rPr>
    </w:lvl>
    <w:lvl w:ilvl="1" w:tplc="041B0019" w:tentative="1">
      <w:start w:val="1"/>
      <w:numFmt w:val="lowerLetter"/>
      <w:lvlText w:val="%2."/>
      <w:lvlJc w:val="left"/>
      <w:pPr>
        <w:ind w:left="1582" w:hanging="360"/>
      </w:pPr>
      <w:rPr>
        <w:rFonts w:cs="Times New Roman"/>
      </w:rPr>
    </w:lvl>
    <w:lvl w:ilvl="2" w:tplc="041B001B" w:tentative="1">
      <w:start w:val="1"/>
      <w:numFmt w:val="lowerRoman"/>
      <w:lvlText w:val="%3."/>
      <w:lvlJc w:val="right"/>
      <w:pPr>
        <w:ind w:left="2302" w:hanging="180"/>
      </w:pPr>
      <w:rPr>
        <w:rFonts w:cs="Times New Roman"/>
      </w:rPr>
    </w:lvl>
    <w:lvl w:ilvl="3" w:tplc="041B000F" w:tentative="1">
      <w:start w:val="1"/>
      <w:numFmt w:val="decimal"/>
      <w:lvlText w:val="%4."/>
      <w:lvlJc w:val="left"/>
      <w:pPr>
        <w:ind w:left="3022" w:hanging="360"/>
      </w:pPr>
      <w:rPr>
        <w:rFonts w:cs="Times New Roman"/>
      </w:rPr>
    </w:lvl>
    <w:lvl w:ilvl="4" w:tplc="041B0019" w:tentative="1">
      <w:start w:val="1"/>
      <w:numFmt w:val="lowerLetter"/>
      <w:lvlText w:val="%5."/>
      <w:lvlJc w:val="left"/>
      <w:pPr>
        <w:ind w:left="3742" w:hanging="360"/>
      </w:pPr>
      <w:rPr>
        <w:rFonts w:cs="Times New Roman"/>
      </w:rPr>
    </w:lvl>
    <w:lvl w:ilvl="5" w:tplc="041B001B" w:tentative="1">
      <w:start w:val="1"/>
      <w:numFmt w:val="lowerRoman"/>
      <w:lvlText w:val="%6."/>
      <w:lvlJc w:val="right"/>
      <w:pPr>
        <w:ind w:left="4462" w:hanging="180"/>
      </w:pPr>
      <w:rPr>
        <w:rFonts w:cs="Times New Roman"/>
      </w:rPr>
    </w:lvl>
    <w:lvl w:ilvl="6" w:tplc="041B000F" w:tentative="1">
      <w:start w:val="1"/>
      <w:numFmt w:val="decimal"/>
      <w:lvlText w:val="%7."/>
      <w:lvlJc w:val="left"/>
      <w:pPr>
        <w:ind w:left="5182" w:hanging="360"/>
      </w:pPr>
      <w:rPr>
        <w:rFonts w:cs="Times New Roman"/>
      </w:rPr>
    </w:lvl>
    <w:lvl w:ilvl="7" w:tplc="041B0019" w:tentative="1">
      <w:start w:val="1"/>
      <w:numFmt w:val="lowerLetter"/>
      <w:lvlText w:val="%8."/>
      <w:lvlJc w:val="left"/>
      <w:pPr>
        <w:ind w:left="5902" w:hanging="360"/>
      </w:pPr>
      <w:rPr>
        <w:rFonts w:cs="Times New Roman"/>
      </w:rPr>
    </w:lvl>
    <w:lvl w:ilvl="8" w:tplc="041B001B" w:tentative="1">
      <w:start w:val="1"/>
      <w:numFmt w:val="lowerRoman"/>
      <w:lvlText w:val="%9."/>
      <w:lvlJc w:val="right"/>
      <w:pPr>
        <w:ind w:left="6622" w:hanging="180"/>
      </w:pPr>
      <w:rPr>
        <w:rFonts w:cs="Times New Roman"/>
      </w:rPr>
    </w:lvl>
  </w:abstractNum>
  <w:abstractNum w:abstractNumId="24" w15:restartNumberingAfterBreak="0">
    <w:nsid w:val="7E362F35"/>
    <w:multiLevelType w:val="hybridMultilevel"/>
    <w:tmpl w:val="19AC5B54"/>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FA53FEE"/>
    <w:multiLevelType w:val="hybridMultilevel"/>
    <w:tmpl w:val="375E72C0"/>
    <w:lvl w:ilvl="0" w:tplc="6C5438FA">
      <w:start w:val="2"/>
      <w:numFmt w:val="bullet"/>
      <w:lvlText w:val="-"/>
      <w:lvlJc w:val="left"/>
      <w:pPr>
        <w:ind w:left="1440" w:hanging="360"/>
      </w:pPr>
      <w:rPr>
        <w:rFonts w:ascii="Times New Roman" w:eastAsia="Times New Roman" w:hAnsi="Times New Roman" w:cs="Times New Roman" w:hint="default"/>
      </w:rPr>
    </w:lvl>
    <w:lvl w:ilvl="1" w:tplc="041B0003">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num w:numId="1">
    <w:abstractNumId w:val="23"/>
  </w:num>
  <w:num w:numId="2">
    <w:abstractNumId w:val="0"/>
  </w:num>
  <w:num w:numId="3">
    <w:abstractNumId w:val="20"/>
  </w:num>
  <w:num w:numId="4">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25"/>
  </w:num>
  <w:num w:numId="7">
    <w:abstractNumId w:val="8"/>
  </w:num>
  <w:num w:numId="8">
    <w:abstractNumId w:val="1"/>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9"/>
  </w:num>
  <w:num w:numId="14">
    <w:abstractNumId w:val="5"/>
  </w:num>
  <w:num w:numId="15">
    <w:abstractNumId w:val="3"/>
  </w:num>
  <w:num w:numId="16">
    <w:abstractNumId w:val="24"/>
  </w:num>
  <w:num w:numId="17">
    <w:abstractNumId w:val="22"/>
  </w:num>
  <w:num w:numId="18">
    <w:abstractNumId w:val="17"/>
  </w:num>
  <w:num w:numId="19">
    <w:abstractNumId w:val="12"/>
  </w:num>
  <w:num w:numId="20">
    <w:abstractNumId w:val="2"/>
  </w:num>
  <w:num w:numId="21">
    <w:abstractNumId w:val="18"/>
  </w:num>
  <w:num w:numId="22">
    <w:abstractNumId w:val="11"/>
  </w:num>
  <w:num w:numId="23">
    <w:abstractNumId w:val="16"/>
  </w:num>
  <w:num w:numId="24">
    <w:abstractNumId w:val="7"/>
  </w:num>
  <w:num w:numId="25">
    <w:abstractNumId w:val="9"/>
  </w:num>
  <w:num w:numId="26">
    <w:abstractNumId w:val="13"/>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BC9"/>
    <w:rsid w:val="00001D38"/>
    <w:rsid w:val="000052D3"/>
    <w:rsid w:val="0001099D"/>
    <w:rsid w:val="0001234F"/>
    <w:rsid w:val="00025DF5"/>
    <w:rsid w:val="000321F5"/>
    <w:rsid w:val="00036E32"/>
    <w:rsid w:val="00040DDB"/>
    <w:rsid w:val="000558C1"/>
    <w:rsid w:val="000613B1"/>
    <w:rsid w:val="00061DAF"/>
    <w:rsid w:val="000632AD"/>
    <w:rsid w:val="00066A22"/>
    <w:rsid w:val="00071803"/>
    <w:rsid w:val="000724E0"/>
    <w:rsid w:val="00074F53"/>
    <w:rsid w:val="00075FE6"/>
    <w:rsid w:val="00090487"/>
    <w:rsid w:val="00090CF0"/>
    <w:rsid w:val="0009141D"/>
    <w:rsid w:val="00093851"/>
    <w:rsid w:val="000944AA"/>
    <w:rsid w:val="0009476E"/>
    <w:rsid w:val="00096381"/>
    <w:rsid w:val="000A1850"/>
    <w:rsid w:val="000A3E48"/>
    <w:rsid w:val="000A3F17"/>
    <w:rsid w:val="000A3F32"/>
    <w:rsid w:val="000B14BC"/>
    <w:rsid w:val="000B7149"/>
    <w:rsid w:val="000C587B"/>
    <w:rsid w:val="000D093B"/>
    <w:rsid w:val="000D2E65"/>
    <w:rsid w:val="000D5B34"/>
    <w:rsid w:val="000D7764"/>
    <w:rsid w:val="000E01B0"/>
    <w:rsid w:val="000E0866"/>
    <w:rsid w:val="000E206E"/>
    <w:rsid w:val="000E2826"/>
    <w:rsid w:val="000E32CB"/>
    <w:rsid w:val="000E3DFA"/>
    <w:rsid w:val="000E5A4B"/>
    <w:rsid w:val="000F1F12"/>
    <w:rsid w:val="000F20B9"/>
    <w:rsid w:val="0010405A"/>
    <w:rsid w:val="00104583"/>
    <w:rsid w:val="00106154"/>
    <w:rsid w:val="001063BD"/>
    <w:rsid w:val="00110186"/>
    <w:rsid w:val="00110666"/>
    <w:rsid w:val="001135A5"/>
    <w:rsid w:val="00120FFF"/>
    <w:rsid w:val="00122D40"/>
    <w:rsid w:val="00125B62"/>
    <w:rsid w:val="0012773E"/>
    <w:rsid w:val="00132DB6"/>
    <w:rsid w:val="0013703C"/>
    <w:rsid w:val="001442CF"/>
    <w:rsid w:val="00155211"/>
    <w:rsid w:val="001555A2"/>
    <w:rsid w:val="00156829"/>
    <w:rsid w:val="001674EE"/>
    <w:rsid w:val="001806EC"/>
    <w:rsid w:val="001842A1"/>
    <w:rsid w:val="0018758C"/>
    <w:rsid w:val="00195E94"/>
    <w:rsid w:val="001B2781"/>
    <w:rsid w:val="001B5CFE"/>
    <w:rsid w:val="001B794A"/>
    <w:rsid w:val="001C3BDD"/>
    <w:rsid w:val="001D0191"/>
    <w:rsid w:val="001F11C0"/>
    <w:rsid w:val="001F581B"/>
    <w:rsid w:val="00206B20"/>
    <w:rsid w:val="00206F43"/>
    <w:rsid w:val="00213687"/>
    <w:rsid w:val="00213ED0"/>
    <w:rsid w:val="00220AA4"/>
    <w:rsid w:val="0022335F"/>
    <w:rsid w:val="002241A0"/>
    <w:rsid w:val="002269F1"/>
    <w:rsid w:val="00232F73"/>
    <w:rsid w:val="00234030"/>
    <w:rsid w:val="00254BF6"/>
    <w:rsid w:val="00261824"/>
    <w:rsid w:val="00272E25"/>
    <w:rsid w:val="0027732C"/>
    <w:rsid w:val="00290CB2"/>
    <w:rsid w:val="00294A17"/>
    <w:rsid w:val="00297CDD"/>
    <w:rsid w:val="002A5692"/>
    <w:rsid w:val="002A5A9D"/>
    <w:rsid w:val="002A5CF4"/>
    <w:rsid w:val="002A6099"/>
    <w:rsid w:val="002A6995"/>
    <w:rsid w:val="002B0D9E"/>
    <w:rsid w:val="002B222F"/>
    <w:rsid w:val="002B2DFD"/>
    <w:rsid w:val="002B3305"/>
    <w:rsid w:val="002B4477"/>
    <w:rsid w:val="002B7023"/>
    <w:rsid w:val="002D0303"/>
    <w:rsid w:val="002D04CD"/>
    <w:rsid w:val="002F4E8C"/>
    <w:rsid w:val="0030374D"/>
    <w:rsid w:val="00303C2F"/>
    <w:rsid w:val="00303ED6"/>
    <w:rsid w:val="00312287"/>
    <w:rsid w:val="00316DEE"/>
    <w:rsid w:val="00334104"/>
    <w:rsid w:val="00336040"/>
    <w:rsid w:val="00336D14"/>
    <w:rsid w:val="00343BF7"/>
    <w:rsid w:val="0036463A"/>
    <w:rsid w:val="003750BF"/>
    <w:rsid w:val="003808FB"/>
    <w:rsid w:val="003816FD"/>
    <w:rsid w:val="00381B72"/>
    <w:rsid w:val="00383711"/>
    <w:rsid w:val="00393F2C"/>
    <w:rsid w:val="00395B69"/>
    <w:rsid w:val="003A4ECA"/>
    <w:rsid w:val="003A7322"/>
    <w:rsid w:val="003B2D7C"/>
    <w:rsid w:val="003B47C7"/>
    <w:rsid w:val="003C282E"/>
    <w:rsid w:val="003C481C"/>
    <w:rsid w:val="003D3F40"/>
    <w:rsid w:val="003D4077"/>
    <w:rsid w:val="003D54C2"/>
    <w:rsid w:val="003D66C8"/>
    <w:rsid w:val="003E439C"/>
    <w:rsid w:val="003E7CCB"/>
    <w:rsid w:val="003F09F5"/>
    <w:rsid w:val="003F2291"/>
    <w:rsid w:val="00402178"/>
    <w:rsid w:val="00403A47"/>
    <w:rsid w:val="00411F78"/>
    <w:rsid w:val="004123C5"/>
    <w:rsid w:val="00414B5E"/>
    <w:rsid w:val="00415147"/>
    <w:rsid w:val="004221D5"/>
    <w:rsid w:val="00424513"/>
    <w:rsid w:val="004311DD"/>
    <w:rsid w:val="00432D9D"/>
    <w:rsid w:val="00435540"/>
    <w:rsid w:val="0043565F"/>
    <w:rsid w:val="00440AAF"/>
    <w:rsid w:val="00443F30"/>
    <w:rsid w:val="004509E3"/>
    <w:rsid w:val="0045147E"/>
    <w:rsid w:val="004614BA"/>
    <w:rsid w:val="00467C53"/>
    <w:rsid w:val="004740CD"/>
    <w:rsid w:val="00481737"/>
    <w:rsid w:val="00487999"/>
    <w:rsid w:val="00490A6F"/>
    <w:rsid w:val="00492B10"/>
    <w:rsid w:val="00492B66"/>
    <w:rsid w:val="00492ED1"/>
    <w:rsid w:val="00494702"/>
    <w:rsid w:val="00497539"/>
    <w:rsid w:val="004A2A7D"/>
    <w:rsid w:val="004A5AA4"/>
    <w:rsid w:val="004A6B33"/>
    <w:rsid w:val="004C46B4"/>
    <w:rsid w:val="004C6E2A"/>
    <w:rsid w:val="004D04A6"/>
    <w:rsid w:val="004D0744"/>
    <w:rsid w:val="004D249C"/>
    <w:rsid w:val="004D53AE"/>
    <w:rsid w:val="004D7895"/>
    <w:rsid w:val="004E52F8"/>
    <w:rsid w:val="004F1F8B"/>
    <w:rsid w:val="004F386D"/>
    <w:rsid w:val="005008A8"/>
    <w:rsid w:val="005032BE"/>
    <w:rsid w:val="00505046"/>
    <w:rsid w:val="00505B2C"/>
    <w:rsid w:val="00517434"/>
    <w:rsid w:val="00520696"/>
    <w:rsid w:val="0052670A"/>
    <w:rsid w:val="005413B1"/>
    <w:rsid w:val="005422A7"/>
    <w:rsid w:val="00543793"/>
    <w:rsid w:val="0054621B"/>
    <w:rsid w:val="0054772A"/>
    <w:rsid w:val="00555EE3"/>
    <w:rsid w:val="005620AE"/>
    <w:rsid w:val="00562BCF"/>
    <w:rsid w:val="00562D82"/>
    <w:rsid w:val="00565E80"/>
    <w:rsid w:val="005672DC"/>
    <w:rsid w:val="005708B3"/>
    <w:rsid w:val="00584513"/>
    <w:rsid w:val="00585549"/>
    <w:rsid w:val="005A4B3B"/>
    <w:rsid w:val="005A507D"/>
    <w:rsid w:val="005A6A51"/>
    <w:rsid w:val="005B75A3"/>
    <w:rsid w:val="005C6453"/>
    <w:rsid w:val="005D12A9"/>
    <w:rsid w:val="005D5B57"/>
    <w:rsid w:val="005F295F"/>
    <w:rsid w:val="005F3474"/>
    <w:rsid w:val="005F52B7"/>
    <w:rsid w:val="005F725D"/>
    <w:rsid w:val="00600156"/>
    <w:rsid w:val="006020BA"/>
    <w:rsid w:val="00602D58"/>
    <w:rsid w:val="00605DE5"/>
    <w:rsid w:val="006137A4"/>
    <w:rsid w:val="00616642"/>
    <w:rsid w:val="00616858"/>
    <w:rsid w:val="00621784"/>
    <w:rsid w:val="0063735E"/>
    <w:rsid w:val="00641270"/>
    <w:rsid w:val="00644829"/>
    <w:rsid w:val="006456DF"/>
    <w:rsid w:val="00654071"/>
    <w:rsid w:val="00655CD5"/>
    <w:rsid w:val="006614F2"/>
    <w:rsid w:val="00664027"/>
    <w:rsid w:val="006641A6"/>
    <w:rsid w:val="00665099"/>
    <w:rsid w:val="00667754"/>
    <w:rsid w:val="006704C6"/>
    <w:rsid w:val="0067415B"/>
    <w:rsid w:val="006758E0"/>
    <w:rsid w:val="00681F4A"/>
    <w:rsid w:val="00685243"/>
    <w:rsid w:val="00686FEB"/>
    <w:rsid w:val="00687A35"/>
    <w:rsid w:val="0069162B"/>
    <w:rsid w:val="00695DA9"/>
    <w:rsid w:val="00696551"/>
    <w:rsid w:val="00696C1B"/>
    <w:rsid w:val="0069777B"/>
    <w:rsid w:val="006A0FA8"/>
    <w:rsid w:val="006A1254"/>
    <w:rsid w:val="006A20F4"/>
    <w:rsid w:val="006A7846"/>
    <w:rsid w:val="006B1695"/>
    <w:rsid w:val="006B1973"/>
    <w:rsid w:val="006B1EA7"/>
    <w:rsid w:val="006B34A2"/>
    <w:rsid w:val="006B58B2"/>
    <w:rsid w:val="006C54B3"/>
    <w:rsid w:val="006D1A6A"/>
    <w:rsid w:val="006D43F0"/>
    <w:rsid w:val="006D7F85"/>
    <w:rsid w:val="006E76F1"/>
    <w:rsid w:val="006F0A9E"/>
    <w:rsid w:val="006F6C53"/>
    <w:rsid w:val="00706B63"/>
    <w:rsid w:val="007207BA"/>
    <w:rsid w:val="00721805"/>
    <w:rsid w:val="00723945"/>
    <w:rsid w:val="00726CD3"/>
    <w:rsid w:val="00733FFC"/>
    <w:rsid w:val="007371E1"/>
    <w:rsid w:val="007411B9"/>
    <w:rsid w:val="007426F5"/>
    <w:rsid w:val="007445C8"/>
    <w:rsid w:val="00744697"/>
    <w:rsid w:val="00744E5B"/>
    <w:rsid w:val="00746D3F"/>
    <w:rsid w:val="00750FC5"/>
    <w:rsid w:val="00752E2E"/>
    <w:rsid w:val="007631AF"/>
    <w:rsid w:val="00775BDB"/>
    <w:rsid w:val="0078562A"/>
    <w:rsid w:val="00785C10"/>
    <w:rsid w:val="00786B1E"/>
    <w:rsid w:val="00787AEB"/>
    <w:rsid w:val="00791893"/>
    <w:rsid w:val="00792A48"/>
    <w:rsid w:val="007A06FE"/>
    <w:rsid w:val="007B345E"/>
    <w:rsid w:val="007B404A"/>
    <w:rsid w:val="007B64C4"/>
    <w:rsid w:val="007C1974"/>
    <w:rsid w:val="007C2EC6"/>
    <w:rsid w:val="007C3024"/>
    <w:rsid w:val="007C6930"/>
    <w:rsid w:val="007D1196"/>
    <w:rsid w:val="007D16D4"/>
    <w:rsid w:val="007E65B4"/>
    <w:rsid w:val="007F51DE"/>
    <w:rsid w:val="007F5C5D"/>
    <w:rsid w:val="008118F4"/>
    <w:rsid w:val="00812B1D"/>
    <w:rsid w:val="0081777A"/>
    <w:rsid w:val="00826AAD"/>
    <w:rsid w:val="0083266B"/>
    <w:rsid w:val="008368BC"/>
    <w:rsid w:val="00837136"/>
    <w:rsid w:val="00843592"/>
    <w:rsid w:val="00844506"/>
    <w:rsid w:val="008448BE"/>
    <w:rsid w:val="00846C0C"/>
    <w:rsid w:val="00847047"/>
    <w:rsid w:val="00847A5A"/>
    <w:rsid w:val="00852BC9"/>
    <w:rsid w:val="0085320C"/>
    <w:rsid w:val="00854417"/>
    <w:rsid w:val="0086019A"/>
    <w:rsid w:val="0086785C"/>
    <w:rsid w:val="008713D0"/>
    <w:rsid w:val="00871B5A"/>
    <w:rsid w:val="00875BD0"/>
    <w:rsid w:val="00877344"/>
    <w:rsid w:val="00882758"/>
    <w:rsid w:val="008926E1"/>
    <w:rsid w:val="00893CE0"/>
    <w:rsid w:val="008A08D9"/>
    <w:rsid w:val="008A14F1"/>
    <w:rsid w:val="008A4B7B"/>
    <w:rsid w:val="008A5F15"/>
    <w:rsid w:val="008A748C"/>
    <w:rsid w:val="008B05F0"/>
    <w:rsid w:val="008B1790"/>
    <w:rsid w:val="008B2D0B"/>
    <w:rsid w:val="008C56DA"/>
    <w:rsid w:val="008D1C12"/>
    <w:rsid w:val="008D45EA"/>
    <w:rsid w:val="008E5477"/>
    <w:rsid w:val="008E7AA5"/>
    <w:rsid w:val="008F30A7"/>
    <w:rsid w:val="008F423F"/>
    <w:rsid w:val="008F4E7C"/>
    <w:rsid w:val="00901919"/>
    <w:rsid w:val="00925613"/>
    <w:rsid w:val="00941504"/>
    <w:rsid w:val="009446E0"/>
    <w:rsid w:val="00945270"/>
    <w:rsid w:val="00945C1C"/>
    <w:rsid w:val="00946B72"/>
    <w:rsid w:val="00954D96"/>
    <w:rsid w:val="00955956"/>
    <w:rsid w:val="0096186E"/>
    <w:rsid w:val="009650DE"/>
    <w:rsid w:val="00972168"/>
    <w:rsid w:val="0097691A"/>
    <w:rsid w:val="00982EEC"/>
    <w:rsid w:val="00983A65"/>
    <w:rsid w:val="00985586"/>
    <w:rsid w:val="009911A6"/>
    <w:rsid w:val="00997F42"/>
    <w:rsid w:val="009A0CDE"/>
    <w:rsid w:val="009A2284"/>
    <w:rsid w:val="009A35D1"/>
    <w:rsid w:val="009A4423"/>
    <w:rsid w:val="009B0252"/>
    <w:rsid w:val="009B19CC"/>
    <w:rsid w:val="009C064D"/>
    <w:rsid w:val="009C08DE"/>
    <w:rsid w:val="009C447C"/>
    <w:rsid w:val="009D52C9"/>
    <w:rsid w:val="009D53E3"/>
    <w:rsid w:val="009D6691"/>
    <w:rsid w:val="009E2344"/>
    <w:rsid w:val="009E2492"/>
    <w:rsid w:val="009E59B8"/>
    <w:rsid w:val="009E68E4"/>
    <w:rsid w:val="009E7CFA"/>
    <w:rsid w:val="009F11DE"/>
    <w:rsid w:val="009F2F8E"/>
    <w:rsid w:val="009F66D9"/>
    <w:rsid w:val="00A00F29"/>
    <w:rsid w:val="00A04AB8"/>
    <w:rsid w:val="00A2006D"/>
    <w:rsid w:val="00A20BC1"/>
    <w:rsid w:val="00A3199C"/>
    <w:rsid w:val="00A32321"/>
    <w:rsid w:val="00A37302"/>
    <w:rsid w:val="00A379AA"/>
    <w:rsid w:val="00A41848"/>
    <w:rsid w:val="00A41D36"/>
    <w:rsid w:val="00A42345"/>
    <w:rsid w:val="00A46CCF"/>
    <w:rsid w:val="00A50825"/>
    <w:rsid w:val="00A55B2E"/>
    <w:rsid w:val="00A61133"/>
    <w:rsid w:val="00A676DF"/>
    <w:rsid w:val="00A7059A"/>
    <w:rsid w:val="00A74AC5"/>
    <w:rsid w:val="00A82B8F"/>
    <w:rsid w:val="00A83139"/>
    <w:rsid w:val="00A83425"/>
    <w:rsid w:val="00A87DA3"/>
    <w:rsid w:val="00A93640"/>
    <w:rsid w:val="00AA1F55"/>
    <w:rsid w:val="00AA583F"/>
    <w:rsid w:val="00AA6606"/>
    <w:rsid w:val="00AA7712"/>
    <w:rsid w:val="00AB0A17"/>
    <w:rsid w:val="00AB295F"/>
    <w:rsid w:val="00AB5228"/>
    <w:rsid w:val="00AC7F60"/>
    <w:rsid w:val="00AD0306"/>
    <w:rsid w:val="00AD2229"/>
    <w:rsid w:val="00AD28CF"/>
    <w:rsid w:val="00AE04CF"/>
    <w:rsid w:val="00AE083B"/>
    <w:rsid w:val="00AE4E49"/>
    <w:rsid w:val="00AE6F66"/>
    <w:rsid w:val="00AF2C16"/>
    <w:rsid w:val="00AF6546"/>
    <w:rsid w:val="00B02AAF"/>
    <w:rsid w:val="00B05B0E"/>
    <w:rsid w:val="00B13B78"/>
    <w:rsid w:val="00B13D9E"/>
    <w:rsid w:val="00B14A56"/>
    <w:rsid w:val="00B16E29"/>
    <w:rsid w:val="00B2280C"/>
    <w:rsid w:val="00B320F3"/>
    <w:rsid w:val="00B3370B"/>
    <w:rsid w:val="00B34125"/>
    <w:rsid w:val="00B36141"/>
    <w:rsid w:val="00B41ACA"/>
    <w:rsid w:val="00B519B6"/>
    <w:rsid w:val="00B542C1"/>
    <w:rsid w:val="00B54BB9"/>
    <w:rsid w:val="00B55A14"/>
    <w:rsid w:val="00B56C10"/>
    <w:rsid w:val="00B61700"/>
    <w:rsid w:val="00B73E38"/>
    <w:rsid w:val="00B744F1"/>
    <w:rsid w:val="00B77A9E"/>
    <w:rsid w:val="00B80DB6"/>
    <w:rsid w:val="00B87620"/>
    <w:rsid w:val="00B90372"/>
    <w:rsid w:val="00B91F74"/>
    <w:rsid w:val="00B9543F"/>
    <w:rsid w:val="00BB25F1"/>
    <w:rsid w:val="00BB2F3B"/>
    <w:rsid w:val="00BB6FD8"/>
    <w:rsid w:val="00BC1ED2"/>
    <w:rsid w:val="00BC3F72"/>
    <w:rsid w:val="00BD0F2B"/>
    <w:rsid w:val="00BD415D"/>
    <w:rsid w:val="00BD5322"/>
    <w:rsid w:val="00BD68E8"/>
    <w:rsid w:val="00BE18EA"/>
    <w:rsid w:val="00BE2E7E"/>
    <w:rsid w:val="00BE4041"/>
    <w:rsid w:val="00BE6E6C"/>
    <w:rsid w:val="00BE73E6"/>
    <w:rsid w:val="00BE76F5"/>
    <w:rsid w:val="00BF0306"/>
    <w:rsid w:val="00BF0E5C"/>
    <w:rsid w:val="00BF55FC"/>
    <w:rsid w:val="00BF6F3F"/>
    <w:rsid w:val="00C01C68"/>
    <w:rsid w:val="00C02EC0"/>
    <w:rsid w:val="00C1492E"/>
    <w:rsid w:val="00C2219B"/>
    <w:rsid w:val="00C24317"/>
    <w:rsid w:val="00C2541F"/>
    <w:rsid w:val="00C332D1"/>
    <w:rsid w:val="00C36D2C"/>
    <w:rsid w:val="00C46A4F"/>
    <w:rsid w:val="00C50907"/>
    <w:rsid w:val="00C62756"/>
    <w:rsid w:val="00C6598C"/>
    <w:rsid w:val="00C659AC"/>
    <w:rsid w:val="00C65EC8"/>
    <w:rsid w:val="00C67D38"/>
    <w:rsid w:val="00C80864"/>
    <w:rsid w:val="00C85A0E"/>
    <w:rsid w:val="00CA03C1"/>
    <w:rsid w:val="00CA2609"/>
    <w:rsid w:val="00CB1772"/>
    <w:rsid w:val="00CB793A"/>
    <w:rsid w:val="00CC0825"/>
    <w:rsid w:val="00CC0973"/>
    <w:rsid w:val="00CD45EF"/>
    <w:rsid w:val="00CE073E"/>
    <w:rsid w:val="00CE1371"/>
    <w:rsid w:val="00CE2479"/>
    <w:rsid w:val="00CE27C4"/>
    <w:rsid w:val="00D018C1"/>
    <w:rsid w:val="00D01C1B"/>
    <w:rsid w:val="00D0268D"/>
    <w:rsid w:val="00D02F60"/>
    <w:rsid w:val="00D1407D"/>
    <w:rsid w:val="00D142AB"/>
    <w:rsid w:val="00D22EA9"/>
    <w:rsid w:val="00D251C3"/>
    <w:rsid w:val="00D30F1B"/>
    <w:rsid w:val="00D31B6C"/>
    <w:rsid w:val="00D33CEC"/>
    <w:rsid w:val="00D44F47"/>
    <w:rsid w:val="00D46917"/>
    <w:rsid w:val="00D56749"/>
    <w:rsid w:val="00D56791"/>
    <w:rsid w:val="00D61D0E"/>
    <w:rsid w:val="00D62660"/>
    <w:rsid w:val="00D65334"/>
    <w:rsid w:val="00D72998"/>
    <w:rsid w:val="00D758C3"/>
    <w:rsid w:val="00D80488"/>
    <w:rsid w:val="00D85F01"/>
    <w:rsid w:val="00D86A06"/>
    <w:rsid w:val="00D90F40"/>
    <w:rsid w:val="00D93269"/>
    <w:rsid w:val="00D94552"/>
    <w:rsid w:val="00D95EBE"/>
    <w:rsid w:val="00DA4886"/>
    <w:rsid w:val="00DA5260"/>
    <w:rsid w:val="00DA7E48"/>
    <w:rsid w:val="00DB10F1"/>
    <w:rsid w:val="00DB6433"/>
    <w:rsid w:val="00DC3619"/>
    <w:rsid w:val="00DC7D93"/>
    <w:rsid w:val="00DD25E2"/>
    <w:rsid w:val="00DD5FBC"/>
    <w:rsid w:val="00DD7A38"/>
    <w:rsid w:val="00DE0BAD"/>
    <w:rsid w:val="00DF6D9B"/>
    <w:rsid w:val="00E008C1"/>
    <w:rsid w:val="00E02B3E"/>
    <w:rsid w:val="00E05C40"/>
    <w:rsid w:val="00E115FB"/>
    <w:rsid w:val="00E14F62"/>
    <w:rsid w:val="00E16EF4"/>
    <w:rsid w:val="00E35BCC"/>
    <w:rsid w:val="00E40498"/>
    <w:rsid w:val="00E40B7D"/>
    <w:rsid w:val="00E4347E"/>
    <w:rsid w:val="00E43668"/>
    <w:rsid w:val="00E45AAC"/>
    <w:rsid w:val="00E519EE"/>
    <w:rsid w:val="00E549B6"/>
    <w:rsid w:val="00E55F8B"/>
    <w:rsid w:val="00E73D2D"/>
    <w:rsid w:val="00E75708"/>
    <w:rsid w:val="00E75B61"/>
    <w:rsid w:val="00E76E9C"/>
    <w:rsid w:val="00E778A2"/>
    <w:rsid w:val="00E84D59"/>
    <w:rsid w:val="00E93F1D"/>
    <w:rsid w:val="00E965F4"/>
    <w:rsid w:val="00EA2A91"/>
    <w:rsid w:val="00EA2C05"/>
    <w:rsid w:val="00EA47CD"/>
    <w:rsid w:val="00EB2C9D"/>
    <w:rsid w:val="00EB58D7"/>
    <w:rsid w:val="00EB67B0"/>
    <w:rsid w:val="00EC00F6"/>
    <w:rsid w:val="00EC28E3"/>
    <w:rsid w:val="00EC7A36"/>
    <w:rsid w:val="00ED040D"/>
    <w:rsid w:val="00ED0E6C"/>
    <w:rsid w:val="00EE5DCF"/>
    <w:rsid w:val="00EF39D9"/>
    <w:rsid w:val="00EF4B25"/>
    <w:rsid w:val="00EF68B1"/>
    <w:rsid w:val="00F0133D"/>
    <w:rsid w:val="00F01A1F"/>
    <w:rsid w:val="00F10803"/>
    <w:rsid w:val="00F1087A"/>
    <w:rsid w:val="00F16B29"/>
    <w:rsid w:val="00F17EA2"/>
    <w:rsid w:val="00F22E51"/>
    <w:rsid w:val="00F22FD5"/>
    <w:rsid w:val="00F232DE"/>
    <w:rsid w:val="00F23FBE"/>
    <w:rsid w:val="00F25C25"/>
    <w:rsid w:val="00F27CE3"/>
    <w:rsid w:val="00F32066"/>
    <w:rsid w:val="00F34986"/>
    <w:rsid w:val="00F461E7"/>
    <w:rsid w:val="00F51F4B"/>
    <w:rsid w:val="00F5664A"/>
    <w:rsid w:val="00F6590F"/>
    <w:rsid w:val="00F71468"/>
    <w:rsid w:val="00F72043"/>
    <w:rsid w:val="00F76A55"/>
    <w:rsid w:val="00F76B12"/>
    <w:rsid w:val="00F81239"/>
    <w:rsid w:val="00F839FB"/>
    <w:rsid w:val="00F928E8"/>
    <w:rsid w:val="00FB25AE"/>
    <w:rsid w:val="00FB7852"/>
    <w:rsid w:val="00FC061C"/>
    <w:rsid w:val="00FC0EE9"/>
    <w:rsid w:val="00FD2A9E"/>
    <w:rsid w:val="00FE1200"/>
    <w:rsid w:val="00FE6D30"/>
    <w:rsid w:val="00FF30A9"/>
    <w:rsid w:val="00FF51A9"/>
    <w:rsid w:val="00FF62A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F931C"/>
  <w15:chartTrackingRefBased/>
  <w15:docId w15:val="{EC6A1609-0072-42C1-9E99-22C84C3FF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672DC"/>
    <w:pPr>
      <w:spacing w:after="0" w:line="240" w:lineRule="auto"/>
    </w:pPr>
    <w:rPr>
      <w:rFonts w:ascii="Times New Roman" w:eastAsia="Times New Roman" w:hAnsi="Times New Roman" w:cs="Times New Roman"/>
      <w:kern w:val="0"/>
      <w14:ligatures w14:val="none"/>
    </w:rPr>
  </w:style>
  <w:style w:type="paragraph" w:styleId="Nadpis1">
    <w:name w:val="heading 1"/>
    <w:basedOn w:val="Normlny"/>
    <w:next w:val="Normlny"/>
    <w:link w:val="Nadpis1Char"/>
    <w:uiPriority w:val="9"/>
    <w:qFormat/>
    <w:rsid w:val="00852B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852B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852BC9"/>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852BC9"/>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852BC9"/>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852BC9"/>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852BC9"/>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852BC9"/>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852BC9"/>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852BC9"/>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852BC9"/>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852BC9"/>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852BC9"/>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852BC9"/>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852BC9"/>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852BC9"/>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852BC9"/>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852BC9"/>
    <w:rPr>
      <w:rFonts w:eastAsiaTheme="majorEastAsia" w:cstheme="majorBidi"/>
      <w:color w:val="272727" w:themeColor="text1" w:themeTint="D8"/>
    </w:rPr>
  </w:style>
  <w:style w:type="paragraph" w:styleId="Nzov">
    <w:name w:val="Title"/>
    <w:basedOn w:val="Normlny"/>
    <w:next w:val="Normlny"/>
    <w:link w:val="NzovChar"/>
    <w:uiPriority w:val="10"/>
    <w:qFormat/>
    <w:rsid w:val="00852BC9"/>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852BC9"/>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852BC9"/>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852BC9"/>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852BC9"/>
    <w:pPr>
      <w:spacing w:before="160"/>
      <w:jc w:val="center"/>
    </w:pPr>
    <w:rPr>
      <w:i/>
      <w:iCs/>
      <w:color w:val="404040" w:themeColor="text1" w:themeTint="BF"/>
    </w:rPr>
  </w:style>
  <w:style w:type="character" w:customStyle="1" w:styleId="CitciaChar">
    <w:name w:val="Citácia Char"/>
    <w:basedOn w:val="Predvolenpsmoodseku"/>
    <w:link w:val="Citcia"/>
    <w:uiPriority w:val="29"/>
    <w:rsid w:val="00852BC9"/>
    <w:rPr>
      <w:i/>
      <w:iCs/>
      <w:color w:val="404040" w:themeColor="text1" w:themeTint="BF"/>
    </w:rPr>
  </w:style>
  <w:style w:type="paragraph" w:styleId="Odsekzoznamu">
    <w:name w:val="List Paragraph"/>
    <w:aliases w:val="Dot pt,No Spacing1,List Paragraph Char Char Char,Indicator Text,Numbered Para 1,List Paragraph à moi,Odsek zoznamu4,F5 List Paragraph,Recommendation,List Paragraph11,Colorful List - Accent 11,Bullet 1,Bullet Points,List Paragraph2,OBC Bu"/>
    <w:basedOn w:val="Normlny"/>
    <w:link w:val="OdsekzoznamuChar"/>
    <w:uiPriority w:val="34"/>
    <w:qFormat/>
    <w:rsid w:val="00852BC9"/>
    <w:pPr>
      <w:ind w:left="720"/>
      <w:contextualSpacing/>
    </w:pPr>
  </w:style>
  <w:style w:type="character" w:styleId="Intenzvnezvraznenie">
    <w:name w:val="Intense Emphasis"/>
    <w:basedOn w:val="Predvolenpsmoodseku"/>
    <w:uiPriority w:val="21"/>
    <w:qFormat/>
    <w:rsid w:val="00852BC9"/>
    <w:rPr>
      <w:i/>
      <w:iCs/>
      <w:color w:val="0F4761" w:themeColor="accent1" w:themeShade="BF"/>
    </w:rPr>
  </w:style>
  <w:style w:type="paragraph" w:styleId="Zvraznencitcia">
    <w:name w:val="Intense Quote"/>
    <w:basedOn w:val="Normlny"/>
    <w:next w:val="Normlny"/>
    <w:link w:val="ZvraznencitciaChar"/>
    <w:uiPriority w:val="30"/>
    <w:qFormat/>
    <w:rsid w:val="00852B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852BC9"/>
    <w:rPr>
      <w:i/>
      <w:iCs/>
      <w:color w:val="0F4761" w:themeColor="accent1" w:themeShade="BF"/>
    </w:rPr>
  </w:style>
  <w:style w:type="character" w:styleId="Zvraznenodkaz">
    <w:name w:val="Intense Reference"/>
    <w:basedOn w:val="Predvolenpsmoodseku"/>
    <w:uiPriority w:val="32"/>
    <w:qFormat/>
    <w:rsid w:val="00852BC9"/>
    <w:rPr>
      <w:b/>
      <w:bCs/>
      <w:smallCaps/>
      <w:color w:val="0F4761" w:themeColor="accent1" w:themeShade="BF"/>
      <w:spacing w:val="5"/>
    </w:rPr>
  </w:style>
  <w:style w:type="paragraph" w:customStyle="1" w:styleId="Default">
    <w:name w:val="Default"/>
    <w:rsid w:val="00852BC9"/>
    <w:pPr>
      <w:autoSpaceDE w:val="0"/>
      <w:autoSpaceDN w:val="0"/>
      <w:adjustRightInd w:val="0"/>
      <w:spacing w:after="0" w:line="240" w:lineRule="auto"/>
    </w:pPr>
    <w:rPr>
      <w:rFonts w:ascii="Times New Roman" w:eastAsia="Times New Roman" w:hAnsi="Times New Roman" w:cs="Times New Roman"/>
      <w:color w:val="000000"/>
      <w:kern w:val="0"/>
      <w14:ligatures w14:val="none"/>
    </w:rPr>
  </w:style>
  <w:style w:type="paragraph" w:styleId="Textpoznmkypodiarou">
    <w:name w:val="footnote text"/>
    <w:basedOn w:val="Normlny"/>
    <w:link w:val="TextpoznmkypodiarouChar"/>
    <w:uiPriority w:val="99"/>
    <w:semiHidden/>
    <w:unhideWhenUsed/>
    <w:rsid w:val="00852BC9"/>
    <w:rPr>
      <w:rFonts w:ascii="Calibri" w:hAnsi="Calibri"/>
      <w:sz w:val="20"/>
      <w:szCs w:val="20"/>
      <w:lang w:eastAsia="sk-SK"/>
    </w:rPr>
  </w:style>
  <w:style w:type="character" w:customStyle="1" w:styleId="TextpoznmkypodiarouChar">
    <w:name w:val="Text poznámky pod čiarou Char"/>
    <w:basedOn w:val="Predvolenpsmoodseku"/>
    <w:link w:val="Textpoznmkypodiarou"/>
    <w:uiPriority w:val="99"/>
    <w:semiHidden/>
    <w:rsid w:val="00852BC9"/>
    <w:rPr>
      <w:rFonts w:ascii="Calibri" w:eastAsia="Times New Roman" w:hAnsi="Calibri" w:cs="Times New Roman"/>
      <w:kern w:val="0"/>
      <w:sz w:val="20"/>
      <w:szCs w:val="20"/>
      <w:lang w:eastAsia="sk-SK"/>
      <w14:ligatures w14:val="none"/>
    </w:rPr>
  </w:style>
  <w:style w:type="character" w:customStyle="1" w:styleId="OdsekzoznamuChar">
    <w:name w:val="Odsek zoznamu Char"/>
    <w:aliases w:val="Dot pt Char,No Spacing1 Char,List Paragraph Char Char Char Char,Indicator Text Char,Numbered Para 1 Char,List Paragraph à moi Char,Odsek zoznamu4 Char,F5 List Paragraph Char,Recommendation Char,List Paragraph11 Char,Bullet 1 Char"/>
    <w:link w:val="Odsekzoznamu"/>
    <w:uiPriority w:val="34"/>
    <w:qFormat/>
    <w:locked/>
    <w:rsid w:val="00852BC9"/>
  </w:style>
  <w:style w:type="paragraph" w:styleId="Pta">
    <w:name w:val="footer"/>
    <w:basedOn w:val="Normlny"/>
    <w:link w:val="PtaChar"/>
    <w:uiPriority w:val="99"/>
    <w:unhideWhenUsed/>
    <w:rsid w:val="00852BC9"/>
    <w:pPr>
      <w:tabs>
        <w:tab w:val="center" w:pos="4536"/>
        <w:tab w:val="right" w:pos="9072"/>
      </w:tabs>
    </w:pPr>
  </w:style>
  <w:style w:type="character" w:customStyle="1" w:styleId="PtaChar">
    <w:name w:val="Päta Char"/>
    <w:basedOn w:val="Predvolenpsmoodseku"/>
    <w:link w:val="Pta"/>
    <w:uiPriority w:val="99"/>
    <w:rsid w:val="00852BC9"/>
    <w:rPr>
      <w:rFonts w:ascii="Times New Roman" w:eastAsia="Times New Roman" w:hAnsi="Times New Roman" w:cs="Times New Roman"/>
      <w:kern w:val="0"/>
      <w14:ligatures w14:val="none"/>
    </w:rPr>
  </w:style>
  <w:style w:type="table" w:customStyle="1" w:styleId="Mriekatabuky1">
    <w:name w:val="Mriežka tabuľky1"/>
    <w:basedOn w:val="Normlnatabuka"/>
    <w:next w:val="Mriekatabuky"/>
    <w:uiPriority w:val="59"/>
    <w:rsid w:val="00852BC9"/>
    <w:pPr>
      <w:spacing w:after="0" w:line="240" w:lineRule="auto"/>
    </w:pPr>
    <w:rPr>
      <w:rFonts w:eastAsia="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poznmkupodiarou">
    <w:name w:val="footnote reference"/>
    <w:basedOn w:val="Predvolenpsmoodseku"/>
    <w:uiPriority w:val="99"/>
    <w:rsid w:val="00852BC9"/>
    <w:rPr>
      <w:rFonts w:cs="Times New Roman"/>
      <w:vertAlign w:val="superscript"/>
    </w:rPr>
  </w:style>
  <w:style w:type="table" w:styleId="Mriekatabuky">
    <w:name w:val="Table Grid"/>
    <w:basedOn w:val="Normlnatabuka"/>
    <w:uiPriority w:val="39"/>
    <w:rsid w:val="00852B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g-star-inserted">
    <w:name w:val="ng-star-inserted"/>
    <w:basedOn w:val="Predvolenpsmoodseku"/>
    <w:rsid w:val="00B519B6"/>
  </w:style>
  <w:style w:type="paragraph" w:styleId="Textbubliny">
    <w:name w:val="Balloon Text"/>
    <w:basedOn w:val="Normlny"/>
    <w:link w:val="TextbublinyChar"/>
    <w:uiPriority w:val="99"/>
    <w:semiHidden/>
    <w:unhideWhenUsed/>
    <w:rsid w:val="00025DF5"/>
    <w:rPr>
      <w:rFonts w:ascii="Segoe UI" w:hAnsi="Segoe UI" w:cs="Segoe UI"/>
      <w:sz w:val="18"/>
      <w:szCs w:val="18"/>
    </w:rPr>
  </w:style>
  <w:style w:type="character" w:customStyle="1" w:styleId="TextbublinyChar">
    <w:name w:val="Text bubliny Char"/>
    <w:basedOn w:val="Predvolenpsmoodseku"/>
    <w:link w:val="Textbubliny"/>
    <w:uiPriority w:val="99"/>
    <w:semiHidden/>
    <w:rsid w:val="00025DF5"/>
    <w:rPr>
      <w:rFonts w:ascii="Segoe UI" w:eastAsia="Times New Roman" w:hAnsi="Segoe UI" w:cs="Segoe UI"/>
      <w:kern w:val="0"/>
      <w:sz w:val="18"/>
      <w:szCs w:val="18"/>
      <w14:ligatures w14:val="none"/>
    </w:rPr>
  </w:style>
  <w:style w:type="character" w:styleId="Odkaznakomentr">
    <w:name w:val="annotation reference"/>
    <w:basedOn w:val="Predvolenpsmoodseku"/>
    <w:uiPriority w:val="99"/>
    <w:semiHidden/>
    <w:unhideWhenUsed/>
    <w:rsid w:val="00025DF5"/>
    <w:rPr>
      <w:sz w:val="16"/>
      <w:szCs w:val="16"/>
    </w:rPr>
  </w:style>
  <w:style w:type="paragraph" w:styleId="Textkomentra">
    <w:name w:val="annotation text"/>
    <w:basedOn w:val="Normlny"/>
    <w:link w:val="TextkomentraChar"/>
    <w:uiPriority w:val="99"/>
    <w:semiHidden/>
    <w:unhideWhenUsed/>
    <w:rsid w:val="00025DF5"/>
    <w:rPr>
      <w:sz w:val="20"/>
      <w:szCs w:val="20"/>
    </w:rPr>
  </w:style>
  <w:style w:type="character" w:customStyle="1" w:styleId="TextkomentraChar">
    <w:name w:val="Text komentára Char"/>
    <w:basedOn w:val="Predvolenpsmoodseku"/>
    <w:link w:val="Textkomentra"/>
    <w:uiPriority w:val="99"/>
    <w:semiHidden/>
    <w:rsid w:val="00025DF5"/>
    <w:rPr>
      <w:rFonts w:ascii="Times New Roman" w:eastAsia="Times New Roman" w:hAnsi="Times New Roman" w:cs="Times New Roman"/>
      <w:kern w:val="0"/>
      <w:sz w:val="20"/>
      <w:szCs w:val="20"/>
      <w14:ligatures w14:val="none"/>
    </w:rPr>
  </w:style>
  <w:style w:type="paragraph" w:styleId="Predmetkomentra">
    <w:name w:val="annotation subject"/>
    <w:basedOn w:val="Textkomentra"/>
    <w:next w:val="Textkomentra"/>
    <w:link w:val="PredmetkomentraChar"/>
    <w:uiPriority w:val="99"/>
    <w:semiHidden/>
    <w:unhideWhenUsed/>
    <w:rsid w:val="00025DF5"/>
    <w:rPr>
      <w:b/>
      <w:bCs/>
    </w:rPr>
  </w:style>
  <w:style w:type="character" w:customStyle="1" w:styleId="PredmetkomentraChar">
    <w:name w:val="Predmet komentára Char"/>
    <w:basedOn w:val="TextkomentraChar"/>
    <w:link w:val="Predmetkomentra"/>
    <w:uiPriority w:val="99"/>
    <w:semiHidden/>
    <w:rsid w:val="00025DF5"/>
    <w:rPr>
      <w:rFonts w:ascii="Times New Roman" w:eastAsia="Times New Roman" w:hAnsi="Times New Roman" w:cs="Times New Roman"/>
      <w:b/>
      <w:bCs/>
      <w:kern w:val="0"/>
      <w:sz w:val="20"/>
      <w:szCs w:val="20"/>
      <w14:ligatures w14:val="none"/>
    </w:rPr>
  </w:style>
  <w:style w:type="paragraph" w:styleId="Revzia">
    <w:name w:val="Revision"/>
    <w:hidden/>
    <w:uiPriority w:val="99"/>
    <w:semiHidden/>
    <w:rsid w:val="00025DF5"/>
    <w:pPr>
      <w:spacing w:after="0" w:line="240" w:lineRule="auto"/>
    </w:pPr>
    <w:rPr>
      <w:rFonts w:ascii="Times New Roman" w:eastAsia="Times New Roman" w:hAnsi="Times New Roman" w:cs="Times New Roman"/>
      <w:kern w:val="0"/>
      <w14:ligatures w14:val="none"/>
    </w:rPr>
  </w:style>
  <w:style w:type="character" w:styleId="Hypertextovprepojenie">
    <w:name w:val="Hyperlink"/>
    <w:uiPriority w:val="99"/>
    <w:rsid w:val="001806EC"/>
    <w:rPr>
      <w:color w:val="0000FF"/>
      <w:u w:val="single"/>
    </w:rPr>
  </w:style>
  <w:style w:type="character" w:customStyle="1" w:styleId="UnresolvedMention">
    <w:name w:val="Unresolved Mention"/>
    <w:basedOn w:val="Predvolenpsmoodseku"/>
    <w:uiPriority w:val="99"/>
    <w:semiHidden/>
    <w:unhideWhenUsed/>
    <w:rsid w:val="00B14A56"/>
    <w:rPr>
      <w:color w:val="605E5C"/>
      <w:shd w:val="clear" w:color="auto" w:fill="E1DFDD"/>
    </w:rPr>
  </w:style>
  <w:style w:type="paragraph" w:customStyle="1" w:styleId="Tiret1">
    <w:name w:val="Tiret 1"/>
    <w:basedOn w:val="Normlny"/>
    <w:rsid w:val="0086785C"/>
    <w:pPr>
      <w:spacing w:before="120" w:after="120" w:line="276" w:lineRule="auto"/>
      <w:jc w:val="both"/>
    </w:pPr>
    <w:rPr>
      <w:rFonts w:asciiTheme="minorHAnsi" w:hAnsiTheme="minorHAnsi"/>
      <w:lang w:eastAsia="en-GB"/>
    </w:rPr>
  </w:style>
  <w:style w:type="paragraph" w:customStyle="1" w:styleId="isselectedend">
    <w:name w:val="isselectedend"/>
    <w:basedOn w:val="Normlny"/>
    <w:rsid w:val="007631AF"/>
    <w:pPr>
      <w:spacing w:before="100" w:beforeAutospacing="1" w:after="100" w:afterAutospacing="1"/>
    </w:pPr>
    <w:rPr>
      <w:lang w:eastAsia="sk-SK"/>
    </w:rPr>
  </w:style>
  <w:style w:type="paragraph" w:styleId="Normlnywebov">
    <w:name w:val="Normal (Web)"/>
    <w:basedOn w:val="Normlny"/>
    <w:uiPriority w:val="99"/>
    <w:semiHidden/>
    <w:unhideWhenUsed/>
    <w:rsid w:val="007631AF"/>
    <w:pPr>
      <w:spacing w:before="100" w:beforeAutospacing="1" w:after="100" w:afterAutospacing="1"/>
    </w:pPr>
    <w:rPr>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87250">
      <w:bodyDiv w:val="1"/>
      <w:marLeft w:val="0"/>
      <w:marRight w:val="0"/>
      <w:marTop w:val="0"/>
      <w:marBottom w:val="0"/>
      <w:divBdr>
        <w:top w:val="none" w:sz="0" w:space="0" w:color="auto"/>
        <w:left w:val="none" w:sz="0" w:space="0" w:color="auto"/>
        <w:bottom w:val="none" w:sz="0" w:space="0" w:color="auto"/>
        <w:right w:val="none" w:sz="0" w:space="0" w:color="auto"/>
      </w:divBdr>
    </w:div>
    <w:div w:id="137499934">
      <w:bodyDiv w:val="1"/>
      <w:marLeft w:val="0"/>
      <w:marRight w:val="0"/>
      <w:marTop w:val="0"/>
      <w:marBottom w:val="0"/>
      <w:divBdr>
        <w:top w:val="none" w:sz="0" w:space="0" w:color="auto"/>
        <w:left w:val="none" w:sz="0" w:space="0" w:color="auto"/>
        <w:bottom w:val="none" w:sz="0" w:space="0" w:color="auto"/>
        <w:right w:val="none" w:sz="0" w:space="0" w:color="auto"/>
      </w:divBdr>
    </w:div>
    <w:div w:id="222957384">
      <w:bodyDiv w:val="1"/>
      <w:marLeft w:val="0"/>
      <w:marRight w:val="0"/>
      <w:marTop w:val="0"/>
      <w:marBottom w:val="0"/>
      <w:divBdr>
        <w:top w:val="none" w:sz="0" w:space="0" w:color="auto"/>
        <w:left w:val="none" w:sz="0" w:space="0" w:color="auto"/>
        <w:bottom w:val="none" w:sz="0" w:space="0" w:color="auto"/>
        <w:right w:val="none" w:sz="0" w:space="0" w:color="auto"/>
      </w:divBdr>
    </w:div>
    <w:div w:id="344945881">
      <w:bodyDiv w:val="1"/>
      <w:marLeft w:val="0"/>
      <w:marRight w:val="0"/>
      <w:marTop w:val="0"/>
      <w:marBottom w:val="0"/>
      <w:divBdr>
        <w:top w:val="none" w:sz="0" w:space="0" w:color="auto"/>
        <w:left w:val="none" w:sz="0" w:space="0" w:color="auto"/>
        <w:bottom w:val="none" w:sz="0" w:space="0" w:color="auto"/>
        <w:right w:val="none" w:sz="0" w:space="0" w:color="auto"/>
      </w:divBdr>
    </w:div>
    <w:div w:id="370112908">
      <w:bodyDiv w:val="1"/>
      <w:marLeft w:val="0"/>
      <w:marRight w:val="0"/>
      <w:marTop w:val="0"/>
      <w:marBottom w:val="0"/>
      <w:divBdr>
        <w:top w:val="none" w:sz="0" w:space="0" w:color="auto"/>
        <w:left w:val="none" w:sz="0" w:space="0" w:color="auto"/>
        <w:bottom w:val="none" w:sz="0" w:space="0" w:color="auto"/>
        <w:right w:val="none" w:sz="0" w:space="0" w:color="auto"/>
      </w:divBdr>
    </w:div>
    <w:div w:id="520439802">
      <w:bodyDiv w:val="1"/>
      <w:marLeft w:val="0"/>
      <w:marRight w:val="0"/>
      <w:marTop w:val="0"/>
      <w:marBottom w:val="0"/>
      <w:divBdr>
        <w:top w:val="none" w:sz="0" w:space="0" w:color="auto"/>
        <w:left w:val="none" w:sz="0" w:space="0" w:color="auto"/>
        <w:bottom w:val="none" w:sz="0" w:space="0" w:color="auto"/>
        <w:right w:val="none" w:sz="0" w:space="0" w:color="auto"/>
      </w:divBdr>
      <w:divsChild>
        <w:div w:id="2022389871">
          <w:marLeft w:val="0"/>
          <w:marRight w:val="0"/>
          <w:marTop w:val="0"/>
          <w:marBottom w:val="0"/>
          <w:divBdr>
            <w:top w:val="none" w:sz="0" w:space="0" w:color="auto"/>
            <w:left w:val="none" w:sz="0" w:space="0" w:color="auto"/>
            <w:bottom w:val="none" w:sz="0" w:space="0" w:color="auto"/>
            <w:right w:val="none" w:sz="0" w:space="0" w:color="auto"/>
          </w:divBdr>
        </w:div>
      </w:divsChild>
    </w:div>
    <w:div w:id="647513188">
      <w:bodyDiv w:val="1"/>
      <w:marLeft w:val="0"/>
      <w:marRight w:val="0"/>
      <w:marTop w:val="0"/>
      <w:marBottom w:val="0"/>
      <w:divBdr>
        <w:top w:val="none" w:sz="0" w:space="0" w:color="auto"/>
        <w:left w:val="none" w:sz="0" w:space="0" w:color="auto"/>
        <w:bottom w:val="none" w:sz="0" w:space="0" w:color="auto"/>
        <w:right w:val="none" w:sz="0" w:space="0" w:color="auto"/>
      </w:divBdr>
    </w:div>
    <w:div w:id="774791170">
      <w:bodyDiv w:val="1"/>
      <w:marLeft w:val="0"/>
      <w:marRight w:val="0"/>
      <w:marTop w:val="0"/>
      <w:marBottom w:val="0"/>
      <w:divBdr>
        <w:top w:val="none" w:sz="0" w:space="0" w:color="auto"/>
        <w:left w:val="none" w:sz="0" w:space="0" w:color="auto"/>
        <w:bottom w:val="none" w:sz="0" w:space="0" w:color="auto"/>
        <w:right w:val="none" w:sz="0" w:space="0" w:color="auto"/>
      </w:divBdr>
    </w:div>
    <w:div w:id="865798793">
      <w:bodyDiv w:val="1"/>
      <w:marLeft w:val="0"/>
      <w:marRight w:val="0"/>
      <w:marTop w:val="0"/>
      <w:marBottom w:val="0"/>
      <w:divBdr>
        <w:top w:val="none" w:sz="0" w:space="0" w:color="auto"/>
        <w:left w:val="none" w:sz="0" w:space="0" w:color="auto"/>
        <w:bottom w:val="none" w:sz="0" w:space="0" w:color="auto"/>
        <w:right w:val="none" w:sz="0" w:space="0" w:color="auto"/>
      </w:divBdr>
    </w:div>
    <w:div w:id="992444060">
      <w:bodyDiv w:val="1"/>
      <w:marLeft w:val="0"/>
      <w:marRight w:val="0"/>
      <w:marTop w:val="0"/>
      <w:marBottom w:val="0"/>
      <w:divBdr>
        <w:top w:val="none" w:sz="0" w:space="0" w:color="auto"/>
        <w:left w:val="none" w:sz="0" w:space="0" w:color="auto"/>
        <w:bottom w:val="none" w:sz="0" w:space="0" w:color="auto"/>
        <w:right w:val="none" w:sz="0" w:space="0" w:color="auto"/>
      </w:divBdr>
    </w:div>
    <w:div w:id="1078480380">
      <w:bodyDiv w:val="1"/>
      <w:marLeft w:val="0"/>
      <w:marRight w:val="0"/>
      <w:marTop w:val="0"/>
      <w:marBottom w:val="0"/>
      <w:divBdr>
        <w:top w:val="none" w:sz="0" w:space="0" w:color="auto"/>
        <w:left w:val="none" w:sz="0" w:space="0" w:color="auto"/>
        <w:bottom w:val="none" w:sz="0" w:space="0" w:color="auto"/>
        <w:right w:val="none" w:sz="0" w:space="0" w:color="auto"/>
      </w:divBdr>
    </w:div>
    <w:div w:id="1117024164">
      <w:bodyDiv w:val="1"/>
      <w:marLeft w:val="0"/>
      <w:marRight w:val="0"/>
      <w:marTop w:val="0"/>
      <w:marBottom w:val="0"/>
      <w:divBdr>
        <w:top w:val="none" w:sz="0" w:space="0" w:color="auto"/>
        <w:left w:val="none" w:sz="0" w:space="0" w:color="auto"/>
        <w:bottom w:val="none" w:sz="0" w:space="0" w:color="auto"/>
        <w:right w:val="none" w:sz="0" w:space="0" w:color="auto"/>
      </w:divBdr>
    </w:div>
    <w:div w:id="1215460237">
      <w:bodyDiv w:val="1"/>
      <w:marLeft w:val="0"/>
      <w:marRight w:val="0"/>
      <w:marTop w:val="0"/>
      <w:marBottom w:val="0"/>
      <w:divBdr>
        <w:top w:val="none" w:sz="0" w:space="0" w:color="auto"/>
        <w:left w:val="none" w:sz="0" w:space="0" w:color="auto"/>
        <w:bottom w:val="none" w:sz="0" w:space="0" w:color="auto"/>
        <w:right w:val="none" w:sz="0" w:space="0" w:color="auto"/>
      </w:divBdr>
    </w:div>
    <w:div w:id="1254127023">
      <w:bodyDiv w:val="1"/>
      <w:marLeft w:val="0"/>
      <w:marRight w:val="0"/>
      <w:marTop w:val="0"/>
      <w:marBottom w:val="0"/>
      <w:divBdr>
        <w:top w:val="none" w:sz="0" w:space="0" w:color="auto"/>
        <w:left w:val="none" w:sz="0" w:space="0" w:color="auto"/>
        <w:bottom w:val="none" w:sz="0" w:space="0" w:color="auto"/>
        <w:right w:val="none" w:sz="0" w:space="0" w:color="auto"/>
      </w:divBdr>
    </w:div>
    <w:div w:id="1276986489">
      <w:bodyDiv w:val="1"/>
      <w:marLeft w:val="0"/>
      <w:marRight w:val="0"/>
      <w:marTop w:val="0"/>
      <w:marBottom w:val="0"/>
      <w:divBdr>
        <w:top w:val="none" w:sz="0" w:space="0" w:color="auto"/>
        <w:left w:val="none" w:sz="0" w:space="0" w:color="auto"/>
        <w:bottom w:val="none" w:sz="0" w:space="0" w:color="auto"/>
        <w:right w:val="none" w:sz="0" w:space="0" w:color="auto"/>
      </w:divBdr>
    </w:div>
    <w:div w:id="1296644825">
      <w:bodyDiv w:val="1"/>
      <w:marLeft w:val="0"/>
      <w:marRight w:val="0"/>
      <w:marTop w:val="0"/>
      <w:marBottom w:val="0"/>
      <w:divBdr>
        <w:top w:val="none" w:sz="0" w:space="0" w:color="auto"/>
        <w:left w:val="none" w:sz="0" w:space="0" w:color="auto"/>
        <w:bottom w:val="none" w:sz="0" w:space="0" w:color="auto"/>
        <w:right w:val="none" w:sz="0" w:space="0" w:color="auto"/>
      </w:divBdr>
      <w:divsChild>
        <w:div w:id="109057755">
          <w:marLeft w:val="0"/>
          <w:marRight w:val="0"/>
          <w:marTop w:val="0"/>
          <w:marBottom w:val="0"/>
          <w:divBdr>
            <w:top w:val="none" w:sz="0" w:space="0" w:color="auto"/>
            <w:left w:val="none" w:sz="0" w:space="0" w:color="auto"/>
            <w:bottom w:val="none" w:sz="0" w:space="0" w:color="auto"/>
            <w:right w:val="none" w:sz="0" w:space="0" w:color="auto"/>
          </w:divBdr>
        </w:div>
        <w:div w:id="1740977755">
          <w:marLeft w:val="0"/>
          <w:marRight w:val="0"/>
          <w:marTop w:val="0"/>
          <w:marBottom w:val="0"/>
          <w:divBdr>
            <w:top w:val="none" w:sz="0" w:space="0" w:color="auto"/>
            <w:left w:val="none" w:sz="0" w:space="0" w:color="auto"/>
            <w:bottom w:val="none" w:sz="0" w:space="0" w:color="auto"/>
            <w:right w:val="none" w:sz="0" w:space="0" w:color="auto"/>
          </w:divBdr>
        </w:div>
      </w:divsChild>
    </w:div>
    <w:div w:id="1406420418">
      <w:bodyDiv w:val="1"/>
      <w:marLeft w:val="0"/>
      <w:marRight w:val="0"/>
      <w:marTop w:val="0"/>
      <w:marBottom w:val="0"/>
      <w:divBdr>
        <w:top w:val="none" w:sz="0" w:space="0" w:color="auto"/>
        <w:left w:val="none" w:sz="0" w:space="0" w:color="auto"/>
        <w:bottom w:val="none" w:sz="0" w:space="0" w:color="auto"/>
        <w:right w:val="none" w:sz="0" w:space="0" w:color="auto"/>
      </w:divBdr>
    </w:div>
    <w:div w:id="1483696946">
      <w:bodyDiv w:val="1"/>
      <w:marLeft w:val="0"/>
      <w:marRight w:val="0"/>
      <w:marTop w:val="0"/>
      <w:marBottom w:val="0"/>
      <w:divBdr>
        <w:top w:val="none" w:sz="0" w:space="0" w:color="auto"/>
        <w:left w:val="none" w:sz="0" w:space="0" w:color="auto"/>
        <w:bottom w:val="none" w:sz="0" w:space="0" w:color="auto"/>
        <w:right w:val="none" w:sz="0" w:space="0" w:color="auto"/>
      </w:divBdr>
    </w:div>
    <w:div w:id="1503814642">
      <w:bodyDiv w:val="1"/>
      <w:marLeft w:val="0"/>
      <w:marRight w:val="0"/>
      <w:marTop w:val="0"/>
      <w:marBottom w:val="0"/>
      <w:divBdr>
        <w:top w:val="none" w:sz="0" w:space="0" w:color="auto"/>
        <w:left w:val="none" w:sz="0" w:space="0" w:color="auto"/>
        <w:bottom w:val="none" w:sz="0" w:space="0" w:color="auto"/>
        <w:right w:val="none" w:sz="0" w:space="0" w:color="auto"/>
      </w:divBdr>
    </w:div>
    <w:div w:id="1539858196">
      <w:bodyDiv w:val="1"/>
      <w:marLeft w:val="0"/>
      <w:marRight w:val="0"/>
      <w:marTop w:val="0"/>
      <w:marBottom w:val="0"/>
      <w:divBdr>
        <w:top w:val="none" w:sz="0" w:space="0" w:color="auto"/>
        <w:left w:val="none" w:sz="0" w:space="0" w:color="auto"/>
        <w:bottom w:val="none" w:sz="0" w:space="0" w:color="auto"/>
        <w:right w:val="none" w:sz="0" w:space="0" w:color="auto"/>
      </w:divBdr>
    </w:div>
    <w:div w:id="1549999886">
      <w:bodyDiv w:val="1"/>
      <w:marLeft w:val="0"/>
      <w:marRight w:val="0"/>
      <w:marTop w:val="0"/>
      <w:marBottom w:val="0"/>
      <w:divBdr>
        <w:top w:val="none" w:sz="0" w:space="0" w:color="auto"/>
        <w:left w:val="none" w:sz="0" w:space="0" w:color="auto"/>
        <w:bottom w:val="none" w:sz="0" w:space="0" w:color="auto"/>
        <w:right w:val="none" w:sz="0" w:space="0" w:color="auto"/>
      </w:divBdr>
      <w:divsChild>
        <w:div w:id="1605187090">
          <w:marLeft w:val="0"/>
          <w:marRight w:val="0"/>
          <w:marTop w:val="0"/>
          <w:marBottom w:val="0"/>
          <w:divBdr>
            <w:top w:val="none" w:sz="0" w:space="0" w:color="auto"/>
            <w:left w:val="none" w:sz="0" w:space="0" w:color="auto"/>
            <w:bottom w:val="none" w:sz="0" w:space="0" w:color="auto"/>
            <w:right w:val="none" w:sz="0" w:space="0" w:color="auto"/>
          </w:divBdr>
        </w:div>
      </w:divsChild>
    </w:div>
    <w:div w:id="1588660326">
      <w:bodyDiv w:val="1"/>
      <w:marLeft w:val="0"/>
      <w:marRight w:val="0"/>
      <w:marTop w:val="0"/>
      <w:marBottom w:val="0"/>
      <w:divBdr>
        <w:top w:val="none" w:sz="0" w:space="0" w:color="auto"/>
        <w:left w:val="none" w:sz="0" w:space="0" w:color="auto"/>
        <w:bottom w:val="none" w:sz="0" w:space="0" w:color="auto"/>
        <w:right w:val="none" w:sz="0" w:space="0" w:color="auto"/>
      </w:divBdr>
    </w:div>
    <w:div w:id="1670332475">
      <w:bodyDiv w:val="1"/>
      <w:marLeft w:val="0"/>
      <w:marRight w:val="0"/>
      <w:marTop w:val="0"/>
      <w:marBottom w:val="0"/>
      <w:divBdr>
        <w:top w:val="none" w:sz="0" w:space="0" w:color="auto"/>
        <w:left w:val="none" w:sz="0" w:space="0" w:color="auto"/>
        <w:bottom w:val="none" w:sz="0" w:space="0" w:color="auto"/>
        <w:right w:val="none" w:sz="0" w:space="0" w:color="auto"/>
      </w:divBdr>
    </w:div>
    <w:div w:id="1846086933">
      <w:bodyDiv w:val="1"/>
      <w:marLeft w:val="0"/>
      <w:marRight w:val="0"/>
      <w:marTop w:val="0"/>
      <w:marBottom w:val="0"/>
      <w:divBdr>
        <w:top w:val="none" w:sz="0" w:space="0" w:color="auto"/>
        <w:left w:val="none" w:sz="0" w:space="0" w:color="auto"/>
        <w:bottom w:val="none" w:sz="0" w:space="0" w:color="auto"/>
        <w:right w:val="none" w:sz="0" w:space="0" w:color="auto"/>
      </w:divBdr>
    </w:div>
    <w:div w:id="1900702856">
      <w:bodyDiv w:val="1"/>
      <w:marLeft w:val="0"/>
      <w:marRight w:val="0"/>
      <w:marTop w:val="0"/>
      <w:marBottom w:val="0"/>
      <w:divBdr>
        <w:top w:val="none" w:sz="0" w:space="0" w:color="auto"/>
        <w:left w:val="none" w:sz="0" w:space="0" w:color="auto"/>
        <w:bottom w:val="none" w:sz="0" w:space="0" w:color="auto"/>
        <w:right w:val="none" w:sz="0" w:space="0" w:color="auto"/>
      </w:divBdr>
    </w:div>
    <w:div w:id="1954049478">
      <w:bodyDiv w:val="1"/>
      <w:marLeft w:val="0"/>
      <w:marRight w:val="0"/>
      <w:marTop w:val="0"/>
      <w:marBottom w:val="0"/>
      <w:divBdr>
        <w:top w:val="none" w:sz="0" w:space="0" w:color="auto"/>
        <w:left w:val="none" w:sz="0" w:space="0" w:color="auto"/>
        <w:bottom w:val="none" w:sz="0" w:space="0" w:color="auto"/>
        <w:right w:val="none" w:sz="0" w:space="0" w:color="auto"/>
      </w:divBdr>
    </w:div>
    <w:div w:id="1989092612">
      <w:bodyDiv w:val="1"/>
      <w:marLeft w:val="0"/>
      <w:marRight w:val="0"/>
      <w:marTop w:val="0"/>
      <w:marBottom w:val="0"/>
      <w:divBdr>
        <w:top w:val="none" w:sz="0" w:space="0" w:color="auto"/>
        <w:left w:val="none" w:sz="0" w:space="0" w:color="auto"/>
        <w:bottom w:val="none" w:sz="0" w:space="0" w:color="auto"/>
        <w:right w:val="none" w:sz="0" w:space="0" w:color="auto"/>
      </w:divBdr>
      <w:divsChild>
        <w:div w:id="1024983731">
          <w:marLeft w:val="0"/>
          <w:marRight w:val="0"/>
          <w:marTop w:val="0"/>
          <w:marBottom w:val="0"/>
          <w:divBdr>
            <w:top w:val="none" w:sz="0" w:space="0" w:color="auto"/>
            <w:left w:val="none" w:sz="0" w:space="0" w:color="auto"/>
            <w:bottom w:val="none" w:sz="0" w:space="0" w:color="auto"/>
            <w:right w:val="none" w:sz="0" w:space="0" w:color="auto"/>
          </w:divBdr>
        </w:div>
        <w:div w:id="683870382">
          <w:marLeft w:val="0"/>
          <w:marRight w:val="0"/>
          <w:marTop w:val="0"/>
          <w:marBottom w:val="0"/>
          <w:divBdr>
            <w:top w:val="none" w:sz="0" w:space="0" w:color="auto"/>
            <w:left w:val="none" w:sz="0" w:space="0" w:color="auto"/>
            <w:bottom w:val="none" w:sz="0" w:space="0" w:color="auto"/>
            <w:right w:val="none" w:sz="0" w:space="0" w:color="auto"/>
          </w:divBdr>
        </w:div>
      </w:divsChild>
    </w:div>
    <w:div w:id="2045902935">
      <w:bodyDiv w:val="1"/>
      <w:marLeft w:val="0"/>
      <w:marRight w:val="0"/>
      <w:marTop w:val="0"/>
      <w:marBottom w:val="0"/>
      <w:divBdr>
        <w:top w:val="none" w:sz="0" w:space="0" w:color="auto"/>
        <w:left w:val="none" w:sz="0" w:space="0" w:color="auto"/>
        <w:bottom w:val="none" w:sz="0" w:space="0" w:color="auto"/>
        <w:right w:val="none" w:sz="0" w:space="0" w:color="auto"/>
      </w:divBdr>
    </w:div>
    <w:div w:id="2089880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eur-lex.europa.eu/legal-content/SK/TXT/?uri=CELEX%3A32022L2555&amp;qid=1775975516603" TargetMode="External"/><Relationship Id="rId1" Type="http://schemas.openxmlformats.org/officeDocument/2006/relationships/hyperlink" Target="https://eur-lex.europa.eu/legal-content/EN/TXT/?uri=CELEX%3A52026PC0011&amp;qid=1777901067497"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catsources="">
  <f:record>
    <f:field ref="doc_FSCFOLIO_1_1001_FieldDocumentNumber" text=""/>
    <f:field ref="doc_FSCFOLIO_1_1001_FieldSubject" text="" edit="true"/>
    <f:field ref="FSCFOLIO_1_1001_SignaturesFldCtx_FSCFOLIO_1_1001_FieldLastSignature" text="Schválené"/>
    <f:field ref="FSCFOLIO_1_1001_SignaturesFldCtx_FSCFOLIO_1_1001_FieldLastSignatureBy" text="Konečný, Roman, JUDr."/>
    <f:field ref="FSCFOLIO_1_1001_SignaturesFldCtx_FSCFOLIO_1_1001_FieldLastSignatureAt" date="2026-07-29T09:44:33" text="29.7.2026 9:44:33"/>
    <f:field ref="FSCFOLIO_1_1001_SignaturesFldCtx_FSCFOLIO_1_1001_FieldLastSignatureRemark" text=""/>
    <f:field ref="FSCFOLIO_1_1001_FieldCurrentUser" text="por. Mgr. Sandra Jakálová"/>
    <f:field ref="FSCFOLIO_1_1001_FieldCurrentDate" text="29.7.2026 10:30"/>
    <f:field ref="objvalidfrom" date="" text="" edit="true"/>
    <f:field ref="objvalidto" date="" text="" edit="true"/>
    <f:field ref="FSCFOLIO_1_1001_FieldReleasedVersionDate" text=""/>
    <f:field ref="FSCFOLIO_1_1001_FieldReleasedVersionNr" text=""/>
    <f:field ref="CCAPRECONFIG_15_1001_Objektname" text="LPEU2026180 Predbežné stanovisko" edit="true"/>
    <f:field ref="objname" text="LPEU2026180 Predbežné stanovisko" edit="true"/>
    <f:field ref="objsubject" text="" edit="true"/>
    <f:field ref="objcreatedby" text="Jakálová, Sandra, por. Mgr."/>
    <f:field ref="objcreatedat" date="2026-07-21T14:58:02" text="21.7.2026 14:58:02"/>
    <f:field ref="objchangedby" text="Konečný, Roman, JUDr."/>
    <f:field ref="objmodifiedat" date="2026-07-29T09:44:34" text="29.7.2026 9:44:34"/>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45BA60-81DE-48C3-8CA1-67DA3AB3A77F}">
  <ds:schemaRefs>
    <ds:schemaRef ds:uri="http://schemas.fabasoft.com/folio/2007/fields"/>
  </ds:schemaRefs>
</ds:datastoreItem>
</file>

<file path=customXml/itemProps2.xml><?xml version="1.0" encoding="utf-8"?>
<ds:datastoreItem xmlns:ds="http://schemas.openxmlformats.org/officeDocument/2006/customXml" ds:itemID="{C4C391DF-A4CE-4C52-B8AD-B49AE8337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4271</Words>
  <Characters>24351</Characters>
  <Application>Microsoft Office Word</Application>
  <DocSecurity>0</DocSecurity>
  <Lines>202</Lines>
  <Paragraphs>57</Paragraphs>
  <ScaleCrop>false</ScaleCrop>
  <HeadingPairs>
    <vt:vector size="2" baseType="variant">
      <vt:variant>
        <vt:lpstr>Názov</vt:lpstr>
      </vt:variant>
      <vt:variant>
        <vt:i4>1</vt:i4>
      </vt:variant>
    </vt:vector>
  </HeadingPairs>
  <TitlesOfParts>
    <vt:vector size="1" baseType="lpstr">
      <vt:lpstr/>
    </vt:vector>
  </TitlesOfParts>
  <Company>-</Company>
  <LinksUpToDate>false</LinksUpToDate>
  <CharactersWithSpaces>28565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por. Mgr. Sandra Jakálová</cp:lastModifiedBy>
  <cp:revision>3</cp:revision>
  <cp:lastPrinted>2026-06-09T08:04:00Z</cp:lastPrinted>
  <dcterms:created xsi:type="dcterms:W3CDTF">2026-07-29T08:31:00Z</dcterms:created>
  <dcterms:modified xsi:type="dcterms:W3CDTF">2026-07-29T08:32:00Z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REG@103.510:zaz_addressee_iban">
    <vt:lpwstr/>
  </property>
  <property fmtid="{D5CDD505-2E9C-101B-9397-08002B2CF9AE}" pid="3" name="FSC#SKCONV@103.510:docname">
    <vt:lpwstr/>
  </property>
  <property fmtid="{D5CDD505-2E9C-101B-9397-08002B2CF9AE}" pid="4" name="FSC#SKNBU@103.510:viz_intletterrecivers">
    <vt:lpwstr/>
  </property>
  <property fmtid="{D5CDD505-2E9C-101B-9397-08002B2CF9AE}" pid="5" name="FSC#SKEDITIONREG@103.510:a_acceptor">
    <vt:lpwstr/>
  </property>
  <property fmtid="{D5CDD505-2E9C-101B-9397-08002B2CF9AE}" pid="6" name="FSC#SKEDITIONREG@103.510:a_clearedat">
    <vt:lpwstr/>
  </property>
  <property fmtid="{D5CDD505-2E9C-101B-9397-08002B2CF9AE}" pid="7" name="FSC#SKEDITIONREG@103.510:a_clearedby">
    <vt:lpwstr/>
  </property>
  <property fmtid="{D5CDD505-2E9C-101B-9397-08002B2CF9AE}" pid="8" name="FSC#SKEDITIONREG@103.510:a_comm">
    <vt:lpwstr/>
  </property>
  <property fmtid="{D5CDD505-2E9C-101B-9397-08002B2CF9AE}" pid="9" name="FSC#SKEDITIONREG@103.510:a_decisionattachments">
    <vt:lpwstr/>
  </property>
  <property fmtid="{D5CDD505-2E9C-101B-9397-08002B2CF9AE}" pid="10" name="FSC#SKEDITIONREG@103.510:a_deliveredat">
    <vt:lpwstr/>
  </property>
  <property fmtid="{D5CDD505-2E9C-101B-9397-08002B2CF9AE}" pid="11" name="FSC#SKEDITIONREG@103.510:a_delivery">
    <vt:lpwstr/>
  </property>
  <property fmtid="{D5CDD505-2E9C-101B-9397-08002B2CF9AE}" pid="12" name="FSC#SKEDITIONREG@103.510:a_extension">
    <vt:lpwstr/>
  </property>
  <property fmtid="{D5CDD505-2E9C-101B-9397-08002B2CF9AE}" pid="13" name="FSC#SKEDITIONREG@103.510:a_filenumber">
    <vt:lpwstr/>
  </property>
  <property fmtid="{D5CDD505-2E9C-101B-9397-08002B2CF9AE}" pid="14" name="FSC#SKEDITIONREG@103.510:a_fileresponsible">
    <vt:lpwstr/>
  </property>
  <property fmtid="{D5CDD505-2E9C-101B-9397-08002B2CF9AE}" pid="15" name="FSC#SKEDITIONREG@103.510:a_fileresporg">
    <vt:lpwstr/>
  </property>
  <property fmtid="{D5CDD505-2E9C-101B-9397-08002B2CF9AE}" pid="16" name="FSC#SKEDITIONREG@103.510:a_fileresporg_email_OU">
    <vt:lpwstr/>
  </property>
  <property fmtid="{D5CDD505-2E9C-101B-9397-08002B2CF9AE}" pid="17" name="FSC#SKEDITIONREG@103.510:a_fileresporg_emailaddress">
    <vt:lpwstr/>
  </property>
  <property fmtid="{D5CDD505-2E9C-101B-9397-08002B2CF9AE}" pid="18" name="FSC#SKEDITIONREG@103.510:a_fileresporg_fax">
    <vt:lpwstr/>
  </property>
  <property fmtid="{D5CDD505-2E9C-101B-9397-08002B2CF9AE}" pid="19" name="FSC#SKEDITIONREG@103.510:a_fileresporg_fax_OU">
    <vt:lpwstr/>
  </property>
  <property fmtid="{D5CDD505-2E9C-101B-9397-08002B2CF9AE}" pid="20" name="FSC#SKEDITIONREG@103.510:a_fileresporg_function">
    <vt:lpwstr/>
  </property>
  <property fmtid="{D5CDD505-2E9C-101B-9397-08002B2CF9AE}" pid="21" name="FSC#SKEDITIONREG@103.510:a_fileresporg_function_OU">
    <vt:lpwstr/>
  </property>
  <property fmtid="{D5CDD505-2E9C-101B-9397-08002B2CF9AE}" pid="22" name="FSC#SKEDITIONREG@103.510:a_fileresporg_head">
    <vt:lpwstr/>
  </property>
  <property fmtid="{D5CDD505-2E9C-101B-9397-08002B2CF9AE}" pid="23" name="FSC#SKEDITIONREG@103.510:a_fileresporg_head_OU">
    <vt:lpwstr/>
  </property>
  <property fmtid="{D5CDD505-2E9C-101B-9397-08002B2CF9AE}" pid="24" name="FSC#SKEDITIONREG@103.510:a_fileresporg_OU">
    <vt:lpwstr/>
  </property>
  <property fmtid="{D5CDD505-2E9C-101B-9397-08002B2CF9AE}" pid="25" name="FSC#SKEDITIONREG@103.510:a_fileresporg_phone">
    <vt:lpwstr/>
  </property>
  <property fmtid="{D5CDD505-2E9C-101B-9397-08002B2CF9AE}" pid="26" name="FSC#SKEDITIONREG@103.510:a_fileresporg_phone_OU">
    <vt:lpwstr/>
  </property>
  <property fmtid="{D5CDD505-2E9C-101B-9397-08002B2CF9AE}" pid="27" name="FSC#SKEDITIONREG@103.510:a_incattachments">
    <vt:lpwstr/>
  </property>
  <property fmtid="{D5CDD505-2E9C-101B-9397-08002B2CF9AE}" pid="28" name="FSC#SKEDITIONREG@103.510:a_incnr">
    <vt:lpwstr/>
  </property>
  <property fmtid="{D5CDD505-2E9C-101B-9397-08002B2CF9AE}" pid="29" name="FSC#SKEDITIONREG@103.510:a_objcreatedstr">
    <vt:lpwstr/>
  </property>
  <property fmtid="{D5CDD505-2E9C-101B-9397-08002B2CF9AE}" pid="30" name="FSC#SKEDITIONREG@103.510:a_ordernumber">
    <vt:lpwstr/>
  </property>
  <property fmtid="{D5CDD505-2E9C-101B-9397-08002B2CF9AE}" pid="31" name="FSC#SKEDITIONREG@103.510:a_oursign">
    <vt:lpwstr/>
  </property>
  <property fmtid="{D5CDD505-2E9C-101B-9397-08002B2CF9AE}" pid="32" name="FSC#SKEDITIONREG@103.510:a_sendersign">
    <vt:lpwstr/>
  </property>
  <property fmtid="{D5CDD505-2E9C-101B-9397-08002B2CF9AE}" pid="33" name="FSC#SKEDITIONREG@103.510:a_shortou">
    <vt:lpwstr/>
  </property>
  <property fmtid="{D5CDD505-2E9C-101B-9397-08002B2CF9AE}" pid="34" name="FSC#SKEDITIONREG@103.510:a_testsalutation">
    <vt:lpwstr/>
  </property>
  <property fmtid="{D5CDD505-2E9C-101B-9397-08002B2CF9AE}" pid="35" name="FSC#SKEDITIONREG@103.510:a_validfrom">
    <vt:lpwstr/>
  </property>
  <property fmtid="{D5CDD505-2E9C-101B-9397-08002B2CF9AE}" pid="36" name="FSC#SKEDITIONREG@103.510:as_activity">
    <vt:lpwstr/>
  </property>
  <property fmtid="{D5CDD505-2E9C-101B-9397-08002B2CF9AE}" pid="37" name="FSC#SKEDITIONREG@103.510:as_docdate">
    <vt:lpwstr/>
  </property>
  <property fmtid="{D5CDD505-2E9C-101B-9397-08002B2CF9AE}" pid="38" name="FSC#SKEDITIONREG@103.510:as_establishdate">
    <vt:lpwstr/>
  </property>
  <property fmtid="{D5CDD505-2E9C-101B-9397-08002B2CF9AE}" pid="39" name="FSC#SKEDITIONREG@103.510:as_fileresphead">
    <vt:lpwstr/>
  </property>
  <property fmtid="{D5CDD505-2E9C-101B-9397-08002B2CF9AE}" pid="40" name="FSC#SKEDITIONREG@103.510:as_filerespheadfnct">
    <vt:lpwstr/>
  </property>
  <property fmtid="{D5CDD505-2E9C-101B-9397-08002B2CF9AE}" pid="41" name="FSC#SKEDITIONREG@103.510:as_fileresponsible">
    <vt:lpwstr/>
  </property>
  <property fmtid="{D5CDD505-2E9C-101B-9397-08002B2CF9AE}" pid="42" name="FSC#SKEDITIONREG@103.510:as_filesubj">
    <vt:lpwstr/>
  </property>
  <property fmtid="{D5CDD505-2E9C-101B-9397-08002B2CF9AE}" pid="43" name="FSC#SKEDITIONREG@103.510:as_objname">
    <vt:lpwstr/>
  </property>
  <property fmtid="{D5CDD505-2E9C-101B-9397-08002B2CF9AE}" pid="44" name="FSC#SKEDITIONREG@103.510:as_ou">
    <vt:lpwstr/>
  </property>
  <property fmtid="{D5CDD505-2E9C-101B-9397-08002B2CF9AE}" pid="45" name="FSC#SKEDITIONREG@103.510:as_owner">
    <vt:lpwstr>por. Mgr. Sandra Jakálová</vt:lpwstr>
  </property>
  <property fmtid="{D5CDD505-2E9C-101B-9397-08002B2CF9AE}" pid="46" name="FSC#SKEDITIONREG@103.510:as_phonelink">
    <vt:lpwstr/>
  </property>
  <property fmtid="{D5CDD505-2E9C-101B-9397-08002B2CF9AE}" pid="47" name="FSC#SKEDITIONREG@103.510:oz_externAdr">
    <vt:lpwstr/>
  </property>
  <property fmtid="{D5CDD505-2E9C-101B-9397-08002B2CF9AE}" pid="48" name="FSC#SKEDITIONREG@103.510:a_depositperiod">
    <vt:lpwstr/>
  </property>
  <property fmtid="{D5CDD505-2E9C-101B-9397-08002B2CF9AE}" pid="49" name="FSC#SKEDITIONREG@103.510:a_disposestate">
    <vt:lpwstr/>
  </property>
  <property fmtid="{D5CDD505-2E9C-101B-9397-08002B2CF9AE}" pid="50" name="FSC#SKEDITIONREG@103.510:a_fileresponsiblefnct">
    <vt:lpwstr/>
  </property>
  <property fmtid="{D5CDD505-2E9C-101B-9397-08002B2CF9AE}" pid="51" name="FSC#SKEDITIONREG@103.510:a_fileresporg_position">
    <vt:lpwstr/>
  </property>
  <property fmtid="{D5CDD505-2E9C-101B-9397-08002B2CF9AE}" pid="52" name="FSC#SKEDITIONREG@103.510:a_fileresporg_position_OU">
    <vt:lpwstr/>
  </property>
  <property fmtid="{D5CDD505-2E9C-101B-9397-08002B2CF9AE}" pid="53" name="FSC#SKEDITIONREG@103.510:a_osobnecislosprac">
    <vt:lpwstr/>
  </property>
  <property fmtid="{D5CDD505-2E9C-101B-9397-08002B2CF9AE}" pid="54" name="FSC#SKEDITIONREG@103.510:a_registrysign">
    <vt:lpwstr/>
  </property>
  <property fmtid="{D5CDD505-2E9C-101B-9397-08002B2CF9AE}" pid="55" name="FSC#SKEDITIONREG@103.510:a_subfileatt">
    <vt:lpwstr/>
  </property>
  <property fmtid="{D5CDD505-2E9C-101B-9397-08002B2CF9AE}" pid="56" name="FSC#SKEDITIONREG@103.510:as_filesubjall">
    <vt:lpwstr/>
  </property>
  <property fmtid="{D5CDD505-2E9C-101B-9397-08002B2CF9AE}" pid="57" name="FSC#SKEDITIONREG@103.510:CreatedAt">
    <vt:lpwstr>21. 7. 2026, 14:58</vt:lpwstr>
  </property>
  <property fmtid="{D5CDD505-2E9C-101B-9397-08002B2CF9AE}" pid="58" name="FSC#SKEDITIONREG@103.510:curruserrolegroup">
    <vt:lpwstr>odbor medzinárodných vzťahov</vt:lpwstr>
  </property>
  <property fmtid="{D5CDD505-2E9C-101B-9397-08002B2CF9AE}" pid="59" name="FSC#SKEDITIONREG@103.510:currusersubst">
    <vt:lpwstr>por. Mgr. Sandra Jakálová</vt:lpwstr>
  </property>
  <property fmtid="{D5CDD505-2E9C-101B-9397-08002B2CF9AE}" pid="60" name="FSC#SKEDITIONREG@103.510:emailsprac">
    <vt:lpwstr/>
  </property>
  <property fmtid="{D5CDD505-2E9C-101B-9397-08002B2CF9AE}" pid="61" name="FSC#SKEDITIONREG@103.510:ms_VyskladaniePoznamok">
    <vt:lpwstr/>
  </property>
  <property fmtid="{D5CDD505-2E9C-101B-9397-08002B2CF9AE}" pid="62" name="FSC#SKEDITIONREG@103.510:oumlname_fnct">
    <vt:lpwstr/>
  </property>
  <property fmtid="{D5CDD505-2E9C-101B-9397-08002B2CF9AE}" pid="63" name="FSC#SKEDITIONREG@103.510:sk_org_city">
    <vt:lpwstr>Bratislava 5</vt:lpwstr>
  </property>
  <property fmtid="{D5CDD505-2E9C-101B-9397-08002B2CF9AE}" pid="64" name="FSC#SKEDITIONREG@103.510:sk_org_dic">
    <vt:lpwstr/>
  </property>
  <property fmtid="{D5CDD505-2E9C-101B-9397-08002B2CF9AE}" pid="65" name="FSC#SKEDITIONREG@103.510:sk_org_email">
    <vt:lpwstr>mailto:podatelna@nbu.gov.sk</vt:lpwstr>
  </property>
  <property fmtid="{D5CDD505-2E9C-101B-9397-08002B2CF9AE}" pid="66" name="FSC#SKEDITIONREG@103.510:sk_org_fax">
    <vt:lpwstr/>
  </property>
  <property fmtid="{D5CDD505-2E9C-101B-9397-08002B2CF9AE}" pid="67" name="FSC#SKEDITIONREG@103.510:sk_org_fullname">
    <vt:lpwstr>Národný bezpečnostný úrad</vt:lpwstr>
  </property>
  <property fmtid="{D5CDD505-2E9C-101B-9397-08002B2CF9AE}" pid="68" name="FSC#SKEDITIONREG@103.510:sk_org_ico">
    <vt:lpwstr>36061701</vt:lpwstr>
  </property>
  <property fmtid="{D5CDD505-2E9C-101B-9397-08002B2CF9AE}" pid="69" name="FSC#SKEDITIONREG@103.510:sk_org_phone">
    <vt:lpwstr/>
  </property>
  <property fmtid="{D5CDD505-2E9C-101B-9397-08002B2CF9AE}" pid="70" name="FSC#SKEDITIONREG@103.510:sk_org_shortname">
    <vt:lpwstr/>
  </property>
  <property fmtid="{D5CDD505-2E9C-101B-9397-08002B2CF9AE}" pid="71" name="FSC#SKEDITIONREG@103.510:sk_org_state">
    <vt:lpwstr/>
  </property>
  <property fmtid="{D5CDD505-2E9C-101B-9397-08002B2CF9AE}" pid="72" name="FSC#SKEDITIONREG@103.510:sk_org_street">
    <vt:lpwstr>Budatínska 3249/30</vt:lpwstr>
  </property>
  <property fmtid="{D5CDD505-2E9C-101B-9397-08002B2CF9AE}" pid="73" name="FSC#SKEDITIONREG@103.510:sk_org_zip">
    <vt:lpwstr>851 06</vt:lpwstr>
  </property>
  <property fmtid="{D5CDD505-2E9C-101B-9397-08002B2CF9AE}" pid="74" name="FSC#SKEDITIONREG@103.510:viz_clearedat">
    <vt:lpwstr/>
  </property>
  <property fmtid="{D5CDD505-2E9C-101B-9397-08002B2CF9AE}" pid="75" name="FSC#SKEDITIONREG@103.510:viz_clearedby">
    <vt:lpwstr/>
  </property>
  <property fmtid="{D5CDD505-2E9C-101B-9397-08002B2CF9AE}" pid="76" name="FSC#SKEDITIONREG@103.510:viz_comm">
    <vt:lpwstr/>
  </property>
  <property fmtid="{D5CDD505-2E9C-101B-9397-08002B2CF9AE}" pid="77" name="FSC#SKEDITIONREG@103.510:viz_decisionattachments">
    <vt:lpwstr/>
  </property>
  <property fmtid="{D5CDD505-2E9C-101B-9397-08002B2CF9AE}" pid="78" name="FSC#SKEDITIONREG@103.510:viz_deliveredat">
    <vt:lpwstr/>
  </property>
  <property fmtid="{D5CDD505-2E9C-101B-9397-08002B2CF9AE}" pid="79" name="FSC#SKEDITIONREG@103.510:viz_delivery">
    <vt:lpwstr/>
  </property>
  <property fmtid="{D5CDD505-2E9C-101B-9397-08002B2CF9AE}" pid="80" name="FSC#SKEDITIONREG@103.510:viz_extension">
    <vt:lpwstr/>
  </property>
  <property fmtid="{D5CDD505-2E9C-101B-9397-08002B2CF9AE}" pid="81" name="FSC#SKEDITIONREG@103.510:viz_filenumber">
    <vt:lpwstr/>
  </property>
  <property fmtid="{D5CDD505-2E9C-101B-9397-08002B2CF9AE}" pid="82" name="FSC#SKEDITIONREG@103.510:viz_fileresponsible">
    <vt:lpwstr/>
  </property>
  <property fmtid="{D5CDD505-2E9C-101B-9397-08002B2CF9AE}" pid="83" name="FSC#SKEDITIONREG@103.510:viz_fileresporg">
    <vt:lpwstr/>
  </property>
  <property fmtid="{D5CDD505-2E9C-101B-9397-08002B2CF9AE}" pid="84" name="FSC#SKEDITIONREG@103.510:viz_fileresporg_email_OU">
    <vt:lpwstr/>
  </property>
  <property fmtid="{D5CDD505-2E9C-101B-9397-08002B2CF9AE}" pid="85" name="FSC#SKEDITIONREG@103.510:viz_fileresporg_emailaddress">
    <vt:lpwstr/>
  </property>
  <property fmtid="{D5CDD505-2E9C-101B-9397-08002B2CF9AE}" pid="86" name="FSC#SKEDITIONREG@103.510:viz_fileresporg_fax">
    <vt:lpwstr/>
  </property>
  <property fmtid="{D5CDD505-2E9C-101B-9397-08002B2CF9AE}" pid="87" name="FSC#SKEDITIONREG@103.510:viz_fileresporg_fax_OU">
    <vt:lpwstr/>
  </property>
  <property fmtid="{D5CDD505-2E9C-101B-9397-08002B2CF9AE}" pid="88" name="FSC#SKEDITIONREG@103.510:viz_fileresporg_function">
    <vt:lpwstr/>
  </property>
  <property fmtid="{D5CDD505-2E9C-101B-9397-08002B2CF9AE}" pid="89" name="FSC#SKEDITIONREG@103.510:viz_fileresporg_function_OU">
    <vt:lpwstr/>
  </property>
  <property fmtid="{D5CDD505-2E9C-101B-9397-08002B2CF9AE}" pid="90" name="FSC#SKEDITIONREG@103.510:viz_fileresporg_head">
    <vt:lpwstr/>
  </property>
  <property fmtid="{D5CDD505-2E9C-101B-9397-08002B2CF9AE}" pid="91" name="FSC#SKEDITIONREG@103.510:viz_fileresporg_head_OU">
    <vt:lpwstr/>
  </property>
  <property fmtid="{D5CDD505-2E9C-101B-9397-08002B2CF9AE}" pid="92" name="FSC#SKEDITIONREG@103.510:viz_fileresporg_longname">
    <vt:lpwstr/>
  </property>
  <property fmtid="{D5CDD505-2E9C-101B-9397-08002B2CF9AE}" pid="93" name="FSC#SKEDITIONREG@103.510:viz_fileresporg_mesto">
    <vt:lpwstr/>
  </property>
  <property fmtid="{D5CDD505-2E9C-101B-9397-08002B2CF9AE}" pid="94" name="FSC#SKEDITIONREG@103.510:viz_fileresporg_odbor">
    <vt:lpwstr/>
  </property>
  <property fmtid="{D5CDD505-2E9C-101B-9397-08002B2CF9AE}" pid="95" name="FSC#SKEDITIONREG@103.510:viz_fileresporg_odbor_function">
    <vt:lpwstr/>
  </property>
  <property fmtid="{D5CDD505-2E9C-101B-9397-08002B2CF9AE}" pid="96" name="FSC#SKEDITIONREG@103.510:viz_fileresporg_odbor_head">
    <vt:lpwstr/>
  </property>
  <property fmtid="{D5CDD505-2E9C-101B-9397-08002B2CF9AE}" pid="97" name="FSC#SKEDITIONREG@103.510:viz_fileresporg_OU">
    <vt:lpwstr/>
  </property>
  <property fmtid="{D5CDD505-2E9C-101B-9397-08002B2CF9AE}" pid="98" name="FSC#SKEDITIONREG@103.510:viz_fileresporg_phone">
    <vt:lpwstr/>
  </property>
  <property fmtid="{D5CDD505-2E9C-101B-9397-08002B2CF9AE}" pid="99" name="FSC#SKEDITIONREG@103.510:viz_fileresporg_phone_OU">
    <vt:lpwstr/>
  </property>
  <property fmtid="{D5CDD505-2E9C-101B-9397-08002B2CF9AE}" pid="100" name="FSC#SKEDITIONREG@103.510:viz_fileresporg_position">
    <vt:lpwstr/>
  </property>
  <property fmtid="{D5CDD505-2E9C-101B-9397-08002B2CF9AE}" pid="101" name="FSC#SKEDITIONREG@103.510:viz_fileresporg_position_OU">
    <vt:lpwstr/>
  </property>
  <property fmtid="{D5CDD505-2E9C-101B-9397-08002B2CF9AE}" pid="102" name="FSC#SKEDITIONREG@103.510:viz_fileresporg_psc">
    <vt:lpwstr/>
  </property>
  <property fmtid="{D5CDD505-2E9C-101B-9397-08002B2CF9AE}" pid="103" name="FSC#SKEDITIONREG@103.510:viz_fileresporg_sekcia">
    <vt:lpwstr/>
  </property>
  <property fmtid="{D5CDD505-2E9C-101B-9397-08002B2CF9AE}" pid="104" name="FSC#SKEDITIONREG@103.510:viz_fileresporg_sekcia_function">
    <vt:lpwstr/>
  </property>
  <property fmtid="{D5CDD505-2E9C-101B-9397-08002B2CF9AE}" pid="105" name="FSC#SKEDITIONREG@103.510:viz_fileresporg_sekcia_head">
    <vt:lpwstr/>
  </property>
  <property fmtid="{D5CDD505-2E9C-101B-9397-08002B2CF9AE}" pid="106" name="FSC#SKEDITIONREG@103.510:viz_fileresporg_stat">
    <vt:lpwstr/>
  </property>
  <property fmtid="{D5CDD505-2E9C-101B-9397-08002B2CF9AE}" pid="107" name="FSC#SKEDITIONREG@103.510:viz_fileresporg_ulica">
    <vt:lpwstr/>
  </property>
  <property fmtid="{D5CDD505-2E9C-101B-9397-08002B2CF9AE}" pid="108" name="FSC#SKEDITIONREG@103.510:viz_fileresporgknazov">
    <vt:lpwstr/>
  </property>
  <property fmtid="{D5CDD505-2E9C-101B-9397-08002B2CF9AE}" pid="109" name="FSC#SKEDITIONREG@103.510:viz_filesubj">
    <vt:lpwstr/>
  </property>
  <property fmtid="{D5CDD505-2E9C-101B-9397-08002B2CF9AE}" pid="110" name="FSC#SKEDITIONREG@103.510:viz_incattachments">
    <vt:lpwstr/>
  </property>
  <property fmtid="{D5CDD505-2E9C-101B-9397-08002B2CF9AE}" pid="111" name="FSC#SKEDITIONREG@103.510:viz_incnr">
    <vt:lpwstr/>
  </property>
  <property fmtid="{D5CDD505-2E9C-101B-9397-08002B2CF9AE}" pid="112" name="FSC#SKEDITIONREG@103.510:viz_intletterrecivers">
    <vt:lpwstr/>
  </property>
  <property fmtid="{D5CDD505-2E9C-101B-9397-08002B2CF9AE}" pid="113" name="FSC#SKEDITIONREG@103.510:viz_objcreatedstr">
    <vt:lpwstr/>
  </property>
  <property fmtid="{D5CDD505-2E9C-101B-9397-08002B2CF9AE}" pid="114" name="FSC#SKEDITIONREG@103.510:viz_ordernumber">
    <vt:lpwstr/>
  </property>
  <property fmtid="{D5CDD505-2E9C-101B-9397-08002B2CF9AE}" pid="115" name="FSC#SKEDITIONREG@103.510:viz_oursign">
    <vt:lpwstr/>
  </property>
  <property fmtid="{D5CDD505-2E9C-101B-9397-08002B2CF9AE}" pid="116" name="FSC#SKEDITIONREG@103.510:viz_responseto_createdby">
    <vt:lpwstr/>
  </property>
  <property fmtid="{D5CDD505-2E9C-101B-9397-08002B2CF9AE}" pid="117" name="FSC#SKEDITIONREG@103.510:viz_sendersign">
    <vt:lpwstr/>
  </property>
  <property fmtid="{D5CDD505-2E9C-101B-9397-08002B2CF9AE}" pid="118" name="FSC#SKEDITIONREG@103.510:viz_shortfileresporg">
    <vt:lpwstr/>
  </property>
  <property fmtid="{D5CDD505-2E9C-101B-9397-08002B2CF9AE}" pid="119" name="FSC#SKEDITIONREG@103.510:viz_tel_number">
    <vt:lpwstr/>
  </property>
  <property fmtid="{D5CDD505-2E9C-101B-9397-08002B2CF9AE}" pid="120" name="FSC#SKEDITIONREG@103.510:viz_tel_number2">
    <vt:lpwstr/>
  </property>
  <property fmtid="{D5CDD505-2E9C-101B-9397-08002B2CF9AE}" pid="121" name="FSC#SKEDITIONREG@103.510:viz_testsalutation">
    <vt:lpwstr/>
  </property>
  <property fmtid="{D5CDD505-2E9C-101B-9397-08002B2CF9AE}" pid="122" name="FSC#SKEDITIONREG@103.510:viz_validfrom">
    <vt:lpwstr/>
  </property>
  <property fmtid="{D5CDD505-2E9C-101B-9397-08002B2CF9AE}" pid="123" name="FSC#SKEDITIONREG@103.510:zaznam_jeden_adresat">
    <vt:lpwstr/>
  </property>
  <property fmtid="{D5CDD505-2E9C-101B-9397-08002B2CF9AE}" pid="124" name="FSC#SKEDITIONREG@103.510:zaznam_vnut_adresati_1">
    <vt:lpwstr/>
  </property>
  <property fmtid="{D5CDD505-2E9C-101B-9397-08002B2CF9AE}" pid="125" name="FSC#SKEDITIONREG@103.510:zaznam_vnut_adresati_2">
    <vt:lpwstr/>
  </property>
  <property fmtid="{D5CDD505-2E9C-101B-9397-08002B2CF9AE}" pid="126" name="FSC#SKEDITIONREG@103.510:zaznam_vnut_adresati_3">
    <vt:lpwstr/>
  </property>
  <property fmtid="{D5CDD505-2E9C-101B-9397-08002B2CF9AE}" pid="127" name="FSC#SKEDITIONREG@103.510:zaznam_vnut_adresati_4">
    <vt:lpwstr/>
  </property>
  <property fmtid="{D5CDD505-2E9C-101B-9397-08002B2CF9AE}" pid="128" name="FSC#SKEDITIONREG@103.510:zaznam_vnut_adresati_5">
    <vt:lpwstr/>
  </property>
  <property fmtid="{D5CDD505-2E9C-101B-9397-08002B2CF9AE}" pid="129" name="FSC#SKEDITIONREG@103.510:zaznam_vnut_adresati_6">
    <vt:lpwstr/>
  </property>
  <property fmtid="{D5CDD505-2E9C-101B-9397-08002B2CF9AE}" pid="130" name="FSC#SKEDITIONREG@103.510:zaznam_vnut_adresati_7">
    <vt:lpwstr/>
  </property>
  <property fmtid="{D5CDD505-2E9C-101B-9397-08002B2CF9AE}" pid="131" name="FSC#SKEDITIONREG@103.510:zaznam_vnut_adresati_8">
    <vt:lpwstr/>
  </property>
  <property fmtid="{D5CDD505-2E9C-101B-9397-08002B2CF9AE}" pid="132" name="FSC#SKEDITIONREG@103.510:zaznam_vnut_adresati_9">
    <vt:lpwstr/>
  </property>
  <property fmtid="{D5CDD505-2E9C-101B-9397-08002B2CF9AE}" pid="133" name="FSC#SKEDITIONREG@103.510:zaznam_vnut_adresati_10">
    <vt:lpwstr/>
  </property>
  <property fmtid="{D5CDD505-2E9C-101B-9397-08002B2CF9AE}" pid="134" name="FSC#SKEDITIONREG@103.510:zaznam_vnut_adresati_11">
    <vt:lpwstr/>
  </property>
  <property fmtid="{D5CDD505-2E9C-101B-9397-08002B2CF9AE}" pid="135" name="FSC#SKEDITIONREG@103.510:zaznam_vnut_adresati_12">
    <vt:lpwstr/>
  </property>
  <property fmtid="{D5CDD505-2E9C-101B-9397-08002B2CF9AE}" pid="136" name="FSC#SKEDITIONREG@103.510:zaznam_vnut_adresati_13">
    <vt:lpwstr/>
  </property>
  <property fmtid="{D5CDD505-2E9C-101B-9397-08002B2CF9AE}" pid="137" name="FSC#SKEDITIONREG@103.510:zaznam_vnut_adresati_14">
    <vt:lpwstr/>
  </property>
  <property fmtid="{D5CDD505-2E9C-101B-9397-08002B2CF9AE}" pid="138" name="FSC#SKEDITIONREG@103.510:zaznam_vnut_adresati_15">
    <vt:lpwstr/>
  </property>
  <property fmtid="{D5CDD505-2E9C-101B-9397-08002B2CF9AE}" pid="139" name="FSC#SKEDITIONREG@103.510:zaznam_vnut_adresati_16">
    <vt:lpwstr/>
  </property>
  <property fmtid="{D5CDD505-2E9C-101B-9397-08002B2CF9AE}" pid="140" name="FSC#SKEDITIONREG@103.510:zaznam_vnut_adresati_17">
    <vt:lpwstr/>
  </property>
  <property fmtid="{D5CDD505-2E9C-101B-9397-08002B2CF9AE}" pid="141" name="FSC#SKEDITIONREG@103.510:zaznam_vnut_adresati_18">
    <vt:lpwstr/>
  </property>
  <property fmtid="{D5CDD505-2E9C-101B-9397-08002B2CF9AE}" pid="142" name="FSC#SKEDITIONREG@103.510:zaznam_vnut_adresati_19">
    <vt:lpwstr/>
  </property>
  <property fmtid="{D5CDD505-2E9C-101B-9397-08002B2CF9AE}" pid="143" name="FSC#SKEDITIONREG@103.510:zaznam_vnut_adresati_20">
    <vt:lpwstr/>
  </property>
  <property fmtid="{D5CDD505-2E9C-101B-9397-08002B2CF9AE}" pid="144" name="FSC#SKEDITIONREG@103.510:zaznam_vnut_adresati_21">
    <vt:lpwstr/>
  </property>
  <property fmtid="{D5CDD505-2E9C-101B-9397-08002B2CF9AE}" pid="145" name="FSC#SKEDITIONREG@103.510:zaznam_vnut_adresati_22">
    <vt:lpwstr/>
  </property>
  <property fmtid="{D5CDD505-2E9C-101B-9397-08002B2CF9AE}" pid="146" name="FSC#SKEDITIONREG@103.510:zaznam_vnut_adresati_23">
    <vt:lpwstr/>
  </property>
  <property fmtid="{D5CDD505-2E9C-101B-9397-08002B2CF9AE}" pid="147" name="FSC#SKEDITIONREG@103.510:zaznam_vnut_adresati_24">
    <vt:lpwstr/>
  </property>
  <property fmtid="{D5CDD505-2E9C-101B-9397-08002B2CF9AE}" pid="148" name="FSC#SKEDITIONREG@103.510:zaznam_vnut_adresati_25">
    <vt:lpwstr/>
  </property>
  <property fmtid="{D5CDD505-2E9C-101B-9397-08002B2CF9AE}" pid="149" name="FSC#SKEDITIONREG@103.510:zaznam_vnut_adresati_26">
    <vt:lpwstr/>
  </property>
  <property fmtid="{D5CDD505-2E9C-101B-9397-08002B2CF9AE}" pid="150" name="FSC#SKEDITIONREG@103.510:zaznam_vnut_adresati_27">
    <vt:lpwstr/>
  </property>
  <property fmtid="{D5CDD505-2E9C-101B-9397-08002B2CF9AE}" pid="151" name="FSC#SKEDITIONREG@103.510:zaznam_vnut_adresati_28">
    <vt:lpwstr/>
  </property>
  <property fmtid="{D5CDD505-2E9C-101B-9397-08002B2CF9AE}" pid="152" name="FSC#SKEDITIONREG@103.510:zaznam_vnut_adresati_29">
    <vt:lpwstr/>
  </property>
  <property fmtid="{D5CDD505-2E9C-101B-9397-08002B2CF9AE}" pid="153" name="FSC#SKEDITIONREG@103.510:zaznam_vnut_adresati_30">
    <vt:lpwstr/>
  </property>
  <property fmtid="{D5CDD505-2E9C-101B-9397-08002B2CF9AE}" pid="154" name="FSC#SKEDITIONREG@103.510:zaznam_vnut_adresati_31">
    <vt:lpwstr/>
  </property>
  <property fmtid="{D5CDD505-2E9C-101B-9397-08002B2CF9AE}" pid="155" name="FSC#SKEDITIONREG@103.510:zaznam_vnut_adresati_32">
    <vt:lpwstr/>
  </property>
  <property fmtid="{D5CDD505-2E9C-101B-9397-08002B2CF9AE}" pid="156" name="FSC#SKEDITIONREG@103.510:zaznam_vnut_adresati_33">
    <vt:lpwstr/>
  </property>
  <property fmtid="{D5CDD505-2E9C-101B-9397-08002B2CF9AE}" pid="157" name="FSC#SKEDITIONREG@103.510:zaznam_vnut_adresati_34">
    <vt:lpwstr/>
  </property>
  <property fmtid="{D5CDD505-2E9C-101B-9397-08002B2CF9AE}" pid="158" name="FSC#SKEDITIONREG@103.510:zaznam_vnut_adresati_35">
    <vt:lpwstr/>
  </property>
  <property fmtid="{D5CDD505-2E9C-101B-9397-08002B2CF9AE}" pid="159" name="FSC#SKEDITIONREG@103.510:zaznam_vnut_adresati_36">
    <vt:lpwstr/>
  </property>
  <property fmtid="{D5CDD505-2E9C-101B-9397-08002B2CF9AE}" pid="160" name="FSC#SKEDITIONREG@103.510:zaznam_vnut_adresati_37">
    <vt:lpwstr/>
  </property>
  <property fmtid="{D5CDD505-2E9C-101B-9397-08002B2CF9AE}" pid="161" name="FSC#SKEDITIONREG@103.510:zaznam_vnut_adresati_38">
    <vt:lpwstr/>
  </property>
  <property fmtid="{D5CDD505-2E9C-101B-9397-08002B2CF9AE}" pid="162" name="FSC#SKEDITIONREG@103.510:zaznam_vnut_adresati_39">
    <vt:lpwstr/>
  </property>
  <property fmtid="{D5CDD505-2E9C-101B-9397-08002B2CF9AE}" pid="163" name="FSC#SKEDITIONREG@103.510:zaznam_vnut_adresati_40">
    <vt:lpwstr/>
  </property>
  <property fmtid="{D5CDD505-2E9C-101B-9397-08002B2CF9AE}" pid="164" name="FSC#SKEDITIONREG@103.510:zaznam_vnut_adresati_41">
    <vt:lpwstr/>
  </property>
  <property fmtid="{D5CDD505-2E9C-101B-9397-08002B2CF9AE}" pid="165" name="FSC#SKEDITIONREG@103.510:zaznam_vnut_adresati_42">
    <vt:lpwstr/>
  </property>
  <property fmtid="{D5CDD505-2E9C-101B-9397-08002B2CF9AE}" pid="166" name="FSC#SKEDITIONREG@103.510:zaznam_vnut_adresati_43">
    <vt:lpwstr/>
  </property>
  <property fmtid="{D5CDD505-2E9C-101B-9397-08002B2CF9AE}" pid="167" name="FSC#SKEDITIONREG@103.510:zaznam_vnut_adresati_44">
    <vt:lpwstr/>
  </property>
  <property fmtid="{D5CDD505-2E9C-101B-9397-08002B2CF9AE}" pid="168" name="FSC#SKEDITIONREG@103.510:zaznam_vnut_adresati_45">
    <vt:lpwstr/>
  </property>
  <property fmtid="{D5CDD505-2E9C-101B-9397-08002B2CF9AE}" pid="169" name="FSC#SKEDITIONREG@103.510:zaznam_vnut_adresati_46">
    <vt:lpwstr/>
  </property>
  <property fmtid="{D5CDD505-2E9C-101B-9397-08002B2CF9AE}" pid="170" name="FSC#SKEDITIONREG@103.510:zaznam_vnut_adresati_47">
    <vt:lpwstr/>
  </property>
  <property fmtid="{D5CDD505-2E9C-101B-9397-08002B2CF9AE}" pid="171" name="FSC#SKEDITIONREG@103.510:zaznam_vnut_adresati_48">
    <vt:lpwstr/>
  </property>
  <property fmtid="{D5CDD505-2E9C-101B-9397-08002B2CF9AE}" pid="172" name="FSC#SKEDITIONREG@103.510:zaznam_vnut_adresati_49">
    <vt:lpwstr/>
  </property>
  <property fmtid="{D5CDD505-2E9C-101B-9397-08002B2CF9AE}" pid="173" name="FSC#SKEDITIONREG@103.510:zaznam_vnut_adresati_50">
    <vt:lpwstr/>
  </property>
  <property fmtid="{D5CDD505-2E9C-101B-9397-08002B2CF9AE}" pid="174" name="FSC#SKEDITIONREG@103.510:zaznam_vnut_adresati_51">
    <vt:lpwstr/>
  </property>
  <property fmtid="{D5CDD505-2E9C-101B-9397-08002B2CF9AE}" pid="175" name="FSC#SKEDITIONREG@103.510:zaznam_vnut_adresati_52">
    <vt:lpwstr/>
  </property>
  <property fmtid="{D5CDD505-2E9C-101B-9397-08002B2CF9AE}" pid="176" name="FSC#SKEDITIONREG@103.510:zaznam_vnut_adresati_53">
    <vt:lpwstr/>
  </property>
  <property fmtid="{D5CDD505-2E9C-101B-9397-08002B2CF9AE}" pid="177" name="FSC#SKEDITIONREG@103.510:zaznam_vnut_adresati_54">
    <vt:lpwstr/>
  </property>
  <property fmtid="{D5CDD505-2E9C-101B-9397-08002B2CF9AE}" pid="178" name="FSC#SKEDITIONREG@103.510:zaznam_vnut_adresati_55">
    <vt:lpwstr/>
  </property>
  <property fmtid="{D5CDD505-2E9C-101B-9397-08002B2CF9AE}" pid="179" name="FSC#SKEDITIONREG@103.510:zaznam_vnut_adresati_56">
    <vt:lpwstr/>
  </property>
  <property fmtid="{D5CDD505-2E9C-101B-9397-08002B2CF9AE}" pid="180" name="FSC#SKEDITIONREG@103.510:zaznam_vnut_adresati_57">
    <vt:lpwstr/>
  </property>
  <property fmtid="{D5CDD505-2E9C-101B-9397-08002B2CF9AE}" pid="181" name="FSC#SKEDITIONREG@103.510:zaznam_vnut_adresati_58">
    <vt:lpwstr/>
  </property>
  <property fmtid="{D5CDD505-2E9C-101B-9397-08002B2CF9AE}" pid="182" name="FSC#SKEDITIONREG@103.510:zaznam_vnut_adresati_59">
    <vt:lpwstr/>
  </property>
  <property fmtid="{D5CDD505-2E9C-101B-9397-08002B2CF9AE}" pid="183" name="FSC#SKEDITIONREG@103.510:zaznam_vnut_adresati_60">
    <vt:lpwstr/>
  </property>
  <property fmtid="{D5CDD505-2E9C-101B-9397-08002B2CF9AE}" pid="184" name="FSC#SKEDITIONREG@103.510:zaznam_vnut_adresati_61">
    <vt:lpwstr/>
  </property>
  <property fmtid="{D5CDD505-2E9C-101B-9397-08002B2CF9AE}" pid="185" name="FSC#SKEDITIONREG@103.510:zaznam_vnut_adresati_62">
    <vt:lpwstr/>
  </property>
  <property fmtid="{D5CDD505-2E9C-101B-9397-08002B2CF9AE}" pid="186" name="FSC#SKEDITIONREG@103.510:zaznam_vnut_adresati_63">
    <vt:lpwstr/>
  </property>
  <property fmtid="{D5CDD505-2E9C-101B-9397-08002B2CF9AE}" pid="187" name="FSC#SKEDITIONREG@103.510:zaznam_vnut_adresati_64">
    <vt:lpwstr/>
  </property>
  <property fmtid="{D5CDD505-2E9C-101B-9397-08002B2CF9AE}" pid="188" name="FSC#SKEDITIONREG@103.510:zaznam_vnut_adresati_65">
    <vt:lpwstr/>
  </property>
  <property fmtid="{D5CDD505-2E9C-101B-9397-08002B2CF9AE}" pid="189" name="FSC#SKEDITIONREG@103.510:zaznam_vnut_adresati_66">
    <vt:lpwstr/>
  </property>
  <property fmtid="{D5CDD505-2E9C-101B-9397-08002B2CF9AE}" pid="190" name="FSC#SKEDITIONREG@103.510:zaznam_vnut_adresati_67">
    <vt:lpwstr/>
  </property>
  <property fmtid="{D5CDD505-2E9C-101B-9397-08002B2CF9AE}" pid="191" name="FSC#SKEDITIONREG@103.510:zaznam_vnut_adresati_68">
    <vt:lpwstr/>
  </property>
  <property fmtid="{D5CDD505-2E9C-101B-9397-08002B2CF9AE}" pid="192" name="FSC#SKEDITIONREG@103.510:zaznam_vnut_adresati_69">
    <vt:lpwstr/>
  </property>
  <property fmtid="{D5CDD505-2E9C-101B-9397-08002B2CF9AE}" pid="193" name="FSC#SKEDITIONREG@103.510:zaznam_vnut_adresati_70">
    <vt:lpwstr/>
  </property>
  <property fmtid="{D5CDD505-2E9C-101B-9397-08002B2CF9AE}" pid="194" name="FSC#SKEDITIONREG@103.510:zaznam_vonk_adresati_1">
    <vt:lpwstr/>
  </property>
  <property fmtid="{D5CDD505-2E9C-101B-9397-08002B2CF9AE}" pid="195" name="FSC#SKEDITIONREG@103.510:zaznam_vonk_adresati_2">
    <vt:lpwstr/>
  </property>
  <property fmtid="{D5CDD505-2E9C-101B-9397-08002B2CF9AE}" pid="196" name="FSC#SKEDITIONREG@103.510:zaznam_vonk_adresati_3">
    <vt:lpwstr/>
  </property>
  <property fmtid="{D5CDD505-2E9C-101B-9397-08002B2CF9AE}" pid="197" name="FSC#SKEDITIONREG@103.510:zaznam_vonk_adresati_4">
    <vt:lpwstr/>
  </property>
  <property fmtid="{D5CDD505-2E9C-101B-9397-08002B2CF9AE}" pid="198" name="FSC#SKEDITIONREG@103.510:zaznam_vonk_adresati_5">
    <vt:lpwstr/>
  </property>
  <property fmtid="{D5CDD505-2E9C-101B-9397-08002B2CF9AE}" pid="199" name="FSC#SKEDITIONREG@103.510:zaznam_vonk_adresati_6">
    <vt:lpwstr/>
  </property>
  <property fmtid="{D5CDD505-2E9C-101B-9397-08002B2CF9AE}" pid="200" name="FSC#SKEDITIONREG@103.510:zaznam_vonk_adresati_7">
    <vt:lpwstr/>
  </property>
  <property fmtid="{D5CDD505-2E9C-101B-9397-08002B2CF9AE}" pid="201" name="FSC#SKEDITIONREG@103.510:zaznam_vonk_adresati_8">
    <vt:lpwstr/>
  </property>
  <property fmtid="{D5CDD505-2E9C-101B-9397-08002B2CF9AE}" pid="202" name="FSC#SKEDITIONREG@103.510:zaznam_vonk_adresati_9">
    <vt:lpwstr/>
  </property>
  <property fmtid="{D5CDD505-2E9C-101B-9397-08002B2CF9AE}" pid="203" name="FSC#SKEDITIONREG@103.510:zaznam_vonk_adresati_10">
    <vt:lpwstr/>
  </property>
  <property fmtid="{D5CDD505-2E9C-101B-9397-08002B2CF9AE}" pid="204" name="FSC#SKEDITIONREG@103.510:zaznam_vonk_adresati_11">
    <vt:lpwstr/>
  </property>
  <property fmtid="{D5CDD505-2E9C-101B-9397-08002B2CF9AE}" pid="205" name="FSC#SKEDITIONREG@103.510:zaznam_vonk_adresati_12">
    <vt:lpwstr/>
  </property>
  <property fmtid="{D5CDD505-2E9C-101B-9397-08002B2CF9AE}" pid="206" name="FSC#SKEDITIONREG@103.510:zaznam_vonk_adresati_13">
    <vt:lpwstr/>
  </property>
  <property fmtid="{D5CDD505-2E9C-101B-9397-08002B2CF9AE}" pid="207" name="FSC#SKEDITIONREG@103.510:zaznam_vonk_adresati_14">
    <vt:lpwstr/>
  </property>
  <property fmtid="{D5CDD505-2E9C-101B-9397-08002B2CF9AE}" pid="208" name="FSC#SKEDITIONREG@103.510:zaznam_vonk_adresati_15">
    <vt:lpwstr/>
  </property>
  <property fmtid="{D5CDD505-2E9C-101B-9397-08002B2CF9AE}" pid="209" name="FSC#SKEDITIONREG@103.510:zaznam_vonk_adresati_16">
    <vt:lpwstr/>
  </property>
  <property fmtid="{D5CDD505-2E9C-101B-9397-08002B2CF9AE}" pid="210" name="FSC#SKEDITIONREG@103.510:zaznam_vonk_adresati_17">
    <vt:lpwstr/>
  </property>
  <property fmtid="{D5CDD505-2E9C-101B-9397-08002B2CF9AE}" pid="211" name="FSC#SKEDITIONREG@103.510:zaznam_vonk_adresati_18">
    <vt:lpwstr/>
  </property>
  <property fmtid="{D5CDD505-2E9C-101B-9397-08002B2CF9AE}" pid="212" name="FSC#SKEDITIONREG@103.510:zaznam_vonk_adresati_19">
    <vt:lpwstr/>
  </property>
  <property fmtid="{D5CDD505-2E9C-101B-9397-08002B2CF9AE}" pid="213" name="FSC#SKEDITIONREG@103.510:zaznam_vonk_adresati_20">
    <vt:lpwstr/>
  </property>
  <property fmtid="{D5CDD505-2E9C-101B-9397-08002B2CF9AE}" pid="214" name="FSC#SKEDITIONREG@103.510:zaznam_vonk_adresati_21">
    <vt:lpwstr/>
  </property>
  <property fmtid="{D5CDD505-2E9C-101B-9397-08002B2CF9AE}" pid="215" name="FSC#SKEDITIONREG@103.510:zaznam_vonk_adresati_22">
    <vt:lpwstr/>
  </property>
  <property fmtid="{D5CDD505-2E9C-101B-9397-08002B2CF9AE}" pid="216" name="FSC#SKEDITIONREG@103.510:zaznam_vonk_adresati_23">
    <vt:lpwstr/>
  </property>
  <property fmtid="{D5CDD505-2E9C-101B-9397-08002B2CF9AE}" pid="217" name="FSC#SKEDITIONREG@103.510:zaznam_vonk_adresati_24">
    <vt:lpwstr/>
  </property>
  <property fmtid="{D5CDD505-2E9C-101B-9397-08002B2CF9AE}" pid="218" name="FSC#SKEDITIONREG@103.510:zaznam_vonk_adresati_25">
    <vt:lpwstr/>
  </property>
  <property fmtid="{D5CDD505-2E9C-101B-9397-08002B2CF9AE}" pid="219" name="FSC#SKEDITIONREG@103.510:zaznam_vonk_adresati_26">
    <vt:lpwstr/>
  </property>
  <property fmtid="{D5CDD505-2E9C-101B-9397-08002B2CF9AE}" pid="220" name="FSC#SKEDITIONREG@103.510:zaznam_vonk_adresati_27">
    <vt:lpwstr/>
  </property>
  <property fmtid="{D5CDD505-2E9C-101B-9397-08002B2CF9AE}" pid="221" name="FSC#SKEDITIONREG@103.510:zaznam_vonk_adresati_28">
    <vt:lpwstr/>
  </property>
  <property fmtid="{D5CDD505-2E9C-101B-9397-08002B2CF9AE}" pid="222" name="FSC#SKEDITIONREG@103.510:zaznam_vonk_adresati_29">
    <vt:lpwstr/>
  </property>
  <property fmtid="{D5CDD505-2E9C-101B-9397-08002B2CF9AE}" pid="223" name="FSC#SKEDITIONREG@103.510:zaznam_vonk_adresati_30">
    <vt:lpwstr/>
  </property>
  <property fmtid="{D5CDD505-2E9C-101B-9397-08002B2CF9AE}" pid="224" name="FSC#SKEDITIONREG@103.510:zaznam_vonk_adresati_31">
    <vt:lpwstr/>
  </property>
  <property fmtid="{D5CDD505-2E9C-101B-9397-08002B2CF9AE}" pid="225" name="FSC#SKEDITIONREG@103.510:zaznam_vonk_adresati_32">
    <vt:lpwstr/>
  </property>
  <property fmtid="{D5CDD505-2E9C-101B-9397-08002B2CF9AE}" pid="226" name="FSC#SKEDITIONREG@103.510:zaznam_vonk_adresati_33">
    <vt:lpwstr/>
  </property>
  <property fmtid="{D5CDD505-2E9C-101B-9397-08002B2CF9AE}" pid="227" name="FSC#SKEDITIONREG@103.510:zaznam_vonk_adresati_34">
    <vt:lpwstr/>
  </property>
  <property fmtid="{D5CDD505-2E9C-101B-9397-08002B2CF9AE}" pid="228" name="FSC#SKEDITIONREG@103.510:zaznam_vonk_adresati_35">
    <vt:lpwstr/>
  </property>
  <property fmtid="{D5CDD505-2E9C-101B-9397-08002B2CF9AE}" pid="229" name="FSC#SKEDITIONREG@103.510:Stazovatel">
    <vt:lpwstr/>
  </property>
  <property fmtid="{D5CDD505-2E9C-101B-9397-08002B2CF9AE}" pid="230" name="FSC#SKEDITIONREG@103.510:ProtiKomu">
    <vt:lpwstr/>
  </property>
  <property fmtid="{D5CDD505-2E9C-101B-9397-08002B2CF9AE}" pid="231" name="FSC#SKEDITIONREG@103.510:EvCisloStaz">
    <vt:lpwstr/>
  </property>
  <property fmtid="{D5CDD505-2E9C-101B-9397-08002B2CF9AE}" pid="232" name="FSC#SKEDITIONREG@103.510:jod_AttrDateSkutocnyDatumVydania">
    <vt:lpwstr/>
  </property>
  <property fmtid="{D5CDD505-2E9C-101B-9397-08002B2CF9AE}" pid="233" name="FSC#SKEDITIONREG@103.510:jod_AttrNumCisloZmeny">
    <vt:lpwstr/>
  </property>
  <property fmtid="{D5CDD505-2E9C-101B-9397-08002B2CF9AE}" pid="234" name="FSC#SKEDITIONREG@103.510:jod_AttrStrRegCisloZaznamu">
    <vt:lpwstr/>
  </property>
  <property fmtid="{D5CDD505-2E9C-101B-9397-08002B2CF9AE}" pid="235" name="FSC#SKEDITIONREG@103.510:jod_cislodoc">
    <vt:lpwstr/>
  </property>
  <property fmtid="{D5CDD505-2E9C-101B-9397-08002B2CF9AE}" pid="236" name="FSC#SKEDITIONREG@103.510:jod_druh">
    <vt:lpwstr/>
  </property>
  <property fmtid="{D5CDD505-2E9C-101B-9397-08002B2CF9AE}" pid="237" name="FSC#SKEDITIONREG@103.510:jod_lu">
    <vt:lpwstr/>
  </property>
  <property fmtid="{D5CDD505-2E9C-101B-9397-08002B2CF9AE}" pid="238" name="FSC#SKEDITIONREG@103.510:jod_nazov">
    <vt:lpwstr/>
  </property>
  <property fmtid="{D5CDD505-2E9C-101B-9397-08002B2CF9AE}" pid="239" name="FSC#SKEDITIONREG@103.510:jod_typ">
    <vt:lpwstr/>
  </property>
  <property fmtid="{D5CDD505-2E9C-101B-9397-08002B2CF9AE}" pid="240" name="FSC#SKEDITIONREG@103.510:jod_zh">
    <vt:lpwstr/>
  </property>
  <property fmtid="{D5CDD505-2E9C-101B-9397-08002B2CF9AE}" pid="241" name="FSC#SKEDITIONREG@103.510:jod_sAttrDatePlatnostDo">
    <vt:lpwstr/>
  </property>
  <property fmtid="{D5CDD505-2E9C-101B-9397-08002B2CF9AE}" pid="242" name="FSC#SKEDITIONREG@103.510:jod_sAttrDatePlatnostOd">
    <vt:lpwstr/>
  </property>
  <property fmtid="{D5CDD505-2E9C-101B-9397-08002B2CF9AE}" pid="243" name="FSC#SKEDITIONREG@103.510:jod_sAttrDateUcinnostDoc">
    <vt:lpwstr/>
  </property>
  <property fmtid="{D5CDD505-2E9C-101B-9397-08002B2CF9AE}" pid="244" name="FSC#SKEDITIONREG@103.510:a_telephone">
    <vt:lpwstr/>
  </property>
  <property fmtid="{D5CDD505-2E9C-101B-9397-08002B2CF9AE}" pid="245" name="FSC#SKEDITIONREG@103.510:a_email">
    <vt:lpwstr/>
  </property>
  <property fmtid="{D5CDD505-2E9C-101B-9397-08002B2CF9AE}" pid="246" name="FSC#SKEDITIONREG@103.510:a_nazovOU">
    <vt:lpwstr/>
  </property>
  <property fmtid="{D5CDD505-2E9C-101B-9397-08002B2CF9AE}" pid="247" name="FSC#SKEDITIONREG@103.510:a_veduciOU">
    <vt:lpwstr/>
  </property>
  <property fmtid="{D5CDD505-2E9C-101B-9397-08002B2CF9AE}" pid="248" name="FSC#SKEDITIONREG@103.510:a_nadradeneOU">
    <vt:lpwstr/>
  </property>
  <property fmtid="{D5CDD505-2E9C-101B-9397-08002B2CF9AE}" pid="249" name="FSC#SKEDITIONREG@103.510:a_veduciOd">
    <vt:lpwstr/>
  </property>
  <property fmtid="{D5CDD505-2E9C-101B-9397-08002B2CF9AE}" pid="250" name="FSC#SKEDITIONREG@103.510:a_komu">
    <vt:lpwstr/>
  </property>
  <property fmtid="{D5CDD505-2E9C-101B-9397-08002B2CF9AE}" pid="251" name="FSC#SKEDITIONREG@103.510:a_nasecislo">
    <vt:lpwstr/>
  </property>
  <property fmtid="{D5CDD505-2E9C-101B-9397-08002B2CF9AE}" pid="252" name="FSC#SKEDITIONREG@103.510:a_riaditelOdboru">
    <vt:lpwstr/>
  </property>
  <property fmtid="{D5CDD505-2E9C-101B-9397-08002B2CF9AE}" pid="253" name="FSC#SKEDITIONREG@103.510:zaz_fileresporg_addrstreet">
    <vt:lpwstr/>
  </property>
  <property fmtid="{D5CDD505-2E9C-101B-9397-08002B2CF9AE}" pid="254" name="FSC#SKEDITIONREG@103.510:zaz_fileresporg_addrzipcode">
    <vt:lpwstr/>
  </property>
  <property fmtid="{D5CDD505-2E9C-101B-9397-08002B2CF9AE}" pid="255" name="FSC#SKEDITIONREG@103.510:zaz_fileresporg_addrcity">
    <vt:lpwstr/>
  </property>
  <property fmtid="{D5CDD505-2E9C-101B-9397-08002B2CF9AE}" pid="256" name="FSC#SKMODSYS@103.500:mdnazov">
    <vt:lpwstr/>
  </property>
  <property fmtid="{D5CDD505-2E9C-101B-9397-08002B2CF9AE}" pid="257" name="FSC#SKMODSYS@103.500:mdfileresp">
    <vt:lpwstr/>
  </property>
  <property fmtid="{D5CDD505-2E9C-101B-9397-08002B2CF9AE}" pid="258" name="FSC#SKMODSYS@103.500:mdfileresporg">
    <vt:lpwstr/>
  </property>
  <property fmtid="{D5CDD505-2E9C-101B-9397-08002B2CF9AE}" pid="259" name="FSC#SKMODSYS@103.500:mdcreateat">
    <vt:lpwstr>21. 7. 2026</vt:lpwstr>
  </property>
  <property fmtid="{D5CDD505-2E9C-101B-9397-08002B2CF9AE}" pid="260" name="FSC#SKCP@103.500:cp_AttrPtrOrgUtvar">
    <vt:lpwstr/>
  </property>
  <property fmtid="{D5CDD505-2E9C-101B-9397-08002B2CF9AE}" pid="261" name="FSC#SKCP@103.500:cp_AttrStrEvCisloCP">
    <vt:lpwstr> </vt:lpwstr>
  </property>
  <property fmtid="{D5CDD505-2E9C-101B-9397-08002B2CF9AE}" pid="262" name="FSC#SKCP@103.500:cp_zamestnanec">
    <vt:lpwstr/>
  </property>
  <property fmtid="{D5CDD505-2E9C-101B-9397-08002B2CF9AE}" pid="263" name="FSC#SKCP@103.500:cpt_miestoRokovania">
    <vt:lpwstr/>
  </property>
  <property fmtid="{D5CDD505-2E9C-101B-9397-08002B2CF9AE}" pid="264" name="FSC#SKCP@103.500:cpt_datumCesty">
    <vt:lpwstr/>
  </property>
  <property fmtid="{D5CDD505-2E9C-101B-9397-08002B2CF9AE}" pid="265" name="FSC#SKCP@103.500:cpt_ucelCesty">
    <vt:lpwstr/>
  </property>
  <property fmtid="{D5CDD505-2E9C-101B-9397-08002B2CF9AE}" pid="266" name="FSC#SKCP@103.500:cpz_miestoRokovania">
    <vt:lpwstr/>
  </property>
  <property fmtid="{D5CDD505-2E9C-101B-9397-08002B2CF9AE}" pid="267" name="FSC#SKCP@103.500:cpz_datumCesty">
    <vt:lpwstr> - </vt:lpwstr>
  </property>
  <property fmtid="{D5CDD505-2E9C-101B-9397-08002B2CF9AE}" pid="268" name="FSC#SKCP@103.500:cpz_ucelCesty">
    <vt:lpwstr/>
  </property>
  <property fmtid="{D5CDD505-2E9C-101B-9397-08002B2CF9AE}" pid="269" name="FSC#SKCP@103.500:cpz_datumVypracovania">
    <vt:lpwstr/>
  </property>
  <property fmtid="{D5CDD505-2E9C-101B-9397-08002B2CF9AE}" pid="270" name="FSC#SKCP@103.500:cpz_datPodpSchv1">
    <vt:lpwstr/>
  </property>
  <property fmtid="{D5CDD505-2E9C-101B-9397-08002B2CF9AE}" pid="271" name="FSC#SKCP@103.500:cpz_datPodpSchv2">
    <vt:lpwstr/>
  </property>
  <property fmtid="{D5CDD505-2E9C-101B-9397-08002B2CF9AE}" pid="272" name="FSC#SKCP@103.500:cpz_datPodpSchv3">
    <vt:lpwstr/>
  </property>
  <property fmtid="{D5CDD505-2E9C-101B-9397-08002B2CF9AE}" pid="273" name="FSC#SKCP@103.500:cpz_PodpSchv1">
    <vt:lpwstr/>
  </property>
  <property fmtid="{D5CDD505-2E9C-101B-9397-08002B2CF9AE}" pid="274" name="FSC#SKCP@103.500:cpz_PodpSchv2">
    <vt:lpwstr/>
  </property>
  <property fmtid="{D5CDD505-2E9C-101B-9397-08002B2CF9AE}" pid="275" name="FSC#SKCP@103.500:cpz_PodpSchv3">
    <vt:lpwstr/>
  </property>
  <property fmtid="{D5CDD505-2E9C-101B-9397-08002B2CF9AE}" pid="276" name="FSC#SKCP@103.500:cpz_Funkcia">
    <vt:lpwstr/>
  </property>
  <property fmtid="{D5CDD505-2E9C-101B-9397-08002B2CF9AE}" pid="277" name="FSC#SKCP@103.500:cp_Spolucestujuci">
    <vt:lpwstr/>
  </property>
  <property fmtid="{D5CDD505-2E9C-101B-9397-08002B2CF9AE}" pid="278" name="FSC#SKNAD@103.500:nad_objname">
    <vt:lpwstr/>
  </property>
  <property fmtid="{D5CDD505-2E9C-101B-9397-08002B2CF9AE}" pid="279" name="FSC#SKNAD@103.500:nad_AttrStrNazov">
    <vt:lpwstr/>
  </property>
  <property fmtid="{D5CDD505-2E9C-101B-9397-08002B2CF9AE}" pid="280" name="FSC#SKNAD@103.500:nad_AttrPtrSpracovatel">
    <vt:lpwstr/>
  </property>
  <property fmtid="{D5CDD505-2E9C-101B-9397-08002B2CF9AE}" pid="281" name="FSC#SKNAD@103.500:nad_AttrPtrGestor1">
    <vt:lpwstr/>
  </property>
  <property fmtid="{D5CDD505-2E9C-101B-9397-08002B2CF9AE}" pid="282" name="FSC#SKNAD@103.500:nad_AttrPtrGestor1Funkcia">
    <vt:lpwstr/>
  </property>
  <property fmtid="{D5CDD505-2E9C-101B-9397-08002B2CF9AE}" pid="283" name="FSC#SKNAD@103.500:nad_AttrPtrGestor1OU">
    <vt:lpwstr/>
  </property>
  <property fmtid="{D5CDD505-2E9C-101B-9397-08002B2CF9AE}" pid="284" name="FSC#SKNAD@103.500:nad_AttrPtrGestor2">
    <vt:lpwstr/>
  </property>
  <property fmtid="{D5CDD505-2E9C-101B-9397-08002B2CF9AE}" pid="285" name="FSC#SKNAD@103.500:nad_AttrPtrGestor2Funkcia">
    <vt:lpwstr/>
  </property>
  <property fmtid="{D5CDD505-2E9C-101B-9397-08002B2CF9AE}" pid="286" name="FSC#SKNAD@103.500:nad_schvalil">
    <vt:lpwstr/>
  </property>
  <property fmtid="{D5CDD505-2E9C-101B-9397-08002B2CF9AE}" pid="287" name="FSC#SKNAD@103.500:nad_schvalilfunkcia">
    <vt:lpwstr/>
  </property>
  <property fmtid="{D5CDD505-2E9C-101B-9397-08002B2CF9AE}" pid="288" name="FSC#SKNAD@103.500:nad_vr">
    <vt:lpwstr/>
  </property>
  <property fmtid="{D5CDD505-2E9C-101B-9397-08002B2CF9AE}" pid="289" name="FSC#SKNAD@103.500:nad_AttrDateDatumPodpisania">
    <vt:lpwstr/>
  </property>
  <property fmtid="{D5CDD505-2E9C-101B-9397-08002B2CF9AE}" pid="290" name="FSC#SKNAD@103.500:nad_pripobjname">
    <vt:lpwstr/>
  </property>
  <property fmtid="{D5CDD505-2E9C-101B-9397-08002B2CF9AE}" pid="291" name="FSC#SKNAD@103.500:nad_pripVytvorilKto">
    <vt:lpwstr/>
  </property>
  <property fmtid="{D5CDD505-2E9C-101B-9397-08002B2CF9AE}" pid="292" name="FSC#SKNAD@103.500:nad_pripVytvorilKedy">
    <vt:lpwstr>21.7.2026, 14:58</vt:lpwstr>
  </property>
  <property fmtid="{D5CDD505-2E9C-101B-9397-08002B2CF9AE}" pid="293" name="FSC#SKNAD@103.500:nad_AttrStrCisloNA">
    <vt:lpwstr/>
  </property>
  <property fmtid="{D5CDD505-2E9C-101B-9397-08002B2CF9AE}" pid="294" name="FSC#SKNAD@103.500:nad_AttrDateUcinnaOd">
    <vt:lpwstr/>
  </property>
  <property fmtid="{D5CDD505-2E9C-101B-9397-08002B2CF9AE}" pid="295" name="FSC#SKNAD@103.500:nad_AttrDateUcinnaDo">
    <vt:lpwstr/>
  </property>
  <property fmtid="{D5CDD505-2E9C-101B-9397-08002B2CF9AE}" pid="296" name="FSC#SKNAD@103.500:nad_AttrPtrPredchadzajuceNA">
    <vt:lpwstr/>
  </property>
  <property fmtid="{D5CDD505-2E9C-101B-9397-08002B2CF9AE}" pid="297" name="FSC#SKNAD@103.500:nad_AttrPtrSpracovatelOU">
    <vt:lpwstr/>
  </property>
  <property fmtid="{D5CDD505-2E9C-101B-9397-08002B2CF9AE}" pid="298" name="FSC#SKNAD@103.500:nad_AttrPtrPatriKNA">
    <vt:lpwstr/>
  </property>
  <property fmtid="{D5CDD505-2E9C-101B-9397-08002B2CF9AE}" pid="299" name="FSC#SKNAD@103.500:nad_AttrIntCisloDodatku">
    <vt:lpwstr/>
  </property>
  <property fmtid="{D5CDD505-2E9C-101B-9397-08002B2CF9AE}" pid="300" name="FSC#SKNAD@103.500:nad_AttrPtrSpracVeduci">
    <vt:lpwstr/>
  </property>
  <property fmtid="{D5CDD505-2E9C-101B-9397-08002B2CF9AE}" pid="301" name="FSC#SKNAD@103.500:nad_AttrPtrSpracVeduciOU">
    <vt:lpwstr/>
  </property>
  <property fmtid="{D5CDD505-2E9C-101B-9397-08002B2CF9AE}" pid="302" name="FSC#SKNAD@103.500:nad_spis">
    <vt:lpwstr/>
  </property>
  <property fmtid="{D5CDD505-2E9C-101B-9397-08002B2CF9AE}" pid="303" name="FSC#SKPUPP@103.500:pupp_riaditelPorady">
    <vt:lpwstr/>
  </property>
  <property fmtid="{D5CDD505-2E9C-101B-9397-08002B2CF9AE}" pid="304" name="FSC#SKPUPP@103.500:pupp_cisloporady">
    <vt:lpwstr/>
  </property>
  <property fmtid="{D5CDD505-2E9C-101B-9397-08002B2CF9AE}" pid="305" name="FSC#SKPUPP@103.500:pupp_konanieOHodine">
    <vt:lpwstr/>
  </property>
  <property fmtid="{D5CDD505-2E9C-101B-9397-08002B2CF9AE}" pid="306" name="FSC#SKPUPP@103.500:pupp_datPorMesiacString">
    <vt:lpwstr/>
  </property>
  <property fmtid="{D5CDD505-2E9C-101B-9397-08002B2CF9AE}" pid="307" name="FSC#SKPUPP@103.500:pupp_datumporady">
    <vt:lpwstr/>
  </property>
  <property fmtid="{D5CDD505-2E9C-101B-9397-08002B2CF9AE}" pid="308" name="FSC#SKPUPP@103.500:pupp_konaniedo">
    <vt:lpwstr/>
  </property>
  <property fmtid="{D5CDD505-2E9C-101B-9397-08002B2CF9AE}" pid="309" name="FSC#SKPUPP@103.500:pupp_konanieod">
    <vt:lpwstr/>
  </property>
  <property fmtid="{D5CDD505-2E9C-101B-9397-08002B2CF9AE}" pid="310" name="FSC#SKPUPP@103.500:pupp_menopp">
    <vt:lpwstr/>
  </property>
  <property fmtid="{D5CDD505-2E9C-101B-9397-08002B2CF9AE}" pid="311" name="FSC#SKPUPP@103.500:pupp_miestokonania">
    <vt:lpwstr/>
  </property>
  <property fmtid="{D5CDD505-2E9C-101B-9397-08002B2CF9AE}" pid="312" name="FSC#SKPUPP@103.500:pupp_temaporady">
    <vt:lpwstr/>
  </property>
  <property fmtid="{D5CDD505-2E9C-101B-9397-08002B2CF9AE}" pid="313" name="FSC#SKPUPP@103.500:pupp_ucastnici">
    <vt:lpwstr/>
  </property>
  <property fmtid="{D5CDD505-2E9C-101B-9397-08002B2CF9AE}" pid="314" name="FSC#SKPUPP@103.500:pupp_ulohy">
    <vt:lpwstr>test</vt:lpwstr>
  </property>
  <property fmtid="{D5CDD505-2E9C-101B-9397-08002B2CF9AE}" pid="315" name="FSC#SKPUPP@103.500:pupp_ucastnici_funkcie">
    <vt:lpwstr/>
  </property>
  <property fmtid="{D5CDD505-2E9C-101B-9397-08002B2CF9AE}" pid="316" name="FSC#SKPUPP@103.500:pupp_nazov_ulohy">
    <vt:lpwstr/>
  </property>
  <property fmtid="{D5CDD505-2E9C-101B-9397-08002B2CF9AE}" pid="317" name="FSC#SKPUPP@103.500:pupp_cislo_ulohy">
    <vt:lpwstr/>
  </property>
  <property fmtid="{D5CDD505-2E9C-101B-9397-08002B2CF9AE}" pid="318" name="FSC#SKPUPP@103.500:pupp_riesitel_ulohy">
    <vt:lpwstr/>
  </property>
  <property fmtid="{D5CDD505-2E9C-101B-9397-08002B2CF9AE}" pid="319" name="FSC#SKPUPP@103.500:pupp_vybavit_ulohy">
    <vt:lpwstr/>
  </property>
  <property fmtid="{D5CDD505-2E9C-101B-9397-08002B2CF9AE}" pid="320" name="FSC#SKPUPP@103.500:pupp_orgutvar">
    <vt:lpwstr/>
  </property>
  <property fmtid="{D5CDD505-2E9C-101B-9397-08002B2CF9AE}" pid="321" name="FSC#COOELAK@1.1001:Subject">
    <vt:lpwstr>LPEU/2026/180, Príprava predbežného stanoviska k návrhu smernice, ktorou sa mení NIS2 v súvislosti s CSA2</vt:lpwstr>
  </property>
  <property fmtid="{D5CDD505-2E9C-101B-9397-08002B2CF9AE}" pid="322" name="FSC#COOELAK@1.1001:FileReference">
    <vt:lpwstr>4262-2026</vt:lpwstr>
  </property>
  <property fmtid="{D5CDD505-2E9C-101B-9397-08002B2CF9AE}" pid="323" name="FSC#COOELAK@1.1001:FileRefYear">
    <vt:lpwstr>2026</vt:lpwstr>
  </property>
  <property fmtid="{D5CDD505-2E9C-101B-9397-08002B2CF9AE}" pid="324" name="FSC#COOELAK@1.1001:FileRefOrdinal">
    <vt:lpwstr>4262</vt:lpwstr>
  </property>
  <property fmtid="{D5CDD505-2E9C-101B-9397-08002B2CF9AE}" pid="325" name="FSC#COOELAK@1.1001:FileRefOU">
    <vt:lpwstr>SRD/OMV</vt:lpwstr>
  </property>
  <property fmtid="{D5CDD505-2E9C-101B-9397-08002B2CF9AE}" pid="326" name="FSC#COOELAK@1.1001:Organization">
    <vt:lpwstr/>
  </property>
  <property fmtid="{D5CDD505-2E9C-101B-9397-08002B2CF9AE}" pid="327" name="FSC#COOELAK@1.1001:Owner">
    <vt:lpwstr>por. Mgr. Sandra Jakálová</vt:lpwstr>
  </property>
  <property fmtid="{D5CDD505-2E9C-101B-9397-08002B2CF9AE}" pid="328" name="FSC#COOELAK@1.1001:OwnerExtension">
    <vt:lpwstr/>
  </property>
  <property fmtid="{D5CDD505-2E9C-101B-9397-08002B2CF9AE}" pid="329" name="FSC#COOELAK@1.1001:OwnerFaxExtension">
    <vt:lpwstr/>
  </property>
  <property fmtid="{D5CDD505-2E9C-101B-9397-08002B2CF9AE}" pid="330" name="FSC#COOELAK@1.1001:DispatchedBy">
    <vt:lpwstr/>
  </property>
  <property fmtid="{D5CDD505-2E9C-101B-9397-08002B2CF9AE}" pid="331" name="FSC#COOELAK@1.1001:DispatchedAt">
    <vt:lpwstr/>
  </property>
  <property fmtid="{D5CDD505-2E9C-101B-9397-08002B2CF9AE}" pid="332" name="FSC#COOELAK@1.1001:ApprovedBy">
    <vt:lpwstr>Konečný, Roman, JUDr.</vt:lpwstr>
  </property>
  <property fmtid="{D5CDD505-2E9C-101B-9397-08002B2CF9AE}" pid="333" name="FSC#COOELAK@1.1001:ApprovedAt">
    <vt:lpwstr>29.07.2026</vt:lpwstr>
  </property>
  <property fmtid="{D5CDD505-2E9C-101B-9397-08002B2CF9AE}" pid="334" name="FSC#COOELAK@1.1001:Department">
    <vt:lpwstr>SRD/OMV (odbor medzinárodných vzťahov)</vt:lpwstr>
  </property>
  <property fmtid="{D5CDD505-2E9C-101B-9397-08002B2CF9AE}" pid="335" name="FSC#COOELAK@1.1001:CreatedAt">
    <vt:lpwstr>21.07.2026</vt:lpwstr>
  </property>
  <property fmtid="{D5CDD505-2E9C-101B-9397-08002B2CF9AE}" pid="336" name="FSC#COOELAK@1.1001:OU">
    <vt:lpwstr>SRD/OMV (odbor medzinárodných vzťahov)</vt:lpwstr>
  </property>
  <property fmtid="{D5CDD505-2E9C-101B-9397-08002B2CF9AE}" pid="337" name="FSC#COOELAK@1.1001:Priority">
    <vt:lpwstr> ()</vt:lpwstr>
  </property>
  <property fmtid="{D5CDD505-2E9C-101B-9397-08002B2CF9AE}" pid="338" name="FSC#COOELAK@1.1001:ObjBarCode">
    <vt:lpwstr>*COO.2089.100.11.10507412*</vt:lpwstr>
  </property>
  <property fmtid="{D5CDD505-2E9C-101B-9397-08002B2CF9AE}" pid="339" name="FSC#COOELAK@1.1001:RefBarCode">
    <vt:lpwstr>*COO.2089.100.11.10507360*</vt:lpwstr>
  </property>
  <property fmtid="{D5CDD505-2E9C-101B-9397-08002B2CF9AE}" pid="340" name="FSC#COOELAK@1.1001:FileRefBarCode">
    <vt:lpwstr>*4262-2026*</vt:lpwstr>
  </property>
  <property fmtid="{D5CDD505-2E9C-101B-9397-08002B2CF9AE}" pid="341" name="FSC#COOELAK@1.1001:ExternalRef">
    <vt:lpwstr/>
  </property>
  <property fmtid="{D5CDD505-2E9C-101B-9397-08002B2CF9AE}" pid="342" name="FSC#COOELAK@1.1001:IncomingNumber">
    <vt:lpwstr/>
  </property>
  <property fmtid="{D5CDD505-2E9C-101B-9397-08002B2CF9AE}" pid="343" name="FSC#COOELAK@1.1001:IncomingSubject">
    <vt:lpwstr/>
  </property>
  <property fmtid="{D5CDD505-2E9C-101B-9397-08002B2CF9AE}" pid="344" name="FSC#COOELAK@1.1001:ProcessResponsible">
    <vt:lpwstr/>
  </property>
  <property fmtid="{D5CDD505-2E9C-101B-9397-08002B2CF9AE}" pid="345" name="FSC#COOELAK@1.1001:ProcessResponsiblePhone">
    <vt:lpwstr/>
  </property>
  <property fmtid="{D5CDD505-2E9C-101B-9397-08002B2CF9AE}" pid="346" name="FSC#COOELAK@1.1001:ProcessResponsibleMail">
    <vt:lpwstr/>
  </property>
  <property fmtid="{D5CDD505-2E9C-101B-9397-08002B2CF9AE}" pid="347" name="FSC#COOELAK@1.1001:ProcessResponsibleFax">
    <vt:lpwstr/>
  </property>
  <property fmtid="{D5CDD505-2E9C-101B-9397-08002B2CF9AE}" pid="348" name="FSC#COOELAK@1.1001:ApproverFirstName">
    <vt:lpwstr>Roman</vt:lpwstr>
  </property>
  <property fmtid="{D5CDD505-2E9C-101B-9397-08002B2CF9AE}" pid="349" name="FSC#COOELAK@1.1001:ApproverSurName">
    <vt:lpwstr>Konečný</vt:lpwstr>
  </property>
  <property fmtid="{D5CDD505-2E9C-101B-9397-08002B2CF9AE}" pid="350" name="FSC#COOELAK@1.1001:ApproverTitle">
    <vt:lpwstr>JUDr.</vt:lpwstr>
  </property>
  <property fmtid="{D5CDD505-2E9C-101B-9397-08002B2CF9AE}" pid="351" name="FSC#COOELAK@1.1001:ExternalDate">
    <vt:lpwstr/>
  </property>
  <property fmtid="{D5CDD505-2E9C-101B-9397-08002B2CF9AE}" pid="352" name="FSC#COOELAK@1.1001:SettlementApprovedAt">
    <vt:lpwstr/>
  </property>
  <property fmtid="{D5CDD505-2E9C-101B-9397-08002B2CF9AE}" pid="353" name="FSC#COOELAK@1.1001:BaseNumber">
    <vt:lpwstr>A0.1</vt:lpwstr>
  </property>
  <property fmtid="{D5CDD505-2E9C-101B-9397-08002B2CF9AE}" pid="354" name="FSC#COOELAK@1.1001:CurrentUserRolePos">
    <vt:lpwstr>referent 8</vt:lpwstr>
  </property>
  <property fmtid="{D5CDD505-2E9C-101B-9397-08002B2CF9AE}" pid="355" name="FSC#COOELAK@1.1001:CurrentUserEmail">
    <vt:lpwstr>sandra.jakalova@nbu.gov.sk</vt:lpwstr>
  </property>
  <property fmtid="{D5CDD505-2E9C-101B-9397-08002B2CF9AE}" pid="356" name="FSC#ELAKGOV@1.1001:PersonalSubjGender">
    <vt:lpwstr/>
  </property>
  <property fmtid="{D5CDD505-2E9C-101B-9397-08002B2CF9AE}" pid="357" name="FSC#ELAKGOV@1.1001:PersonalSubjFirstName">
    <vt:lpwstr/>
  </property>
  <property fmtid="{D5CDD505-2E9C-101B-9397-08002B2CF9AE}" pid="358" name="FSC#ELAKGOV@1.1001:PersonalSubjSurName">
    <vt:lpwstr/>
  </property>
  <property fmtid="{D5CDD505-2E9C-101B-9397-08002B2CF9AE}" pid="359" name="FSC#ELAKGOV@1.1001:PersonalSubjSalutation">
    <vt:lpwstr/>
  </property>
  <property fmtid="{D5CDD505-2E9C-101B-9397-08002B2CF9AE}" pid="360" name="FSC#ELAKGOV@1.1001:PersonalSubjAddress">
    <vt:lpwstr/>
  </property>
  <property fmtid="{D5CDD505-2E9C-101B-9397-08002B2CF9AE}" pid="361" name="FSC#ATSTATECFG@1.1001:Office">
    <vt:lpwstr/>
  </property>
  <property fmtid="{D5CDD505-2E9C-101B-9397-08002B2CF9AE}" pid="362" name="FSC#ATSTATECFG@1.1001:Agent">
    <vt:lpwstr>por. Mgr. Sandra Jakálová</vt:lpwstr>
  </property>
  <property fmtid="{D5CDD505-2E9C-101B-9397-08002B2CF9AE}" pid="363" name="FSC#ATSTATECFG@1.1001:AgentPhone">
    <vt:lpwstr/>
  </property>
  <property fmtid="{D5CDD505-2E9C-101B-9397-08002B2CF9AE}" pid="364" name="FSC#ATSTATECFG@1.1001:DepartmentFax">
    <vt:lpwstr/>
  </property>
  <property fmtid="{D5CDD505-2E9C-101B-9397-08002B2CF9AE}" pid="365" name="FSC#ATSTATECFG@1.1001:DepartmentEmail">
    <vt:lpwstr/>
  </property>
  <property fmtid="{D5CDD505-2E9C-101B-9397-08002B2CF9AE}" pid="366" name="FSC#ATSTATECFG@1.1001:SubfileDate">
    <vt:lpwstr>21.07.2026</vt:lpwstr>
  </property>
  <property fmtid="{D5CDD505-2E9C-101B-9397-08002B2CF9AE}" pid="367" name="FSC#ATSTATECFG@1.1001:SubfileSubject">
    <vt:lpwstr>Predloženie legislatívneho materiálu do medzirezortného pripomienkového konania</vt:lpwstr>
  </property>
  <property fmtid="{D5CDD505-2E9C-101B-9397-08002B2CF9AE}" pid="368" name="FSC#ATSTATECFG@1.1001:DepartmentZipCode">
    <vt:lpwstr/>
  </property>
  <property fmtid="{D5CDD505-2E9C-101B-9397-08002B2CF9AE}" pid="369" name="FSC#ATSTATECFG@1.1001:DepartmentCountry">
    <vt:lpwstr/>
  </property>
  <property fmtid="{D5CDD505-2E9C-101B-9397-08002B2CF9AE}" pid="370" name="FSC#ATSTATECFG@1.1001:DepartmentCity">
    <vt:lpwstr>Bratislava</vt:lpwstr>
  </property>
  <property fmtid="{D5CDD505-2E9C-101B-9397-08002B2CF9AE}" pid="371" name="FSC#ATSTATECFG@1.1001:DepartmentStreet">
    <vt:lpwstr/>
  </property>
  <property fmtid="{D5CDD505-2E9C-101B-9397-08002B2CF9AE}" pid="372" name="FSC#CCAPRECONFIGG@15.1001:DepartmentON">
    <vt:lpwstr/>
  </property>
  <property fmtid="{D5CDD505-2E9C-101B-9397-08002B2CF9AE}" pid="373" name="FSC#CCAPRECONFIGG@15.1001:DepartmentWebsite">
    <vt:lpwstr/>
  </property>
  <property fmtid="{D5CDD505-2E9C-101B-9397-08002B2CF9AE}" pid="374" name="FSC#ATSTATECFG@1.1001:DepartmentDVR">
    <vt:lpwstr/>
  </property>
  <property fmtid="{D5CDD505-2E9C-101B-9397-08002B2CF9AE}" pid="375" name="FSC#ATSTATECFG@1.1001:DepartmentUID">
    <vt:lpwstr/>
  </property>
  <property fmtid="{D5CDD505-2E9C-101B-9397-08002B2CF9AE}" pid="376" name="FSC#ATSTATECFG@1.1001:SubfileReference">
    <vt:lpwstr>4262-2026-7</vt:lpwstr>
  </property>
  <property fmtid="{D5CDD505-2E9C-101B-9397-08002B2CF9AE}" pid="377" name="FSC#ATSTATECFG@1.1001:Clause">
    <vt:lpwstr/>
  </property>
  <property fmtid="{D5CDD505-2E9C-101B-9397-08002B2CF9AE}" pid="378" name="FSC#ATSTATECFG@1.1001:ApprovedSignature">
    <vt:lpwstr>JUDr. Roman Konečný</vt:lpwstr>
  </property>
  <property fmtid="{D5CDD505-2E9C-101B-9397-08002B2CF9AE}" pid="379" name="FSC#ATSTATECFG@1.1001:BankAccount">
    <vt:lpwstr/>
  </property>
  <property fmtid="{D5CDD505-2E9C-101B-9397-08002B2CF9AE}" pid="380" name="FSC#ATSTATECFG@1.1001:BankAccountOwner">
    <vt:lpwstr/>
  </property>
  <property fmtid="{D5CDD505-2E9C-101B-9397-08002B2CF9AE}" pid="381" name="FSC#ATSTATECFG@1.1001:BankInstitute">
    <vt:lpwstr/>
  </property>
  <property fmtid="{D5CDD505-2E9C-101B-9397-08002B2CF9AE}" pid="382" name="FSC#ATSTATECFG@1.1001:BankAccountID">
    <vt:lpwstr/>
  </property>
  <property fmtid="{D5CDD505-2E9C-101B-9397-08002B2CF9AE}" pid="383" name="FSC#ATSTATECFG@1.1001:BankAccountIBAN">
    <vt:lpwstr/>
  </property>
  <property fmtid="{D5CDD505-2E9C-101B-9397-08002B2CF9AE}" pid="384" name="FSC#ATSTATECFG@1.1001:BankAccountBIC">
    <vt:lpwstr/>
  </property>
  <property fmtid="{D5CDD505-2E9C-101B-9397-08002B2CF9AE}" pid="385" name="FSC#ATSTATECFG@1.1001:BankName">
    <vt:lpwstr/>
  </property>
  <property fmtid="{D5CDD505-2E9C-101B-9397-08002B2CF9AE}" pid="386" name="FSC#COOELAK@1.1001:ObjectAddressees">
    <vt:lpwstr/>
  </property>
  <property fmtid="{D5CDD505-2E9C-101B-9397-08002B2CF9AE}" pid="387" name="FSC#COOELAK@1.1001:replyreference">
    <vt:lpwstr/>
  </property>
  <property fmtid="{D5CDD505-2E9C-101B-9397-08002B2CF9AE}" pid="388" name="FSC#COOELAK@1.1001:OfficeHours">
    <vt:lpwstr/>
  </property>
  <property fmtid="{D5CDD505-2E9C-101B-9397-08002B2CF9AE}" pid="389" name="FSC#COOELAK@1.1001:FileRefOULong">
    <vt:lpwstr>odbor medzinárodných vzťahov</vt:lpwstr>
  </property>
  <property fmtid="{D5CDD505-2E9C-101B-9397-08002B2CF9AE}" pid="390" name="FSC#COOSYSTEM@1.1:Container">
    <vt:lpwstr>COO.2089.100.11.10507412</vt:lpwstr>
  </property>
  <property fmtid="{D5CDD505-2E9C-101B-9397-08002B2CF9AE}" pid="391" name="FSC#FSCFOLIO@1.1001:docpropproject">
    <vt:lpwstr/>
  </property>
</Properties>
</file>