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A553D" w14:textId="77777777" w:rsidR="000A0276" w:rsidRPr="000A0276" w:rsidRDefault="000A0276" w:rsidP="000A0276">
      <w:pPr>
        <w:pStyle w:val="AKSS"/>
        <w:rPr>
          <w:rFonts w:ascii="Times New Roman" w:hAnsi="Times New Roman"/>
          <w:b/>
          <w:sz w:val="24"/>
          <w:szCs w:val="24"/>
        </w:rPr>
      </w:pPr>
      <w:r w:rsidRPr="000A0276">
        <w:rPr>
          <w:rFonts w:ascii="Times New Roman" w:hAnsi="Times New Roman"/>
          <w:b/>
          <w:sz w:val="24"/>
          <w:szCs w:val="24"/>
        </w:rPr>
        <w:t>Osobitná časť</w:t>
      </w:r>
    </w:p>
    <w:p w14:paraId="4264F9D3" w14:textId="77777777" w:rsidR="000A0276" w:rsidRPr="000A0276" w:rsidRDefault="000A0276" w:rsidP="000A0276">
      <w:pPr>
        <w:pStyle w:val="AKSS"/>
        <w:spacing w:line="240" w:lineRule="auto"/>
        <w:ind w:left="720"/>
        <w:rPr>
          <w:rFonts w:ascii="Times New Roman" w:hAnsi="Times New Roman"/>
          <w:sz w:val="24"/>
          <w:szCs w:val="24"/>
        </w:rPr>
      </w:pPr>
    </w:p>
    <w:p w14:paraId="36D0E673" w14:textId="77777777" w:rsidR="000A0276" w:rsidRPr="000A0276" w:rsidRDefault="000A0276" w:rsidP="000A0276">
      <w:pPr>
        <w:spacing w:after="0" w:line="240" w:lineRule="auto"/>
        <w:jc w:val="both"/>
        <w:rPr>
          <w:rStyle w:val="Zstupntext"/>
          <w:b/>
          <w:color w:val="000000"/>
          <w:sz w:val="24"/>
          <w:szCs w:val="24"/>
        </w:rPr>
      </w:pPr>
      <w:r w:rsidRPr="000A0276">
        <w:rPr>
          <w:rStyle w:val="Zstupntext"/>
          <w:b/>
          <w:color w:val="000000"/>
          <w:sz w:val="24"/>
          <w:szCs w:val="24"/>
        </w:rPr>
        <w:t>K čl. I</w:t>
      </w:r>
    </w:p>
    <w:p w14:paraId="0725989B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485C2915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0276">
        <w:rPr>
          <w:rFonts w:ascii="Times New Roman" w:hAnsi="Times New Roman"/>
          <w:b/>
          <w:sz w:val="24"/>
          <w:szCs w:val="24"/>
        </w:rPr>
        <w:t>K bodu 1</w:t>
      </w:r>
    </w:p>
    <w:p w14:paraId="12A0DC01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0276">
        <w:rPr>
          <w:rFonts w:ascii="Times New Roman" w:hAnsi="Times New Roman"/>
          <w:bCs/>
          <w:sz w:val="24"/>
          <w:szCs w:val="24"/>
        </w:rPr>
        <w:t>Zníženie počtu členov komisie vychádza z aplikačnej praxe.</w:t>
      </w:r>
    </w:p>
    <w:p w14:paraId="4024CFE1" w14:textId="77777777" w:rsidR="000A0276" w:rsidRPr="000A0276" w:rsidRDefault="000A0276" w:rsidP="000A0276">
      <w:pPr>
        <w:spacing w:after="0" w:line="240" w:lineRule="auto"/>
        <w:ind w:firstLine="566"/>
        <w:jc w:val="both"/>
        <w:rPr>
          <w:rFonts w:ascii="Times New Roman" w:hAnsi="Times New Roman"/>
          <w:sz w:val="24"/>
          <w:szCs w:val="24"/>
        </w:rPr>
      </w:pPr>
    </w:p>
    <w:p w14:paraId="5F47C972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0276">
        <w:rPr>
          <w:rFonts w:ascii="Times New Roman" w:hAnsi="Times New Roman"/>
          <w:b/>
          <w:sz w:val="24"/>
          <w:szCs w:val="24"/>
        </w:rPr>
        <w:t>K bodu 2</w:t>
      </w:r>
    </w:p>
    <w:p w14:paraId="60080B08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0276">
        <w:rPr>
          <w:rFonts w:ascii="Times New Roman" w:hAnsi="Times New Roman"/>
          <w:sz w:val="24"/>
          <w:szCs w:val="24"/>
        </w:rPr>
        <w:t xml:space="preserve">Terminologické zosúladenie názvu odbornej spôsobilosti v súvislosti s novelou zákona č. 355/2007 Z. z. </w:t>
      </w:r>
    </w:p>
    <w:p w14:paraId="2F9C0BF9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0840FAC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0276">
        <w:rPr>
          <w:rFonts w:ascii="Times New Roman" w:hAnsi="Times New Roman"/>
          <w:b/>
          <w:sz w:val="24"/>
          <w:szCs w:val="24"/>
        </w:rPr>
        <w:t>K bodu 3</w:t>
      </w:r>
    </w:p>
    <w:p w14:paraId="355A0683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0276">
        <w:rPr>
          <w:rFonts w:ascii="Times New Roman" w:hAnsi="Times New Roman"/>
          <w:bCs/>
          <w:sz w:val="24"/>
          <w:szCs w:val="24"/>
        </w:rPr>
        <w:t>Vypúšťa sa zoznam povinných náležitostí osvedčenia o odbornej spôsobilosti, nakoľko je obsiahnutý v novele zákona č. 355/2007 Z. z. v § 16p.</w:t>
      </w:r>
    </w:p>
    <w:p w14:paraId="59B89EF0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AB644BE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0276">
        <w:rPr>
          <w:rFonts w:ascii="Times New Roman" w:hAnsi="Times New Roman"/>
          <w:b/>
          <w:sz w:val="24"/>
          <w:szCs w:val="24"/>
        </w:rPr>
        <w:t>K bodu 4</w:t>
      </w:r>
    </w:p>
    <w:p w14:paraId="5D77E18C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0276">
        <w:rPr>
          <w:rFonts w:ascii="Times New Roman" w:hAnsi="Times New Roman"/>
          <w:bCs/>
          <w:sz w:val="24"/>
          <w:szCs w:val="24"/>
        </w:rPr>
        <w:t>Precizovanie rozsahu vedomostí vyplynulo z aplikačnej praxe.</w:t>
      </w:r>
    </w:p>
    <w:p w14:paraId="5B149E5C" w14:textId="77777777" w:rsidR="000A0276" w:rsidRPr="000A0276" w:rsidRDefault="000A0276" w:rsidP="000A0276">
      <w:pPr>
        <w:spacing w:after="0" w:line="240" w:lineRule="auto"/>
        <w:jc w:val="both"/>
        <w:rPr>
          <w:rStyle w:val="Zstupntext"/>
          <w:sz w:val="24"/>
          <w:szCs w:val="24"/>
        </w:rPr>
      </w:pPr>
    </w:p>
    <w:p w14:paraId="410C1BD8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0276">
        <w:rPr>
          <w:rFonts w:ascii="Times New Roman" w:hAnsi="Times New Roman"/>
          <w:b/>
          <w:sz w:val="24"/>
          <w:szCs w:val="24"/>
        </w:rPr>
        <w:t>K bodu 5</w:t>
      </w:r>
    </w:p>
    <w:p w14:paraId="089500F1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0276">
        <w:rPr>
          <w:rFonts w:ascii="Times New Roman" w:hAnsi="Times New Roman"/>
          <w:sz w:val="24"/>
          <w:szCs w:val="24"/>
        </w:rPr>
        <w:t xml:space="preserve">Terminologické zosúladenie názvu odbornej spôsobilosti v súvislosti s novelou zákona č. 355/2007 Z. z. </w:t>
      </w:r>
    </w:p>
    <w:p w14:paraId="5751DE5D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ACC7431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0276">
        <w:rPr>
          <w:rFonts w:ascii="Times New Roman" w:hAnsi="Times New Roman"/>
          <w:b/>
          <w:sz w:val="24"/>
          <w:szCs w:val="24"/>
        </w:rPr>
        <w:t>K bodu 6</w:t>
      </w:r>
    </w:p>
    <w:p w14:paraId="109276E9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0276">
        <w:rPr>
          <w:rFonts w:ascii="Times New Roman" w:hAnsi="Times New Roman"/>
          <w:sz w:val="24"/>
          <w:szCs w:val="24"/>
        </w:rPr>
        <w:t xml:space="preserve">Terminologické zosúladenie názvu odbornej spôsobilosti v súvislosti s novelou zákona č. 355/2007 Z. z. </w:t>
      </w:r>
    </w:p>
    <w:p w14:paraId="5DE88CE7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D7265F7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0276">
        <w:rPr>
          <w:rFonts w:ascii="Times New Roman" w:hAnsi="Times New Roman"/>
          <w:b/>
          <w:sz w:val="24"/>
          <w:szCs w:val="24"/>
        </w:rPr>
        <w:t>K bodu 7</w:t>
      </w:r>
    </w:p>
    <w:p w14:paraId="68BE8BB8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0276">
        <w:rPr>
          <w:rFonts w:ascii="Times New Roman" w:hAnsi="Times New Roman"/>
          <w:bCs/>
          <w:sz w:val="24"/>
          <w:szCs w:val="24"/>
        </w:rPr>
        <w:t>Precizovanie rozsahu vedomostí vyplynulo z aplikačnej praxe.</w:t>
      </w:r>
    </w:p>
    <w:p w14:paraId="71030D9F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D2E8FAA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0276">
        <w:rPr>
          <w:rFonts w:ascii="Times New Roman" w:hAnsi="Times New Roman"/>
          <w:b/>
          <w:sz w:val="24"/>
          <w:szCs w:val="24"/>
        </w:rPr>
        <w:t>K bodu 8</w:t>
      </w:r>
    </w:p>
    <w:p w14:paraId="1E4A2CD3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0276">
        <w:rPr>
          <w:rFonts w:ascii="Times New Roman" w:hAnsi="Times New Roman"/>
          <w:bCs/>
          <w:sz w:val="24"/>
          <w:szCs w:val="24"/>
        </w:rPr>
        <w:t>Precizovanie právnej úpravy v súlade s príslušným bodom prílohy.</w:t>
      </w:r>
    </w:p>
    <w:p w14:paraId="1EA659BF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ECDA59D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0276">
        <w:rPr>
          <w:rFonts w:ascii="Times New Roman" w:hAnsi="Times New Roman"/>
          <w:b/>
          <w:sz w:val="24"/>
          <w:szCs w:val="24"/>
        </w:rPr>
        <w:t>K bodu 9</w:t>
      </w:r>
    </w:p>
    <w:p w14:paraId="62575ED6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0276">
        <w:rPr>
          <w:rFonts w:ascii="Times New Roman" w:hAnsi="Times New Roman"/>
          <w:bCs/>
          <w:sz w:val="24"/>
          <w:szCs w:val="24"/>
        </w:rPr>
        <w:t xml:space="preserve">Precizovanie právnej úpravy v súlade so zákonom č. 355/2007 Z. z. </w:t>
      </w:r>
    </w:p>
    <w:p w14:paraId="4CDE19AC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F8BC4D4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0276">
        <w:rPr>
          <w:rFonts w:ascii="Times New Roman" w:hAnsi="Times New Roman"/>
          <w:b/>
          <w:sz w:val="24"/>
          <w:szCs w:val="24"/>
        </w:rPr>
        <w:t>K bodu 10</w:t>
      </w:r>
    </w:p>
    <w:p w14:paraId="300B080E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0276">
        <w:rPr>
          <w:rFonts w:ascii="Times New Roman" w:hAnsi="Times New Roman"/>
          <w:sz w:val="24"/>
          <w:szCs w:val="24"/>
        </w:rPr>
        <w:t>Doplnenie predmetnej požiadavky do rozsahu vedomostí potrebných k skúške vyplynula z aplikačnej praxe.</w:t>
      </w:r>
    </w:p>
    <w:p w14:paraId="3240D17C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BB15810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0276">
        <w:rPr>
          <w:rFonts w:ascii="Times New Roman" w:hAnsi="Times New Roman"/>
          <w:b/>
          <w:sz w:val="24"/>
          <w:szCs w:val="24"/>
        </w:rPr>
        <w:t>K bodu 11</w:t>
      </w:r>
    </w:p>
    <w:p w14:paraId="5D8C4BBB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0276">
        <w:rPr>
          <w:rFonts w:ascii="Times New Roman" w:hAnsi="Times New Roman"/>
          <w:sz w:val="24"/>
          <w:szCs w:val="24"/>
        </w:rPr>
        <w:t>Terminologické zosúladenie názvu odbornej spôsobilosti v súvislosti s novelou zákona č. 355/2007 Z. z. V siedmom bode v písmene b) sa vypúšťa slovo „ostatnej“, nakoľko „ostatná manipulácia“ v právnych predpisoch zadefinovaná nie je. Termíny „manipulácia“ alebo „manipulovanie s potravinou“ zadefinované sú. Týmto zosúlaďujeme túto vyhlášku s definíciami v iných právnych predpisoch pre potraviny. V ôsmom bode v písmene b) sa bližšie určuje potreba vedomostí o právnych predpisoch a normách, ktoré sa týkajú kozmetických výrobkov.</w:t>
      </w:r>
    </w:p>
    <w:p w14:paraId="6A4230C1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8554491" w14:textId="78B1C35F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column"/>
      </w:r>
      <w:r w:rsidRPr="000A0276">
        <w:rPr>
          <w:rFonts w:ascii="Times New Roman" w:hAnsi="Times New Roman"/>
          <w:b/>
          <w:sz w:val="24"/>
          <w:szCs w:val="24"/>
        </w:rPr>
        <w:lastRenderedPageBreak/>
        <w:t>K bodu 12</w:t>
      </w:r>
    </w:p>
    <w:p w14:paraId="4A342A18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0276">
        <w:rPr>
          <w:rFonts w:ascii="Times New Roman" w:hAnsi="Times New Roman"/>
          <w:sz w:val="24"/>
          <w:szCs w:val="24"/>
        </w:rPr>
        <w:t>Terminologické zosúladenie názvu odbornej spôsobilosti na prácu s akútne toxickými látkami a zmesami v súvislosti so zmenami  v novele zákona č. 355/2007 Z. z.; v celom texte návrhu zákona sa nahrádza terminológia „veľmi toxické látky a zmesi a toxické látky a zmesi“ terminológiou používanou v právnych predpisoch Európskej únie „akútne toxické látky a zmesi“. Precizovanie názvu odbornej spôsobilosti na</w:t>
      </w:r>
      <w:r w:rsidRPr="000A0276">
        <w:rPr>
          <w:rFonts w:ascii="Times New Roman" w:hAnsi="Times New Roman"/>
          <w:b/>
          <w:sz w:val="24"/>
          <w:szCs w:val="24"/>
        </w:rPr>
        <w:t xml:space="preserve"> </w:t>
      </w:r>
      <w:r w:rsidRPr="000A0276">
        <w:rPr>
          <w:rFonts w:ascii="Times New Roman" w:hAnsi="Times New Roman"/>
          <w:bCs/>
          <w:sz w:val="24"/>
          <w:szCs w:val="24"/>
        </w:rPr>
        <w:t>prácu s dezinfekčnými prípravkami na profesionálne použitie a prácu s prípravkami na profesionálne použitie na reguláciu živočíšnych škodcov a aktualizácia okruhov pre danú odbornú spôsobilosť.</w:t>
      </w:r>
      <w:r w:rsidRPr="000A0276">
        <w:rPr>
          <w:rFonts w:ascii="Times New Roman" w:hAnsi="Times New Roman"/>
          <w:b/>
          <w:sz w:val="24"/>
          <w:szCs w:val="24"/>
        </w:rPr>
        <w:t xml:space="preserve">  </w:t>
      </w:r>
    </w:p>
    <w:p w14:paraId="4E3FB621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D3B00E7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B9E93DB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0276">
        <w:rPr>
          <w:rFonts w:ascii="Times New Roman" w:hAnsi="Times New Roman"/>
          <w:b/>
          <w:sz w:val="24"/>
          <w:szCs w:val="24"/>
        </w:rPr>
        <w:t>K bodu 13</w:t>
      </w:r>
    </w:p>
    <w:p w14:paraId="6D9B0ECC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0276">
        <w:rPr>
          <w:rFonts w:ascii="Times New Roman" w:hAnsi="Times New Roman"/>
          <w:sz w:val="24"/>
          <w:szCs w:val="24"/>
        </w:rPr>
        <w:t xml:space="preserve">V  novele zákona č. 355/2007 Z. z. sa zavádza nový druh odbornej spôsobilosti, a to </w:t>
      </w:r>
      <w:r w:rsidRPr="000A0276">
        <w:rPr>
          <w:rFonts w:ascii="Times New Roman" w:hAnsi="Times New Roman"/>
          <w:sz w:val="24"/>
          <w:szCs w:val="24"/>
          <w:lang w:eastAsia="cs-CZ"/>
        </w:rPr>
        <w:t xml:space="preserve">odborná spôsobilosť </w:t>
      </w:r>
      <w:r w:rsidRPr="000A0276">
        <w:rPr>
          <w:rFonts w:ascii="Times New Roman" w:hAnsi="Times New Roman"/>
          <w:sz w:val="24"/>
          <w:szCs w:val="24"/>
        </w:rPr>
        <w:t>na prácu s prípravkami na profesionálne použitie na reguláciu živočíšnych škodcov fumigáciou</w:t>
      </w:r>
      <w:r w:rsidRPr="000A0276">
        <w:rPr>
          <w:rFonts w:ascii="Times New Roman" w:hAnsi="Times New Roman"/>
          <w:sz w:val="24"/>
          <w:szCs w:val="24"/>
          <w:lang w:eastAsia="cs-CZ"/>
        </w:rPr>
        <w:t xml:space="preserve">. Z uvedeného dôvodu sa v návrhu vyhlášky ustanovuje rozsah odbornej prípravy na overenie odbornej spôsobilosti </w:t>
      </w:r>
      <w:r w:rsidRPr="000A0276">
        <w:rPr>
          <w:rFonts w:ascii="Times New Roman" w:hAnsi="Times New Roman"/>
          <w:sz w:val="24"/>
          <w:szCs w:val="24"/>
        </w:rPr>
        <w:t>na prácu s prípravkami na profesionálne použitie na reguláciu živočíšnych škodcov fumigáciou</w:t>
      </w:r>
      <w:r w:rsidRPr="000A0276">
        <w:rPr>
          <w:rFonts w:ascii="Times New Roman" w:hAnsi="Times New Roman"/>
          <w:sz w:val="24"/>
          <w:szCs w:val="24"/>
          <w:lang w:eastAsia="cs-CZ"/>
        </w:rPr>
        <w:t xml:space="preserve">, rozsah požadovaných vedomostí pre skúšky odbornej spôsobilosti </w:t>
      </w:r>
      <w:r w:rsidRPr="000A0276">
        <w:rPr>
          <w:rFonts w:ascii="Times New Roman" w:hAnsi="Times New Roman"/>
          <w:sz w:val="24"/>
          <w:szCs w:val="24"/>
        </w:rPr>
        <w:t xml:space="preserve">na prácu s prípravkami na profesionálne použitie na reguláciu živočíšnych škodcov fumigáciou </w:t>
      </w:r>
      <w:r w:rsidRPr="000A0276">
        <w:rPr>
          <w:rFonts w:ascii="Times New Roman" w:hAnsi="Times New Roman"/>
          <w:sz w:val="24"/>
          <w:szCs w:val="24"/>
          <w:lang w:eastAsia="cs-CZ"/>
        </w:rPr>
        <w:t xml:space="preserve">a rozsah aktualizačnej odbornej prípravy pre držiteľov osvedčenia odbornej spôsobilosti </w:t>
      </w:r>
      <w:r w:rsidRPr="000A0276">
        <w:rPr>
          <w:rFonts w:ascii="Times New Roman" w:hAnsi="Times New Roman"/>
          <w:sz w:val="24"/>
          <w:szCs w:val="24"/>
        </w:rPr>
        <w:t xml:space="preserve">na prácu s prípravkami na profesionálne použitie na reguláciu živočíšnych škodcov fumigáciou. </w:t>
      </w:r>
    </w:p>
    <w:p w14:paraId="7093AAEE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0" w:name="_Hlk213790310"/>
      <w:r w:rsidRPr="000A0276">
        <w:rPr>
          <w:rFonts w:ascii="Times New Roman" w:hAnsi="Times New Roman"/>
          <w:sz w:val="24"/>
          <w:szCs w:val="24"/>
        </w:rPr>
        <w:t xml:space="preserve">Vytvorenie novej odbornej spôsobilosti na prácu s prípravkami na profesionálne použitie na reguláciu živočíšnych škodcov fumigáciou (ďalej len “odborná spôsobilosť na </w:t>
      </w:r>
      <w:proofErr w:type="spellStart"/>
      <w:r w:rsidRPr="000A0276">
        <w:rPr>
          <w:rFonts w:ascii="Times New Roman" w:hAnsi="Times New Roman"/>
          <w:sz w:val="24"/>
          <w:szCs w:val="24"/>
        </w:rPr>
        <w:t>fumigáciu</w:t>
      </w:r>
      <w:proofErr w:type="spellEnd"/>
      <w:r w:rsidRPr="000A0276">
        <w:rPr>
          <w:rFonts w:ascii="Times New Roman" w:hAnsi="Times New Roman"/>
          <w:sz w:val="24"/>
          <w:szCs w:val="24"/>
        </w:rPr>
        <w:t xml:space="preserve">“) nezvýši záťaž žiadateľov, pretože sa iba preskupujú podmienky na získanie odbornej spôsobilosti na </w:t>
      </w:r>
      <w:proofErr w:type="spellStart"/>
      <w:r w:rsidRPr="000A0276">
        <w:rPr>
          <w:rFonts w:ascii="Times New Roman" w:hAnsi="Times New Roman"/>
          <w:sz w:val="24"/>
          <w:szCs w:val="24"/>
        </w:rPr>
        <w:t>fumigáciu</w:t>
      </w:r>
      <w:proofErr w:type="spellEnd"/>
      <w:r w:rsidRPr="000A027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A0276">
        <w:rPr>
          <w:rFonts w:ascii="Times New Roman" w:hAnsi="Times New Roman"/>
          <w:sz w:val="24"/>
          <w:szCs w:val="24"/>
        </w:rPr>
        <w:t>nenavyšujú</w:t>
      </w:r>
      <w:proofErr w:type="spellEnd"/>
      <w:r w:rsidRPr="000A0276">
        <w:rPr>
          <w:rFonts w:ascii="Times New Roman" w:hAnsi="Times New Roman"/>
          <w:sz w:val="24"/>
          <w:szCs w:val="24"/>
        </w:rPr>
        <w:t xml:space="preserve"> sa. Podľa aktuálne platných právnych predpisov musel záujemca o odbornú spôsobilosť na </w:t>
      </w:r>
      <w:proofErr w:type="spellStart"/>
      <w:r w:rsidRPr="000A0276">
        <w:rPr>
          <w:rFonts w:ascii="Times New Roman" w:hAnsi="Times New Roman"/>
          <w:sz w:val="24"/>
          <w:szCs w:val="24"/>
        </w:rPr>
        <w:t>fumigáciu</w:t>
      </w:r>
      <w:proofErr w:type="spellEnd"/>
      <w:r w:rsidRPr="000A0276">
        <w:rPr>
          <w:rFonts w:ascii="Times New Roman" w:hAnsi="Times New Roman"/>
          <w:sz w:val="24"/>
          <w:szCs w:val="24"/>
        </w:rPr>
        <w:t xml:space="preserve"> získať najprv odbornú spôsobilosť na prácu s dezinfekčnými prípravkami na profesionálne použitie a prácu s prípravkami na profesionálne použitie na reguláciu živočíšnych škodcov a následne musel získať odbornú spôsobilosť na prácu s akútne toxickými látkami a zmesami. Odborná spôsobilosť na prácu s akútne toxickými látkami a zmesami je pre </w:t>
      </w:r>
      <w:proofErr w:type="spellStart"/>
      <w:r w:rsidRPr="000A0276">
        <w:rPr>
          <w:rFonts w:ascii="Times New Roman" w:hAnsi="Times New Roman"/>
          <w:sz w:val="24"/>
          <w:szCs w:val="24"/>
        </w:rPr>
        <w:t>fumigáciu</w:t>
      </w:r>
      <w:proofErr w:type="spellEnd"/>
      <w:r w:rsidRPr="000A0276">
        <w:rPr>
          <w:rFonts w:ascii="Times New Roman" w:hAnsi="Times New Roman"/>
          <w:sz w:val="24"/>
          <w:szCs w:val="24"/>
        </w:rPr>
        <w:t xml:space="preserve"> príliš široká a všeobecná téma. Aplikačná prax navrhuje, že pre </w:t>
      </w:r>
      <w:proofErr w:type="spellStart"/>
      <w:r w:rsidRPr="000A0276">
        <w:rPr>
          <w:rFonts w:ascii="Times New Roman" w:hAnsi="Times New Roman"/>
          <w:sz w:val="24"/>
          <w:szCs w:val="24"/>
        </w:rPr>
        <w:t>fumigáciu</w:t>
      </w:r>
      <w:proofErr w:type="spellEnd"/>
      <w:r w:rsidRPr="000A0276">
        <w:rPr>
          <w:rFonts w:ascii="Times New Roman" w:hAnsi="Times New Roman"/>
          <w:sz w:val="24"/>
          <w:szCs w:val="24"/>
        </w:rPr>
        <w:t xml:space="preserve"> bude oveľa efektívnejšie a bezpečnejšie namiesto odbornej spôsobilosti na prácu s akútne toxickými látkami a zmesami požadovať navrhovanú odbornú spôsobilosť zameranú konkrétne na prácu s chemickými látkami a zmesami alebo prípravkami určenými na profesionálne použitie na reguláciu živočíšnych škodcov fumigáciou. Tomu je prispôsobený aj rozsah požadovaných vedomostí pre skúšky odbornej spôsobilosti na </w:t>
      </w:r>
      <w:proofErr w:type="spellStart"/>
      <w:r w:rsidRPr="000A0276">
        <w:rPr>
          <w:rFonts w:ascii="Times New Roman" w:hAnsi="Times New Roman"/>
          <w:sz w:val="24"/>
          <w:szCs w:val="24"/>
        </w:rPr>
        <w:t>fumigáciu</w:t>
      </w:r>
      <w:proofErr w:type="spellEnd"/>
      <w:r w:rsidRPr="000A0276">
        <w:rPr>
          <w:rFonts w:ascii="Times New Roman" w:hAnsi="Times New Roman"/>
          <w:sz w:val="24"/>
          <w:szCs w:val="24"/>
        </w:rPr>
        <w:t xml:space="preserve">, rozsah odbornej prípravy a rozsah aktualizačnej odbornej prípravy. Teda pre </w:t>
      </w:r>
      <w:proofErr w:type="spellStart"/>
      <w:r w:rsidRPr="000A0276">
        <w:rPr>
          <w:rFonts w:ascii="Times New Roman" w:hAnsi="Times New Roman"/>
          <w:sz w:val="24"/>
          <w:szCs w:val="24"/>
        </w:rPr>
        <w:t>fumigáciu</w:t>
      </w:r>
      <w:proofErr w:type="spellEnd"/>
      <w:r w:rsidRPr="000A0276">
        <w:rPr>
          <w:rFonts w:ascii="Times New Roman" w:hAnsi="Times New Roman"/>
          <w:sz w:val="24"/>
          <w:szCs w:val="24"/>
        </w:rPr>
        <w:t xml:space="preserve"> sa jedna odborná spôsobilosť nahrádza inou odbornou spôsobilosťou.</w:t>
      </w:r>
    </w:p>
    <w:bookmarkEnd w:id="0"/>
    <w:p w14:paraId="6C11725B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45CFDAC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0276">
        <w:rPr>
          <w:rFonts w:ascii="Times New Roman" w:hAnsi="Times New Roman"/>
          <w:b/>
          <w:sz w:val="24"/>
          <w:szCs w:val="24"/>
        </w:rPr>
        <w:t>K bodu 14</w:t>
      </w:r>
    </w:p>
    <w:p w14:paraId="2E7CAFFD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0276">
        <w:rPr>
          <w:rFonts w:ascii="Times New Roman" w:hAnsi="Times New Roman"/>
          <w:sz w:val="24"/>
          <w:szCs w:val="24"/>
        </w:rPr>
        <w:t>Zosúladenie názvu odbornej spôsobilosti s  novelou zákona č. 355/2007 Z. z. a z pôvodného znenia sa vypúšťajú „právne predpisy o potravinách“.</w:t>
      </w:r>
    </w:p>
    <w:p w14:paraId="0078442C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0DBF57F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0276">
        <w:rPr>
          <w:rFonts w:ascii="Times New Roman" w:hAnsi="Times New Roman"/>
          <w:b/>
          <w:sz w:val="24"/>
          <w:szCs w:val="24"/>
        </w:rPr>
        <w:t>K bodu 15</w:t>
      </w:r>
    </w:p>
    <w:p w14:paraId="3165D4BE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0276">
        <w:rPr>
          <w:rFonts w:ascii="Times New Roman" w:hAnsi="Times New Roman"/>
          <w:bCs/>
          <w:sz w:val="24"/>
          <w:szCs w:val="24"/>
        </w:rPr>
        <w:t xml:space="preserve">Doplnenie rozsahu požiadaviek vedomostí  pre skúšky odbornej spôsobilosti na prevádzkovanie pohrebnej služby, krematória alebo pohrebiska vyplynulo z aplikačnej praxe. </w:t>
      </w:r>
    </w:p>
    <w:p w14:paraId="2A9F4691" w14:textId="77777777" w:rsidR="000A0276" w:rsidRPr="000A0276" w:rsidRDefault="000A0276" w:rsidP="000A0276">
      <w:pPr>
        <w:spacing w:after="0" w:line="240" w:lineRule="auto"/>
        <w:ind w:firstLine="566"/>
        <w:jc w:val="both"/>
        <w:rPr>
          <w:rFonts w:ascii="Times New Roman" w:hAnsi="Times New Roman"/>
          <w:b/>
          <w:sz w:val="24"/>
          <w:szCs w:val="24"/>
        </w:rPr>
      </w:pPr>
    </w:p>
    <w:p w14:paraId="3B62FA16" w14:textId="77777777" w:rsidR="000A0276" w:rsidRPr="000A0276" w:rsidRDefault="000A0276" w:rsidP="000A0276">
      <w:pPr>
        <w:spacing w:after="0" w:line="240" w:lineRule="auto"/>
        <w:ind w:firstLine="566"/>
        <w:jc w:val="both"/>
        <w:rPr>
          <w:rStyle w:val="Zstupntext"/>
          <w:sz w:val="24"/>
          <w:szCs w:val="24"/>
        </w:rPr>
      </w:pPr>
    </w:p>
    <w:p w14:paraId="5F20F22C" w14:textId="77777777" w:rsidR="000A0276" w:rsidRPr="000A0276" w:rsidRDefault="000A0276" w:rsidP="000A0276">
      <w:pPr>
        <w:spacing w:after="0" w:line="240" w:lineRule="auto"/>
        <w:rPr>
          <w:rStyle w:val="Zstupntext"/>
          <w:b/>
          <w:color w:val="000000"/>
          <w:sz w:val="24"/>
          <w:szCs w:val="24"/>
        </w:rPr>
      </w:pPr>
      <w:r w:rsidRPr="000A0276">
        <w:rPr>
          <w:rStyle w:val="Zstupntext"/>
          <w:b/>
          <w:color w:val="000000"/>
          <w:sz w:val="24"/>
          <w:szCs w:val="24"/>
        </w:rPr>
        <w:t>K čl. II</w:t>
      </w:r>
    </w:p>
    <w:p w14:paraId="0DF771C8" w14:textId="77777777" w:rsidR="000A0276" w:rsidRPr="000A0276" w:rsidRDefault="000A0276" w:rsidP="000A0276">
      <w:pPr>
        <w:spacing w:after="0" w:line="240" w:lineRule="auto"/>
        <w:rPr>
          <w:rStyle w:val="Zstupntext"/>
          <w:b/>
          <w:color w:val="000000"/>
          <w:sz w:val="24"/>
          <w:szCs w:val="24"/>
        </w:rPr>
      </w:pPr>
    </w:p>
    <w:p w14:paraId="68D4B96E" w14:textId="77777777" w:rsidR="000A0276" w:rsidRPr="000A0276" w:rsidRDefault="000A0276" w:rsidP="000A02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0276">
        <w:rPr>
          <w:rStyle w:val="Zstupntext"/>
          <w:color w:val="000000"/>
          <w:sz w:val="24"/>
          <w:szCs w:val="24"/>
        </w:rPr>
        <w:t>Účinnosť návrhu vyhlášky sa navrhuje od 1. októbra 2026.</w:t>
      </w:r>
    </w:p>
    <w:p w14:paraId="7813238B" w14:textId="77777777" w:rsidR="003B43D4" w:rsidRPr="000A0276" w:rsidRDefault="003B43D4">
      <w:pPr>
        <w:rPr>
          <w:rFonts w:ascii="Times New Roman" w:hAnsi="Times New Roman"/>
          <w:sz w:val="24"/>
          <w:szCs w:val="24"/>
        </w:rPr>
      </w:pPr>
    </w:p>
    <w:sectPr w:rsidR="003B43D4" w:rsidRPr="000A02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276"/>
    <w:rsid w:val="000A0276"/>
    <w:rsid w:val="000A4D99"/>
    <w:rsid w:val="001F1383"/>
    <w:rsid w:val="003B43D4"/>
    <w:rsid w:val="00C41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3B9F3"/>
  <w15:chartTrackingRefBased/>
  <w15:docId w15:val="{F29C1D0F-BCE9-4839-9895-684934EB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A0276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0A027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0A027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0A027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0A027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0A027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0A0276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0A0276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0A0276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0A0276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0A02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0A02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0A02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0A0276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0A0276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0A027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0A027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0A027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0A0276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0A02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0A02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0A027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0A02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0A027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0A0276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0A027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0A0276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0A02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0A0276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0A0276"/>
    <w:rPr>
      <w:b/>
      <w:bCs/>
      <w:smallCaps/>
      <w:color w:val="2F5496" w:themeColor="accent1" w:themeShade="BF"/>
      <w:spacing w:val="5"/>
    </w:rPr>
  </w:style>
  <w:style w:type="character" w:styleId="Zstupntext">
    <w:name w:val="Placeholder Text"/>
    <w:uiPriority w:val="99"/>
    <w:semiHidden/>
    <w:rsid w:val="000A0276"/>
    <w:rPr>
      <w:rFonts w:ascii="Times New Roman" w:hAnsi="Times New Roman" w:cs="Times New Roman" w:hint="default"/>
      <w:color w:val="808080"/>
    </w:rPr>
  </w:style>
  <w:style w:type="paragraph" w:customStyle="1" w:styleId="AKSS">
    <w:name w:val="AKSS"/>
    <w:basedOn w:val="Normlny"/>
    <w:qFormat/>
    <w:rsid w:val="000A0276"/>
    <w:pPr>
      <w:spacing w:after="0" w:line="240" w:lineRule="atLeast"/>
      <w:jc w:val="both"/>
    </w:pPr>
    <w:rPr>
      <w:rFonts w:ascii="Verdana" w:eastAsia="Times New Roman" w:hAnsi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701</Words>
  <Characters>3997</Characters>
  <Application>Microsoft Office Word</Application>
  <DocSecurity>0</DocSecurity>
  <Lines>33</Lines>
  <Paragraphs>9</Paragraphs>
  <ScaleCrop>false</ScaleCrop>
  <Company/>
  <LinksUpToDate>false</LinksUpToDate>
  <CharactersWithSpaces>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Soska</dc:creator>
  <cp:keywords/>
  <dc:description/>
  <cp:lastModifiedBy>Roman Soska</cp:lastModifiedBy>
  <cp:revision>1</cp:revision>
  <dcterms:created xsi:type="dcterms:W3CDTF">2026-07-28T07:17:00Z</dcterms:created>
  <dcterms:modified xsi:type="dcterms:W3CDTF">2026-07-28T07:17:00Z</dcterms:modified>
</cp:coreProperties>
</file>