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1B23B7" w:rsidRPr="00612E08" w:rsidRDefault="003A2A38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3A2A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ávrh zákona, ktorým sa mení a dopĺňa zákon č. 452/2021 Z. z. o elektronických komunikáciách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3B7" w:rsidRPr="00612E08" w:rsidRDefault="00EE5D7E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dopravy Slovenskej republiky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730B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320FDA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Pr="007454CB" w:rsidRDefault="007454CB" w:rsidP="00E2148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7454C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nariadenie Európskeho parlamentu a Rady (EÚ) 2024/1309 z 29. apríla 2024 o opatreniach na zníženie nákladov na zavádzanie gigabitových elektronických komunikačných sietí, ktorým sa mení nariadenie (EÚ) 2015/2120 a zrušuje smernica 2014/61/EÚ (akt o gigabitovej infraštruktúre) (Ú. v. EÚ L, 2024/1309, 8.5.2024)</w:t>
            </w: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DA34D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marec</w:t>
            </w: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320FDA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marec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9C5CE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júl 2025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3A2A38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S</w:t>
            </w:r>
            <w:r w:rsidRPr="003A2A3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mernica Európskeho parlamentu a Rady 2014/61/EÚ z 15. mája 2014 o opatreniach na zníženie nákladov na zavedenie vysokorýchlostných elektronických komunikačných sietí </w:t>
            </w:r>
            <w:r w:rsidR="00E21484" w:rsidRPr="00E2148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(Ú. v. EÚ L 155, 23.5.2014)</w:t>
            </w:r>
            <w:r w:rsidR="00E2148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Pr="003A2A3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bola transponovaná do zákona o elektronických komunikáciách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  <w:r w:rsidRPr="003A2A3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</w:t>
            </w:r>
            <w:r w:rsidR="000730B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zhľadom na skutočnosť, že</w:t>
            </w:r>
            <w:r w:rsidRPr="003A2A3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citovaným nariadením EÚ – aktom o gigabitovej infraštruktúre</w:t>
            </w:r>
            <w:r w:rsidR="000730B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je</w:t>
            </w:r>
            <w:r w:rsidRPr="003A2A3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 w:rsidR="000730B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smernica </w:t>
            </w:r>
            <w:r w:rsidRPr="003A2A3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zrušená</w:t>
            </w:r>
            <w:r w:rsidR="000730B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, je</w:t>
            </w:r>
            <w:r w:rsidRPr="003A2A3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žiaduce upraviť ustanovenia zákona o elektronických komunikáciách tak, aby v prípadoch, ktoré upravuje citované nariadenie EÚ, neexistovala v zákone odchylná právna úprava a nevznikla v praxi právna neistota.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3A2A38" w:rsidRDefault="000730B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Style w:val="Zstupntext"/>
                <w:i/>
                <w:sz w:val="20"/>
                <w:szCs w:val="20"/>
              </w:rPr>
              <w:t xml:space="preserve">Cieľom návrhu zákona je </w:t>
            </w:r>
            <w:r w:rsidR="003A2A38" w:rsidRPr="003A2A38">
              <w:rPr>
                <w:rStyle w:val="Zstupntext"/>
                <w:i/>
                <w:sz w:val="20"/>
                <w:szCs w:val="20"/>
              </w:rPr>
              <w:t xml:space="preserve">upraviť </w:t>
            </w:r>
            <w:r w:rsidR="00B50E8F">
              <w:rPr>
                <w:rStyle w:val="Zstupntext"/>
                <w:i/>
                <w:sz w:val="20"/>
                <w:szCs w:val="20"/>
              </w:rPr>
              <w:t>ustanovenia zákona tak, aby neboli</w:t>
            </w:r>
            <w:r w:rsidR="00DA34D5">
              <w:rPr>
                <w:rStyle w:val="Zstupntext"/>
                <w:i/>
                <w:sz w:val="20"/>
                <w:szCs w:val="20"/>
              </w:rPr>
              <w:t xml:space="preserve"> v rozpore s Aktom o gigabitovej infraštruktúre a upraviť</w:t>
            </w:r>
            <w:r w:rsidR="00B50E8F">
              <w:rPr>
                <w:rStyle w:val="Zstupntext"/>
                <w:i/>
                <w:sz w:val="20"/>
                <w:szCs w:val="20"/>
              </w:rPr>
              <w:t xml:space="preserve"> </w:t>
            </w:r>
            <w:r w:rsidR="003A2A38" w:rsidRPr="003A2A38">
              <w:rPr>
                <w:rFonts w:ascii="Times New Roman" w:hAnsi="Times New Roman"/>
                <w:i/>
                <w:sz w:val="20"/>
                <w:szCs w:val="20"/>
              </w:rPr>
              <w:t>niektoré ustanovenia zákona, pri ktorých z aplikačnej praxe vyplynula potreba ich doplnenia alebo spresnenia</w:t>
            </w:r>
            <w:r w:rsidR="001B23B7" w:rsidRPr="003A2A3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 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Default="003A2A3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Úrad pre reguláciu elektronických komunikácií a poštových služieb</w:t>
            </w:r>
          </w:p>
          <w:p w:rsidR="003A2A38" w:rsidRPr="00612E08" w:rsidRDefault="003A2A38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Podniky a prevádzkovatelia sietí 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:rsidTr="000800FC">
        <w:trPr>
          <w:trHeight w:val="1524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A361DF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</w:t>
            </w:r>
            <w:r w:rsidR="001B23B7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lternatívne riešenia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vedúce k dosiahnutiu stanoveného cieľa neexistujú.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1B23B7" w:rsidRPr="00612E08" w:rsidRDefault="001B23B7" w:rsidP="00DA34D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Nulový variant </w:t>
            </w:r>
            <w:r w:rsidR="00A361D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predstavuje situáciu, kedy by sa </w:t>
            </w:r>
            <w:r w:rsidR="00DA34D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neuskutočnila </w:t>
            </w:r>
            <w:r w:rsidR="00A361D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úprava zákona o elektronických komunikáciách a zostali by účinné ustanovenia, ktoré upravujú rovnakú situáciu ako citované nariadenie EP a R.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1B23B7" w:rsidRPr="00612E08" w:rsidRDefault="001170D9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4CC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1B23B7" w:rsidRPr="00612E08" w:rsidRDefault="001170D9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4CC9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1B23B7" w:rsidRPr="00612E08" w:rsidRDefault="00724CC9" w:rsidP="00F93BA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Tak ako v súčasnom znení zákona, bolo ponechané existujúce splnomocňujúce ustanovenie v § 25 ods. </w:t>
            </w:r>
            <w:r w:rsidR="00F93BA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 úprave p</w:t>
            </w:r>
            <w:r w:rsidRPr="00724C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odrobnost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Pr="00724CC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 štruktúre, forme a spôsobe poskytovania informácií týkajúcich sa transparentnosti fyzickej infraštruktúry podľa odseku 1 a plánovaných stavebných prác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jednotnému informačnému miestu.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>
              <w:trPr>
                <w:trHeight w:val="90"/>
              </w:trPr>
              <w:tc>
                <w:tcPr>
                  <w:tcW w:w="8643" w:type="dxa"/>
                </w:tcPr>
                <w:p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lastRenderedPageBreak/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87182" w:rsidRPr="00612E0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A2A38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:rsidR="00A7788F" w:rsidRPr="00612E08" w:rsidRDefault="00A7788F" w:rsidP="00A7788F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</w:tc>
            </w:tr>
            <w:tr w:rsidR="00612E08" w:rsidRPr="00612E08">
              <w:trPr>
                <w:trHeight w:val="296"/>
              </w:trPr>
              <w:tc>
                <w:tcPr>
                  <w:tcW w:w="8643" w:type="dxa"/>
                </w:tcPr>
                <w:p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rPr>
          <w:trHeight w:val="248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1B23B7" w:rsidRPr="00612E08" w:rsidRDefault="001B23B7" w:rsidP="000800FC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053804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Uplatňovanie nariadenia – aktu o gigabitovej infraštruktúre bude Európska komisia preskúmavať v roku 2028. Následne na výsledky preskúmania budú navrhované zmeny, ak Európska komisia dospeje k takému záveru, že zmeny</w:t>
            </w:r>
            <w:r w:rsidR="00B308D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nariadenia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sú</w:t>
            </w:r>
            <w:r w:rsidR="00B308D7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potrebné.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A7788F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4C6831" w:rsidRPr="00612E08" w:rsidRDefault="004C6831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1B23B7" w:rsidRPr="00612E08" w:rsidRDefault="003145AE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053804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203EE3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053804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053804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1A72F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1A72FD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8219D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E2148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E2148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E2148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E2148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05380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05380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053804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053804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053804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1B23B7" w:rsidRPr="002700A9" w:rsidRDefault="002700A9" w:rsidP="00DA6DC1">
            <w:pPr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2700A9">
              <w:rPr>
                <w:rFonts w:ascii="Times New Roman" w:eastAsia="Calibri" w:hAnsi="Times New Roman" w:cs="Times New Roman"/>
                <w:i/>
              </w:rPr>
              <w:t>Návrh zákona predpokladá</w:t>
            </w:r>
            <w:r>
              <w:rPr>
                <w:rFonts w:ascii="Times New Roman" w:eastAsia="Calibri" w:hAnsi="Times New Roman" w:cs="Times New Roman"/>
                <w:i/>
              </w:rPr>
              <w:t xml:space="preserve"> marginálne </w:t>
            </w:r>
            <w:r w:rsidR="00DA6DC1">
              <w:rPr>
                <w:rFonts w:ascii="Times New Roman" w:eastAsia="Calibri" w:hAnsi="Times New Roman" w:cs="Times New Roman"/>
                <w:i/>
              </w:rPr>
              <w:t xml:space="preserve">pozitívne </w:t>
            </w:r>
            <w:r>
              <w:rPr>
                <w:rFonts w:ascii="Times New Roman" w:eastAsia="Calibri" w:hAnsi="Times New Roman" w:cs="Times New Roman"/>
                <w:i/>
              </w:rPr>
              <w:t xml:space="preserve">sociálne vplyvy </w:t>
            </w:r>
            <w:r w:rsidR="00DA6DC1">
              <w:rPr>
                <w:rFonts w:ascii="Times New Roman" w:eastAsia="Calibri" w:hAnsi="Times New Roman" w:cs="Times New Roman"/>
                <w:i/>
              </w:rPr>
              <w:t>smerujúce k posilneniu práv fyzických osôb. Konkrétne upresnením znenia § 116 sa zabezpečuje lepšia vykonateľnosť ta</w:t>
            </w:r>
            <w:r w:rsidR="00CA6B76">
              <w:rPr>
                <w:rFonts w:ascii="Times New Roman" w:eastAsia="Calibri" w:hAnsi="Times New Roman" w:cs="Times New Roman"/>
                <w:i/>
              </w:rPr>
              <w:t>k</w:t>
            </w:r>
            <w:r w:rsidR="00DA6DC1">
              <w:rPr>
                <w:rFonts w:ascii="Times New Roman" w:eastAsia="Calibri" w:hAnsi="Times New Roman" w:cs="Times New Roman"/>
                <w:i/>
              </w:rPr>
              <w:t xml:space="preserve">, aby </w:t>
            </w:r>
            <w:r w:rsidR="00DA6DC1" w:rsidRPr="00DA6DC1">
              <w:rPr>
                <w:rFonts w:ascii="Times New Roman" w:eastAsia="Calibri" w:hAnsi="Times New Roman" w:cs="Times New Roman"/>
                <w:i/>
              </w:rPr>
              <w:t>po vyjadrení námietky volania, či po registrácii telefónneho čísla účastníka v zozname neboli kontaktné údaje účastníka osobou, ktorá vykonáva priamy marketing ďalej spracúvané</w:t>
            </w:r>
            <w:r w:rsidR="00DA6DC1">
              <w:rPr>
                <w:rFonts w:ascii="Times New Roman" w:eastAsia="Calibri" w:hAnsi="Times New Roman" w:cs="Times New Roman"/>
                <w:i/>
              </w:rPr>
              <w:t>. Zároveň sa</w:t>
            </w:r>
            <w:r>
              <w:rPr>
                <w:rFonts w:ascii="Times New Roman" w:eastAsia="Calibri" w:hAnsi="Times New Roman" w:cs="Times New Roman"/>
                <w:i/>
              </w:rPr>
              <w:t xml:space="preserve"> u</w:t>
            </w:r>
            <w:r w:rsidRPr="002700A9">
              <w:rPr>
                <w:rFonts w:ascii="Times New Roman" w:eastAsia="Calibri" w:hAnsi="Times New Roman" w:cs="Times New Roman"/>
                <w:i/>
              </w:rPr>
              <w:t>p</w:t>
            </w:r>
            <w:r>
              <w:rPr>
                <w:rFonts w:ascii="Times New Roman" w:eastAsia="Calibri" w:hAnsi="Times New Roman" w:cs="Times New Roman"/>
                <w:i/>
              </w:rPr>
              <w:t xml:space="preserve">resňuje </w:t>
            </w:r>
            <w:r w:rsidR="00DA6DC1" w:rsidRPr="00DA6DC1">
              <w:rPr>
                <w:rFonts w:ascii="Times New Roman" w:eastAsia="Calibri" w:hAnsi="Times New Roman" w:cs="Times New Roman"/>
                <w:i/>
              </w:rPr>
              <w:t>časové obmedzenie, po ktorom sa údaje dotknutých účastník</w:t>
            </w:r>
            <w:r w:rsidR="00DA6DC1">
              <w:rPr>
                <w:rFonts w:ascii="Times New Roman" w:eastAsia="Calibri" w:hAnsi="Times New Roman" w:cs="Times New Roman"/>
                <w:i/>
              </w:rPr>
              <w:t>a</w:t>
            </w:r>
            <w:r w:rsidR="00DA6DC1" w:rsidRPr="00DA6DC1">
              <w:rPr>
                <w:rFonts w:ascii="Times New Roman" w:eastAsia="Calibri" w:hAnsi="Times New Roman" w:cs="Times New Roman"/>
                <w:i/>
              </w:rPr>
              <w:t xml:space="preserve"> nesmú ďalej používať na účely priameho marketingu</w:t>
            </w:r>
            <w:r w:rsidR="00DA6DC1">
              <w:rPr>
                <w:rFonts w:ascii="Times New Roman" w:eastAsia="Calibri" w:hAnsi="Times New Roman" w:cs="Times New Roman"/>
                <w:i/>
              </w:rPr>
              <w:t xml:space="preserve"> a tým sa posilňujú jeho práva voči osobe, ktorá vykonáva priamy marketing.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053804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53804" w:rsidRPr="00B043B4" w:rsidRDefault="00053804" w:rsidP="00053804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i/>
              </w:rPr>
              <w:t>JUDr. Michaela Jánošíková</w:t>
            </w:r>
            <w:r w:rsidRPr="00F3092A">
              <w:rPr>
                <w:rFonts w:ascii="Times" w:hAnsi="Times" w:cs="Times"/>
                <w:i/>
              </w:rPr>
              <w:t xml:space="preserve">, </w:t>
            </w:r>
            <w:r>
              <w:rPr>
                <w:rFonts w:ascii="Times" w:hAnsi="Times" w:cs="Times"/>
                <w:i/>
              </w:rPr>
              <w:t xml:space="preserve">Odbor </w:t>
            </w:r>
            <w:r w:rsidRPr="00F3092A">
              <w:rPr>
                <w:rFonts w:ascii="Times" w:hAnsi="Times" w:cs="Times"/>
                <w:i/>
              </w:rPr>
              <w:t>elektronických komunikácií, Ministerstvo dopravy Slovenskej republiky</w:t>
            </w:r>
            <w:r w:rsidRPr="00F3092A">
              <w:rPr>
                <w:rFonts w:ascii="Times" w:hAnsi="Times" w:cs="Times"/>
                <w:i/>
              </w:rPr>
              <w:br/>
            </w:r>
            <w:r>
              <w:rPr>
                <w:rFonts w:ascii="Times" w:hAnsi="Times" w:cs="Times"/>
                <w:i/>
              </w:rPr>
              <w:t xml:space="preserve">michaela.janosikova@mindop.sk, </w:t>
            </w:r>
            <w:r w:rsidRPr="00F3092A">
              <w:rPr>
                <w:rFonts w:ascii="Times" w:hAnsi="Times" w:cs="Times"/>
                <w:i/>
              </w:rPr>
              <w:t xml:space="preserve"> </w:t>
            </w:r>
            <w:proofErr w:type="spellStart"/>
            <w:r w:rsidRPr="00F3092A">
              <w:rPr>
                <w:rFonts w:ascii="Times" w:hAnsi="Times" w:cs="Times"/>
                <w:i/>
              </w:rPr>
              <w:t>tel</w:t>
            </w:r>
            <w:proofErr w:type="spellEnd"/>
            <w:r w:rsidRPr="00F3092A">
              <w:rPr>
                <w:rFonts w:ascii="Times" w:hAnsi="Times" w:cs="Times"/>
                <w:i/>
              </w:rPr>
              <w:t>: (02) 5949 4</w:t>
            </w:r>
            <w:r>
              <w:rPr>
                <w:rFonts w:ascii="Times" w:hAnsi="Times" w:cs="Times"/>
                <w:i/>
              </w:rPr>
              <w:t>587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1B23B7" w:rsidRPr="00612E08" w:rsidRDefault="009C4E53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od Úradu pre reguláciu elektronických komunikácií a poštových služieb a dotknutých trhových subjektov.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 PPK č. </w:t>
            </w:r>
            <w:r w:rsidR="007F0F4C">
              <w:rPr>
                <w:rFonts w:ascii="Times New Roman" w:eastAsia="Calibri" w:hAnsi="Times New Roman" w:cs="Times New Roman"/>
                <w:b/>
              </w:rPr>
              <w:t>027/2025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1A72FD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1A72FD" w:rsidRDefault="001B23B7" w:rsidP="000800FC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1A72FD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1A72FD" w:rsidRDefault="001170D9" w:rsidP="000800FC">
                  <w:pPr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1A72FD">
                        <w:rPr>
                          <w:rFonts w:ascii="MS Gothic" w:eastAsia="MS Gothic" w:hAnsi="MS Gothic" w:cs="Times New Roman" w:hint="eastAsia"/>
                          <w:b/>
                          <w:lang w:eastAsia="sk-SK"/>
                        </w:rPr>
                        <w:t>☐</w:t>
                      </w:r>
                    </w:sdtContent>
                  </w:sdt>
                  <w:r w:rsidR="0023360B" w:rsidRPr="001A72FD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  </w:t>
                  </w:r>
                  <w:r w:rsidR="001B23B7" w:rsidRPr="001A72FD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1A72FD" w:rsidRDefault="001170D9" w:rsidP="000800FC">
                  <w:pPr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1A72FD">
                        <w:rPr>
                          <w:rFonts w:ascii="MS Gothic" w:eastAsia="MS Gothic" w:hAnsi="MS Gothic" w:cs="Times New Roman" w:hint="eastAsia"/>
                          <w:b/>
                          <w:lang w:eastAsia="sk-SK"/>
                        </w:rPr>
                        <w:t>☐</w:t>
                      </w:r>
                    </w:sdtContent>
                  </w:sdt>
                  <w:r w:rsidR="0023360B" w:rsidRPr="001A72FD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  </w:t>
                  </w:r>
                  <w:r w:rsidR="001B23B7" w:rsidRPr="001A72FD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1A72FD" w:rsidRDefault="001170D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lang w:eastAsia="sk-SK"/>
                      </w:rPr>
                      <w:id w:val="-647822913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1A72FD" w:rsidRPr="001A72FD">
                        <w:rPr>
                          <w:rFonts w:ascii="MS Gothic" w:eastAsia="MS Gothic" w:hAnsi="MS Gothic" w:cs="Times New Roman" w:hint="eastAsia"/>
                          <w:b/>
                          <w:lang w:eastAsia="sk-SK"/>
                        </w:rPr>
                        <w:t>☒</w:t>
                      </w:r>
                    </w:sdtContent>
                  </w:sdt>
                  <w:r w:rsidR="0023360B" w:rsidRPr="001A72FD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 xml:space="preserve">  </w:t>
                  </w:r>
                  <w:r w:rsidR="001B23B7" w:rsidRPr="001A72FD">
                    <w:rPr>
                      <w:rFonts w:ascii="Times New Roman" w:eastAsia="Times New Roman" w:hAnsi="Times New Roman" w:cs="Times New Roman"/>
                      <w:b/>
                      <w:lang w:eastAsia="sk-SK"/>
                    </w:rPr>
                    <w:t>Nesúhlasné</w:t>
                  </w:r>
                </w:p>
              </w:tc>
            </w:tr>
          </w:tbl>
          <w:p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  <w:r w:rsidRPr="001A72FD">
              <w:rPr>
                <w:rFonts w:ascii="Times New Roman" w:eastAsia="Times New Roman" w:hAnsi="Times New Roman" w:cs="Times New Roman"/>
                <w:b/>
                <w:lang w:eastAsia="sk-SK"/>
              </w:rPr>
              <w:t>Uveďte pripomienky zo stanoviska Komisie z časti II. spolu s Vaším vyhodnotením:</w:t>
            </w:r>
          </w:p>
          <w:p w:rsidR="001A72FD" w:rsidRPr="001A72FD" w:rsidRDefault="001A72FD" w:rsidP="000800FC">
            <w:pPr>
              <w:jc w:val="both"/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  <w:p w:rsidR="001A72FD" w:rsidRPr="001A72FD" w:rsidRDefault="001A72FD" w:rsidP="001A72FD">
            <w:pPr>
              <w:pStyle w:val="norm00e1lny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1A72FD"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  <w:t>K doložke vybraných vplyvov</w:t>
            </w:r>
          </w:p>
          <w:p w:rsidR="001A72FD" w:rsidRPr="001A72FD" w:rsidRDefault="001A72FD" w:rsidP="001A72FD">
            <w:pPr>
              <w:pStyle w:val="norm00e1lny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eastAsia="ar-SA"/>
              </w:rPr>
            </w:pPr>
            <w:r w:rsidRPr="001A72FD"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>Komisia žiada predkladateľa aby odstránil vetu v bode 10. Poznámky: „Neidentifikujeme žiadne vplyvy, vzhľadom na fakt, že navrhované ustanovenia iba reagujú na platné nariadenie EÚ.“</w:t>
            </w:r>
          </w:p>
          <w:p w:rsidR="001A72FD" w:rsidRPr="001A72FD" w:rsidRDefault="001A72FD" w:rsidP="001A72FD">
            <w:pPr>
              <w:pStyle w:val="norm00e1lny"/>
              <w:jc w:val="both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 w:rsidRPr="001A72FD">
              <w:rPr>
                <w:rFonts w:ascii="Arial" w:hAnsi="Arial" w:cs="Arial"/>
                <w:bCs/>
                <w:sz w:val="22"/>
                <w:szCs w:val="22"/>
                <w:u w:val="single"/>
                <w:lang w:eastAsia="ar-SA"/>
              </w:rPr>
              <w:t>Odôvodnenie:</w:t>
            </w:r>
            <w:r w:rsidRPr="001A72FD"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 xml:space="preserve"> Vplyvy majú byť identifikované a kvantifikované, ale vzhľadom na pôvod regulácie, ktorý sa vkladá do kalkulačky nákladov, sa nebude uplatňovať mechanizmus.</w:t>
            </w:r>
          </w:p>
          <w:p w:rsidR="001A72FD" w:rsidRDefault="001A72FD" w:rsidP="001A72FD">
            <w:pPr>
              <w:pStyle w:val="norm00e1lny"/>
              <w:jc w:val="both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</w:p>
          <w:p w:rsidR="00DB6387" w:rsidRPr="00DB6387" w:rsidRDefault="00DB6387" w:rsidP="001A72FD">
            <w:pPr>
              <w:pStyle w:val="norm00e1lny"/>
              <w:jc w:val="both"/>
              <w:rPr>
                <w:rFonts w:ascii="Arial" w:hAnsi="Arial" w:cs="Arial"/>
                <w:bCs/>
                <w:i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  <w:lang w:eastAsia="ar-SA"/>
              </w:rPr>
              <w:t>Zapraco</w:t>
            </w:r>
            <w:r w:rsidRPr="00DB6387">
              <w:rPr>
                <w:rFonts w:ascii="Arial" w:hAnsi="Arial" w:cs="Arial"/>
                <w:bCs/>
                <w:i/>
                <w:sz w:val="22"/>
                <w:szCs w:val="22"/>
                <w:lang w:eastAsia="ar-SA"/>
              </w:rPr>
              <w:t>vané</w:t>
            </w:r>
          </w:p>
          <w:p w:rsidR="00DB6387" w:rsidRPr="001A72FD" w:rsidRDefault="00DB6387" w:rsidP="001A72FD">
            <w:pPr>
              <w:pStyle w:val="norm00e1lny"/>
              <w:jc w:val="both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</w:p>
          <w:p w:rsidR="001A72FD" w:rsidRPr="001A72FD" w:rsidRDefault="001A72FD" w:rsidP="001A72FD">
            <w:pPr>
              <w:pStyle w:val="norm00e1lny"/>
              <w:jc w:val="both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 w:rsidRPr="001A72FD"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>Komisia žiada predkladateľa, aby v Doložke vybraných vplyvov v časti 9. Vybrané vplyvy materiálu, vyznačil negatívne vplyvy na podnikateľské prostredie, vyznačil „nie“ pri „Mechanizmus znižovania byrokracie a nákladov sa uplatňuje“ a zároveň Komisia žiada o vypracovanie Analýzy vplyvov na podnikateľské prostredie za pomoci kalkulačky nákladov, ktorá je jej súčasťou. Komisia žiada o zosúladenie textu v Predkladacej správe a Dôvodovej správe so zmenou vyznačenia vplyvov na podnikateľské prostredie.</w:t>
            </w:r>
          </w:p>
          <w:p w:rsidR="001A72FD" w:rsidRPr="001A72FD" w:rsidRDefault="001A72FD" w:rsidP="001A72FD">
            <w:pPr>
              <w:pStyle w:val="norm00e1lny"/>
              <w:jc w:val="both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 w:rsidRPr="001A72FD">
              <w:rPr>
                <w:rFonts w:ascii="Arial" w:hAnsi="Arial" w:cs="Arial"/>
                <w:bCs/>
                <w:sz w:val="22"/>
                <w:szCs w:val="22"/>
                <w:u w:val="single"/>
                <w:lang w:eastAsia="ar-SA"/>
              </w:rPr>
              <w:t>Odôvodnenie:</w:t>
            </w:r>
            <w:r w:rsidRPr="001A72FD"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 xml:space="preserve"> Materiál ukladá administratívne povinnosti: v § 15 (9) prevádzkovatelia sietí majú povinnosť poskytnúť informácie, v § 25 pre prevádzkovateľov sietí povinnosť poskytovať úradu informácie, v § 30 povinnosť podniku uzavrieť zmluvu a tým aj znášať náklady spojené s vybavením žiadosti, v § 35 ods. 6 j) sa k žiadosti o vydanie individuálneho povolenia pridáva nová povinnosť prikladať osvedčenú kópiu registračného listu plavidla, v § 83 (6) povinnosti podnikov zasielať údajov do porovnávacieho nástroja. </w:t>
            </w:r>
          </w:p>
          <w:p w:rsidR="001A72FD" w:rsidRPr="001A72FD" w:rsidRDefault="001A72FD" w:rsidP="001A72FD">
            <w:pPr>
              <w:pStyle w:val="norm00e1lny"/>
              <w:jc w:val="both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 w:rsidRPr="001A72FD"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 xml:space="preserve">Tieto negatívne vplyvy je potrebné kvantifikovať a kvalitatívne popísať v časti 3.1 Analýzy vplyvov na podnikateľské prostredie. Komisia upozorňuje, že na materiál sa nevzťahuje mechanizmus znižovania byrokracie a nákladov, teda v Doložke vybraných vplyvov v časti 9. Vybrané vplyvy materiálu je potrebné zaškrtnúť políčko „nie“ – neuplatňovanie mechanizmu z dôvodu transpozície. V prípade potreby konzultácie k vypracovaniu Analýzy vplyvov na podnikateľské prostredie je možné kontaktovať kolegov na mailovej adrese </w:t>
            </w:r>
            <w:hyperlink r:id="rId9" w:history="1">
              <w:r w:rsidRPr="001A72FD">
                <w:rPr>
                  <w:rStyle w:val="Hypertextovprepojenie"/>
                  <w:rFonts w:ascii="Arial" w:hAnsi="Arial" w:cs="Arial"/>
                  <w:bCs/>
                  <w:sz w:val="22"/>
                  <w:szCs w:val="22"/>
                  <w:lang w:eastAsia="ar-SA"/>
                </w:rPr>
                <w:t>1in2out@mhsr.sk</w:t>
              </w:r>
            </w:hyperlink>
            <w:r w:rsidRPr="001A72FD"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>.</w:t>
            </w:r>
          </w:p>
          <w:p w:rsidR="001A72FD" w:rsidRDefault="001A72FD" w:rsidP="001A72FD">
            <w:pPr>
              <w:pStyle w:val="norm00e1lny"/>
              <w:jc w:val="both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</w:p>
          <w:p w:rsidR="00DB6387" w:rsidRPr="00DB6387" w:rsidRDefault="002E25A9" w:rsidP="001A72FD">
            <w:pPr>
              <w:pStyle w:val="norm00e1lny"/>
              <w:jc w:val="both"/>
              <w:rPr>
                <w:rFonts w:ascii="Arial" w:hAnsi="Arial" w:cs="Arial"/>
                <w:bCs/>
                <w:i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Cs/>
                <w:i/>
                <w:sz w:val="22"/>
                <w:szCs w:val="22"/>
                <w:lang w:eastAsia="ar-SA"/>
              </w:rPr>
              <w:t>A</w:t>
            </w:r>
            <w:r w:rsidR="00DB6387">
              <w:rPr>
                <w:rFonts w:ascii="Arial" w:hAnsi="Arial" w:cs="Arial"/>
                <w:bCs/>
                <w:i/>
                <w:sz w:val="22"/>
                <w:szCs w:val="22"/>
                <w:lang w:eastAsia="ar-SA"/>
              </w:rPr>
              <w:t>kceptované</w:t>
            </w:r>
            <w:r>
              <w:rPr>
                <w:rFonts w:ascii="Arial" w:hAnsi="Arial" w:cs="Arial"/>
                <w:bCs/>
                <w:i/>
                <w:sz w:val="22"/>
                <w:szCs w:val="22"/>
                <w:lang w:eastAsia="ar-SA"/>
              </w:rPr>
              <w:t>, Analýza vplyvov bola dopracovaná.</w:t>
            </w:r>
          </w:p>
          <w:p w:rsidR="00DB6387" w:rsidRPr="001A72FD" w:rsidRDefault="00DB6387" w:rsidP="001A72FD">
            <w:pPr>
              <w:pStyle w:val="norm00e1lny"/>
              <w:jc w:val="both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</w:p>
          <w:p w:rsidR="001A72FD" w:rsidRPr="001A72FD" w:rsidRDefault="001A72FD" w:rsidP="001A72FD">
            <w:pPr>
              <w:pStyle w:val="norm00e1lny"/>
              <w:jc w:val="both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 w:rsidRPr="001A72FD">
              <w:rPr>
                <w:rFonts w:ascii="Arial" w:hAnsi="Arial" w:cs="Arial"/>
                <w:bCs/>
                <w:sz w:val="22"/>
                <w:szCs w:val="22"/>
                <w:lang w:eastAsia="ar-SA"/>
              </w:rPr>
              <w:lastRenderedPageBreak/>
              <w:t xml:space="preserve">Komisia žiada predkladateľa o vyznačenie negatívneho vplyvu predkladaného materiálu na podnikateľské prostredie, vrátane MSP v bode 9 Doložky vybraných vplyvov. Návrhom zákona sa zavádzajú nové povinnosti pre subjekty pôsobiace v sektore elektronických komunikácií. </w:t>
            </w:r>
          </w:p>
          <w:p w:rsidR="001A72FD" w:rsidRPr="001A72FD" w:rsidRDefault="001A72FD" w:rsidP="001A72FD">
            <w:pPr>
              <w:pStyle w:val="norm00e1lny"/>
              <w:jc w:val="both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</w:p>
          <w:p w:rsidR="001A72FD" w:rsidRPr="001A72FD" w:rsidRDefault="001A72FD" w:rsidP="001A72FD">
            <w:pPr>
              <w:pStyle w:val="norm00e1lny"/>
              <w:jc w:val="both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 w:rsidRPr="001A72FD"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 xml:space="preserve">Komisia žiada predkladateľa v zmysle Jednotnej metodiky na posudzovanie vybraných vplyvov, vzhľadom na identifikovaný vplyv predkladaného materiálu na podnikateľské prostredie, o vypracovanie a doloženie Analýzy vplyvov na podnikateľské prostredie.  </w:t>
            </w:r>
          </w:p>
          <w:p w:rsidR="001A72FD" w:rsidRPr="001A72FD" w:rsidRDefault="001A72FD" w:rsidP="001A72FD">
            <w:pPr>
              <w:pStyle w:val="norm00e1lny"/>
              <w:jc w:val="both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</w:p>
          <w:p w:rsidR="001A72FD" w:rsidRPr="001A72FD" w:rsidRDefault="001A72FD" w:rsidP="001A72FD">
            <w:pPr>
              <w:pStyle w:val="norm00e1lny"/>
              <w:jc w:val="both"/>
              <w:rPr>
                <w:rFonts w:ascii="Arial" w:hAnsi="Arial" w:cs="Arial"/>
                <w:bCs/>
                <w:sz w:val="22"/>
                <w:szCs w:val="22"/>
                <w:lang w:eastAsia="ar-SA"/>
              </w:rPr>
            </w:pPr>
            <w:r w:rsidRPr="001A72FD">
              <w:rPr>
                <w:rFonts w:ascii="Arial" w:hAnsi="Arial" w:cs="Arial"/>
                <w:bCs/>
                <w:sz w:val="22"/>
                <w:szCs w:val="22"/>
                <w:lang w:eastAsia="ar-SA"/>
              </w:rPr>
              <w:t>Komisia odporúča predkladateľovi doplniť chýbajúce údaje v časti 12. Zdroje v Doložke vybraných vplyvov.</w:t>
            </w:r>
          </w:p>
          <w:p w:rsidR="001B23B7" w:rsidRDefault="001A72FD" w:rsidP="001A72FD">
            <w:pPr>
              <w:rPr>
                <w:rFonts w:ascii="Arial" w:hAnsi="Arial" w:cs="Arial"/>
                <w:bCs/>
                <w:lang w:eastAsia="ar-SA"/>
              </w:rPr>
            </w:pPr>
            <w:r w:rsidRPr="001A72FD">
              <w:rPr>
                <w:rFonts w:ascii="Arial" w:hAnsi="Arial" w:cs="Arial"/>
                <w:bCs/>
                <w:u w:val="single"/>
                <w:lang w:eastAsia="ar-SA"/>
              </w:rPr>
              <w:t>Odôvodnenie:</w:t>
            </w:r>
            <w:r w:rsidRPr="001A72FD">
              <w:rPr>
                <w:rFonts w:ascii="Arial" w:hAnsi="Arial" w:cs="Arial"/>
                <w:bCs/>
                <w:lang w:eastAsia="ar-SA"/>
              </w:rPr>
              <w:t xml:space="preserve"> Vyplnené údaje v časti 12. Zdroje poskytujú informáciu odkiaľ predkladateľ čerpal, zdroje, použité čísla a fakty napr. pri  vypracovávaní doložky.</w:t>
            </w:r>
          </w:p>
          <w:p w:rsidR="00CA6B76" w:rsidRDefault="00CA6B76" w:rsidP="001A72FD">
            <w:pPr>
              <w:rPr>
                <w:rFonts w:ascii="Arial" w:hAnsi="Arial" w:cs="Arial"/>
                <w:bCs/>
                <w:lang w:eastAsia="ar-SA"/>
              </w:rPr>
            </w:pPr>
          </w:p>
          <w:p w:rsidR="00CA6B76" w:rsidRPr="00CA6B76" w:rsidRDefault="00CA6B76" w:rsidP="001A72FD">
            <w:pPr>
              <w:rPr>
                <w:rFonts w:ascii="Times New Roman" w:eastAsia="Times New Roman" w:hAnsi="Times New Roman" w:cs="Times New Roman"/>
                <w:b/>
                <w:i/>
                <w:lang w:eastAsia="sk-SK"/>
              </w:rPr>
            </w:pPr>
            <w:r w:rsidRPr="00CA6B76">
              <w:rPr>
                <w:rFonts w:ascii="Arial" w:hAnsi="Arial" w:cs="Arial"/>
                <w:bCs/>
                <w:i/>
                <w:lang w:eastAsia="ar-SA"/>
              </w:rPr>
              <w:t>Doplnené</w:t>
            </w:r>
            <w:r>
              <w:rPr>
                <w:rFonts w:ascii="Arial" w:hAnsi="Arial" w:cs="Arial"/>
                <w:bCs/>
                <w:i/>
                <w:lang w:eastAsia="ar-SA"/>
              </w:rPr>
              <w:t>.</w:t>
            </w:r>
          </w:p>
          <w:p w:rsidR="001B23B7" w:rsidRPr="001A72FD" w:rsidRDefault="001B23B7" w:rsidP="000800FC">
            <w:pPr>
              <w:rPr>
                <w:rFonts w:ascii="Times New Roman" w:eastAsia="Times New Roman" w:hAnsi="Times New Roman" w:cs="Times New Roman"/>
                <w:b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zo záverečného posúdenia č. ..........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1170D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1170D9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1170D9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1170D9"/>
    <w:sectPr w:rsidR="00274130" w:rsidRPr="00612E08" w:rsidSect="001E356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BAB" w:rsidRDefault="00CA3BAB" w:rsidP="001B23B7">
      <w:pPr>
        <w:spacing w:after="0" w:line="240" w:lineRule="auto"/>
      </w:pPr>
      <w:r>
        <w:separator/>
      </w:r>
    </w:p>
  </w:endnote>
  <w:endnote w:type="continuationSeparator" w:id="0">
    <w:p w:rsidR="00CA3BAB" w:rsidRDefault="00CA3BAB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170D9">
          <w:rPr>
            <w:rFonts w:ascii="Times New Roman" w:hAnsi="Times New Roman" w:cs="Times New Roman"/>
            <w:noProof/>
            <w:sz w:val="24"/>
            <w:szCs w:val="24"/>
          </w:rPr>
          <w:t>4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BAB" w:rsidRDefault="00CA3BAB" w:rsidP="001B23B7">
      <w:pPr>
        <w:spacing w:after="0" w:line="240" w:lineRule="auto"/>
      </w:pPr>
      <w:r>
        <w:separator/>
      </w:r>
    </w:p>
  </w:footnote>
  <w:footnote w:type="continuationSeparator" w:id="0">
    <w:p w:rsidR="00CA3BAB" w:rsidRDefault="00CA3BAB" w:rsidP="001B2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23B7" w:rsidRPr="006045CB" w:rsidRDefault="001B23B7" w:rsidP="001B23B7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eastAsia="sk-SK"/>
      </w:rPr>
    </w:pPr>
    <w:r w:rsidRPr="006045CB">
      <w:rPr>
        <w:rFonts w:ascii="Times New Roman" w:eastAsia="Times New Roman" w:hAnsi="Times New Roman" w:cs="Times New Roman"/>
        <w:sz w:val="24"/>
        <w:szCs w:val="24"/>
        <w:lang w:eastAsia="sk-SK"/>
      </w:rPr>
      <w:t xml:space="preserve">Príloha č. </w:t>
    </w:r>
    <w:r>
      <w:rPr>
        <w:rFonts w:ascii="Times New Roman" w:eastAsia="Times New Roman" w:hAnsi="Times New Roman" w:cs="Times New Roman"/>
        <w:sz w:val="24"/>
        <w:szCs w:val="24"/>
        <w:lang w:eastAsia="sk-SK"/>
      </w:rPr>
      <w:t>1</w:t>
    </w:r>
  </w:p>
  <w:p w:rsidR="001B23B7" w:rsidRDefault="001B23B7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43706"/>
    <w:rsid w:val="00053804"/>
    <w:rsid w:val="000730BB"/>
    <w:rsid w:val="00097069"/>
    <w:rsid w:val="000D348F"/>
    <w:rsid w:val="000F2BE9"/>
    <w:rsid w:val="00113AE4"/>
    <w:rsid w:val="001170D9"/>
    <w:rsid w:val="00156064"/>
    <w:rsid w:val="00187182"/>
    <w:rsid w:val="001A72FD"/>
    <w:rsid w:val="001B23B7"/>
    <w:rsid w:val="001E3562"/>
    <w:rsid w:val="00203EE3"/>
    <w:rsid w:val="00206B8C"/>
    <w:rsid w:val="002243BB"/>
    <w:rsid w:val="0023360B"/>
    <w:rsid w:val="00243652"/>
    <w:rsid w:val="002700A9"/>
    <w:rsid w:val="002E25A9"/>
    <w:rsid w:val="002F6ADB"/>
    <w:rsid w:val="003145AE"/>
    <w:rsid w:val="00320FDA"/>
    <w:rsid w:val="003553ED"/>
    <w:rsid w:val="003A057B"/>
    <w:rsid w:val="003A2A38"/>
    <w:rsid w:val="003A381E"/>
    <w:rsid w:val="00411898"/>
    <w:rsid w:val="00436003"/>
    <w:rsid w:val="0049476D"/>
    <w:rsid w:val="004A4383"/>
    <w:rsid w:val="004C6831"/>
    <w:rsid w:val="00591EC6"/>
    <w:rsid w:val="00591ED3"/>
    <w:rsid w:val="00612E08"/>
    <w:rsid w:val="00621FAB"/>
    <w:rsid w:val="006F678E"/>
    <w:rsid w:val="006F6B62"/>
    <w:rsid w:val="00720322"/>
    <w:rsid w:val="00724CC9"/>
    <w:rsid w:val="007454CB"/>
    <w:rsid w:val="0075197E"/>
    <w:rsid w:val="00761208"/>
    <w:rsid w:val="007756BE"/>
    <w:rsid w:val="007B40C1"/>
    <w:rsid w:val="007C5312"/>
    <w:rsid w:val="007D6F2C"/>
    <w:rsid w:val="007F0F4C"/>
    <w:rsid w:val="007F587A"/>
    <w:rsid w:val="0080042A"/>
    <w:rsid w:val="008219DA"/>
    <w:rsid w:val="00865E81"/>
    <w:rsid w:val="008801B5"/>
    <w:rsid w:val="00881E07"/>
    <w:rsid w:val="008B222D"/>
    <w:rsid w:val="008C79B7"/>
    <w:rsid w:val="009431E3"/>
    <w:rsid w:val="009475F5"/>
    <w:rsid w:val="009717F5"/>
    <w:rsid w:val="0098472E"/>
    <w:rsid w:val="009C424C"/>
    <w:rsid w:val="009C4E53"/>
    <w:rsid w:val="009C5CEB"/>
    <w:rsid w:val="009E09F7"/>
    <w:rsid w:val="009F4832"/>
    <w:rsid w:val="00A1159E"/>
    <w:rsid w:val="00A340BB"/>
    <w:rsid w:val="00A361DF"/>
    <w:rsid w:val="00A60413"/>
    <w:rsid w:val="00A7788F"/>
    <w:rsid w:val="00AC30D6"/>
    <w:rsid w:val="00B00B6E"/>
    <w:rsid w:val="00B308D7"/>
    <w:rsid w:val="00B50E8F"/>
    <w:rsid w:val="00B547F5"/>
    <w:rsid w:val="00B84F87"/>
    <w:rsid w:val="00BA2BF4"/>
    <w:rsid w:val="00C86714"/>
    <w:rsid w:val="00C94E4E"/>
    <w:rsid w:val="00CA3BAB"/>
    <w:rsid w:val="00CA6B76"/>
    <w:rsid w:val="00CB08AE"/>
    <w:rsid w:val="00CD6E04"/>
    <w:rsid w:val="00CE6AAE"/>
    <w:rsid w:val="00CF1A25"/>
    <w:rsid w:val="00D2313B"/>
    <w:rsid w:val="00D50F1E"/>
    <w:rsid w:val="00D87B25"/>
    <w:rsid w:val="00DA34D5"/>
    <w:rsid w:val="00DA6DC1"/>
    <w:rsid w:val="00DB6387"/>
    <w:rsid w:val="00DF357C"/>
    <w:rsid w:val="00E21484"/>
    <w:rsid w:val="00E440B4"/>
    <w:rsid w:val="00ED165A"/>
    <w:rsid w:val="00ED1AC0"/>
    <w:rsid w:val="00EE5D7E"/>
    <w:rsid w:val="00F50A84"/>
    <w:rsid w:val="00F70DB7"/>
    <w:rsid w:val="00F87681"/>
    <w:rsid w:val="00F93BA0"/>
    <w:rsid w:val="00FA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Zstupntext">
    <w:name w:val="Placeholder Text"/>
    <w:basedOn w:val="Predvolenpsmoodseku"/>
    <w:uiPriority w:val="99"/>
    <w:semiHidden/>
    <w:rsid w:val="003A2A38"/>
    <w:rPr>
      <w:rFonts w:ascii="Times New Roman" w:hAnsi="Times New Roman" w:cs="Times New Roman" w:hint="default"/>
      <w:color w:val="000000"/>
    </w:rPr>
  </w:style>
  <w:style w:type="paragraph" w:customStyle="1" w:styleId="norm00e1lny">
    <w:name w:val="norm_00e1lny"/>
    <w:basedOn w:val="Normlny"/>
    <w:rsid w:val="001A72FD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1A72F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1in2out@mhsr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11372435-5BEC-42BA-8D2B-15C21FAEE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1462</Words>
  <Characters>8340</Characters>
  <Application>Microsoft Office Word</Application>
  <DocSecurity>0</DocSecurity>
  <Lines>69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9783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Jánošíková, Michaela</dc:creator>
  <cp:keywords/>
  <dc:description/>
  <cp:lastModifiedBy>Jánošíková, Michaela</cp:lastModifiedBy>
  <cp:revision>4</cp:revision>
  <cp:lastPrinted>2025-08-13T12:01:00Z</cp:lastPrinted>
  <dcterms:created xsi:type="dcterms:W3CDTF">2025-08-10T19:18:00Z</dcterms:created>
  <dcterms:modified xsi:type="dcterms:W3CDTF">2025-08-13T12:02:00Z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