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poslancov Národnej rady Slovenskej republiky Ľubice LAŠŠÁKOVEJ, Aleny NOVÁKOVEJ, Zdenky MAČICOVEJ a017643 Jozefa CECHA na vydanie zákona, ktorým sa mení a dopĺňa zákon č. 595/2003 Z. z. o dani z príjmov v znení neskorších predpisov (tlač 1490)</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LP/2026/516</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20</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ako celok – zásadná pripomienka.</w:t>
              <w:br/>
            </w:r>
            <w:r>
              <w:rPr>
                <w:b w:val="off"/>
                <w:color w:val="000000"/>
                <w:rFonts w:ascii="Times New Roman" w:hAnsi="Times New Roman" w:cs="Times New Roman" w:eastAsia="Times New Roman"/>
                <w:sz w:val="24"/>
              </w:rPr>
              <w:t xml:space="preserve">KOZ SR nesúhlasí so zmenami v zákone č. 595/2003 Z. z.  o dani z príjmov navrhovanými prostredníctvom poslaneckých návrhov zákonov. KOZ SR požaduje, aby takéto návrhy prechádzali štandardným legislatívnym spôsobom a vychádzali z návrhu príslušného ministerstva, v tomto prípade Ministerstva financií SR. KOZ SR dlhodobo požaduje systémové a hlavne reformné zmeny v celkovej filozofii daňového mixu.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KOZ SR požaduje, aby zmeny v daňovej oblasti boli prerokovávané v štandardnom legislatívnom procese so zapojením sociálnych partnerov a sociálny dialóg nebol obchádzaný prostredníctvom poslaneckých návrhov zákonov, ku ktorým nie je možné reálne vzniesť a rozporovať pripomienky.</w:t>
              <w:br/>
            </w:r>
            <w:r>
              <w:rPr>
                <w:b w:val="off"/>
                <w:color w:val="000000"/>
                <w:rFonts w:ascii="Times New Roman" w:hAnsi="Times New Roman" w:cs="Times New Roman" w:eastAsia="Times New Roman"/>
                <w:sz w:val="24"/>
              </w:rPr>
              <w:t>KOZ SR niekoľko rokov žiada komplexnú reformu daňového systému, pričom aj navrhuje jeho konkrétne nevyhnutné zmeny. Predloženú úpravu považujeme za nesystémovú a diskriminačnú, navyše s dôsledkami na hospodárenie verejnej správy, najmä samospráv, čo značne ovplyvňuje pracovné podmienky ich zamestnancov a v súčasnosti prebiehajúce kolektívne vyjednávanie.</w:t>
              <w:br/>
            </w:r>
            <w:r>
              <w:rPr>
                <w:b w:val="off"/>
                <w:color w:val="000000"/>
                <w:rFonts w:ascii="Times New Roman" w:hAnsi="Times New Roman" w:cs="Times New Roman" w:eastAsia="Times New Roman"/>
                <w:sz w:val="24"/>
              </w:rPr>
              <w:t>KOZ SR je ďalej presvedčená, že zásahy do daňového systému s cieľom riešenia nepriaznivého demografického vplyvu nie sú efektívne, a vynaložené finančné prostriedky nenaplnia tieto ciele. Zároveň tak, ako je úprava navrhnutá, ju nepovažujeme ani za systémovú podporu viacdetných detí, keďže nezasahuje všetky takéto rodiny a nereflektuje všetky životné situácie.</w:t>
              <w:br/>
            </w:r>
            <w:r>
              <w:rPr>
                <w:b w:val="off"/>
                <w:color w:val="000000"/>
                <w:rFonts w:ascii="Times New Roman" w:hAnsi="Times New Roman" w:cs="Times New Roman" w:eastAsia="Times New Roman"/>
                <w:sz w:val="24"/>
              </w:rPr>
              <w:t xml:space="preserve">Poslaneckým návrhom zákona sa od 1. januára 2027 zavádza 100 % nezdaniteľná časť základu dane z príjmov rodiča (primárne matky), ktorý má alebo mal v osobnej starostlivosti štyri alebo viac vlastných alebo osvojených maloletých. </w:t>
              <w:br/>
            </w:r>
            <w:r>
              <w:rPr>
                <w:b w:val="off"/>
                <w:color w:val="000000"/>
                <w:rFonts w:ascii="Times New Roman" w:hAnsi="Times New Roman" w:cs="Times New Roman" w:eastAsia="Times New Roman"/>
                <w:sz w:val="24"/>
              </w:rPr>
              <w:t xml:space="preserve">Podľa dôvodovej správy je cieľom zákona riešiť demografický vývoj a opatrenie má mať prínos pre udržateľnosť sociálneho a dôchodkového systému Slovenskej republiky. Zároveň, ale daňová úľava nijako nepodmieňuje budúce aktívne pôsobenie vychovaných detí na trhu práce. Rovnako nie je rozhodujúce dožitie sa dieťaťa produktívneho veku. Pokiaľ nastane tragická udalosť (ak dieťa umrelo po dovŕšení šesť mesiacov veku), tak rodina napriek tomu, že prestane spĺňať limit štyroch a viac detí, pomoc v podobe zvýhodnenia dostane. V protiklade iná rodina s možno aj nižšími čistými príjmami, ale len troma deťmi už nárok nemá. </w:t>
              <w:br/>
            </w:r>
            <w:r>
              <w:rPr>
                <w:b w:val="off"/>
                <w:color w:val="000000"/>
                <w:rFonts w:ascii="Times New Roman" w:hAnsi="Times New Roman" w:cs="Times New Roman" w:eastAsia="Times New Roman"/>
                <w:sz w:val="24"/>
              </w:rPr>
              <w:t xml:space="preserve">Napriek vyššie uvedenému (teda, že nie je potrebné spĺňať limit počtu detí, nie je rozhodujúca produktivita dospelého dieťaťa) je úľava poskytovaná po celý produktívny život rodiča. </w:t>
              <w:br/>
            </w:r>
            <w:r>
              <w:rPr>
                <w:b w:val="off"/>
                <w:color w:val="000000"/>
                <w:rFonts w:ascii="Times New Roman" w:hAnsi="Times New Roman" w:cs="Times New Roman" w:eastAsia="Times New Roman"/>
                <w:sz w:val="24"/>
              </w:rPr>
              <w:t>Predkladateľ argumentuje aj tým, že sa významne zvyšujú životné náklady rodiny v prípade viacerých detí, a teda cieľom návrhu zákona je zvýšiť čisté príjmy rodiča so štyrmi a viac deťmi, pričom sa zákon obmedzuje len na „podporu“ rodín v zákonnom definovanom prípade. Nepodporuje akéhokoľvek rodiča starajúceho sa o viac detí. Preferencia úpravy v prospech matky spôsobí aj to, že nezvýši čisté príjmy rodičov, ktorí majú v starostlivosti viac detí, ale matka detí z dôvodu starostlivosti o deti ešte nenastúpila do aktívneho pracovného života.</w:t>
              <w:br/>
            </w:r>
            <w:r>
              <w:rPr>
                <w:b w:val="off"/>
                <w:color w:val="000000"/>
                <w:rFonts w:ascii="Times New Roman" w:hAnsi="Times New Roman" w:cs="Times New Roman" w:eastAsia="Times New Roman"/>
                <w:sz w:val="24"/>
              </w:rPr>
              <w:t>Návrhom zákona sa zvýhodňuje matka bez ohľadu na rodinný stav (napríklad budúci rozvod rodičov po odrastení detí), či mieru podieľania sa na výchove. Naopak otec samorodič, ak má v starostlivosti 4 deti od viac ako jednej matky, už nárok nemá. Rovnako je vylúčená z podpory rodina, ktorá vychováva síce viac detí, ale z dvoch rôznych vzťahov a nedôjde k vzájomnému osvojeniu detí.</w:t>
              <w:br/>
            </w:r>
            <w:r>
              <w:rPr>
                <w:b w:val="off"/>
                <w:color w:val="000000"/>
                <w:rFonts w:ascii="Times New Roman" w:hAnsi="Times New Roman" w:cs="Times New Roman" w:eastAsia="Times New Roman"/>
                <w:sz w:val="24"/>
              </w:rPr>
              <w:t>Týchto niekoľko príkladov uvádzame na podporenie argumentu, že základné ciele zákona sa nenaplnia a nepomôžu práve tým rodinám, ktoré by pomoc najviac potrebovali. Za systémovú pomoc viacpočetným rodinám považujeme najmä dostupnosť starostlivosti o deti, vrátane sociálnej a zdravotnej starostlivosti. S dôrazom na znevýhodnené skupiny, rodiny s ťažko zdravotne postihnutým rodinným príslušníkom. Pomoc pri objektívnych zvýšených životných nákladoch má byť poskytovaná prostredníctvom štátnych sociálnych dávok a cieliť tam, kde je to nevyhnutné. Pokiaľ predkladatelia chcú systémovo riešiť podporu viacdetných rodín aj s cieľom zlepšenia demografie, opatrenia musia byť poskytované cez sociálne politiky štátu.</w:t>
              <w:br/>
            </w:r>
            <w:r>
              <w:rPr>
                <w:b w:val="off"/>
                <w:color w:val="000000"/>
                <w:rFonts w:ascii="Times New Roman" w:hAnsi="Times New Roman" w:cs="Times New Roman" w:eastAsia="Times New Roman"/>
                <w:sz w:val="24"/>
              </w:rPr>
              <w:t>V neposlednom rade pripomíname, že slovenský daňový systém pozná daňový bonus na dieťa, ktorý zohľadňuje aj počet vychovávaných detí. Úpravy v daňovom bonuse by neprinášali ďalšie nové prvky do daňového systému, uplatňovali by sa za rovnakých podmienok na všetkých pracujúcich rodičov bez rozdielu a zvýšili by čisté príjmy rodín s nezaopatrenými deťmi.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 xml:space="preserve">Odôvodnenie: Predkladateľom predložená Doložka vybraných vplyvov nie je v súlade s aktuálne platnou Jednotnou metodikou na posudzovanie vybraných vplyvov účinnou od 1.10.2023. Aktuálne platné formuláre sprievodných dokumentov sú k dispozícii </w:t>
              <w:br/>
            </w:r>
            <w:r>
              <w:rPr>
                <w:b w:val="off"/>
                <w:color w:val="000000"/>
                <w:rFonts w:ascii="Times New Roman" w:hAnsi="Times New Roman" w:cs="Times New Roman" w:eastAsia="Times New Roman"/>
                <w:sz w:val="24"/>
              </w:rPr>
              <w:t>na webovom sídle: https://www.economy.gov.sk/podnikatelske-prostredie/jednotna-metodika/posudzovanie-vplyvov-pre predkladatelov/dokumenty?csrt=15428989065935973543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Odporúčame predkladaciu správu zosúladiť s čl. 32 Legislatívnych pravidiel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Predkladateľ pred predložením poslaneckého návrhu zákona do pripomienkového konania vypracuje stanovisko k poslaneckému návrhu zákona, ktoré je súčasťou predkladacej správy a prerokuje toto svoje stanovisko s podpredsedom vlády, ministerstvami a úradom vlády. </w:t>
              <w:br/>
            </w:r>
            <w:r>
              <w:rPr>
                <w:b w:val="off"/>
                <w:color w:val="000000"/>
                <w:rFonts w:ascii="Times New Roman" w:hAnsi="Times New Roman" w:cs="Times New Roman" w:eastAsia="Times New Roman"/>
                <w:sz w:val="24"/>
              </w:rPr>
              <w:t xml:space="preserve">Súčasťou stanoviska k poslaneckému návrhu zákona má byť aj návrh stanoviska vlády k poslaneckému návrhu zákona. </w:t>
              <w:br/>
            </w:r>
            <w:r>
              <w:rPr>
                <w:b w:val="off"/>
                <w:color w:val="000000"/>
                <w:rFonts w:ascii="Times New Roman" w:hAnsi="Times New Roman" w:cs="Times New Roman" w:eastAsia="Times New Roman"/>
                <w:sz w:val="24"/>
              </w:rPr>
              <w:t>Avšak v predkladacej správe, ktoré bolo predložené do pripomienkového konania absentuje stanovisko predkladateľa, ktoré malo byť predmetom prerokovania v pripomienkovom konaní  a rovnako absentuje v predkladacej správe aj návrh stanoviska vlády k poslaneckému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Upozorňujeme, že v doložke vybraných vplyvov v bode A.2. Vplyvy sú označené negatívne vplyvy na rozpočet verejnej správy. V predloženom návrhu však nie je uvedené, </w:t>
              <w:br/>
            </w:r>
            <w:r>
              <w:rPr>
                <w:b w:val="off"/>
                <w:color w:val="000000"/>
                <w:rFonts w:ascii="Times New Roman" w:hAnsi="Times New Roman" w:cs="Times New Roman" w:eastAsia="Times New Roman"/>
                <w:sz w:val="24"/>
              </w:rPr>
              <w:t>akým spôsobom bude identifikovaný negatívny vplyv na rozpočet verejnej správy rozpočtovo zabezpečený.</w:t>
              <w:br/>
            </w:r>
            <w:r>
              <w:rPr>
                <w:b w:val="off"/>
                <w:color w:val="000000"/>
                <w:rFonts w:ascii="Times New Roman" w:hAnsi="Times New Roman" w:cs="Times New Roman" w:eastAsia="Times New Roman"/>
                <w:sz w:val="24"/>
              </w:rPr>
              <w:t xml:space="preserve">Odôvodnenie: Predkladaný návrh predpokladá negatívne vplyvy na rozpočet verejnej správy </w:t>
              <w:br/>
            </w:r>
            <w:r>
              <w:rPr>
                <w:b w:val="off"/>
                <w:color w:val="000000"/>
                <w:rFonts w:ascii="Times New Roman" w:hAnsi="Times New Roman" w:cs="Times New Roman" w:eastAsia="Times New Roman"/>
                <w:sz w:val="24"/>
              </w:rPr>
              <w:t xml:space="preserve">a špecifikuje predpokladaný výpadok príjmov z dane príjmov fyzických osôb v rokoch </w:t>
              <w:br/>
            </w:r>
            <w:r>
              <w:rPr>
                <w:b w:val="off"/>
                <w:color w:val="000000"/>
                <w:rFonts w:ascii="Times New Roman" w:hAnsi="Times New Roman" w:cs="Times New Roman" w:eastAsia="Times New Roman"/>
                <w:sz w:val="24"/>
              </w:rPr>
              <w:t>2027 – 2030. Predkladaný návrh však neobsahuje informáciu o spôsobe rozpočtového krytia uvedeného výpadku príjmov ani vplyvu na dodržanie limitu verejných výdavkov podľa zákona č. 523/2004 Z. z. o rozpočtových pravidlách verejnej správy a o zmene a doplnení niektorých zákonov v znení neskorších pravidiel.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Predložený poslanecký návrh zákona by mohol byť diskriminujúci vo vzťahu k otcom štyroch a viacerých detí, preto odporúčame predložený návrh zákona upraviť tak, aby sa daňové zvýhodnenie uplatňovalo vo vzťahu k obom rodičom štyroch a viacerých detí.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„Obyčajná pripomienka k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predkladateľa o odstránenie rozporu medzi všeobecnou časťou dôvodovej správy a doložkou vybraných vplyvov vo vzťahu k posúdeniu vplyvov na podnikateľské prostredie, prípadne o ich zosúladenie.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Všeobecná časť dôvodovej správy výslovne uvádza „pozitívny vplyv na podnikateľské prostredie fyzických osôb“. Naopak, v predloženej doložke vybraných vplyvov predkladateľ označil vplyvy na podnikateľské prostredie ako „žiadne“.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materiál obsahuje priamo protichodné tvrdenia o povahe vplyvov na podnikateľské prostredie. Ak predkladateľ identifikoval pozitívne vplyvy na podnikateľské prostredie, je potrebné uvedené zosúladiť v doložke vybraných vplyvov ako aj vo všeobecnej časti dôvodovej správy. V prípade identifikovania pozitívnych vplyvov je taktiež potrebné postupovať v súlade s Jednotnou metodikou a vypracovať príslušnú analýzu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Samosprávne kraje nesúhlasia s celým navrhovaným znením legislatívnej úpravy.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predstavuje ďalší významný zásah do fiškálnej autonómie samosprávnych krajov, keďže spôsobí trvalé zníženie ich príjmov z podielových daní. Výpadok príjmov samosprávnych krajov vo výške takmer 14 mil. eur v roku 2027 a ďalších 46 mil. eur v období rokov 2028-2030 bude mať negatívny dopad a ovplyvní schopnosť krajov financovať rastúce výdavky, odstraňovanie investičného dlhu a rozvoj v oblasti zabezpečenia regionálnej dopravy, školských zariadení, sociálnych služieb, správy, údržby a modernizácie ciest II. a III. triedy a ďalších originálnych kompetencii.</w:t>
              <w:br/>
            </w:r>
            <w:r>
              <w:rPr>
                <w:b w:val="off"/>
                <w:color w:val="000000"/>
                <w:rFonts w:ascii="Times New Roman" w:hAnsi="Times New Roman" w:cs="Times New Roman" w:eastAsia="Times New Roman"/>
                <w:sz w:val="24"/>
              </w:rPr>
              <w:t xml:space="preserve">Samosprávne kraje už dlhodobo upozorňujú, že ich financovanie je napäté a akýkoľvek ďalší výpadok príjmov bez kompenzácie ohrozuje plnenie zákonných úloh. Návrh zároveň neobsahuje mechanizmus finančnej náhrady, čím je v rozpore so zásadou primeraného finančného zabezpečenia samospráv. Podobných zásahov už bolo v minulosti viac, v ostatnom období napríklad bola týmto spôsobom (bez akejkoľvek kompenzácie) rozšírená asignácia dane v prospech rodičov daňovníkov (2%+2%).  Taktiež bola bez plného finančného krytia reformou financovania sociálnych služieb na samosprávne kraje z miest a obcí prenesená povinnosť financovať zariadenia pre seniorov a zariadenia opatrovateľskej služby neverejných poskytovateľov, ktorá dodatočne  zaťaží  rozpočty samosprávnych krajov vo výške 37 mil. eur ročne. Uvedené výdavky obmedzujú možnosti samosprávnych krajov financovať vlastné organizácie, zabezpečovať výkon svojich kompetencií a realizovať ďalšie rozvojové priority. </w:t>
              <w:br/>
            </w:r>
            <w:r>
              <w:rPr>
                <w:b w:val="off"/>
                <w:color w:val="000000"/>
                <w:rFonts w:ascii="Times New Roman" w:hAnsi="Times New Roman" w:cs="Times New Roman" w:eastAsia="Times New Roman"/>
                <w:sz w:val="24"/>
              </w:rPr>
              <w:t>Samosprávne kraje súhlasia s myšlienkou finančnej pomoci pre matky so štyrmi a viac deťmi, ale vláda by nemala financovať sociálnu politiku z rozpočtov samospráv. Z uvedených dôvodov žiadame, aby bol návrh prepracovaný tak, aby nezasahoval do príjmov samosprávnych krajov alebo, aby bol doplnený o plnohodnotný kompenzačný mechanizmus v prospech samosprávnych krajov.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(pri zadávaní pripomienky nebolo možné označiť pripomienku ako zásadnú, nakoľko v čase zadávania pripomienky táto funkcionalita nefungovala):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Trnavský samosprávny kraj nesúhlasí s celým navrhovaným znením legislatívnej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predstavuje ďalší významný zásah do fiškálnej autonómie samosprávnych krajov, keďže spôsobí trvalé zníženie ich príjmov z podielových daní. Výpadok príjmov samosprávnych krajov vo výške takmer 14 mil. eur v roku 2027 a ďalších 46 mil. eur v období rokov 2028-2030 bude mať negatívny dopad a ovplyvní schopnosť krajov financovať rastúce výdavky, odstraňovanie investičného dlhu a rozvoj v oblasti zabezpečenia regionálnej dopravy, školských zariadení, sociálnych služieb, správy, údržby a modernizácie ciest II. a III. triedy a ďalších originálnych kompetencii.</w:t>
              <w:br/>
            </w:r>
            <w:r>
              <w:rPr>
                <w:b w:val="off"/>
                <w:color w:val="000000"/>
                <w:rFonts w:ascii="Times New Roman" w:hAnsi="Times New Roman" w:cs="Times New Roman" w:eastAsia="Times New Roman"/>
                <w:sz w:val="24"/>
              </w:rPr>
              <w:t xml:space="preserve">Samosprávne kraje už dlhodobo upozorňujú, že ich financovanie je napäté a akýkoľvek ďalší výpadok príjmov bez kompenzácie ohrozuje plnenie zákonných úloh. Návrh zároveň neobsahuje mechanizmus finančnej náhrady, čím je v rozpore so zásadou primeraného finančného zabezpečenia samospráv. Podobných zásahov už bolo v minulosti viac, v ostatnom období napríklad bola týmto spôsobom (bez akejkoľvek kompenzácie) rozšírená asignácia dane v prospech rodičov daňovníkov (2%+2%).  Taktiež bola bez plného finančného krytia reformou financovania sociálnych služieb na samosprávne kraje z miest a obcí prenesená povinnosť financovať zariadenia pre seniorov a zariadenia opatrovateľskej služby neverejných poskytovateľov, ktorá dodatočne  zaťaží  rozpočty samosprávnych krajov vo výške 37 mil. eur ročne. Uvedené výdavky obmedzujú možnosti samosprávnych krajov financovať vlastné organizácie, zabezpečovať výkon svojich kompetencií a realizovať ďalšie rozvojové priority. </w:t>
              <w:br/>
            </w:r>
            <w:r>
              <w:rPr>
                <w:b w:val="off"/>
                <w:color w:val="000000"/>
                <w:rFonts w:ascii="Times New Roman" w:hAnsi="Times New Roman" w:cs="Times New Roman" w:eastAsia="Times New Roman"/>
                <w:sz w:val="24"/>
              </w:rPr>
              <w:t>Samosprávne kraje súhlasia s myšlienkou finančnej pomoci pre matky so štyrmi a viac deťmi, ale vláda by nemala financovať sociálnu politiku z rozpočtov samospráv. Z uvedených dôvodov žiadame, aby bol návrh prepracovaný tak, aby nezasahoval do príjmov samosprávnych krajov alebo, aby bol doplnený o plnohodnotný kompenzačný mechanizmus v prospech samosprávnych krajov.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materiálu ako celku, osobitne k čl. I bodu 2 (§ 11 ods. 13 až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nesúhlasí s predloženým návrhom novely zákona, ktorý predstavuje ďalší nesystémový zásah do už nestabilného systému financovania miest a obcí prostredníctvom podielu na výnose dane z príjmov fyzických osôb. Navrhované opatrenie znižuje príjmy samospráv bez zodpovedajúceho zníženia ich zákonných povinností a výdavkov na zabezpečovanie verejných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návrh prepracovať tak, aby bolo opatrenie v plnom rozsahu financované z iných zdrojov štátneho rozpočtu, bez negatívneho vplyvu na príjmy a rozpočty miest a obcí. Ak má byť opatrenie prijaté, požadujeme súčasne legislatívne zakotviť nárokovateľnú, plnú a predvídateľnú kompenzáciu výpadku príjmov v každom rozpočtovom roku, v ktorom sa prejavia jeho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ZMOS podporuje prorodinnú politiku a pomoc viacdetným rodinám. Jej financovanie však musí byť zabezpečené zo zdrojov štátu bez prenášania nákladov na samosprávy. Podielová daň je základným zdrojom financovania ich samosprávnych pôsobností. Opakované zásahy do jej výnosu oslabujú stabilitu tohto systému, znižujú predvídateľnosť príjmov a sťažujú zostavovanie a plnenie rozpočtov miest a obcí.</w:t>
              <w:br/>
            </w:r>
            <w:r>
              <w:rPr>
                <w:b w:val="off"/>
                <w:color w:val="000000"/>
                <w:rFonts w:ascii="Times New Roman" w:hAnsi="Times New Roman" w:cs="Times New Roman" w:eastAsia="Times New Roman"/>
                <w:sz w:val="24"/>
              </w:rPr>
              <w:t>Navrhované dlhodobé daňové zvýhodnenie rodičov alebo osvojiteľov, ktorí mali v starostlivosti štyri alebo viac detí, vytvára rozpočtové dôsledky aj po skončení obdobia ich výchovy. Nejde preto o jednorazový výpadok, ale o dlhodobé zníženie príjmov, z ktorých samosprávy zabezpečujú služby obyvateľom a rozvoj územia.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Vymazať číslo medzi priezviskami v názve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Zjednotiť reálny obsah s obsahom materiálu uvedeným na obale.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Citovať správne názov zákona č. 595/2003 Z. z. uvedený na konci prvého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 strane 3 v poznámke pod čiarou citovať správne názov zákona č. 36/2005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 xml:space="preserve">ÚJD SR odporúča predkladateľovi upraviť na strane 3 čl. I bod 6. nasledovne: </w:t>
              <w:br/>
            </w:r>
            <w:r>
              <w:rPr>
                <w:b w:val="off"/>
                <w:color w:val="000000"/>
                <w:rFonts w:ascii="Times New Roman" w:hAnsi="Times New Roman" w:cs="Times New Roman" w:eastAsia="Times New Roman"/>
                <w:sz w:val="24"/>
              </w:rPr>
              <w:t>„V § 38 ods. 4 sa za slová „6 a 8“ vkladá slovo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Na strane 3 v čl. I v bode 7. na konci vložiť čiarku za slová „a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Únia miest Slovenska zásadne nesúhlasí s návrhom novely zákona a žiada o jeho stiahnutie z legislatívneho procesu.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100 % nezdaniteľnej časti základu dane z príjmov zo závislej činnosti a z príjmov z podnikania a inej samostatnej zárobkovej činnosti primárne pre matky, ktoré majú v osobnej starostlivosti štyri alebo viac detí je nesystémovým krokom s mimoriadne negatívnym dopadom na rozpočty miest a obcí. Návrh zákona predstavuje taký nástroj sociálnej politiky, ktorý bez akejkoľvek kompenzácie poškodzuje samosprávy.</w:t>
              <w:br/>
            </w:r>
            <w:r>
              <w:rPr>
                <w:b w:val="off"/>
                <w:color w:val="000000"/>
                <w:rFonts w:ascii="Times New Roman" w:hAnsi="Times New Roman" w:cs="Times New Roman" w:eastAsia="Times New Roman"/>
                <w:sz w:val="24"/>
              </w:rPr>
              <w:t>Navyše existujú opodstatnené pochybnosti o tom, že návrh zákona cieli na pomoc skutočne najzraniteľnejším skupinám občanov - napr. pokiaľ sa matka 4 detí osobne a celodenne stará o zdravotne znevýhodnené deti a z tohto dôvodu nemôže pracovať, novelou sa jej podpora neposkytne.</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