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1B97A2" w14:textId="0EF74A05" w:rsidR="00801DBB" w:rsidRPr="00D25F90" w:rsidRDefault="0047741D" w:rsidP="0047741D">
      <w:pPr>
        <w:pStyle w:val="Bezriadkovania"/>
        <w:jc w:val="center"/>
        <w:rPr>
          <w:rFonts w:ascii="Times New Roman" w:hAnsi="Times New Roman" w:cs="Times New Roman"/>
          <w:b/>
          <w:caps/>
          <w:sz w:val="24"/>
          <w:szCs w:val="24"/>
        </w:rPr>
      </w:pPr>
      <w:r w:rsidRPr="00D25F90">
        <w:rPr>
          <w:rFonts w:ascii="Times New Roman" w:hAnsi="Times New Roman" w:cs="Times New Roman"/>
          <w:b/>
          <w:sz w:val="24"/>
          <w:szCs w:val="24"/>
        </w:rPr>
        <w:t>Dôvodová správa</w:t>
      </w:r>
    </w:p>
    <w:p w14:paraId="3F2D240A" w14:textId="064287ED" w:rsidR="001D1C3A" w:rsidRPr="00D25F90" w:rsidRDefault="001D1C3A" w:rsidP="00D12B7B">
      <w:pPr>
        <w:spacing w:after="0" w:line="240" w:lineRule="auto"/>
        <w:jc w:val="both"/>
        <w:rPr>
          <w:rFonts w:ascii="Times New Roman" w:hAnsi="Times New Roman"/>
          <w:sz w:val="24"/>
          <w:szCs w:val="24"/>
        </w:rPr>
      </w:pPr>
    </w:p>
    <w:p w14:paraId="41654F76" w14:textId="03473977" w:rsidR="001D1C3A" w:rsidRPr="00D25F90" w:rsidRDefault="001D1C3A" w:rsidP="00D12B7B">
      <w:pPr>
        <w:spacing w:after="0" w:line="240" w:lineRule="auto"/>
        <w:jc w:val="both"/>
        <w:rPr>
          <w:rFonts w:ascii="Times New Roman" w:hAnsi="Times New Roman"/>
          <w:sz w:val="24"/>
          <w:szCs w:val="24"/>
        </w:rPr>
      </w:pPr>
    </w:p>
    <w:p w14:paraId="7E7A0729" w14:textId="77777777" w:rsidR="00B11917" w:rsidRPr="00D25F90" w:rsidRDefault="00B11917" w:rsidP="00D76674">
      <w:pPr>
        <w:spacing w:after="0" w:line="240" w:lineRule="auto"/>
        <w:jc w:val="both"/>
        <w:rPr>
          <w:rStyle w:val="Zstupntext"/>
          <w:color w:val="auto"/>
          <w:sz w:val="24"/>
          <w:szCs w:val="24"/>
        </w:rPr>
      </w:pPr>
    </w:p>
    <w:p w14:paraId="30A7A305" w14:textId="6E103377" w:rsidR="00801DBB" w:rsidRPr="00D25F90" w:rsidRDefault="00801DBB" w:rsidP="00D12B7B">
      <w:pPr>
        <w:spacing w:after="0" w:line="240" w:lineRule="auto"/>
        <w:jc w:val="both"/>
        <w:rPr>
          <w:rFonts w:ascii="Times New Roman" w:hAnsi="Times New Roman"/>
          <w:b/>
          <w:sz w:val="24"/>
          <w:szCs w:val="24"/>
        </w:rPr>
      </w:pPr>
      <w:r w:rsidRPr="00D25F90">
        <w:rPr>
          <w:rFonts w:ascii="Times New Roman" w:hAnsi="Times New Roman"/>
          <w:b/>
          <w:sz w:val="24"/>
          <w:szCs w:val="24"/>
        </w:rPr>
        <w:t>A. Všeobecná časť</w:t>
      </w:r>
    </w:p>
    <w:p w14:paraId="7E936160" w14:textId="41CC6AB3" w:rsidR="00D0370F" w:rsidRPr="00D25F90" w:rsidRDefault="00D0370F" w:rsidP="00D12B7B">
      <w:pPr>
        <w:spacing w:after="0" w:line="240" w:lineRule="auto"/>
        <w:jc w:val="both"/>
        <w:rPr>
          <w:rFonts w:ascii="Times New Roman" w:hAnsi="Times New Roman"/>
          <w:b/>
          <w:sz w:val="24"/>
          <w:szCs w:val="24"/>
        </w:rPr>
      </w:pPr>
    </w:p>
    <w:p w14:paraId="11727351" w14:textId="2883601E" w:rsidR="00437D4E" w:rsidRPr="00D25F90" w:rsidRDefault="00801DBB" w:rsidP="004001ED">
      <w:pPr>
        <w:autoSpaceDE w:val="0"/>
        <w:autoSpaceDN w:val="0"/>
        <w:spacing w:after="0" w:line="240" w:lineRule="auto"/>
        <w:ind w:firstLine="709"/>
        <w:jc w:val="both"/>
        <w:rPr>
          <w:rFonts w:ascii="Times New Roman" w:eastAsiaTheme="minorHAnsi" w:hAnsi="Times New Roman"/>
          <w:sz w:val="24"/>
          <w:szCs w:val="24"/>
        </w:rPr>
      </w:pPr>
      <w:r w:rsidRPr="00D25F90">
        <w:rPr>
          <w:rStyle w:val="Zstupntext"/>
          <w:color w:val="auto"/>
          <w:sz w:val="24"/>
          <w:szCs w:val="24"/>
        </w:rPr>
        <w:t xml:space="preserve">Návrh vyhlášky Ministerstva zdravotníctva </w:t>
      </w:r>
      <w:r w:rsidRPr="00D25F90">
        <w:rPr>
          <w:rFonts w:ascii="Times New Roman" w:hAnsi="Times New Roman"/>
          <w:sz w:val="24"/>
          <w:szCs w:val="24"/>
        </w:rPr>
        <w:t>S</w:t>
      </w:r>
      <w:r w:rsidR="00437D4E" w:rsidRPr="00D25F90">
        <w:rPr>
          <w:rFonts w:ascii="Times New Roman" w:hAnsi="Times New Roman"/>
          <w:sz w:val="24"/>
          <w:szCs w:val="24"/>
        </w:rPr>
        <w:t xml:space="preserve">lovenskej republiky </w:t>
      </w:r>
      <w:r w:rsidRPr="00D25F90">
        <w:rPr>
          <w:rFonts w:ascii="Times New Roman" w:hAnsi="Times New Roman"/>
          <w:sz w:val="24"/>
          <w:szCs w:val="24"/>
        </w:rPr>
        <w:t>o</w:t>
      </w:r>
      <w:r w:rsidRPr="00D25F90">
        <w:rPr>
          <w:rFonts w:ascii="Times New Roman" w:hAnsi="Times New Roman"/>
          <w:spacing w:val="11"/>
          <w:sz w:val="24"/>
          <w:szCs w:val="24"/>
        </w:rPr>
        <w:t xml:space="preserve"> </w:t>
      </w:r>
      <w:r w:rsidRPr="00D25F90">
        <w:rPr>
          <w:rFonts w:ascii="Times New Roman" w:hAnsi="Times New Roman"/>
          <w:sz w:val="24"/>
          <w:szCs w:val="24"/>
        </w:rPr>
        <w:t>podrobnostiach</w:t>
      </w:r>
      <w:r w:rsidRPr="00D25F90">
        <w:rPr>
          <w:rFonts w:ascii="Times New Roman" w:hAnsi="Times New Roman"/>
          <w:spacing w:val="11"/>
          <w:sz w:val="24"/>
          <w:szCs w:val="24"/>
        </w:rPr>
        <w:t xml:space="preserve"> </w:t>
      </w:r>
      <w:r w:rsidRPr="00D25F90">
        <w:rPr>
          <w:rFonts w:ascii="Times New Roman" w:hAnsi="Times New Roman"/>
          <w:sz w:val="24"/>
          <w:szCs w:val="24"/>
        </w:rPr>
        <w:t>o</w:t>
      </w:r>
      <w:r w:rsidRPr="00D25F90">
        <w:rPr>
          <w:rFonts w:ascii="Times New Roman" w:hAnsi="Times New Roman"/>
          <w:spacing w:val="11"/>
          <w:sz w:val="24"/>
          <w:szCs w:val="24"/>
        </w:rPr>
        <w:t xml:space="preserve"> </w:t>
      </w:r>
      <w:r w:rsidRPr="00D25F90">
        <w:rPr>
          <w:rFonts w:ascii="Times New Roman" w:hAnsi="Times New Roman"/>
          <w:sz w:val="24"/>
          <w:szCs w:val="24"/>
        </w:rPr>
        <w:t>ochrane</w:t>
      </w:r>
      <w:r w:rsidRPr="00D25F90">
        <w:rPr>
          <w:rFonts w:ascii="Times New Roman" w:hAnsi="Times New Roman"/>
          <w:spacing w:val="11"/>
          <w:sz w:val="24"/>
          <w:szCs w:val="24"/>
        </w:rPr>
        <w:t xml:space="preserve"> </w:t>
      </w:r>
      <w:r w:rsidRPr="00D25F90">
        <w:rPr>
          <w:rFonts w:ascii="Times New Roman" w:hAnsi="Times New Roman"/>
          <w:sz w:val="24"/>
          <w:szCs w:val="24"/>
        </w:rPr>
        <w:t>zdravia</w:t>
      </w:r>
      <w:r w:rsidRPr="00D25F90">
        <w:rPr>
          <w:rFonts w:ascii="Times New Roman" w:hAnsi="Times New Roman"/>
          <w:spacing w:val="11"/>
          <w:sz w:val="24"/>
          <w:szCs w:val="24"/>
        </w:rPr>
        <w:t xml:space="preserve"> </w:t>
      </w:r>
      <w:r w:rsidRPr="00D25F90">
        <w:rPr>
          <w:rFonts w:ascii="Times New Roman" w:hAnsi="Times New Roman"/>
          <w:sz w:val="24"/>
          <w:szCs w:val="24"/>
        </w:rPr>
        <w:t>pred</w:t>
      </w:r>
      <w:r w:rsidRPr="00D25F90">
        <w:rPr>
          <w:rFonts w:ascii="Times New Roman" w:hAnsi="Times New Roman"/>
          <w:spacing w:val="11"/>
          <w:sz w:val="24"/>
          <w:szCs w:val="24"/>
        </w:rPr>
        <w:t xml:space="preserve"> </w:t>
      </w:r>
      <w:r w:rsidRPr="00D25F90">
        <w:rPr>
          <w:rFonts w:ascii="Times New Roman" w:hAnsi="Times New Roman"/>
          <w:sz w:val="24"/>
          <w:szCs w:val="24"/>
        </w:rPr>
        <w:t>fyzickou</w:t>
      </w:r>
      <w:r w:rsidRPr="00D25F90">
        <w:rPr>
          <w:rFonts w:ascii="Times New Roman" w:hAnsi="Times New Roman"/>
          <w:spacing w:val="11"/>
          <w:sz w:val="24"/>
          <w:szCs w:val="24"/>
        </w:rPr>
        <w:t xml:space="preserve"> </w:t>
      </w:r>
      <w:r w:rsidRPr="00D25F90">
        <w:rPr>
          <w:rFonts w:ascii="Times New Roman" w:hAnsi="Times New Roman"/>
          <w:sz w:val="24"/>
          <w:szCs w:val="24"/>
        </w:rPr>
        <w:t>záťažou</w:t>
      </w:r>
      <w:r w:rsidRPr="00D25F90">
        <w:rPr>
          <w:rFonts w:ascii="Times New Roman" w:hAnsi="Times New Roman"/>
          <w:spacing w:val="11"/>
          <w:sz w:val="24"/>
          <w:szCs w:val="24"/>
        </w:rPr>
        <w:t xml:space="preserve"> </w:t>
      </w:r>
      <w:r w:rsidRPr="00D25F90">
        <w:rPr>
          <w:rFonts w:ascii="Times New Roman" w:hAnsi="Times New Roman"/>
          <w:sz w:val="24"/>
          <w:szCs w:val="24"/>
        </w:rPr>
        <w:t>pri</w:t>
      </w:r>
      <w:r w:rsidRPr="00D25F90">
        <w:rPr>
          <w:rFonts w:ascii="Times New Roman" w:hAnsi="Times New Roman"/>
          <w:spacing w:val="11"/>
          <w:sz w:val="24"/>
          <w:szCs w:val="24"/>
        </w:rPr>
        <w:t xml:space="preserve"> </w:t>
      </w:r>
      <w:r w:rsidRPr="00D25F90">
        <w:rPr>
          <w:rFonts w:ascii="Times New Roman" w:hAnsi="Times New Roman"/>
          <w:sz w:val="24"/>
          <w:szCs w:val="24"/>
        </w:rPr>
        <w:t>práci</w:t>
      </w:r>
      <w:r w:rsidRPr="00D25F90">
        <w:rPr>
          <w:rFonts w:ascii="Times New Roman" w:hAnsi="Times New Roman"/>
          <w:spacing w:val="-48"/>
          <w:sz w:val="24"/>
          <w:szCs w:val="24"/>
        </w:rPr>
        <w:t xml:space="preserve">  </w:t>
      </w:r>
      <w:r w:rsidRPr="00D25F90">
        <w:rPr>
          <w:rStyle w:val="Zstupntext"/>
          <w:color w:val="auto"/>
          <w:sz w:val="24"/>
          <w:szCs w:val="24"/>
        </w:rPr>
        <w:t xml:space="preserve">(ďalej len „návrh vyhlášky“) </w:t>
      </w:r>
      <w:r w:rsidRPr="00D25F90">
        <w:rPr>
          <w:rFonts w:ascii="Times New Roman" w:hAnsi="Times New Roman"/>
          <w:sz w:val="24"/>
          <w:szCs w:val="24"/>
        </w:rPr>
        <w:t>predkladá Ministerstvo zdravotníctva S</w:t>
      </w:r>
      <w:r w:rsidR="00437D4E" w:rsidRPr="00D25F90">
        <w:rPr>
          <w:rFonts w:ascii="Times New Roman" w:hAnsi="Times New Roman"/>
          <w:sz w:val="24"/>
          <w:szCs w:val="24"/>
        </w:rPr>
        <w:t xml:space="preserve">lovenskej republiky </w:t>
      </w:r>
      <w:r w:rsidR="00D90CD5" w:rsidRPr="00D25F90">
        <w:rPr>
          <w:rStyle w:val="awspanawtext3"/>
          <w:rFonts w:ascii="Times New Roman" w:hAnsi="Times New Roman"/>
          <w:sz w:val="24"/>
          <w:szCs w:val="24"/>
        </w:rPr>
        <w:t xml:space="preserve">na základe </w:t>
      </w:r>
      <w:r w:rsidR="0094135F" w:rsidRPr="00D25F90">
        <w:rPr>
          <w:rStyle w:val="awspanawtext3"/>
          <w:rFonts w:ascii="Times New Roman" w:hAnsi="Times New Roman"/>
          <w:sz w:val="24"/>
          <w:szCs w:val="24"/>
        </w:rPr>
        <w:t xml:space="preserve">bodu C.45 </w:t>
      </w:r>
      <w:r w:rsidR="00D90CD5" w:rsidRPr="00D25F90">
        <w:rPr>
          <w:rStyle w:val="awspanawtext3"/>
          <w:rFonts w:ascii="Times New Roman" w:hAnsi="Times New Roman"/>
          <w:sz w:val="24"/>
          <w:szCs w:val="24"/>
        </w:rPr>
        <w:t>uznesenia vlády SR č. 79 z 2. februára 2022</w:t>
      </w:r>
      <w:r w:rsidR="00D531BC" w:rsidRPr="00D25F90">
        <w:rPr>
          <w:rStyle w:val="awspanawtext3"/>
          <w:rFonts w:ascii="Times New Roman" w:hAnsi="Times New Roman"/>
          <w:sz w:val="24"/>
          <w:szCs w:val="24"/>
        </w:rPr>
        <w:t xml:space="preserve"> </w:t>
      </w:r>
      <w:r w:rsidR="00437D4E" w:rsidRPr="00D25F90">
        <w:rPr>
          <w:rFonts w:ascii="Times New Roman" w:hAnsi="Times New Roman"/>
          <w:sz w:val="24"/>
          <w:szCs w:val="24"/>
        </w:rPr>
        <w:t>k návrhu zákona, ktorým sa menia a dopĺňajú niektoré zákony v súvislosti so zlepšovaním podnikateľského prostredia, ktorým sa ukladá ministrovi zdravotníctva predložiť do legislatívneho procesu návrh novely vyhlášky Ministerstva zdravotníctva Slovenskej republiky č. 542/2007 Z. z. o podrobnostiach o ochrane zdravia pred fyzickou záťažou pri práci, psychickou pracovnou záťažou a senzorickou záťažou pri práci s cieľom aktualizácie postupu posudzovania fyzickej záťaže pri práci.</w:t>
      </w:r>
      <w:r w:rsidR="00BC1992" w:rsidRPr="00D25F90">
        <w:rPr>
          <w:rFonts w:ascii="Times New Roman" w:hAnsi="Times New Roman"/>
          <w:sz w:val="24"/>
          <w:szCs w:val="24"/>
        </w:rPr>
        <w:t xml:space="preserve"> </w:t>
      </w:r>
    </w:p>
    <w:p w14:paraId="3B99795F" w14:textId="5A61CBE6" w:rsidR="00D531BC" w:rsidRPr="00D25F90" w:rsidRDefault="00D531BC" w:rsidP="004001ED">
      <w:pPr>
        <w:autoSpaceDE w:val="0"/>
        <w:autoSpaceDN w:val="0"/>
        <w:spacing w:after="0" w:line="240" w:lineRule="auto"/>
        <w:ind w:firstLine="708"/>
        <w:jc w:val="both"/>
        <w:rPr>
          <w:rStyle w:val="Zstupntext"/>
          <w:color w:val="auto"/>
          <w:sz w:val="24"/>
          <w:szCs w:val="24"/>
        </w:rPr>
      </w:pPr>
      <w:r w:rsidRPr="00D25F90">
        <w:rPr>
          <w:rStyle w:val="Zstupntext"/>
          <w:color w:val="auto"/>
          <w:sz w:val="24"/>
          <w:szCs w:val="24"/>
        </w:rPr>
        <w:t xml:space="preserve">Návrhom vyhlášky sa </w:t>
      </w:r>
      <w:r w:rsidR="00EC4B48" w:rsidRPr="00D25F90">
        <w:rPr>
          <w:rStyle w:val="Zstupntext"/>
          <w:color w:val="auto"/>
          <w:sz w:val="24"/>
          <w:szCs w:val="24"/>
        </w:rPr>
        <w:t xml:space="preserve">ustanovujú podrobnosti o ochrane zdravia pred fyzickou záťažou pri práci </w:t>
      </w:r>
      <w:r w:rsidRPr="00D25F90">
        <w:rPr>
          <w:rStyle w:val="Zstupntext"/>
          <w:color w:val="auto"/>
          <w:sz w:val="24"/>
          <w:szCs w:val="24"/>
        </w:rPr>
        <w:t>podľa § 62</w:t>
      </w:r>
      <w:r w:rsidR="00EF3434">
        <w:rPr>
          <w:rStyle w:val="Zstupntext"/>
          <w:color w:val="auto"/>
          <w:sz w:val="24"/>
          <w:szCs w:val="24"/>
        </w:rPr>
        <w:t xml:space="preserve"> ods. 1 </w:t>
      </w:r>
      <w:r w:rsidRPr="00D25F90">
        <w:rPr>
          <w:rStyle w:val="Zstupntext"/>
          <w:color w:val="auto"/>
          <w:sz w:val="24"/>
          <w:szCs w:val="24"/>
        </w:rPr>
        <w:t xml:space="preserve"> písm. s) zákona č. 355/2007 Z. z. o  ochrane, podpore a rozvoji verejného zdravia a o zmene a doplnení niektorých zákonov </w:t>
      </w:r>
      <w:r w:rsidR="006F26B6" w:rsidRPr="00D25F90">
        <w:rPr>
          <w:rStyle w:val="Zstupntext"/>
          <w:color w:val="auto"/>
          <w:sz w:val="24"/>
          <w:szCs w:val="24"/>
        </w:rPr>
        <w:t>v znení neskorších predp</w:t>
      </w:r>
      <w:r w:rsidR="00963931" w:rsidRPr="00D25F90">
        <w:rPr>
          <w:rStyle w:val="Zstupntext"/>
          <w:color w:val="auto"/>
          <w:sz w:val="24"/>
          <w:szCs w:val="24"/>
        </w:rPr>
        <w:t>i</w:t>
      </w:r>
      <w:r w:rsidR="006F26B6" w:rsidRPr="00D25F90">
        <w:rPr>
          <w:rStyle w:val="Zstupntext"/>
          <w:color w:val="auto"/>
          <w:sz w:val="24"/>
          <w:szCs w:val="24"/>
        </w:rPr>
        <w:t>sov</w:t>
      </w:r>
      <w:r w:rsidRPr="00D25F90">
        <w:rPr>
          <w:rStyle w:val="Zstupntext"/>
          <w:color w:val="auto"/>
          <w:sz w:val="24"/>
          <w:szCs w:val="24"/>
        </w:rPr>
        <w:t>.</w:t>
      </w:r>
    </w:p>
    <w:p w14:paraId="530B391C" w14:textId="54E1EF51" w:rsidR="00BC1992" w:rsidRPr="009F1254" w:rsidRDefault="00BC1992" w:rsidP="004001ED">
      <w:pPr>
        <w:autoSpaceDE w:val="0"/>
        <w:autoSpaceDN w:val="0"/>
        <w:spacing w:after="0" w:line="240" w:lineRule="auto"/>
        <w:ind w:firstLine="708"/>
        <w:jc w:val="both"/>
        <w:rPr>
          <w:rStyle w:val="Zstupntext"/>
          <w:color w:val="auto"/>
          <w:sz w:val="24"/>
          <w:szCs w:val="24"/>
        </w:rPr>
      </w:pPr>
      <w:r w:rsidRPr="009F1254">
        <w:rPr>
          <w:rFonts w:ascii="Times New Roman" w:hAnsi="Times New Roman"/>
          <w:sz w:val="24"/>
          <w:szCs w:val="24"/>
        </w:rPr>
        <w:t xml:space="preserve">Vzhľadom na </w:t>
      </w:r>
      <w:r w:rsidR="00DB3E49" w:rsidRPr="009F1254">
        <w:rPr>
          <w:rFonts w:ascii="Times New Roman" w:hAnsi="Times New Roman"/>
          <w:sz w:val="24"/>
          <w:szCs w:val="24"/>
        </w:rPr>
        <w:t>komplexnosť</w:t>
      </w:r>
      <w:r w:rsidRPr="009F1254">
        <w:rPr>
          <w:rFonts w:ascii="Times New Roman" w:hAnsi="Times New Roman"/>
          <w:sz w:val="24"/>
          <w:szCs w:val="24"/>
        </w:rPr>
        <w:t xml:space="preserve"> </w:t>
      </w:r>
      <w:r w:rsidR="00DB3E49" w:rsidRPr="009F1254">
        <w:rPr>
          <w:rFonts w:ascii="Times New Roman" w:hAnsi="Times New Roman"/>
          <w:sz w:val="24"/>
          <w:szCs w:val="24"/>
        </w:rPr>
        <w:t>legislatívnych úprav</w:t>
      </w:r>
      <w:r w:rsidR="00436EE3" w:rsidRPr="009F1254">
        <w:rPr>
          <w:rFonts w:ascii="Times New Roman" w:hAnsi="Times New Roman"/>
          <w:sz w:val="24"/>
          <w:szCs w:val="24"/>
        </w:rPr>
        <w:t xml:space="preserve"> </w:t>
      </w:r>
      <w:r w:rsidRPr="009F1254">
        <w:rPr>
          <w:rFonts w:ascii="Times New Roman" w:hAnsi="Times New Roman"/>
          <w:sz w:val="24"/>
          <w:szCs w:val="24"/>
        </w:rPr>
        <w:t>a</w:t>
      </w:r>
      <w:r w:rsidR="00436EE3" w:rsidRPr="009F1254">
        <w:rPr>
          <w:rFonts w:ascii="Times New Roman" w:hAnsi="Times New Roman"/>
          <w:sz w:val="24"/>
          <w:szCs w:val="24"/>
        </w:rPr>
        <w:t xml:space="preserve"> </w:t>
      </w:r>
      <w:r w:rsidR="00DB3E49" w:rsidRPr="009F1254">
        <w:rPr>
          <w:rFonts w:ascii="Times New Roman" w:hAnsi="Times New Roman"/>
          <w:sz w:val="24"/>
          <w:szCs w:val="24"/>
        </w:rPr>
        <w:t>vzhľadom na novelu splnomocňovacieho ustanovenia v § 62 zákona č. 355/20</w:t>
      </w:r>
      <w:r w:rsidR="00966EBA" w:rsidRPr="009F1254">
        <w:rPr>
          <w:rFonts w:ascii="Times New Roman" w:hAnsi="Times New Roman"/>
          <w:sz w:val="24"/>
          <w:szCs w:val="24"/>
        </w:rPr>
        <w:t>0</w:t>
      </w:r>
      <w:r w:rsidR="00DB3E49" w:rsidRPr="009F1254">
        <w:rPr>
          <w:rFonts w:ascii="Times New Roman" w:hAnsi="Times New Roman"/>
          <w:sz w:val="24"/>
          <w:szCs w:val="24"/>
        </w:rPr>
        <w:t>7 Z. z. (rozdelenie aktuálnej vyhlášky Ministerstva zdravotníctva Slovenskej republiky č. 542/2007 Z. z. na dve samostatné vyhlášky týkajúce sa fyzickej záťaže pri práci a psychickej pracovnej záťaže) sa predkladá návrh novej vyhlášky, nie novela vyhlášky.</w:t>
      </w:r>
    </w:p>
    <w:p w14:paraId="709ADBAF" w14:textId="77777777" w:rsidR="00BC1992" w:rsidRPr="00D25F90" w:rsidRDefault="00BC1992" w:rsidP="004001ED">
      <w:pPr>
        <w:autoSpaceDE w:val="0"/>
        <w:autoSpaceDN w:val="0"/>
        <w:spacing w:after="0" w:line="240" w:lineRule="auto"/>
        <w:ind w:firstLine="708"/>
        <w:jc w:val="both"/>
        <w:rPr>
          <w:rStyle w:val="Zstupntext"/>
          <w:color w:val="auto"/>
          <w:sz w:val="24"/>
          <w:szCs w:val="24"/>
        </w:rPr>
      </w:pPr>
    </w:p>
    <w:p w14:paraId="5CBCF0BF" w14:textId="19E1756D" w:rsidR="00701621" w:rsidRPr="00D25F90" w:rsidRDefault="00701621" w:rsidP="004001ED">
      <w:pPr>
        <w:spacing w:after="0" w:line="240" w:lineRule="auto"/>
        <w:ind w:firstLine="708"/>
        <w:jc w:val="both"/>
        <w:rPr>
          <w:rStyle w:val="Zstupntext"/>
          <w:color w:val="auto"/>
          <w:sz w:val="24"/>
          <w:szCs w:val="24"/>
        </w:rPr>
      </w:pPr>
      <w:r w:rsidRPr="00D25F90">
        <w:rPr>
          <w:rStyle w:val="Zstupntext"/>
          <w:color w:val="auto"/>
          <w:sz w:val="24"/>
          <w:szCs w:val="24"/>
        </w:rPr>
        <w:t xml:space="preserve">Jednou zo základných povinností zamestnávateľa je vylúčiť riziko pre zdravie zamestnancov, vyplývajúce z </w:t>
      </w:r>
      <w:r w:rsidR="00DA28D7" w:rsidRPr="00D25F90">
        <w:rPr>
          <w:rStyle w:val="Zstupntext"/>
          <w:color w:val="auto"/>
          <w:sz w:val="24"/>
          <w:szCs w:val="24"/>
        </w:rPr>
        <w:t>expozície</w:t>
      </w:r>
      <w:r w:rsidRPr="00D25F90">
        <w:rPr>
          <w:rStyle w:val="Zstupntext"/>
          <w:color w:val="auto"/>
          <w:sz w:val="24"/>
          <w:szCs w:val="24"/>
        </w:rPr>
        <w:t xml:space="preserve"> zdraviu škodlivým faktorom práce a pracovného prostredia, alebo znížiť toto riziko na najnižšiu možnú mieru. Zároveň je povinný zabezpečiť účinné opatrenia, ktoré vylúčia alebo znížia na najnižšiu možnú mieru nepriaznivé účinky zvýšenej fyzickej záťaže na zdravotný stav a pracovnú pohodu zamestnancov. </w:t>
      </w:r>
    </w:p>
    <w:p w14:paraId="1946054D" w14:textId="768C777F" w:rsidR="001F6A35" w:rsidRPr="00D25F90" w:rsidRDefault="008665DA" w:rsidP="004001ED">
      <w:pPr>
        <w:spacing w:after="0" w:line="240" w:lineRule="auto"/>
        <w:ind w:firstLine="709"/>
        <w:jc w:val="both"/>
        <w:rPr>
          <w:rFonts w:ascii="Times New Roman" w:hAnsi="Times New Roman"/>
          <w:sz w:val="24"/>
          <w:szCs w:val="24"/>
        </w:rPr>
      </w:pPr>
      <w:r w:rsidRPr="00D25F90">
        <w:rPr>
          <w:rFonts w:ascii="Times New Roman" w:hAnsi="Times New Roman"/>
          <w:sz w:val="24"/>
          <w:szCs w:val="24"/>
        </w:rPr>
        <w:t>V Slovenskej republike je v súčasnosti táto problematika upravená vyhláškou Ministerstva zdravotníctva S</w:t>
      </w:r>
      <w:r w:rsidR="005C48FF" w:rsidRPr="00D25F90">
        <w:rPr>
          <w:rFonts w:ascii="Times New Roman" w:hAnsi="Times New Roman"/>
          <w:sz w:val="24"/>
          <w:szCs w:val="24"/>
        </w:rPr>
        <w:t>lovenskej republiky</w:t>
      </w:r>
      <w:r w:rsidRPr="00D25F90">
        <w:rPr>
          <w:rFonts w:ascii="Times New Roman" w:hAnsi="Times New Roman"/>
          <w:sz w:val="24"/>
          <w:szCs w:val="24"/>
        </w:rPr>
        <w:t xml:space="preserve"> č. 542/2007 Z. z. o </w:t>
      </w:r>
      <w:r w:rsidRPr="00D25F90">
        <w:rPr>
          <w:rFonts w:ascii="Times New Roman" w:hAnsi="Times New Roman"/>
          <w:sz w:val="24"/>
          <w:szCs w:val="24"/>
          <w:shd w:val="clear" w:color="auto" w:fill="FFFFFF"/>
        </w:rPr>
        <w:t>podrobnostiach o ochrane zdravia pred fyzickou záťažou pri práci, psychickou pracovnou záťažou a senzorickou záťažou pri práci.</w:t>
      </w:r>
    </w:p>
    <w:p w14:paraId="6E5B8142" w14:textId="7AA6CE04" w:rsidR="008665DA" w:rsidRPr="009F1254" w:rsidRDefault="008665DA" w:rsidP="004001ED">
      <w:pPr>
        <w:spacing w:after="0" w:line="240" w:lineRule="auto"/>
        <w:ind w:firstLine="709"/>
        <w:jc w:val="both"/>
        <w:rPr>
          <w:rFonts w:ascii="Times New Roman" w:hAnsi="Times New Roman"/>
          <w:sz w:val="24"/>
          <w:szCs w:val="24"/>
        </w:rPr>
      </w:pPr>
      <w:r w:rsidRPr="009F1254">
        <w:rPr>
          <w:rFonts w:ascii="Times New Roman" w:hAnsi="Times New Roman"/>
          <w:sz w:val="24"/>
          <w:szCs w:val="24"/>
        </w:rPr>
        <w:t xml:space="preserve">Požiadavky uvedené v návrhu </w:t>
      </w:r>
      <w:r w:rsidR="004445B8" w:rsidRPr="009F1254">
        <w:rPr>
          <w:rFonts w:ascii="Times New Roman" w:hAnsi="Times New Roman"/>
          <w:sz w:val="24"/>
          <w:szCs w:val="24"/>
        </w:rPr>
        <w:t xml:space="preserve">novej </w:t>
      </w:r>
      <w:r w:rsidRPr="009F1254">
        <w:rPr>
          <w:rFonts w:ascii="Times New Roman" w:hAnsi="Times New Roman"/>
          <w:sz w:val="24"/>
          <w:szCs w:val="24"/>
        </w:rPr>
        <w:t>vyhlášky zabezpečia plnenie ustanovení  uvedených v § 38 zákona č. 355/2007 Z. z. o ochrane, podpore a rozvoji verejného zdravia a o zmene a doplnení niektorých zákonov</w:t>
      </w:r>
      <w:r w:rsidR="006F60C2" w:rsidRPr="009F1254">
        <w:rPr>
          <w:rFonts w:ascii="Times New Roman" w:hAnsi="Times New Roman"/>
          <w:sz w:val="24"/>
          <w:szCs w:val="24"/>
        </w:rPr>
        <w:t xml:space="preserve"> v znení neskorších predpisov</w:t>
      </w:r>
      <w:r w:rsidRPr="009F1254">
        <w:rPr>
          <w:rFonts w:ascii="Times New Roman" w:hAnsi="Times New Roman"/>
          <w:sz w:val="24"/>
          <w:szCs w:val="24"/>
        </w:rPr>
        <w:t xml:space="preserve">. </w:t>
      </w:r>
    </w:p>
    <w:p w14:paraId="74CC9405" w14:textId="77777777" w:rsidR="005C48FF" w:rsidRPr="009F1254" w:rsidRDefault="005C48FF" w:rsidP="004001ED">
      <w:pPr>
        <w:spacing w:after="0" w:line="240" w:lineRule="auto"/>
        <w:ind w:firstLine="709"/>
        <w:jc w:val="both"/>
        <w:rPr>
          <w:rFonts w:ascii="Times New Roman" w:hAnsi="Times New Roman"/>
          <w:sz w:val="24"/>
          <w:szCs w:val="24"/>
        </w:rPr>
      </w:pPr>
    </w:p>
    <w:p w14:paraId="02ABEF59" w14:textId="50983A65" w:rsidR="00DB3E49" w:rsidRPr="00D25F90" w:rsidRDefault="00DB3E49" w:rsidP="004001ED">
      <w:pPr>
        <w:spacing w:after="0" w:line="240" w:lineRule="auto"/>
        <w:ind w:firstLine="709"/>
        <w:jc w:val="both"/>
        <w:rPr>
          <w:rFonts w:ascii="Times New Roman" w:hAnsi="Times New Roman"/>
          <w:sz w:val="24"/>
          <w:szCs w:val="24"/>
        </w:rPr>
      </w:pPr>
      <w:r w:rsidRPr="009F1254">
        <w:rPr>
          <w:rFonts w:ascii="Times New Roman" w:hAnsi="Times New Roman"/>
          <w:sz w:val="24"/>
          <w:szCs w:val="24"/>
        </w:rPr>
        <w:t xml:space="preserve">Cieľom navrhovanej úpravy je </w:t>
      </w:r>
      <w:r w:rsidR="0074692B" w:rsidRPr="009F1254">
        <w:rPr>
          <w:rFonts w:ascii="Times New Roman" w:hAnsi="Times New Roman"/>
          <w:sz w:val="24"/>
          <w:szCs w:val="24"/>
        </w:rPr>
        <w:t>a</w:t>
      </w:r>
      <w:r w:rsidR="0074692B" w:rsidRPr="009F1254">
        <w:rPr>
          <w:rStyle w:val="Zstupntext"/>
          <w:color w:val="auto"/>
          <w:sz w:val="24"/>
          <w:szCs w:val="24"/>
        </w:rPr>
        <w:t xml:space="preserve">ktualizovať hodnotenie fyzickej záťaže pri práci </w:t>
      </w:r>
      <w:r w:rsidR="0074692B" w:rsidRPr="00D25F90">
        <w:rPr>
          <w:rStyle w:val="Zstupntext"/>
          <w:color w:val="auto"/>
          <w:sz w:val="24"/>
          <w:szCs w:val="24"/>
        </w:rPr>
        <w:t>a ustanoviť jednoznačné požiadavky na posúdenie zdravotného rizika pri práci.</w:t>
      </w:r>
      <w:r w:rsidR="004001ED">
        <w:rPr>
          <w:rStyle w:val="Zstupntext"/>
          <w:color w:val="auto"/>
          <w:sz w:val="24"/>
          <w:szCs w:val="24"/>
        </w:rPr>
        <w:t xml:space="preserve"> </w:t>
      </w:r>
    </w:p>
    <w:p w14:paraId="73CD1DA8" w14:textId="1D5C56A2" w:rsidR="005C48FF" w:rsidRPr="00D25F90" w:rsidRDefault="003F3E94" w:rsidP="004001ED">
      <w:pPr>
        <w:spacing w:after="0" w:line="240" w:lineRule="auto"/>
        <w:ind w:firstLine="708"/>
        <w:jc w:val="both"/>
        <w:rPr>
          <w:rStyle w:val="Zstupntext"/>
          <w:color w:val="auto"/>
          <w:sz w:val="24"/>
          <w:szCs w:val="24"/>
        </w:rPr>
      </w:pPr>
      <w:r>
        <w:rPr>
          <w:rStyle w:val="Zstupntext"/>
          <w:color w:val="auto"/>
          <w:sz w:val="24"/>
          <w:szCs w:val="24"/>
        </w:rPr>
        <w:t xml:space="preserve">Návrh vyhlášky nadväzuje na aktuálnu vyhlášku č. 542/2007 Z. z. a súčasne sa snaží orientovať </w:t>
      </w:r>
      <w:r w:rsidR="005C48FF" w:rsidRPr="00D25F90">
        <w:rPr>
          <w:rStyle w:val="Zstupntext"/>
          <w:color w:val="auto"/>
          <w:sz w:val="24"/>
          <w:szCs w:val="24"/>
        </w:rPr>
        <w:t xml:space="preserve">na medzinárodne platné limity, prevzaté z </w:t>
      </w:r>
      <w:r>
        <w:rPr>
          <w:rStyle w:val="Zstupntext"/>
          <w:color w:val="auto"/>
          <w:sz w:val="24"/>
          <w:szCs w:val="24"/>
        </w:rPr>
        <w:t>ergonomických</w:t>
      </w:r>
      <w:r w:rsidR="005C48FF" w:rsidRPr="00D25F90">
        <w:rPr>
          <w:rStyle w:val="Zstupntext"/>
          <w:color w:val="auto"/>
          <w:sz w:val="24"/>
          <w:szCs w:val="24"/>
        </w:rPr>
        <w:t xml:space="preserve"> noriem, na ktoré aj odkazuje. Tým sa odstraňuje nesúlad </w:t>
      </w:r>
      <w:r>
        <w:rPr>
          <w:rStyle w:val="Zstupntext"/>
          <w:color w:val="auto"/>
          <w:sz w:val="24"/>
          <w:szCs w:val="24"/>
        </w:rPr>
        <w:t xml:space="preserve">celosvetovo platných </w:t>
      </w:r>
      <w:r w:rsidR="005C48FF" w:rsidRPr="00D25F90">
        <w:rPr>
          <w:rStyle w:val="Zstupntext"/>
          <w:color w:val="auto"/>
          <w:sz w:val="24"/>
          <w:szCs w:val="24"/>
        </w:rPr>
        <w:t>ergonomických požiadaviek s</w:t>
      </w:r>
      <w:r>
        <w:rPr>
          <w:rStyle w:val="Zstupntext"/>
          <w:color w:val="auto"/>
          <w:sz w:val="24"/>
          <w:szCs w:val="24"/>
        </w:rPr>
        <w:t> </w:t>
      </w:r>
      <w:r w:rsidR="005C48FF" w:rsidRPr="00D25F90">
        <w:rPr>
          <w:rStyle w:val="Zstupntext"/>
          <w:color w:val="auto"/>
          <w:sz w:val="24"/>
          <w:szCs w:val="24"/>
        </w:rPr>
        <w:t>požiadavkami</w:t>
      </w:r>
      <w:r>
        <w:rPr>
          <w:rStyle w:val="Zstupntext"/>
          <w:color w:val="auto"/>
          <w:sz w:val="24"/>
          <w:szCs w:val="24"/>
        </w:rPr>
        <w:t xml:space="preserve"> slovenských právnych predpisov</w:t>
      </w:r>
      <w:r w:rsidR="005C48FF" w:rsidRPr="00D25F90">
        <w:rPr>
          <w:rStyle w:val="Zstupntext"/>
          <w:color w:val="auto"/>
          <w:sz w:val="24"/>
          <w:szCs w:val="24"/>
        </w:rPr>
        <w:t xml:space="preserve"> na </w:t>
      </w:r>
      <w:r>
        <w:rPr>
          <w:rStyle w:val="Zstupntext"/>
          <w:color w:val="auto"/>
          <w:sz w:val="24"/>
          <w:szCs w:val="24"/>
        </w:rPr>
        <w:t>posúdenie</w:t>
      </w:r>
      <w:r w:rsidR="005C48FF" w:rsidRPr="00D25F90">
        <w:rPr>
          <w:rStyle w:val="Zstupntext"/>
          <w:color w:val="auto"/>
          <w:sz w:val="24"/>
          <w:szCs w:val="24"/>
        </w:rPr>
        <w:t xml:space="preserve"> zdravotného rizika z fyzickej záťaže</w:t>
      </w:r>
      <w:r>
        <w:rPr>
          <w:rStyle w:val="Zstupntext"/>
          <w:color w:val="auto"/>
          <w:sz w:val="24"/>
          <w:szCs w:val="24"/>
        </w:rPr>
        <w:t xml:space="preserve"> pri práci</w:t>
      </w:r>
      <w:r w:rsidR="005C48FF" w:rsidRPr="00D25F90">
        <w:rPr>
          <w:rStyle w:val="Zstupntext"/>
          <w:color w:val="auto"/>
          <w:sz w:val="24"/>
          <w:szCs w:val="24"/>
        </w:rPr>
        <w:t xml:space="preserve">. </w:t>
      </w:r>
    </w:p>
    <w:p w14:paraId="2129713C" w14:textId="43415BDF" w:rsidR="005C48FF" w:rsidRDefault="005C48FF" w:rsidP="004001ED">
      <w:pPr>
        <w:spacing w:after="0" w:line="240" w:lineRule="auto"/>
        <w:ind w:firstLine="708"/>
        <w:jc w:val="both"/>
        <w:rPr>
          <w:rStyle w:val="Zstupntext"/>
          <w:color w:val="auto"/>
          <w:sz w:val="24"/>
          <w:szCs w:val="24"/>
        </w:rPr>
      </w:pPr>
      <w:r w:rsidRPr="00D25F90">
        <w:rPr>
          <w:rStyle w:val="Zstupntext"/>
          <w:color w:val="auto"/>
          <w:sz w:val="24"/>
          <w:szCs w:val="24"/>
        </w:rPr>
        <w:t xml:space="preserve">Navrhované zmeny v prístupe k hodnoteniu záťaže a k posudzovaniu zdravotného rizika vnášajú väčšiu prehľadnosť, jednoznačnosť a zvyšujú citlivosť na rozlíšenie medzi prácou, ktorá predstavuje ohrozenie zdravia zamestnancov a prácou, ktorá ohrozenie zdravia nepredstavuje.    </w:t>
      </w:r>
    </w:p>
    <w:p w14:paraId="38B82387" w14:textId="77777777" w:rsidR="003F3E94" w:rsidRDefault="003F3E94" w:rsidP="004001ED">
      <w:pPr>
        <w:spacing w:after="0" w:line="240" w:lineRule="auto"/>
        <w:ind w:firstLine="708"/>
        <w:jc w:val="both"/>
        <w:rPr>
          <w:rStyle w:val="Zstupntext"/>
          <w:color w:val="auto"/>
          <w:sz w:val="24"/>
          <w:szCs w:val="24"/>
        </w:rPr>
      </w:pPr>
    </w:p>
    <w:p w14:paraId="0E3A96EE" w14:textId="77777777" w:rsidR="004001ED" w:rsidRDefault="004001ED" w:rsidP="004001ED">
      <w:pPr>
        <w:spacing w:after="0" w:line="240" w:lineRule="auto"/>
        <w:ind w:firstLine="708"/>
        <w:jc w:val="both"/>
        <w:rPr>
          <w:rStyle w:val="Zstupntext"/>
          <w:color w:val="auto"/>
          <w:sz w:val="24"/>
          <w:szCs w:val="24"/>
        </w:rPr>
      </w:pPr>
    </w:p>
    <w:p w14:paraId="78BCF064" w14:textId="77777777" w:rsidR="004001ED" w:rsidRDefault="004001ED" w:rsidP="004001ED">
      <w:pPr>
        <w:spacing w:after="0" w:line="240" w:lineRule="auto"/>
        <w:ind w:firstLine="708"/>
        <w:jc w:val="both"/>
        <w:rPr>
          <w:rStyle w:val="Zstupntext"/>
          <w:color w:val="auto"/>
          <w:sz w:val="24"/>
          <w:szCs w:val="24"/>
        </w:rPr>
      </w:pPr>
    </w:p>
    <w:p w14:paraId="57AA5FCC" w14:textId="5A5D57A0" w:rsidR="004001ED" w:rsidRDefault="004001ED" w:rsidP="004001ED">
      <w:pPr>
        <w:spacing w:after="0" w:line="240" w:lineRule="auto"/>
        <w:ind w:firstLine="709"/>
        <w:jc w:val="both"/>
        <w:rPr>
          <w:rFonts w:ascii="Times New Roman" w:hAnsi="Times New Roman"/>
          <w:sz w:val="24"/>
          <w:szCs w:val="24"/>
        </w:rPr>
      </w:pPr>
      <w:r>
        <w:rPr>
          <w:rFonts w:ascii="Times New Roman" w:hAnsi="Times New Roman"/>
          <w:sz w:val="24"/>
          <w:szCs w:val="24"/>
        </w:rPr>
        <w:t>Návrh vyhlášky</w:t>
      </w:r>
      <w:r w:rsidRPr="005E6376">
        <w:rPr>
          <w:rFonts w:ascii="Times New Roman" w:hAnsi="Times New Roman"/>
          <w:sz w:val="24"/>
          <w:szCs w:val="24"/>
        </w:rPr>
        <w:t xml:space="preserve"> ustanovuje požiadavky na miesto výkonu práce v súvislosti s obmedzov</w:t>
      </w:r>
      <w:r w:rsidR="00FD6208">
        <w:rPr>
          <w:rFonts w:ascii="Times New Roman" w:hAnsi="Times New Roman"/>
          <w:sz w:val="24"/>
          <w:szCs w:val="24"/>
        </w:rPr>
        <w:t xml:space="preserve">aním fyzickej záťaže pri práci a na hodnotenie </w:t>
      </w:r>
      <w:r w:rsidRPr="005E6376">
        <w:rPr>
          <w:rFonts w:ascii="Times New Roman" w:hAnsi="Times New Roman"/>
          <w:sz w:val="24"/>
          <w:szCs w:val="24"/>
        </w:rPr>
        <w:t>fyzickej záťaže pri práci, ktoré pozostáva z hodnotenia celkovej fyzickej záťaže a lokálnej fyzickej záťaže</w:t>
      </w:r>
      <w:r>
        <w:rPr>
          <w:rFonts w:ascii="Times New Roman" w:hAnsi="Times New Roman"/>
          <w:sz w:val="24"/>
          <w:szCs w:val="24"/>
        </w:rPr>
        <w:t xml:space="preserve">. </w:t>
      </w:r>
    </w:p>
    <w:p w14:paraId="7165D214" w14:textId="3E2A0893" w:rsidR="004001ED" w:rsidRPr="005E6376" w:rsidRDefault="004001ED" w:rsidP="004001ED">
      <w:pPr>
        <w:spacing w:after="0" w:line="240" w:lineRule="auto"/>
        <w:ind w:firstLine="709"/>
        <w:jc w:val="both"/>
        <w:rPr>
          <w:rFonts w:ascii="Times New Roman" w:hAnsi="Times New Roman"/>
          <w:sz w:val="24"/>
          <w:szCs w:val="24"/>
        </w:rPr>
      </w:pPr>
      <w:r>
        <w:rPr>
          <w:rFonts w:ascii="Times New Roman" w:hAnsi="Times New Roman"/>
          <w:sz w:val="24"/>
          <w:szCs w:val="24"/>
        </w:rPr>
        <w:t>Ďalej ustanovuje požiadavky na h</w:t>
      </w:r>
      <w:r w:rsidRPr="005E6376">
        <w:rPr>
          <w:rFonts w:ascii="Times New Roman" w:hAnsi="Times New Roman"/>
          <w:sz w:val="24"/>
          <w:szCs w:val="24"/>
        </w:rPr>
        <w:t>odnotenie celkovej fyzickej záťaže pri práci, pri ktorej je riziko poškodenia zdravia z celkového preťaženia organizmu a obehového systému a na predchádzanie tomuto riziku</w:t>
      </w:r>
      <w:r>
        <w:rPr>
          <w:rFonts w:ascii="Times New Roman" w:hAnsi="Times New Roman"/>
          <w:sz w:val="24"/>
          <w:szCs w:val="24"/>
        </w:rPr>
        <w:t xml:space="preserve">. Ustanovuje požiadavky na </w:t>
      </w:r>
      <w:r w:rsidRPr="005E6376">
        <w:rPr>
          <w:rFonts w:ascii="Times New Roman" w:hAnsi="Times New Roman"/>
          <w:sz w:val="24"/>
          <w:szCs w:val="24"/>
        </w:rPr>
        <w:t xml:space="preserve">hodnotenie lokálnej fyzickej záťaže pri práci, pri ktorej je riziko poškodenia zdravia podporno-pohybového systému, najmä kostí, kĺbov, svalov, šliach a nervov a na predchádzanie tomuto riziku. </w:t>
      </w:r>
    </w:p>
    <w:p w14:paraId="6A392BA5" w14:textId="356B7FC4" w:rsidR="004001ED" w:rsidRPr="00172352" w:rsidRDefault="004001ED" w:rsidP="004001ED">
      <w:pPr>
        <w:spacing w:after="0" w:line="240" w:lineRule="auto"/>
        <w:ind w:firstLine="708"/>
        <w:jc w:val="both"/>
        <w:rPr>
          <w:rStyle w:val="Zstupntext"/>
          <w:sz w:val="24"/>
          <w:szCs w:val="24"/>
        </w:rPr>
      </w:pPr>
      <w:r>
        <w:rPr>
          <w:rFonts w:ascii="Times New Roman" w:hAnsi="Times New Roman"/>
          <w:sz w:val="24"/>
          <w:szCs w:val="24"/>
        </w:rPr>
        <w:t>Návrh vyhlášky ďalej u</w:t>
      </w:r>
      <w:r w:rsidRPr="00D17D7F">
        <w:rPr>
          <w:rFonts w:ascii="Times New Roman" w:hAnsi="Times New Roman"/>
          <w:sz w:val="24"/>
          <w:szCs w:val="24"/>
        </w:rPr>
        <w:t>stanovuje základn</w:t>
      </w:r>
      <w:r>
        <w:rPr>
          <w:rFonts w:ascii="Times New Roman" w:hAnsi="Times New Roman"/>
          <w:sz w:val="24"/>
          <w:szCs w:val="24"/>
        </w:rPr>
        <w:t>ú</w:t>
      </w:r>
      <w:r w:rsidRPr="00D17D7F">
        <w:rPr>
          <w:rFonts w:ascii="Times New Roman" w:hAnsi="Times New Roman"/>
          <w:sz w:val="24"/>
          <w:szCs w:val="24"/>
        </w:rPr>
        <w:t xml:space="preserve"> štruktúr</w:t>
      </w:r>
      <w:r>
        <w:rPr>
          <w:rFonts w:ascii="Times New Roman" w:hAnsi="Times New Roman"/>
          <w:sz w:val="24"/>
          <w:szCs w:val="24"/>
        </w:rPr>
        <w:t>u</w:t>
      </w:r>
      <w:r w:rsidRPr="00D17D7F">
        <w:rPr>
          <w:rFonts w:ascii="Times New Roman" w:hAnsi="Times New Roman"/>
          <w:sz w:val="24"/>
          <w:szCs w:val="24"/>
        </w:rPr>
        <w:t xml:space="preserve"> </w:t>
      </w:r>
      <w:r w:rsidR="00FD6208">
        <w:rPr>
          <w:rFonts w:ascii="Times New Roman" w:hAnsi="Times New Roman"/>
          <w:sz w:val="24"/>
          <w:szCs w:val="24"/>
        </w:rPr>
        <w:t>hodnotenia</w:t>
      </w:r>
      <w:r w:rsidRPr="00D17D7F">
        <w:rPr>
          <w:rFonts w:ascii="Times New Roman" w:hAnsi="Times New Roman"/>
          <w:sz w:val="24"/>
          <w:szCs w:val="24"/>
        </w:rPr>
        <w:t xml:space="preserve"> fyzickej záťaže pri práci podľa všetkých jej zložiek vrátane ručnej manipulácie s</w:t>
      </w:r>
      <w:r>
        <w:rPr>
          <w:rFonts w:ascii="Times New Roman" w:hAnsi="Times New Roman"/>
          <w:sz w:val="24"/>
          <w:szCs w:val="24"/>
        </w:rPr>
        <w:t> </w:t>
      </w:r>
      <w:r w:rsidRPr="00D17D7F">
        <w:rPr>
          <w:rFonts w:ascii="Times New Roman" w:hAnsi="Times New Roman"/>
          <w:sz w:val="24"/>
          <w:szCs w:val="24"/>
        </w:rPr>
        <w:t>bremenami</w:t>
      </w:r>
      <w:r>
        <w:rPr>
          <w:rFonts w:ascii="Times New Roman" w:hAnsi="Times New Roman"/>
          <w:sz w:val="24"/>
          <w:szCs w:val="24"/>
        </w:rPr>
        <w:t xml:space="preserve">, ktorá je upravená </w:t>
      </w:r>
      <w:r w:rsidRPr="00E86C5C">
        <w:rPr>
          <w:rFonts w:ascii="Times New Roman" w:hAnsi="Times New Roman"/>
          <w:sz w:val="24"/>
          <w:szCs w:val="24"/>
        </w:rPr>
        <w:t xml:space="preserve"> </w:t>
      </w:r>
      <w:r w:rsidRPr="001B66A2">
        <w:rPr>
          <w:rFonts w:ascii="Times New Roman" w:hAnsi="Times New Roman"/>
          <w:sz w:val="24"/>
          <w:szCs w:val="24"/>
        </w:rPr>
        <w:t>v osobitnom predpise. Zložky fyzickej záťaže sú: celková fyzická záťaž, ručná manipulácia s bremenami pri zdvíhaní, prenášaní, tlačení a ťahaní, nepriaznivé pracovné polohy,</w:t>
      </w:r>
      <w:r w:rsidRPr="00D17D7F">
        <w:rPr>
          <w:rFonts w:ascii="Times New Roman" w:hAnsi="Times New Roman"/>
          <w:sz w:val="24"/>
          <w:szCs w:val="24"/>
        </w:rPr>
        <w:t xml:space="preserve"> jednostranná záťaž horných končatín a lokálna svalová záťaž. Hodnotenie celkovej fyzickej záťaže sa vykonáva hodnotením energetického výdaja.</w:t>
      </w:r>
    </w:p>
    <w:p w14:paraId="2E4C45D0" w14:textId="77777777" w:rsidR="004001ED" w:rsidRPr="004F0CD6" w:rsidRDefault="004001ED" w:rsidP="004001ED">
      <w:pPr>
        <w:spacing w:after="0" w:line="240" w:lineRule="auto"/>
        <w:ind w:firstLine="708"/>
        <w:jc w:val="both"/>
        <w:rPr>
          <w:rStyle w:val="Zstupntext"/>
          <w:color w:val="auto"/>
          <w:sz w:val="24"/>
          <w:szCs w:val="24"/>
        </w:rPr>
      </w:pPr>
      <w:r>
        <w:rPr>
          <w:rFonts w:ascii="Times New Roman" w:hAnsi="Times New Roman"/>
          <w:sz w:val="24"/>
          <w:szCs w:val="24"/>
        </w:rPr>
        <w:t>U</w:t>
      </w:r>
      <w:r w:rsidRPr="005E6376">
        <w:rPr>
          <w:rFonts w:ascii="Times New Roman" w:hAnsi="Times New Roman"/>
          <w:sz w:val="24"/>
          <w:szCs w:val="24"/>
        </w:rPr>
        <w:t>stanovuje</w:t>
      </w:r>
      <w:r>
        <w:rPr>
          <w:rFonts w:ascii="Times New Roman" w:hAnsi="Times New Roman"/>
          <w:sz w:val="24"/>
          <w:szCs w:val="24"/>
        </w:rPr>
        <w:t xml:space="preserve"> tiež</w:t>
      </w:r>
      <w:r w:rsidRPr="005E6376">
        <w:rPr>
          <w:rFonts w:ascii="Times New Roman" w:hAnsi="Times New Roman"/>
          <w:sz w:val="24"/>
          <w:szCs w:val="24"/>
        </w:rPr>
        <w:t xml:space="preserve"> požiadavky n</w:t>
      </w:r>
      <w:r>
        <w:rPr>
          <w:rFonts w:ascii="Times New Roman" w:hAnsi="Times New Roman"/>
          <w:sz w:val="24"/>
          <w:szCs w:val="24"/>
        </w:rPr>
        <w:t xml:space="preserve">a posúdenie zdravotného rizika a </w:t>
      </w:r>
      <w:r w:rsidRPr="005E6376">
        <w:rPr>
          <w:rFonts w:ascii="Times New Roman" w:hAnsi="Times New Roman"/>
          <w:sz w:val="24"/>
          <w:szCs w:val="24"/>
        </w:rPr>
        <w:t xml:space="preserve">vykonávanie opatrení, ktoré vylúčia alebo znížia na najnižšiu možnú a dosiahnuteľnú mieru zvýšenú fyzickú záťaž pri </w:t>
      </w:r>
      <w:r w:rsidRPr="004F0CD6">
        <w:rPr>
          <w:rFonts w:ascii="Times New Roman" w:hAnsi="Times New Roman"/>
          <w:sz w:val="24"/>
          <w:szCs w:val="24"/>
        </w:rPr>
        <w:t>práci.</w:t>
      </w:r>
    </w:p>
    <w:p w14:paraId="0A8F1215" w14:textId="24F6E2F6" w:rsidR="004001ED" w:rsidRPr="004F0CD6" w:rsidRDefault="004001ED" w:rsidP="004001ED">
      <w:pPr>
        <w:spacing w:after="0" w:line="240" w:lineRule="auto"/>
        <w:ind w:firstLine="708"/>
        <w:jc w:val="both"/>
        <w:rPr>
          <w:rFonts w:ascii="Times New Roman" w:hAnsi="Times New Roman"/>
          <w:sz w:val="24"/>
          <w:szCs w:val="24"/>
        </w:rPr>
      </w:pPr>
      <w:r w:rsidRPr="004F0CD6">
        <w:rPr>
          <w:rFonts w:ascii="Times New Roman" w:hAnsi="Times New Roman"/>
          <w:sz w:val="24"/>
          <w:szCs w:val="24"/>
        </w:rPr>
        <w:t>Návrh uvádza zvlášť limitné hodnoty lokálnej svalovej záťaže a zvlášť limitné hodnoty pre jednostrannú záťaž horných končatín. Limitné hodnoty lokálnej svalovej záťaže sa vzťahujú na presne definovanú konkrétnu svalovú skupinu v rámci celého tela. Limitné hodnoty  jednostrannej záťaže horných končatín sa vzťahujú na opakovanú (jednostrannú) lokálnu fyzickú záťaž podporno-pohybového systému celej hornej končatiny, pričom zohľadňujú aj doposiaľ zavedené kritériá v tab</w:t>
      </w:r>
      <w:r w:rsidR="00FD6208" w:rsidRPr="004F0CD6">
        <w:rPr>
          <w:rFonts w:ascii="Times New Roman" w:hAnsi="Times New Roman"/>
          <w:sz w:val="24"/>
          <w:szCs w:val="24"/>
        </w:rPr>
        <w:t>uľke</w:t>
      </w:r>
      <w:r w:rsidRPr="004F0CD6">
        <w:rPr>
          <w:rFonts w:ascii="Times New Roman" w:hAnsi="Times New Roman"/>
          <w:sz w:val="24"/>
          <w:szCs w:val="24"/>
        </w:rPr>
        <w:t xml:space="preserve"> č. 2 prílohy č. 3 aktuálne platnej vyhlášky, t. j. počty pohybov a svalovú silu. Okrem toho sa však zohľadňuje aj vplyv ďalších podmienok, čím sa hodnotenie spresňuje a zjednocuje.</w:t>
      </w:r>
    </w:p>
    <w:p w14:paraId="0F69A249" w14:textId="2DB56F18" w:rsidR="004001ED" w:rsidRPr="004F0CD6" w:rsidRDefault="004001ED" w:rsidP="004001ED">
      <w:pPr>
        <w:spacing w:after="0" w:line="240" w:lineRule="auto"/>
        <w:ind w:firstLine="708"/>
        <w:jc w:val="both"/>
        <w:rPr>
          <w:rStyle w:val="Zstupntext"/>
          <w:color w:val="auto"/>
          <w:sz w:val="24"/>
          <w:szCs w:val="24"/>
        </w:rPr>
      </w:pPr>
      <w:r w:rsidRPr="004F0CD6">
        <w:rPr>
          <w:rFonts w:ascii="Times New Roman" w:hAnsi="Times New Roman"/>
          <w:sz w:val="24"/>
          <w:szCs w:val="24"/>
        </w:rPr>
        <w:t xml:space="preserve">Vytvorenie dvoch zložiek (jednostranná záťaž horných končatín a lokálna svalová záťaž) vychádza z praktickej potreby nemať pod jednou zložkou v právnom predpise dva rozdielne limity, ktoré boli a sú zdrojom nejasnej interpretácie.   </w:t>
      </w:r>
    </w:p>
    <w:p w14:paraId="62837501" w14:textId="77777777" w:rsidR="004001ED" w:rsidRPr="004F0CD6" w:rsidRDefault="004001ED" w:rsidP="004001ED">
      <w:pPr>
        <w:spacing w:after="0" w:line="240" w:lineRule="auto"/>
        <w:ind w:firstLine="708"/>
        <w:jc w:val="both"/>
        <w:rPr>
          <w:rStyle w:val="Zstupntext"/>
          <w:color w:val="auto"/>
          <w:sz w:val="24"/>
          <w:szCs w:val="24"/>
        </w:rPr>
      </w:pPr>
    </w:p>
    <w:p w14:paraId="6E7D5A5F" w14:textId="2E6DB33C" w:rsidR="004001ED" w:rsidRPr="004F0CD6" w:rsidRDefault="004001ED" w:rsidP="004001ED">
      <w:pPr>
        <w:spacing w:after="0" w:line="240" w:lineRule="auto"/>
        <w:ind w:firstLine="708"/>
        <w:jc w:val="both"/>
        <w:rPr>
          <w:rFonts w:ascii="Times New Roman" w:hAnsi="Times New Roman"/>
          <w:iCs/>
          <w:sz w:val="24"/>
          <w:szCs w:val="24"/>
        </w:rPr>
      </w:pPr>
      <w:r w:rsidRPr="004F0CD6">
        <w:rPr>
          <w:rFonts w:ascii="Times New Roman" w:hAnsi="Times New Roman"/>
          <w:iCs/>
          <w:sz w:val="24"/>
          <w:szCs w:val="24"/>
        </w:rPr>
        <w:t xml:space="preserve">Výraz „jednostranná záťaž horných končatín“ je výraz, ktorý sa často používa v  súvislosti s hodnotením lokálnej fyzickej záťaže horných končatín aj v súčasnej praxi. Hodnotenie jednostrannej záťaže horných končatín podľa predkladaného návrhu má predchádzať vzniku ochorení horných končatín z dlhodobého nadmerného jednostranného zaťaženia (DNJZ), ktoré sú pod týmto názvom uvedené v zozname chorôb z povolania (zákon č. 461/2003 Z. z. o sociálnom poistení). Terminológia teda prepája esenciálne kritérium hodnotenia lokálnej fyzickej záťaže horných končatín s označením skupiny ochorení pri nadmernej expozícii tejto lokálnej fyzickej záťaži horných končatín.  </w:t>
      </w:r>
    </w:p>
    <w:p w14:paraId="5A00DCE1" w14:textId="77777777" w:rsidR="004001ED" w:rsidRPr="004F0CD6" w:rsidRDefault="004001ED" w:rsidP="004001ED">
      <w:pPr>
        <w:spacing w:after="0" w:line="240" w:lineRule="auto"/>
        <w:ind w:firstLine="708"/>
        <w:jc w:val="both"/>
        <w:rPr>
          <w:rFonts w:ascii="Times New Roman" w:hAnsi="Times New Roman"/>
          <w:sz w:val="24"/>
          <w:szCs w:val="24"/>
        </w:rPr>
      </w:pPr>
      <w:r w:rsidRPr="004F0CD6">
        <w:rPr>
          <w:rFonts w:ascii="Times New Roman" w:hAnsi="Times New Roman"/>
          <w:sz w:val="24"/>
          <w:szCs w:val="24"/>
        </w:rPr>
        <w:t>V súvislosti s vyššie uvedeným je teda zrejmé, že nová zložka „jednostranná záťaž horných končatín“ preberá kritériá hodnotenia lokálnej svalovej záťaže určenej pre horné končatiny z aktuálne platnej vyhlášky (a aktualizuje ich), pričom rieši odstránenie aktuálne prítomných nejasných a mätúcich skutočností dvojitých kritérií v aktuálne platnej vyhláške. V obidvoch zložkách sa vykonáva hodnotenie ukazovateľov vynaloženej svalovej sily. Tieto sa však zohľadňujú vo vzťahu k iným kritériám a limitom.</w:t>
      </w:r>
    </w:p>
    <w:p w14:paraId="6E269301" w14:textId="77777777" w:rsidR="004001ED" w:rsidRPr="004F0CD6" w:rsidRDefault="004001ED" w:rsidP="004001ED">
      <w:pPr>
        <w:spacing w:after="0" w:line="240" w:lineRule="auto"/>
        <w:ind w:firstLine="708"/>
        <w:jc w:val="both"/>
        <w:rPr>
          <w:rFonts w:ascii="Times New Roman" w:hAnsi="Times New Roman"/>
          <w:sz w:val="24"/>
          <w:szCs w:val="24"/>
        </w:rPr>
      </w:pPr>
    </w:p>
    <w:p w14:paraId="58E28373" w14:textId="77777777" w:rsidR="004001ED" w:rsidRPr="004F0CD6" w:rsidRDefault="004001ED" w:rsidP="004001ED">
      <w:pPr>
        <w:spacing w:after="0" w:line="240" w:lineRule="auto"/>
        <w:ind w:firstLine="708"/>
        <w:jc w:val="both"/>
        <w:rPr>
          <w:rFonts w:ascii="Times New Roman" w:hAnsi="Times New Roman"/>
          <w:sz w:val="24"/>
          <w:szCs w:val="24"/>
        </w:rPr>
      </w:pPr>
      <w:r w:rsidRPr="004F0CD6">
        <w:rPr>
          <w:rFonts w:ascii="Times New Roman" w:hAnsi="Times New Roman"/>
          <w:sz w:val="24"/>
          <w:szCs w:val="24"/>
        </w:rPr>
        <w:t xml:space="preserve">Taktiež sa osobitne definuje bremeno s hmotnosťou 3 kg a viac. Vyplýva to z podstaty rizika ručnej manipulácie s bremenami, ktorým je poškodenie driekovej chrbtice, tak ako to desaťročia uvádza aj európska smernica, ktorá je transponovaná do nariadenia vlády o minimálnych bezpečnostných a zdravotných požiadavkách pri ručnej manipulácii s bremenami. </w:t>
      </w:r>
    </w:p>
    <w:p w14:paraId="04D9B6D0" w14:textId="77777777" w:rsidR="004001ED" w:rsidRPr="004F0CD6" w:rsidRDefault="004001ED" w:rsidP="004001ED">
      <w:pPr>
        <w:spacing w:after="0" w:line="240" w:lineRule="auto"/>
        <w:ind w:firstLine="708"/>
        <w:jc w:val="both"/>
        <w:rPr>
          <w:rFonts w:ascii="Times New Roman" w:hAnsi="Times New Roman"/>
          <w:sz w:val="24"/>
          <w:szCs w:val="24"/>
        </w:rPr>
      </w:pPr>
    </w:p>
    <w:p w14:paraId="2F46E97C" w14:textId="77777777" w:rsidR="004001ED" w:rsidRPr="004F0CD6" w:rsidRDefault="004001ED" w:rsidP="004001ED">
      <w:pPr>
        <w:spacing w:after="0" w:line="240" w:lineRule="auto"/>
        <w:ind w:firstLine="708"/>
        <w:jc w:val="both"/>
        <w:rPr>
          <w:rFonts w:ascii="Times New Roman" w:hAnsi="Times New Roman"/>
          <w:sz w:val="24"/>
          <w:szCs w:val="24"/>
        </w:rPr>
      </w:pPr>
      <w:r w:rsidRPr="004F0CD6">
        <w:rPr>
          <w:rFonts w:ascii="Times New Roman" w:hAnsi="Times New Roman"/>
          <w:sz w:val="24"/>
          <w:szCs w:val="24"/>
        </w:rPr>
        <w:lastRenderedPageBreak/>
        <w:t xml:space="preserve">Z fyziologického hľadiska teda nie je možné zamieňať si jednotlivé zložky fyzickej záťaže, ktorými sú lokálna svalová záťaž, jednostranná záťaž horných končatín a ručná manipulácia s bremenami. Každá z týchto zložiek (tak v doposiaľ platnej vyhláške, ako aj v navrhovanej vyhláške) hodnotí iné riziká. </w:t>
      </w:r>
    </w:p>
    <w:p w14:paraId="4E77FC0F" w14:textId="77777777" w:rsidR="004001ED" w:rsidRPr="004F0CD6" w:rsidRDefault="004001ED" w:rsidP="004001ED">
      <w:pPr>
        <w:spacing w:after="0" w:line="240" w:lineRule="auto"/>
        <w:ind w:firstLine="708"/>
        <w:jc w:val="both"/>
        <w:rPr>
          <w:rFonts w:ascii="Times New Roman" w:hAnsi="Times New Roman"/>
          <w:sz w:val="24"/>
          <w:szCs w:val="24"/>
        </w:rPr>
      </w:pPr>
      <w:r w:rsidRPr="004F0CD6">
        <w:rPr>
          <w:rFonts w:ascii="Times New Roman" w:hAnsi="Times New Roman"/>
          <w:sz w:val="24"/>
          <w:szCs w:val="24"/>
        </w:rPr>
        <w:t>Lokálna svalová záťaž sa hodnotí len v prípade, že nebola dostatočne zohľadnená pri hodnotení iných zložiek fyzickej záťaže. Požiadavky na hodnotenie sa aplikujú pri pracovných činnostiach so špecifickou svalovou záťažou častí tela, ktoré neboli posúdené v rámci iných zložiek fyzickej záťaže.</w:t>
      </w:r>
    </w:p>
    <w:p w14:paraId="6C0DA643" w14:textId="038FA1A3" w:rsidR="004001ED" w:rsidRPr="004F0CD6" w:rsidRDefault="004001ED" w:rsidP="004001ED">
      <w:pPr>
        <w:spacing w:after="0" w:line="240" w:lineRule="auto"/>
        <w:ind w:firstLine="708"/>
        <w:jc w:val="both"/>
        <w:rPr>
          <w:rFonts w:ascii="Times New Roman" w:hAnsi="Times New Roman"/>
          <w:sz w:val="24"/>
          <w:szCs w:val="24"/>
        </w:rPr>
      </w:pPr>
      <w:r w:rsidRPr="004F0CD6">
        <w:rPr>
          <w:rFonts w:ascii="Times New Roman" w:hAnsi="Times New Roman"/>
          <w:sz w:val="24"/>
          <w:szCs w:val="24"/>
        </w:rPr>
        <w:t>Práca s predmetmi s hmotnosťou nižšou ako 3 kg sa bude zohľadňovať</w:t>
      </w:r>
      <w:r w:rsidR="00EF3434">
        <w:rPr>
          <w:rFonts w:ascii="Times New Roman" w:hAnsi="Times New Roman"/>
          <w:sz w:val="24"/>
          <w:szCs w:val="24"/>
        </w:rPr>
        <w:t xml:space="preserve"> (</w:t>
      </w:r>
      <w:r w:rsidRPr="004F0CD6">
        <w:rPr>
          <w:rFonts w:ascii="Times New Roman" w:hAnsi="Times New Roman"/>
          <w:sz w:val="24"/>
          <w:szCs w:val="24"/>
        </w:rPr>
        <w:t>ak to bude opodstatnené</w:t>
      </w:r>
      <w:r w:rsidR="00EF3434">
        <w:rPr>
          <w:rFonts w:ascii="Times New Roman" w:hAnsi="Times New Roman"/>
          <w:sz w:val="24"/>
          <w:szCs w:val="24"/>
        </w:rPr>
        <w:t>)</w:t>
      </w:r>
      <w:r w:rsidRPr="004F0CD6">
        <w:rPr>
          <w:rFonts w:ascii="Times New Roman" w:hAnsi="Times New Roman"/>
          <w:sz w:val="24"/>
          <w:szCs w:val="24"/>
        </w:rPr>
        <w:t xml:space="preserve"> v iných zložkách fyzickej záťaže (napr. v hodnotení rizika poškodenia podporno-pohybového systému horných končatín).    </w:t>
      </w:r>
    </w:p>
    <w:p w14:paraId="62B037DF" w14:textId="77777777" w:rsidR="004001ED" w:rsidRPr="004F0CD6" w:rsidRDefault="004001ED" w:rsidP="004001ED">
      <w:pPr>
        <w:spacing w:after="0" w:line="240" w:lineRule="auto"/>
        <w:ind w:firstLine="708"/>
        <w:jc w:val="both"/>
        <w:rPr>
          <w:rFonts w:ascii="Times New Roman" w:hAnsi="Times New Roman"/>
          <w:sz w:val="24"/>
          <w:szCs w:val="24"/>
        </w:rPr>
      </w:pPr>
    </w:p>
    <w:p w14:paraId="47632D92" w14:textId="033F06ED" w:rsidR="00FD6208" w:rsidRPr="004F0CD6" w:rsidRDefault="00FD6208" w:rsidP="00FD6208">
      <w:pPr>
        <w:spacing w:after="0" w:line="240" w:lineRule="auto"/>
        <w:ind w:firstLine="708"/>
        <w:jc w:val="both"/>
        <w:rPr>
          <w:rStyle w:val="Zstupntext"/>
          <w:color w:val="auto"/>
          <w:sz w:val="24"/>
          <w:szCs w:val="24"/>
        </w:rPr>
      </w:pPr>
      <w:r w:rsidRPr="004F0CD6">
        <w:rPr>
          <w:rStyle w:val="Zstupntext"/>
          <w:color w:val="auto"/>
          <w:sz w:val="24"/>
          <w:szCs w:val="24"/>
        </w:rPr>
        <w:t>S návrhom vyhlášky a s aktualizovaným postupom hodnotenia fyzickej záťaže pri práci úzko súvisí návrh nariadenia vlády Slovenskej republiky, ktorým sa mení a dopĺňa nariadenie vlády Slovenskej republiky č. 281/2006 Z. z. o minimálnych bezpečnostných a zdravotných požiadavkách pri ručnej manipulácii s</w:t>
      </w:r>
      <w:r w:rsidR="00EF3434">
        <w:rPr>
          <w:rStyle w:val="Zstupntext"/>
          <w:color w:val="auto"/>
          <w:sz w:val="24"/>
          <w:szCs w:val="24"/>
        </w:rPr>
        <w:t> </w:t>
      </w:r>
      <w:r w:rsidRPr="004F0CD6">
        <w:rPr>
          <w:rStyle w:val="Zstupntext"/>
          <w:color w:val="auto"/>
          <w:sz w:val="24"/>
          <w:szCs w:val="24"/>
        </w:rPr>
        <w:t>bremenami</w:t>
      </w:r>
      <w:r w:rsidR="00EF3434">
        <w:rPr>
          <w:rStyle w:val="Zstupntext"/>
          <w:color w:val="auto"/>
          <w:sz w:val="24"/>
          <w:szCs w:val="24"/>
        </w:rPr>
        <w:t>, ktorý je po medzirezortnom pripomienkovom konaní (</w:t>
      </w:r>
      <w:r w:rsidR="0000309B" w:rsidRPr="0000309B">
        <w:rPr>
          <w:rStyle w:val="Zstupntext"/>
          <w:color w:val="auto"/>
          <w:sz w:val="24"/>
          <w:szCs w:val="24"/>
        </w:rPr>
        <w:t>LP/2025/446</w:t>
      </w:r>
      <w:r w:rsidR="0000309B">
        <w:rPr>
          <w:rStyle w:val="Zstupntext"/>
          <w:color w:val="auto"/>
          <w:sz w:val="24"/>
          <w:szCs w:val="24"/>
        </w:rPr>
        <w:t>)</w:t>
      </w:r>
      <w:r w:rsidRPr="004F0CD6">
        <w:rPr>
          <w:rStyle w:val="Zstupntext"/>
          <w:color w:val="auto"/>
          <w:sz w:val="24"/>
          <w:szCs w:val="24"/>
        </w:rPr>
        <w:t>.</w:t>
      </w:r>
      <w:r w:rsidR="0000309B">
        <w:rPr>
          <w:rStyle w:val="Zstupntext"/>
          <w:color w:val="auto"/>
          <w:sz w:val="24"/>
          <w:szCs w:val="24"/>
        </w:rPr>
        <w:t xml:space="preserve"> </w:t>
      </w:r>
    </w:p>
    <w:p w14:paraId="781141F7" w14:textId="77777777" w:rsidR="00FD6208" w:rsidRPr="004F0CD6" w:rsidRDefault="00FD6208" w:rsidP="004001ED">
      <w:pPr>
        <w:spacing w:after="0" w:line="240" w:lineRule="auto"/>
        <w:ind w:firstLine="708"/>
        <w:jc w:val="both"/>
        <w:rPr>
          <w:rStyle w:val="Zstupntext"/>
          <w:color w:val="auto"/>
          <w:sz w:val="24"/>
          <w:szCs w:val="24"/>
        </w:rPr>
      </w:pPr>
    </w:p>
    <w:p w14:paraId="5E909010" w14:textId="040CB34C" w:rsidR="005C48FF" w:rsidRPr="00D25F90" w:rsidRDefault="005C48FF" w:rsidP="004001ED">
      <w:pPr>
        <w:spacing w:after="0" w:line="240" w:lineRule="auto"/>
        <w:ind w:firstLine="708"/>
        <w:jc w:val="both"/>
        <w:rPr>
          <w:rStyle w:val="Zstupntext"/>
          <w:color w:val="auto"/>
          <w:sz w:val="24"/>
          <w:szCs w:val="24"/>
        </w:rPr>
      </w:pPr>
      <w:r w:rsidRPr="004F0CD6">
        <w:rPr>
          <w:rStyle w:val="Zstupntext"/>
          <w:color w:val="auto"/>
          <w:sz w:val="24"/>
          <w:szCs w:val="24"/>
        </w:rPr>
        <w:t xml:space="preserve">S návrhom vyhlášky a s následným posúdením zdravotného rizika pri práci úzko súvisí návrh vyhlášky Ministerstva zdravotníctva Slovenskej republiky, ktorou sa mení a dopĺňa vyhláška Ministerstva zdravotníctva Slovenskej republiky č. 448/2007 Z. z. o podrobnostiach o faktoroch práce a pracovného prostredia vo vzťahu ku kategorizácii prác z hľadiska </w:t>
      </w:r>
      <w:r w:rsidRPr="00D25F90">
        <w:rPr>
          <w:rStyle w:val="Zstupntext"/>
          <w:color w:val="auto"/>
          <w:sz w:val="24"/>
          <w:szCs w:val="24"/>
        </w:rPr>
        <w:t>zdravotných rizík a o náležitostiach návrhu na zaradenie prác do kategórií v znení neskorších predpisov.</w:t>
      </w:r>
    </w:p>
    <w:p w14:paraId="748A9896" w14:textId="77777777" w:rsidR="005C48FF" w:rsidRPr="009F1254" w:rsidRDefault="005C48FF" w:rsidP="004001ED">
      <w:pPr>
        <w:spacing w:after="0" w:line="240" w:lineRule="auto"/>
        <w:ind w:firstLine="708"/>
        <w:jc w:val="both"/>
        <w:rPr>
          <w:rFonts w:ascii="Times New Roman" w:hAnsi="Times New Roman"/>
          <w:sz w:val="24"/>
          <w:szCs w:val="24"/>
        </w:rPr>
      </w:pPr>
    </w:p>
    <w:p w14:paraId="23F95504" w14:textId="77777777" w:rsidR="00966EBA" w:rsidRPr="009F1254" w:rsidRDefault="00966EBA" w:rsidP="00966EBA">
      <w:pPr>
        <w:spacing w:after="0" w:line="240" w:lineRule="auto"/>
        <w:ind w:firstLine="708"/>
        <w:jc w:val="both"/>
        <w:rPr>
          <w:rStyle w:val="Zstupntext"/>
          <w:color w:val="auto"/>
          <w:sz w:val="24"/>
          <w:szCs w:val="24"/>
        </w:rPr>
      </w:pPr>
      <w:r w:rsidRPr="009F1254">
        <w:rPr>
          <w:rStyle w:val="Zstupntext"/>
          <w:color w:val="auto"/>
          <w:sz w:val="24"/>
          <w:szCs w:val="24"/>
        </w:rPr>
        <w:t>Návrh vyhlášky je v súlade s Ústavou Slovenskej republiky, ústavnými zákonmi a nálezmi Ústavného súdu Slovenskej republiky, inými zákonmi a ostatnými všeobecne záväznými právnymi predpismi Slovenskej republiky, s právom Európskej únie a s medzinárodnými zmluvami, ktorými je Slovenská republika viazaná.</w:t>
      </w:r>
    </w:p>
    <w:p w14:paraId="6A7033DC" w14:textId="77777777" w:rsidR="001F6A35" w:rsidRPr="009F1254" w:rsidRDefault="001F6A35" w:rsidP="004001ED">
      <w:pPr>
        <w:spacing w:after="0" w:line="240" w:lineRule="auto"/>
        <w:ind w:firstLine="708"/>
        <w:jc w:val="both"/>
        <w:rPr>
          <w:rStyle w:val="Zstupntext"/>
          <w:color w:val="auto"/>
          <w:sz w:val="24"/>
          <w:szCs w:val="24"/>
        </w:rPr>
      </w:pPr>
    </w:p>
    <w:p w14:paraId="3A0B9B25" w14:textId="0E3D1BAF" w:rsidR="00D90CD5" w:rsidRPr="00E96D36" w:rsidRDefault="004F0CD6" w:rsidP="004001ED">
      <w:pPr>
        <w:spacing w:after="0" w:line="240" w:lineRule="auto"/>
        <w:ind w:firstLine="708"/>
        <w:jc w:val="both"/>
        <w:rPr>
          <w:rStyle w:val="Zstupntext"/>
          <w:color w:val="auto"/>
          <w:sz w:val="24"/>
          <w:szCs w:val="24"/>
        </w:rPr>
      </w:pPr>
      <w:r w:rsidRPr="009F1254">
        <w:rPr>
          <w:rStyle w:val="Zstupntext"/>
          <w:color w:val="auto"/>
          <w:sz w:val="24"/>
          <w:szCs w:val="24"/>
        </w:rPr>
        <w:t xml:space="preserve">Predložený návrh vyhlášky nemá vplyv na rozpočet verejnej správy, na životné prostredie, na informatizáciu spoločnosti, na služby verejnej správy pre občana ani vplyv na </w:t>
      </w:r>
      <w:r w:rsidRPr="004F0CD6">
        <w:rPr>
          <w:rStyle w:val="Zstupntext"/>
          <w:color w:val="auto"/>
          <w:sz w:val="24"/>
          <w:szCs w:val="24"/>
        </w:rPr>
        <w:t>manželstvo, rodičovstvo a rodinu. Predpokladá sa pozitívny a negatívny vplyv na podnikateľské prostredie a pozitívny a negatívny sociálny vplyv.</w:t>
      </w:r>
      <w:r w:rsidR="00D90CD5" w:rsidRPr="00E96D36">
        <w:rPr>
          <w:rStyle w:val="Zstupntext"/>
          <w:color w:val="auto"/>
          <w:sz w:val="24"/>
          <w:szCs w:val="24"/>
        </w:rPr>
        <w:t xml:space="preserve">  </w:t>
      </w:r>
    </w:p>
    <w:p w14:paraId="079CE5D3" w14:textId="6D9F3432" w:rsidR="0077497A" w:rsidRDefault="0077497A" w:rsidP="004001ED">
      <w:pPr>
        <w:spacing w:after="0" w:line="240" w:lineRule="auto"/>
        <w:jc w:val="both"/>
        <w:rPr>
          <w:rStyle w:val="Zstupntext"/>
          <w:color w:val="auto"/>
          <w:sz w:val="24"/>
          <w:szCs w:val="24"/>
        </w:rPr>
      </w:pPr>
    </w:p>
    <w:p w14:paraId="016053CC" w14:textId="78E4881F" w:rsidR="003B4E20" w:rsidRPr="00E96D36" w:rsidRDefault="003B4E20" w:rsidP="003B4E20">
      <w:pPr>
        <w:spacing w:after="0" w:line="240" w:lineRule="auto"/>
        <w:ind w:firstLine="708"/>
        <w:jc w:val="both"/>
        <w:rPr>
          <w:rStyle w:val="Zstupntext"/>
          <w:color w:val="auto"/>
          <w:sz w:val="24"/>
          <w:szCs w:val="24"/>
        </w:rPr>
      </w:pPr>
      <w:r w:rsidRPr="003B4E20">
        <w:rPr>
          <w:rFonts w:ascii="Times New Roman" w:hAnsi="Times New Roman"/>
          <w:sz w:val="24"/>
          <w:szCs w:val="24"/>
        </w:rPr>
        <w:t xml:space="preserve">Návrh vyhlášky nie je predmetom </w:t>
      </w:r>
      <w:proofErr w:type="spellStart"/>
      <w:r w:rsidRPr="003B4E20">
        <w:rPr>
          <w:rFonts w:ascii="Times New Roman" w:hAnsi="Times New Roman"/>
          <w:sz w:val="24"/>
          <w:szCs w:val="24"/>
        </w:rPr>
        <w:t>vnútrokomunitárneho</w:t>
      </w:r>
      <w:proofErr w:type="spellEnd"/>
      <w:r w:rsidRPr="003B4E20">
        <w:rPr>
          <w:rFonts w:ascii="Times New Roman" w:hAnsi="Times New Roman"/>
          <w:sz w:val="24"/>
          <w:szCs w:val="24"/>
        </w:rPr>
        <w:t xml:space="preserve"> pripomienkového konania.</w:t>
      </w:r>
    </w:p>
    <w:p w14:paraId="0FA2546F" w14:textId="0D0BE9D3" w:rsidR="00E4051D" w:rsidRPr="00E96D36" w:rsidRDefault="00E4051D" w:rsidP="004001ED">
      <w:pPr>
        <w:spacing w:after="0" w:line="240" w:lineRule="auto"/>
        <w:jc w:val="both"/>
        <w:rPr>
          <w:rStyle w:val="Zstupntext"/>
          <w:color w:val="auto"/>
          <w:sz w:val="24"/>
          <w:szCs w:val="24"/>
        </w:rPr>
      </w:pPr>
    </w:p>
    <w:p w14:paraId="1D15F2B6" w14:textId="2E095ADE" w:rsidR="0059608B" w:rsidRDefault="0059608B" w:rsidP="004001ED">
      <w:pPr>
        <w:spacing w:after="0" w:line="240" w:lineRule="auto"/>
        <w:jc w:val="both"/>
        <w:rPr>
          <w:rStyle w:val="Zstupntext"/>
          <w:color w:val="auto"/>
          <w:sz w:val="24"/>
          <w:szCs w:val="24"/>
        </w:rPr>
      </w:pPr>
    </w:p>
    <w:sectPr w:rsidR="0059608B" w:rsidSect="0021124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DFD471" w14:textId="77777777" w:rsidR="00AF0258" w:rsidRDefault="00AF0258">
      <w:pPr>
        <w:spacing w:after="0" w:line="240" w:lineRule="auto"/>
      </w:pPr>
      <w:r>
        <w:separator/>
      </w:r>
    </w:p>
  </w:endnote>
  <w:endnote w:type="continuationSeparator" w:id="0">
    <w:p w14:paraId="16E9CFE9" w14:textId="77777777" w:rsidR="00AF0258" w:rsidRDefault="00AF02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F5CF6A" w14:textId="77777777" w:rsidR="00AF0258" w:rsidRDefault="00AF0258">
      <w:pPr>
        <w:spacing w:after="0" w:line="240" w:lineRule="auto"/>
      </w:pPr>
      <w:r>
        <w:separator/>
      </w:r>
    </w:p>
  </w:footnote>
  <w:footnote w:type="continuationSeparator" w:id="0">
    <w:p w14:paraId="4CEC2187" w14:textId="77777777" w:rsidR="00AF0258" w:rsidRDefault="00AF02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944CB"/>
    <w:multiLevelType w:val="hybridMultilevel"/>
    <w:tmpl w:val="B6A2114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15:restartNumberingAfterBreak="0">
    <w:nsid w:val="0E1D2F68"/>
    <w:multiLevelType w:val="hybridMultilevel"/>
    <w:tmpl w:val="66C06E36"/>
    <w:lvl w:ilvl="0" w:tplc="63ECD134">
      <w:start w:val="1"/>
      <w:numFmt w:val="decimal"/>
      <w:lvlText w:val="(%1)"/>
      <w:lvlJc w:val="left"/>
      <w:pPr>
        <w:ind w:left="720" w:hanging="360"/>
      </w:pPr>
    </w:lvl>
    <w:lvl w:ilvl="1" w:tplc="041B0017">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2" w15:restartNumberingAfterBreak="0">
    <w:nsid w:val="1DC9622D"/>
    <w:multiLevelType w:val="hybridMultilevel"/>
    <w:tmpl w:val="9110B6A8"/>
    <w:lvl w:ilvl="0" w:tplc="63ECD134">
      <w:start w:val="1"/>
      <w:numFmt w:val="decimal"/>
      <w:lvlText w:val="(%1)"/>
      <w:lvlJc w:val="left"/>
      <w:pPr>
        <w:ind w:left="720" w:hanging="360"/>
      </w:pPr>
      <w:rPr>
        <w:rFonts w:hint="default"/>
      </w:r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1E765456"/>
    <w:multiLevelType w:val="hybridMultilevel"/>
    <w:tmpl w:val="6A7A693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 w15:restartNumberingAfterBreak="0">
    <w:nsid w:val="24B61580"/>
    <w:multiLevelType w:val="hybridMultilevel"/>
    <w:tmpl w:val="685899BA"/>
    <w:lvl w:ilvl="0" w:tplc="041B000F">
      <w:start w:val="1"/>
      <w:numFmt w:val="decimal"/>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5" w15:restartNumberingAfterBreak="0">
    <w:nsid w:val="282379D6"/>
    <w:multiLevelType w:val="hybridMultilevel"/>
    <w:tmpl w:val="BC9A0D8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 w15:restartNumberingAfterBreak="0">
    <w:nsid w:val="427673BD"/>
    <w:multiLevelType w:val="hybridMultilevel"/>
    <w:tmpl w:val="DA8E140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7" w15:restartNumberingAfterBreak="0">
    <w:nsid w:val="43DA38CA"/>
    <w:multiLevelType w:val="hybridMultilevel"/>
    <w:tmpl w:val="BDE0F4C0"/>
    <w:lvl w:ilvl="0" w:tplc="041B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55E621A1"/>
    <w:multiLevelType w:val="hybridMultilevel"/>
    <w:tmpl w:val="607CD15A"/>
    <w:lvl w:ilvl="0" w:tplc="041B0017">
      <w:start w:val="1"/>
      <w:numFmt w:val="lowerLetter"/>
      <w:lvlText w:val="%1)"/>
      <w:lvlJc w:val="left"/>
      <w:pPr>
        <w:ind w:left="720" w:hanging="360"/>
      </w:pPr>
      <w:rPr>
        <w:rFonts w:hint="default"/>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16cid:durableId="231744580">
    <w:abstractNumId w:val="0"/>
  </w:num>
  <w:num w:numId="2" w16cid:durableId="2075616592">
    <w:abstractNumId w:val="5"/>
  </w:num>
  <w:num w:numId="3" w16cid:durableId="691759040">
    <w:abstractNumId w:val="3"/>
  </w:num>
  <w:num w:numId="4" w16cid:durableId="1092049212">
    <w:abstractNumId w:val="6"/>
  </w:num>
  <w:num w:numId="5" w16cid:durableId="1039665717">
    <w:abstractNumId w:val="7"/>
  </w:num>
  <w:num w:numId="6" w16cid:durableId="1032269913">
    <w:abstractNumId w:val="2"/>
  </w:num>
  <w:num w:numId="7" w16cid:durableId="764301991">
    <w:abstractNumId w:val="8"/>
  </w:num>
  <w:num w:numId="8" w16cid:durableId="89451049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8253213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5B5F"/>
    <w:rsid w:val="0000309B"/>
    <w:rsid w:val="00031708"/>
    <w:rsid w:val="00032A73"/>
    <w:rsid w:val="00033945"/>
    <w:rsid w:val="00043540"/>
    <w:rsid w:val="00061608"/>
    <w:rsid w:val="00073E13"/>
    <w:rsid w:val="00086768"/>
    <w:rsid w:val="000E2A37"/>
    <w:rsid w:val="000E5F6D"/>
    <w:rsid w:val="000F5FEC"/>
    <w:rsid w:val="00134923"/>
    <w:rsid w:val="00142774"/>
    <w:rsid w:val="00160898"/>
    <w:rsid w:val="001A0AC1"/>
    <w:rsid w:val="001A1125"/>
    <w:rsid w:val="001D1C3A"/>
    <w:rsid w:val="001E0C9C"/>
    <w:rsid w:val="001E319D"/>
    <w:rsid w:val="001F6A35"/>
    <w:rsid w:val="002059F3"/>
    <w:rsid w:val="002153EC"/>
    <w:rsid w:val="002641C6"/>
    <w:rsid w:val="00270DB5"/>
    <w:rsid w:val="00290BEF"/>
    <w:rsid w:val="002B3141"/>
    <w:rsid w:val="002B5B5F"/>
    <w:rsid w:val="002C5E7E"/>
    <w:rsid w:val="002C6E2C"/>
    <w:rsid w:val="002E7303"/>
    <w:rsid w:val="002F4FDF"/>
    <w:rsid w:val="003150BE"/>
    <w:rsid w:val="0032056B"/>
    <w:rsid w:val="00324765"/>
    <w:rsid w:val="00325AC9"/>
    <w:rsid w:val="00344406"/>
    <w:rsid w:val="00346B3E"/>
    <w:rsid w:val="00392731"/>
    <w:rsid w:val="003A469B"/>
    <w:rsid w:val="003B3F76"/>
    <w:rsid w:val="003B4E20"/>
    <w:rsid w:val="003C6D92"/>
    <w:rsid w:val="003D31A9"/>
    <w:rsid w:val="003F3E94"/>
    <w:rsid w:val="004001ED"/>
    <w:rsid w:val="00401EB8"/>
    <w:rsid w:val="00434654"/>
    <w:rsid w:val="00436EE3"/>
    <w:rsid w:val="00437D4E"/>
    <w:rsid w:val="004445B8"/>
    <w:rsid w:val="00446F04"/>
    <w:rsid w:val="00450568"/>
    <w:rsid w:val="0047741D"/>
    <w:rsid w:val="00483C72"/>
    <w:rsid w:val="004A6796"/>
    <w:rsid w:val="004C5E10"/>
    <w:rsid w:val="004D339E"/>
    <w:rsid w:val="004E0D7A"/>
    <w:rsid w:val="004E14C6"/>
    <w:rsid w:val="004E24E7"/>
    <w:rsid w:val="004F0CD6"/>
    <w:rsid w:val="004F610B"/>
    <w:rsid w:val="005174CE"/>
    <w:rsid w:val="00531D28"/>
    <w:rsid w:val="00545379"/>
    <w:rsid w:val="00584FFE"/>
    <w:rsid w:val="005870F3"/>
    <w:rsid w:val="0059608B"/>
    <w:rsid w:val="005A4D62"/>
    <w:rsid w:val="005C148C"/>
    <w:rsid w:val="005C39EC"/>
    <w:rsid w:val="005C48FF"/>
    <w:rsid w:val="005C7DF5"/>
    <w:rsid w:val="005D658F"/>
    <w:rsid w:val="005E1A80"/>
    <w:rsid w:val="005E5ADB"/>
    <w:rsid w:val="00600C41"/>
    <w:rsid w:val="0060117B"/>
    <w:rsid w:val="00685198"/>
    <w:rsid w:val="00686BCC"/>
    <w:rsid w:val="006C053E"/>
    <w:rsid w:val="006C743D"/>
    <w:rsid w:val="006D5E94"/>
    <w:rsid w:val="006F26B6"/>
    <w:rsid w:val="006F60C2"/>
    <w:rsid w:val="00701621"/>
    <w:rsid w:val="00710E65"/>
    <w:rsid w:val="00735D3E"/>
    <w:rsid w:val="0074692B"/>
    <w:rsid w:val="00753B85"/>
    <w:rsid w:val="007644C2"/>
    <w:rsid w:val="0077497A"/>
    <w:rsid w:val="007D46C1"/>
    <w:rsid w:val="007E1459"/>
    <w:rsid w:val="00801DBB"/>
    <w:rsid w:val="008116D8"/>
    <w:rsid w:val="00812AAE"/>
    <w:rsid w:val="0083087D"/>
    <w:rsid w:val="0083281C"/>
    <w:rsid w:val="008329A4"/>
    <w:rsid w:val="00837139"/>
    <w:rsid w:val="008665DA"/>
    <w:rsid w:val="008767B8"/>
    <w:rsid w:val="00884DA0"/>
    <w:rsid w:val="00885589"/>
    <w:rsid w:val="00895CA6"/>
    <w:rsid w:val="008E2F3E"/>
    <w:rsid w:val="009050E0"/>
    <w:rsid w:val="00911FEB"/>
    <w:rsid w:val="00915050"/>
    <w:rsid w:val="0093758E"/>
    <w:rsid w:val="0094135F"/>
    <w:rsid w:val="0094707F"/>
    <w:rsid w:val="00963931"/>
    <w:rsid w:val="00964225"/>
    <w:rsid w:val="00966EBA"/>
    <w:rsid w:val="00981688"/>
    <w:rsid w:val="009C7ABE"/>
    <w:rsid w:val="009F1254"/>
    <w:rsid w:val="009F2954"/>
    <w:rsid w:val="00A06025"/>
    <w:rsid w:val="00A1007F"/>
    <w:rsid w:val="00A52E18"/>
    <w:rsid w:val="00A90110"/>
    <w:rsid w:val="00A921BE"/>
    <w:rsid w:val="00AE3422"/>
    <w:rsid w:val="00AE7018"/>
    <w:rsid w:val="00AE7FA6"/>
    <w:rsid w:val="00AF0258"/>
    <w:rsid w:val="00AF21DB"/>
    <w:rsid w:val="00B11917"/>
    <w:rsid w:val="00B23E16"/>
    <w:rsid w:val="00B54529"/>
    <w:rsid w:val="00B61B9A"/>
    <w:rsid w:val="00B6693D"/>
    <w:rsid w:val="00B703B9"/>
    <w:rsid w:val="00B7580D"/>
    <w:rsid w:val="00B92D90"/>
    <w:rsid w:val="00BC1992"/>
    <w:rsid w:val="00BC4B3C"/>
    <w:rsid w:val="00BD1B63"/>
    <w:rsid w:val="00BF0046"/>
    <w:rsid w:val="00BF2765"/>
    <w:rsid w:val="00C059EE"/>
    <w:rsid w:val="00C10398"/>
    <w:rsid w:val="00C2778A"/>
    <w:rsid w:val="00C4725D"/>
    <w:rsid w:val="00C957BE"/>
    <w:rsid w:val="00CF15E4"/>
    <w:rsid w:val="00CF5A86"/>
    <w:rsid w:val="00D0370F"/>
    <w:rsid w:val="00D12B7B"/>
    <w:rsid w:val="00D25F90"/>
    <w:rsid w:val="00D26B9C"/>
    <w:rsid w:val="00D279C6"/>
    <w:rsid w:val="00D31E73"/>
    <w:rsid w:val="00D45927"/>
    <w:rsid w:val="00D47593"/>
    <w:rsid w:val="00D531BC"/>
    <w:rsid w:val="00D568BA"/>
    <w:rsid w:val="00D621F0"/>
    <w:rsid w:val="00D66068"/>
    <w:rsid w:val="00D67F02"/>
    <w:rsid w:val="00D76674"/>
    <w:rsid w:val="00D82460"/>
    <w:rsid w:val="00D90CD5"/>
    <w:rsid w:val="00DA28D7"/>
    <w:rsid w:val="00DB3E49"/>
    <w:rsid w:val="00DC332C"/>
    <w:rsid w:val="00DC3E1D"/>
    <w:rsid w:val="00DE2452"/>
    <w:rsid w:val="00DE7AD4"/>
    <w:rsid w:val="00DF4B43"/>
    <w:rsid w:val="00E15CAA"/>
    <w:rsid w:val="00E20949"/>
    <w:rsid w:val="00E3669F"/>
    <w:rsid w:val="00E4051D"/>
    <w:rsid w:val="00E547EA"/>
    <w:rsid w:val="00E71952"/>
    <w:rsid w:val="00E77007"/>
    <w:rsid w:val="00E830FE"/>
    <w:rsid w:val="00E86A73"/>
    <w:rsid w:val="00E92077"/>
    <w:rsid w:val="00E96D36"/>
    <w:rsid w:val="00EA52CD"/>
    <w:rsid w:val="00EA624F"/>
    <w:rsid w:val="00EA64A4"/>
    <w:rsid w:val="00EB444D"/>
    <w:rsid w:val="00EC4B48"/>
    <w:rsid w:val="00ED5373"/>
    <w:rsid w:val="00EF3434"/>
    <w:rsid w:val="00EF5E01"/>
    <w:rsid w:val="00EF6164"/>
    <w:rsid w:val="00F00C08"/>
    <w:rsid w:val="00F074CA"/>
    <w:rsid w:val="00F16084"/>
    <w:rsid w:val="00F30466"/>
    <w:rsid w:val="00F3734F"/>
    <w:rsid w:val="00F43E9E"/>
    <w:rsid w:val="00F469AF"/>
    <w:rsid w:val="00F56323"/>
    <w:rsid w:val="00F6586D"/>
    <w:rsid w:val="00F7671D"/>
    <w:rsid w:val="00F801E9"/>
    <w:rsid w:val="00F90012"/>
    <w:rsid w:val="00F940F9"/>
    <w:rsid w:val="00FB1DBF"/>
    <w:rsid w:val="00FC28FF"/>
    <w:rsid w:val="00FC3867"/>
    <w:rsid w:val="00FC4AD3"/>
    <w:rsid w:val="00FC7FCC"/>
    <w:rsid w:val="00FD14CE"/>
    <w:rsid w:val="00FD1544"/>
    <w:rsid w:val="00FD4667"/>
    <w:rsid w:val="00FD4BF9"/>
    <w:rsid w:val="00FD6208"/>
    <w:rsid w:val="00FF04CF"/>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E36FE2"/>
  <w15:chartTrackingRefBased/>
  <w15:docId w15:val="{4442C16E-5AC4-4990-94B7-9DF0906A9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801DBB"/>
    <w:pPr>
      <w:spacing w:after="200" w:line="276" w:lineRule="auto"/>
    </w:pPr>
    <w:rPr>
      <w:rFonts w:eastAsiaTheme="minorEastAsia" w:cs="Times New Roman"/>
      <w:lang w:eastAsia="sk-SK"/>
    </w:rPr>
  </w:style>
  <w:style w:type="character" w:default="1" w:styleId="Predvolenpsmoodseku">
    <w:name w:val="Default Paragraph Font"/>
    <w:uiPriority w:val="1"/>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Zstupntext">
    <w:name w:val="Placeholder Text"/>
    <w:basedOn w:val="Predvolenpsmoodseku"/>
    <w:uiPriority w:val="99"/>
    <w:semiHidden/>
    <w:rsid w:val="00801DBB"/>
    <w:rPr>
      <w:rFonts w:ascii="Times New Roman" w:hAnsi="Times New Roman" w:cs="Times New Roman"/>
      <w:color w:val="808080"/>
    </w:rPr>
  </w:style>
  <w:style w:type="paragraph" w:styleId="Pta">
    <w:name w:val="footer"/>
    <w:basedOn w:val="Normlny"/>
    <w:link w:val="PtaChar"/>
    <w:uiPriority w:val="99"/>
    <w:unhideWhenUsed/>
    <w:rsid w:val="00801DBB"/>
    <w:pPr>
      <w:tabs>
        <w:tab w:val="center" w:pos="4536"/>
        <w:tab w:val="right" w:pos="9072"/>
      </w:tabs>
      <w:spacing w:after="0" w:line="240" w:lineRule="auto"/>
    </w:pPr>
  </w:style>
  <w:style w:type="character" w:customStyle="1" w:styleId="PtaChar">
    <w:name w:val="Päta Char"/>
    <w:basedOn w:val="Predvolenpsmoodseku"/>
    <w:link w:val="Pta"/>
    <w:uiPriority w:val="99"/>
    <w:rsid w:val="00801DBB"/>
    <w:rPr>
      <w:rFonts w:eastAsiaTheme="minorEastAsia" w:cs="Times New Roman"/>
      <w:lang w:eastAsia="sk-SK"/>
    </w:rPr>
  </w:style>
  <w:style w:type="paragraph" w:styleId="Odsekzoznamu">
    <w:name w:val="List Paragraph"/>
    <w:basedOn w:val="Normlny"/>
    <w:uiPriority w:val="34"/>
    <w:qFormat/>
    <w:rsid w:val="00D0370F"/>
    <w:pPr>
      <w:ind w:left="720"/>
      <w:contextualSpacing/>
    </w:pPr>
  </w:style>
  <w:style w:type="character" w:customStyle="1" w:styleId="awspanawtext3">
    <w:name w:val="awspan awtext3"/>
    <w:basedOn w:val="Predvolenpsmoodseku"/>
    <w:rsid w:val="00D90CD5"/>
  </w:style>
  <w:style w:type="paragraph" w:customStyle="1" w:styleId="Nadpis11">
    <w:name w:val="Nadpis 11"/>
    <w:basedOn w:val="Normlny"/>
    <w:uiPriority w:val="1"/>
    <w:qFormat/>
    <w:rsid w:val="00D531BC"/>
    <w:pPr>
      <w:widowControl w:val="0"/>
      <w:autoSpaceDE w:val="0"/>
      <w:autoSpaceDN w:val="0"/>
      <w:spacing w:before="1" w:after="0" w:line="240" w:lineRule="auto"/>
      <w:ind w:left="1226" w:right="1245"/>
      <w:jc w:val="center"/>
      <w:outlineLvl w:val="1"/>
    </w:pPr>
    <w:rPr>
      <w:rFonts w:ascii="Georgia" w:eastAsia="Georgia" w:hAnsi="Georgia" w:cs="Georgia"/>
      <w:b/>
      <w:bCs/>
      <w:sz w:val="20"/>
      <w:szCs w:val="20"/>
      <w:lang w:val="en-US" w:eastAsia="en-US"/>
    </w:rPr>
  </w:style>
  <w:style w:type="character" w:styleId="Hypertextovprepojenie">
    <w:name w:val="Hyperlink"/>
    <w:uiPriority w:val="99"/>
    <w:unhideWhenUsed/>
    <w:rsid w:val="00D531BC"/>
    <w:rPr>
      <w:color w:val="0000FF"/>
      <w:u w:val="single"/>
    </w:rPr>
  </w:style>
  <w:style w:type="paragraph" w:styleId="Normlnywebov">
    <w:name w:val="Normal (Web)"/>
    <w:basedOn w:val="Normlny"/>
    <w:uiPriority w:val="99"/>
    <w:unhideWhenUsed/>
    <w:rsid w:val="00401EB8"/>
    <w:pPr>
      <w:spacing w:before="100" w:beforeAutospacing="1" w:after="100" w:afterAutospacing="1" w:line="240" w:lineRule="auto"/>
    </w:pPr>
    <w:rPr>
      <w:rFonts w:ascii="Times New Roman" w:eastAsia="Times New Roman" w:hAnsi="Times New Roman"/>
      <w:sz w:val="24"/>
      <w:szCs w:val="24"/>
    </w:rPr>
  </w:style>
  <w:style w:type="paragraph" w:customStyle="1" w:styleId="Default">
    <w:name w:val="Default"/>
    <w:rsid w:val="00D568BA"/>
    <w:pPr>
      <w:autoSpaceDE w:val="0"/>
      <w:autoSpaceDN w:val="0"/>
      <w:adjustRightInd w:val="0"/>
      <w:spacing w:after="0" w:line="240" w:lineRule="auto"/>
    </w:pPr>
    <w:rPr>
      <w:rFonts w:ascii="Times New Roman" w:eastAsiaTheme="minorEastAsia" w:hAnsi="Times New Roman" w:cs="Times New Roman"/>
      <w:color w:val="000000"/>
      <w:sz w:val="24"/>
      <w:szCs w:val="24"/>
    </w:rPr>
  </w:style>
  <w:style w:type="paragraph" w:styleId="Bezriadkovania">
    <w:name w:val="No Spacing"/>
    <w:uiPriority w:val="1"/>
    <w:qFormat/>
    <w:rsid w:val="00FC28FF"/>
    <w:pPr>
      <w:spacing w:after="0" w:line="240" w:lineRule="auto"/>
    </w:pPr>
    <w:rPr>
      <w:rFonts w:eastAsiaTheme="minorEastAsia"/>
      <w:lang w:eastAsia="zh-CN"/>
    </w:rPr>
  </w:style>
  <w:style w:type="paragraph" w:styleId="Textpoznmkypodiarou">
    <w:name w:val="footnote text"/>
    <w:basedOn w:val="Normlny"/>
    <w:link w:val="TextpoznmkypodiarouChar"/>
    <w:uiPriority w:val="99"/>
    <w:semiHidden/>
    <w:unhideWhenUsed/>
    <w:rsid w:val="00061608"/>
    <w:pPr>
      <w:spacing w:after="0" w:line="240" w:lineRule="auto"/>
    </w:pPr>
    <w:rPr>
      <w:rFonts w:cstheme="minorBidi"/>
      <w:sz w:val="20"/>
      <w:szCs w:val="20"/>
      <w:lang w:eastAsia="zh-CN"/>
    </w:rPr>
  </w:style>
  <w:style w:type="character" w:customStyle="1" w:styleId="TextpoznmkypodiarouChar">
    <w:name w:val="Text poznámky pod čiarou Char"/>
    <w:basedOn w:val="Predvolenpsmoodseku"/>
    <w:link w:val="Textpoznmkypodiarou"/>
    <w:uiPriority w:val="99"/>
    <w:semiHidden/>
    <w:rsid w:val="00061608"/>
    <w:rPr>
      <w:rFonts w:eastAsiaTheme="minorEastAsia"/>
      <w:sz w:val="20"/>
      <w:szCs w:val="20"/>
      <w:lang w:eastAsia="zh-CN"/>
    </w:rPr>
  </w:style>
  <w:style w:type="character" w:styleId="Odkaznapoznmkupodiarou">
    <w:name w:val="footnote reference"/>
    <w:basedOn w:val="Predvolenpsmoodseku"/>
    <w:uiPriority w:val="99"/>
    <w:semiHidden/>
    <w:unhideWhenUsed/>
    <w:rsid w:val="00061608"/>
    <w:rPr>
      <w:vertAlign w:val="superscript"/>
    </w:rPr>
  </w:style>
  <w:style w:type="paragraph" w:customStyle="1" w:styleId="Normln1">
    <w:name w:val="Normální1"/>
    <w:basedOn w:val="Normlny"/>
    <w:uiPriority w:val="99"/>
    <w:rsid w:val="00884DA0"/>
    <w:pPr>
      <w:widowControl w:val="0"/>
      <w:autoSpaceDE w:val="0"/>
      <w:autoSpaceDN w:val="0"/>
      <w:spacing w:after="0" w:line="240" w:lineRule="auto"/>
    </w:pPr>
    <w:rPr>
      <w:rFonts w:ascii="Times New Roman" w:hAnsi="Times New Roman"/>
      <w:sz w:val="24"/>
      <w:szCs w:val="24"/>
    </w:rPr>
  </w:style>
  <w:style w:type="paragraph" w:styleId="Hlavika">
    <w:name w:val="header"/>
    <w:basedOn w:val="Normlny"/>
    <w:link w:val="HlavikaChar"/>
    <w:uiPriority w:val="99"/>
    <w:unhideWhenUsed/>
    <w:rsid w:val="005870F3"/>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5870F3"/>
    <w:rPr>
      <w:rFonts w:eastAsiaTheme="minorEastAsia" w:cs="Times New Roman"/>
      <w:lang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697582">
      <w:bodyDiv w:val="1"/>
      <w:marLeft w:val="0"/>
      <w:marRight w:val="0"/>
      <w:marTop w:val="0"/>
      <w:marBottom w:val="0"/>
      <w:divBdr>
        <w:top w:val="none" w:sz="0" w:space="0" w:color="auto"/>
        <w:left w:val="none" w:sz="0" w:space="0" w:color="auto"/>
        <w:bottom w:val="none" w:sz="0" w:space="0" w:color="auto"/>
        <w:right w:val="none" w:sz="0" w:space="0" w:color="auto"/>
      </w:divBdr>
    </w:div>
    <w:div w:id="186871129">
      <w:bodyDiv w:val="1"/>
      <w:marLeft w:val="0"/>
      <w:marRight w:val="0"/>
      <w:marTop w:val="0"/>
      <w:marBottom w:val="0"/>
      <w:divBdr>
        <w:top w:val="none" w:sz="0" w:space="0" w:color="auto"/>
        <w:left w:val="none" w:sz="0" w:space="0" w:color="auto"/>
        <w:bottom w:val="none" w:sz="0" w:space="0" w:color="auto"/>
        <w:right w:val="none" w:sz="0" w:space="0" w:color="auto"/>
      </w:divBdr>
    </w:div>
    <w:div w:id="311758920">
      <w:bodyDiv w:val="1"/>
      <w:marLeft w:val="0"/>
      <w:marRight w:val="0"/>
      <w:marTop w:val="0"/>
      <w:marBottom w:val="0"/>
      <w:divBdr>
        <w:top w:val="none" w:sz="0" w:space="0" w:color="auto"/>
        <w:left w:val="none" w:sz="0" w:space="0" w:color="auto"/>
        <w:bottom w:val="none" w:sz="0" w:space="0" w:color="auto"/>
        <w:right w:val="none" w:sz="0" w:space="0" w:color="auto"/>
      </w:divBdr>
    </w:div>
    <w:div w:id="498541072">
      <w:bodyDiv w:val="1"/>
      <w:marLeft w:val="0"/>
      <w:marRight w:val="0"/>
      <w:marTop w:val="0"/>
      <w:marBottom w:val="0"/>
      <w:divBdr>
        <w:top w:val="none" w:sz="0" w:space="0" w:color="auto"/>
        <w:left w:val="none" w:sz="0" w:space="0" w:color="auto"/>
        <w:bottom w:val="none" w:sz="0" w:space="0" w:color="auto"/>
        <w:right w:val="none" w:sz="0" w:space="0" w:color="auto"/>
      </w:divBdr>
    </w:div>
    <w:div w:id="799344214">
      <w:bodyDiv w:val="1"/>
      <w:marLeft w:val="0"/>
      <w:marRight w:val="0"/>
      <w:marTop w:val="0"/>
      <w:marBottom w:val="0"/>
      <w:divBdr>
        <w:top w:val="none" w:sz="0" w:space="0" w:color="auto"/>
        <w:left w:val="none" w:sz="0" w:space="0" w:color="auto"/>
        <w:bottom w:val="none" w:sz="0" w:space="0" w:color="auto"/>
        <w:right w:val="none" w:sz="0" w:space="0" w:color="auto"/>
      </w:divBdr>
    </w:div>
    <w:div w:id="800733442">
      <w:bodyDiv w:val="1"/>
      <w:marLeft w:val="0"/>
      <w:marRight w:val="0"/>
      <w:marTop w:val="0"/>
      <w:marBottom w:val="0"/>
      <w:divBdr>
        <w:top w:val="none" w:sz="0" w:space="0" w:color="auto"/>
        <w:left w:val="none" w:sz="0" w:space="0" w:color="auto"/>
        <w:bottom w:val="none" w:sz="0" w:space="0" w:color="auto"/>
        <w:right w:val="none" w:sz="0" w:space="0" w:color="auto"/>
      </w:divBdr>
    </w:div>
    <w:div w:id="839152561">
      <w:bodyDiv w:val="1"/>
      <w:marLeft w:val="0"/>
      <w:marRight w:val="0"/>
      <w:marTop w:val="0"/>
      <w:marBottom w:val="0"/>
      <w:divBdr>
        <w:top w:val="none" w:sz="0" w:space="0" w:color="auto"/>
        <w:left w:val="none" w:sz="0" w:space="0" w:color="auto"/>
        <w:bottom w:val="none" w:sz="0" w:space="0" w:color="auto"/>
        <w:right w:val="none" w:sz="0" w:space="0" w:color="auto"/>
      </w:divBdr>
    </w:div>
    <w:div w:id="970406265">
      <w:bodyDiv w:val="1"/>
      <w:marLeft w:val="0"/>
      <w:marRight w:val="0"/>
      <w:marTop w:val="0"/>
      <w:marBottom w:val="0"/>
      <w:divBdr>
        <w:top w:val="none" w:sz="0" w:space="0" w:color="auto"/>
        <w:left w:val="none" w:sz="0" w:space="0" w:color="auto"/>
        <w:bottom w:val="none" w:sz="0" w:space="0" w:color="auto"/>
        <w:right w:val="none" w:sz="0" w:space="0" w:color="auto"/>
      </w:divBdr>
    </w:div>
    <w:div w:id="993950932">
      <w:bodyDiv w:val="1"/>
      <w:marLeft w:val="0"/>
      <w:marRight w:val="0"/>
      <w:marTop w:val="0"/>
      <w:marBottom w:val="0"/>
      <w:divBdr>
        <w:top w:val="none" w:sz="0" w:space="0" w:color="auto"/>
        <w:left w:val="none" w:sz="0" w:space="0" w:color="auto"/>
        <w:bottom w:val="none" w:sz="0" w:space="0" w:color="auto"/>
        <w:right w:val="none" w:sz="0" w:space="0" w:color="auto"/>
      </w:divBdr>
      <w:divsChild>
        <w:div w:id="1586843649">
          <w:marLeft w:val="0"/>
          <w:marRight w:val="0"/>
          <w:marTop w:val="0"/>
          <w:marBottom w:val="240"/>
          <w:divBdr>
            <w:top w:val="none" w:sz="0" w:space="0" w:color="auto"/>
            <w:left w:val="none" w:sz="0" w:space="0" w:color="auto"/>
            <w:bottom w:val="none" w:sz="0" w:space="0" w:color="auto"/>
            <w:right w:val="none" w:sz="0" w:space="0" w:color="auto"/>
          </w:divBdr>
        </w:div>
        <w:div w:id="1691756087">
          <w:marLeft w:val="0"/>
          <w:marRight w:val="0"/>
          <w:marTop w:val="100"/>
          <w:marBottom w:val="100"/>
          <w:divBdr>
            <w:top w:val="none" w:sz="0" w:space="0" w:color="auto"/>
            <w:left w:val="none" w:sz="0" w:space="0" w:color="auto"/>
            <w:bottom w:val="none" w:sz="0" w:space="0" w:color="auto"/>
            <w:right w:val="none" w:sz="0" w:space="0" w:color="auto"/>
          </w:divBdr>
        </w:div>
        <w:div w:id="594049704">
          <w:marLeft w:val="0"/>
          <w:marRight w:val="0"/>
          <w:marTop w:val="0"/>
          <w:marBottom w:val="300"/>
          <w:divBdr>
            <w:top w:val="none" w:sz="0" w:space="0" w:color="auto"/>
            <w:left w:val="none" w:sz="0" w:space="0" w:color="auto"/>
            <w:bottom w:val="single" w:sz="6" w:space="8" w:color="EFEFEF"/>
            <w:right w:val="none" w:sz="0" w:space="0" w:color="auto"/>
          </w:divBdr>
        </w:div>
      </w:divsChild>
    </w:div>
    <w:div w:id="1166672846">
      <w:bodyDiv w:val="1"/>
      <w:marLeft w:val="0"/>
      <w:marRight w:val="0"/>
      <w:marTop w:val="0"/>
      <w:marBottom w:val="0"/>
      <w:divBdr>
        <w:top w:val="none" w:sz="0" w:space="0" w:color="auto"/>
        <w:left w:val="none" w:sz="0" w:space="0" w:color="auto"/>
        <w:bottom w:val="none" w:sz="0" w:space="0" w:color="auto"/>
        <w:right w:val="none" w:sz="0" w:space="0" w:color="auto"/>
      </w:divBdr>
    </w:div>
    <w:div w:id="1286160541">
      <w:bodyDiv w:val="1"/>
      <w:marLeft w:val="0"/>
      <w:marRight w:val="0"/>
      <w:marTop w:val="0"/>
      <w:marBottom w:val="0"/>
      <w:divBdr>
        <w:top w:val="none" w:sz="0" w:space="0" w:color="auto"/>
        <w:left w:val="none" w:sz="0" w:space="0" w:color="auto"/>
        <w:bottom w:val="none" w:sz="0" w:space="0" w:color="auto"/>
        <w:right w:val="none" w:sz="0" w:space="0" w:color="auto"/>
      </w:divBdr>
    </w:div>
    <w:div w:id="1598365527">
      <w:bodyDiv w:val="1"/>
      <w:marLeft w:val="0"/>
      <w:marRight w:val="0"/>
      <w:marTop w:val="0"/>
      <w:marBottom w:val="0"/>
      <w:divBdr>
        <w:top w:val="none" w:sz="0" w:space="0" w:color="auto"/>
        <w:left w:val="none" w:sz="0" w:space="0" w:color="auto"/>
        <w:bottom w:val="none" w:sz="0" w:space="0" w:color="auto"/>
        <w:right w:val="none" w:sz="0" w:space="0" w:color="auto"/>
      </w:divBdr>
    </w:div>
    <w:div w:id="1603338961">
      <w:bodyDiv w:val="1"/>
      <w:marLeft w:val="0"/>
      <w:marRight w:val="0"/>
      <w:marTop w:val="0"/>
      <w:marBottom w:val="0"/>
      <w:divBdr>
        <w:top w:val="none" w:sz="0" w:space="0" w:color="auto"/>
        <w:left w:val="none" w:sz="0" w:space="0" w:color="auto"/>
        <w:bottom w:val="none" w:sz="0" w:space="0" w:color="auto"/>
        <w:right w:val="none" w:sz="0" w:space="0" w:color="auto"/>
      </w:divBdr>
    </w:div>
    <w:div w:id="1760755877">
      <w:bodyDiv w:val="1"/>
      <w:marLeft w:val="0"/>
      <w:marRight w:val="0"/>
      <w:marTop w:val="0"/>
      <w:marBottom w:val="0"/>
      <w:divBdr>
        <w:top w:val="none" w:sz="0" w:space="0" w:color="auto"/>
        <w:left w:val="none" w:sz="0" w:space="0" w:color="auto"/>
        <w:bottom w:val="none" w:sz="0" w:space="0" w:color="auto"/>
        <w:right w:val="none" w:sz="0" w:space="0" w:color="auto"/>
      </w:divBdr>
    </w:div>
    <w:div w:id="1966110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735</TotalTime>
  <Pages>3</Pages>
  <Words>1382</Words>
  <Characters>7884</Characters>
  <Application>Microsoft Office Word</Application>
  <DocSecurity>0</DocSecurity>
  <Lines>65</Lines>
  <Paragraphs>18</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9248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 Fejdová</dc:creator>
  <cp:keywords/>
  <dc:description/>
  <cp:lastModifiedBy>Brtáňová Zuzana</cp:lastModifiedBy>
  <cp:revision>226</cp:revision>
  <dcterms:created xsi:type="dcterms:W3CDTF">2022-07-07T14:12:00Z</dcterms:created>
  <dcterms:modified xsi:type="dcterms:W3CDTF">2026-09-10T07:21:00Z</dcterms:modified>
</cp:coreProperties>
</file>