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8"/>
        <w:gridCol w:w="3150"/>
        <w:gridCol w:w="6195"/>
      </w:tblGrid>
      <w:tr w:rsidR="002644DE" w:rsidRPr="00716775" w:rsidTr="003F447C">
        <w:trPr>
          <w:trHeight w:val="534"/>
          <w:jc w:val="center"/>
        </w:trPr>
        <w:tc>
          <w:tcPr>
            <w:tcW w:w="5000" w:type="pct"/>
            <w:gridSpan w:val="3"/>
            <w:tcBorders>
              <w:bottom w:val="single" w:sz="4" w:space="0" w:color="auto"/>
            </w:tcBorders>
            <w:shd w:val="clear" w:color="auto" w:fill="808080" w:themeFill="background1" w:themeFillShade="80"/>
          </w:tcPr>
          <w:p w:rsidR="002644DE" w:rsidRPr="00716775" w:rsidRDefault="002644DE" w:rsidP="00716775">
            <w:pPr>
              <w:spacing w:after="0" w:line="240" w:lineRule="auto"/>
              <w:ind w:left="-284" w:firstLine="284"/>
              <w:jc w:val="center"/>
              <w:rPr>
                <w:rFonts w:ascii="Times New Roman" w:eastAsia="Calibri" w:hAnsi="Times New Roman" w:cs="Times New Roman"/>
                <w:b/>
                <w:lang w:eastAsia="sk-SK"/>
              </w:rPr>
            </w:pPr>
            <w:r w:rsidRPr="00716775">
              <w:rPr>
                <w:rFonts w:ascii="Times New Roman" w:eastAsia="Calibri" w:hAnsi="Times New Roman" w:cs="Times New Roman"/>
                <w:b/>
                <w:sz w:val="28"/>
                <w:lang w:eastAsia="sk-SK"/>
              </w:rPr>
              <w:t>Analýza sociálnych vplyvov</w:t>
            </w:r>
          </w:p>
          <w:p w:rsidR="002644DE" w:rsidRPr="00716775" w:rsidRDefault="002644DE" w:rsidP="00716775">
            <w:pPr>
              <w:spacing w:after="0" w:line="240" w:lineRule="auto"/>
              <w:jc w:val="center"/>
              <w:rPr>
                <w:rFonts w:ascii="Times New Roman" w:eastAsia="Calibri" w:hAnsi="Times New Roman" w:cs="Times New Roman"/>
                <w:b/>
                <w:sz w:val="24"/>
                <w:lang w:eastAsia="sk-SK"/>
              </w:rPr>
            </w:pPr>
            <w:r w:rsidRPr="00716775">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716775" w:rsidRDefault="002644DE" w:rsidP="00716775">
            <w:pPr>
              <w:spacing w:after="0" w:line="240" w:lineRule="auto"/>
              <w:jc w:val="both"/>
              <w:rPr>
                <w:rFonts w:ascii="Times New Roman" w:eastAsia="Calibri" w:hAnsi="Times New Roman" w:cs="Times New Roman"/>
                <w:b/>
                <w:lang w:eastAsia="sk-SK"/>
              </w:rPr>
            </w:pPr>
            <w:r w:rsidRPr="00716775">
              <w:rPr>
                <w:rFonts w:ascii="Times New Roman" w:eastAsia="Calibri" w:hAnsi="Times New Roman" w:cs="Times New Roman"/>
                <w:b/>
                <w:sz w:val="18"/>
                <w:lang w:eastAsia="sk-SK"/>
              </w:rPr>
              <w:t>(</w:t>
            </w:r>
            <w:r w:rsidRPr="00716775">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716775" w:rsidTr="003F447C">
        <w:trPr>
          <w:jc w:val="center"/>
        </w:trPr>
        <w:tc>
          <w:tcPr>
            <w:tcW w:w="5000" w:type="pct"/>
            <w:gridSpan w:val="3"/>
            <w:tcBorders>
              <w:bottom w:val="single" w:sz="4" w:space="0" w:color="auto"/>
            </w:tcBorders>
            <w:shd w:val="clear" w:color="auto" w:fill="A6A6A6" w:themeFill="background1" w:themeFillShade="A6"/>
          </w:tcPr>
          <w:p w:rsidR="002644DE" w:rsidRPr="00716775" w:rsidRDefault="002644DE" w:rsidP="00716775">
            <w:pPr>
              <w:spacing w:after="0" w:line="240" w:lineRule="auto"/>
              <w:rPr>
                <w:rFonts w:ascii="Times New Roman" w:eastAsia="Calibri" w:hAnsi="Times New Roman" w:cs="Times New Roman"/>
                <w:b/>
                <w:sz w:val="24"/>
                <w:lang w:eastAsia="sk-SK"/>
              </w:rPr>
            </w:pPr>
            <w:r w:rsidRPr="00716775">
              <w:rPr>
                <w:rFonts w:ascii="Times New Roman" w:eastAsia="Calibri" w:hAnsi="Times New Roman" w:cs="Times New Roman"/>
                <w:b/>
                <w:lang w:eastAsia="sk-SK"/>
              </w:rPr>
              <w:t xml:space="preserve">4.1 </w:t>
            </w:r>
            <w:r w:rsidRPr="00716775">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716775" w:rsidTr="003F447C">
        <w:trPr>
          <w:jc w:val="center"/>
        </w:trPr>
        <w:tc>
          <w:tcPr>
            <w:tcW w:w="5000" w:type="pct"/>
            <w:gridSpan w:val="3"/>
            <w:tcBorders>
              <w:bottom w:val="single" w:sz="4" w:space="0" w:color="auto"/>
            </w:tcBorders>
            <w:shd w:val="clear" w:color="auto" w:fill="F2F2F2"/>
          </w:tcPr>
          <w:p w:rsidR="002644DE" w:rsidRPr="00716775" w:rsidRDefault="002644DE" w:rsidP="00716775">
            <w:pPr>
              <w:spacing w:after="0" w:line="240" w:lineRule="auto"/>
              <w:rPr>
                <w:rFonts w:ascii="Times New Roman" w:eastAsia="Calibri" w:hAnsi="Times New Roman" w:cs="Times New Roman"/>
                <w:i/>
                <w:sz w:val="20"/>
                <w:lang w:eastAsia="sk-SK"/>
              </w:rPr>
            </w:pPr>
            <w:r w:rsidRPr="00716775">
              <w:rPr>
                <w:rFonts w:ascii="Times New Roman" w:eastAsia="Calibri" w:hAnsi="Times New Roman" w:cs="Times New Roman"/>
                <w:i/>
                <w:sz w:val="20"/>
                <w:lang w:eastAsia="sk-SK"/>
              </w:rPr>
              <w:t xml:space="preserve">Vedie návrh k zvýšeniu alebo zníženiu príjmov alebo výdavkov domácností? </w:t>
            </w:r>
          </w:p>
          <w:p w:rsidR="002644DE" w:rsidRPr="00716775" w:rsidRDefault="002644DE" w:rsidP="00716775">
            <w:pPr>
              <w:spacing w:after="0" w:line="240" w:lineRule="auto"/>
              <w:rPr>
                <w:rFonts w:ascii="Times New Roman" w:eastAsia="Calibri" w:hAnsi="Times New Roman" w:cs="Times New Roman"/>
                <w:i/>
                <w:sz w:val="20"/>
                <w:lang w:eastAsia="sk-SK"/>
              </w:rPr>
            </w:pPr>
            <w:r w:rsidRPr="00716775">
              <w:rPr>
                <w:rFonts w:ascii="Times New Roman" w:eastAsia="Calibri" w:hAnsi="Times New Roman" w:cs="Times New Roman"/>
                <w:i/>
                <w:sz w:val="20"/>
                <w:lang w:eastAsia="sk-SK"/>
              </w:rPr>
              <w:t xml:space="preserve">Ktoré skupiny domácností/obyvateľstva sú takto ovplyvnené a akým spôsobom? </w:t>
            </w:r>
          </w:p>
          <w:p w:rsidR="002644DE" w:rsidRPr="00716775" w:rsidRDefault="002644DE" w:rsidP="00716775">
            <w:pPr>
              <w:spacing w:after="0" w:line="240" w:lineRule="auto"/>
              <w:rPr>
                <w:rFonts w:ascii="Times New Roman" w:eastAsia="Calibri" w:hAnsi="Times New Roman" w:cs="Times New Roman"/>
                <w:i/>
                <w:sz w:val="20"/>
                <w:lang w:eastAsia="sk-SK"/>
              </w:rPr>
            </w:pPr>
            <w:r w:rsidRPr="00716775">
              <w:rPr>
                <w:rFonts w:ascii="Times New Roman" w:eastAsia="Calibri" w:hAnsi="Times New Roman" w:cs="Times New Roman"/>
                <w:i/>
                <w:sz w:val="20"/>
                <w:lang w:eastAsia="sk-SK"/>
              </w:rPr>
              <w:t>Sú medzi potenciálne ovplyvnenými skupinami skupiny v riziku chudoby alebo sociálneho vylúčenia?</w:t>
            </w:r>
          </w:p>
          <w:p w:rsidR="002644DE" w:rsidRPr="00716775" w:rsidRDefault="002644DE" w:rsidP="00716775">
            <w:pPr>
              <w:spacing w:after="0" w:line="240" w:lineRule="auto"/>
              <w:rPr>
                <w:rFonts w:ascii="Times New Roman" w:eastAsia="Calibri" w:hAnsi="Times New Roman" w:cs="Times New Roman"/>
                <w:b/>
                <w:sz w:val="18"/>
                <w:lang w:eastAsia="sk-SK"/>
              </w:rPr>
            </w:pPr>
            <w:r w:rsidRPr="00716775">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716775" w:rsidTr="003F447C">
        <w:trPr>
          <w:trHeight w:val="170"/>
          <w:jc w:val="center"/>
        </w:trPr>
        <w:tc>
          <w:tcPr>
            <w:tcW w:w="129" w:type="pct"/>
            <w:tcBorders>
              <w:top w:val="single" w:sz="4" w:space="0" w:color="auto"/>
              <w:bottom w:val="single" w:sz="4" w:space="0" w:color="auto"/>
            </w:tcBorders>
            <w:shd w:val="clear" w:color="auto" w:fill="DDDDDD"/>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716775" w:rsidRDefault="002644DE" w:rsidP="00716775">
            <w:pPr>
              <w:spacing w:after="0" w:line="240" w:lineRule="auto"/>
              <w:jc w:val="center"/>
              <w:rPr>
                <w:rFonts w:ascii="Times New Roman" w:eastAsia="Calibri" w:hAnsi="Times New Roman" w:cs="Times New Roman"/>
                <w:b/>
                <w:sz w:val="20"/>
                <w:szCs w:val="20"/>
                <w:lang w:eastAsia="sk-SK"/>
              </w:rPr>
            </w:pPr>
            <w:r w:rsidRPr="00716775">
              <w:rPr>
                <w:rFonts w:ascii="Times New Roman" w:eastAsia="Calibri" w:hAnsi="Times New Roman" w:cs="Times New Roman"/>
                <w:b/>
                <w:i/>
                <w:sz w:val="20"/>
                <w:szCs w:val="20"/>
                <w:lang w:eastAsia="sk-SK"/>
              </w:rPr>
              <w:t>4.1.1 Pozitívny vplyv</w:t>
            </w:r>
          </w:p>
        </w:tc>
      </w:tr>
      <w:tr w:rsidR="002644DE" w:rsidRPr="00716775" w:rsidTr="003F447C">
        <w:trPr>
          <w:trHeight w:val="759"/>
          <w:jc w:val="center"/>
        </w:trPr>
        <w:tc>
          <w:tcPr>
            <w:tcW w:w="129"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contextualSpacing/>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jc w:val="both"/>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Popíšte </w:t>
            </w:r>
            <w:r w:rsidRPr="00716775">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716775" w:rsidRDefault="007E0141" w:rsidP="00716775">
            <w:pPr>
              <w:spacing w:after="0" w:line="240" w:lineRule="auto"/>
              <w:contextualSpacing/>
              <w:rPr>
                <w:rFonts w:ascii="Times New Roman" w:eastAsia="Calibri" w:hAnsi="Times New Roman" w:cs="Times New Roman"/>
                <w:b/>
                <w:sz w:val="20"/>
                <w:szCs w:val="20"/>
                <w:lang w:eastAsia="sk-SK"/>
              </w:rPr>
            </w:pPr>
            <w:r w:rsidRPr="00716775">
              <w:rPr>
                <w:rFonts w:ascii="Times New Roman" w:eastAsia="Calibri" w:hAnsi="Times New Roman" w:cs="Times New Roman"/>
                <w:b/>
                <w:sz w:val="20"/>
                <w:szCs w:val="20"/>
                <w:lang w:eastAsia="sk-SK"/>
              </w:rPr>
              <w:t>Bez vplyvu</w:t>
            </w:r>
          </w:p>
        </w:tc>
      </w:tr>
      <w:tr w:rsidR="002644DE" w:rsidRPr="00716775" w:rsidTr="003F447C">
        <w:trPr>
          <w:trHeight w:val="397"/>
          <w:jc w:val="center"/>
        </w:trPr>
        <w:tc>
          <w:tcPr>
            <w:tcW w:w="129" w:type="pct"/>
            <w:vMerge w:val="restart"/>
            <w:tcBorders>
              <w:top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Špecifikujte </w:t>
            </w:r>
            <w:r w:rsidRPr="00716775">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397"/>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454"/>
          <w:jc w:val="center"/>
        </w:trPr>
        <w:tc>
          <w:tcPr>
            <w:tcW w:w="129" w:type="pct"/>
            <w:tcBorders>
              <w:top w:val="dotted"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b/>
                <w:i/>
                <w:sz w:val="20"/>
                <w:szCs w:val="20"/>
                <w:lang w:eastAsia="sk-SK"/>
              </w:rPr>
              <w:t>Kvantifikujte</w:t>
            </w:r>
            <w:r w:rsidRPr="00716775">
              <w:rPr>
                <w:rFonts w:ascii="Times New Roman" w:eastAsia="Calibri" w:hAnsi="Times New Roman" w:cs="Times New Roman"/>
                <w:i/>
                <w:sz w:val="20"/>
                <w:szCs w:val="20"/>
                <w:lang w:eastAsia="sk-SK"/>
              </w:rPr>
              <w:t xml:space="preserve"> rast príjmov alebo pokles výdavkov </w:t>
            </w:r>
            <w:r w:rsidRPr="00716775">
              <w:rPr>
                <w:rFonts w:ascii="Times New Roman" w:eastAsia="Calibri" w:hAnsi="Times New Roman" w:cs="Times New Roman"/>
                <w:b/>
                <w:i/>
                <w:sz w:val="20"/>
                <w:szCs w:val="20"/>
                <w:lang w:eastAsia="sk-SK"/>
              </w:rPr>
              <w:t>za jednotlivé</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ovplyvnené</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skupiny</w:t>
            </w:r>
            <w:r w:rsidRPr="00716775">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716775" w:rsidTr="003F447C">
        <w:trPr>
          <w:trHeight w:val="680"/>
          <w:jc w:val="center"/>
        </w:trPr>
        <w:tc>
          <w:tcPr>
            <w:tcW w:w="129" w:type="pct"/>
            <w:vMerge w:val="restar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716775" w:rsidRDefault="002644DE" w:rsidP="00716775">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priemerný rast príjmov/ pokles výdavkov v skupine v eurách a/alebo v % / obdobie:</w:t>
            </w:r>
          </w:p>
          <w:p w:rsidR="002644DE" w:rsidRPr="00716775" w:rsidRDefault="002644DE" w:rsidP="00716775">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680"/>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397"/>
          <w:jc w:val="center"/>
        </w:trPr>
        <w:tc>
          <w:tcPr>
            <w:tcW w:w="129" w:type="pc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sz w:val="20"/>
                <w:szCs w:val="20"/>
                <w:lang w:eastAsia="sk-SK"/>
              </w:rPr>
            </w:pPr>
          </w:p>
        </w:tc>
      </w:tr>
      <w:tr w:rsidR="002644DE" w:rsidRPr="00716775" w:rsidTr="003F447C">
        <w:trPr>
          <w:trHeight w:val="170"/>
          <w:jc w:val="center"/>
        </w:trPr>
        <w:tc>
          <w:tcPr>
            <w:tcW w:w="129" w:type="pct"/>
            <w:tcBorders>
              <w:top w:val="nil"/>
              <w:bottom w:val="single"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b/>
                <w:i/>
                <w:sz w:val="20"/>
                <w:szCs w:val="20"/>
                <w:lang w:eastAsia="sk-SK"/>
              </w:rPr>
            </w:pPr>
            <w:r w:rsidRPr="00716775">
              <w:rPr>
                <w:rFonts w:ascii="Times New Roman" w:eastAsia="Calibri" w:hAnsi="Times New Roman" w:cs="Times New Roman"/>
                <w:b/>
                <w:i/>
                <w:sz w:val="20"/>
                <w:szCs w:val="20"/>
                <w:lang w:eastAsia="sk-SK"/>
              </w:rPr>
              <w:t>4.1.1.1</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Z toho pozitívny vplyv na skupiny v riziku chudoby alebo sociálneho vylúčenia</w:t>
            </w:r>
          </w:p>
          <w:p w:rsidR="002644DE" w:rsidRPr="00716775" w:rsidRDefault="002644DE" w:rsidP="00716775">
            <w:pPr>
              <w:spacing w:after="0" w:line="240" w:lineRule="auto"/>
              <w:rPr>
                <w:rFonts w:ascii="Times New Roman" w:eastAsia="Calibri" w:hAnsi="Times New Roman" w:cs="Times New Roman"/>
                <w:b/>
                <w:sz w:val="20"/>
                <w:szCs w:val="20"/>
                <w:lang w:eastAsia="sk-SK"/>
              </w:rPr>
            </w:pPr>
            <w:r w:rsidRPr="00716775">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716775" w:rsidTr="003F447C">
        <w:trPr>
          <w:trHeight w:val="759"/>
          <w:jc w:val="center"/>
        </w:trPr>
        <w:tc>
          <w:tcPr>
            <w:tcW w:w="129"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716775" w:rsidRDefault="002644DE" w:rsidP="00716775">
            <w:pPr>
              <w:spacing w:after="0" w:line="240" w:lineRule="auto"/>
              <w:jc w:val="both"/>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Popíšte </w:t>
            </w:r>
            <w:r w:rsidRPr="00716775">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716775" w:rsidRDefault="007E0141" w:rsidP="00716775">
            <w:pPr>
              <w:spacing w:after="0" w:line="240" w:lineRule="auto"/>
              <w:rPr>
                <w:rFonts w:ascii="Times New Roman" w:eastAsia="Calibri" w:hAnsi="Times New Roman" w:cs="Times New Roman"/>
                <w:b/>
                <w:sz w:val="20"/>
                <w:szCs w:val="20"/>
                <w:lang w:eastAsia="sk-SK"/>
              </w:rPr>
            </w:pPr>
            <w:r w:rsidRPr="00716775">
              <w:rPr>
                <w:rFonts w:ascii="Times New Roman" w:eastAsia="Calibri" w:hAnsi="Times New Roman" w:cs="Times New Roman"/>
                <w:b/>
                <w:sz w:val="20"/>
                <w:szCs w:val="20"/>
                <w:lang w:eastAsia="sk-SK"/>
              </w:rPr>
              <w:t>Bez vplyvu</w:t>
            </w:r>
          </w:p>
        </w:tc>
      </w:tr>
      <w:tr w:rsidR="002644DE" w:rsidRPr="00716775" w:rsidTr="003F447C">
        <w:trPr>
          <w:trHeight w:val="397"/>
          <w:jc w:val="center"/>
        </w:trPr>
        <w:tc>
          <w:tcPr>
            <w:tcW w:w="129" w:type="pct"/>
            <w:vMerge w:val="restart"/>
            <w:tcBorders>
              <w:top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Špecifikujte </w:t>
            </w:r>
            <w:r w:rsidRPr="00716775">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397"/>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397"/>
          <w:jc w:val="center"/>
        </w:trPr>
        <w:tc>
          <w:tcPr>
            <w:tcW w:w="129" w:type="pct"/>
            <w:tcBorders>
              <w:top w:val="dotted"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sz w:val="18"/>
                <w:szCs w:val="18"/>
                <w:lang w:eastAsia="sk-SK"/>
              </w:rPr>
            </w:pPr>
            <w:r w:rsidRPr="00716775">
              <w:rPr>
                <w:rFonts w:ascii="Times New Roman" w:eastAsia="Calibri" w:hAnsi="Times New Roman" w:cs="Times New Roman"/>
                <w:i/>
                <w:sz w:val="18"/>
                <w:szCs w:val="18"/>
                <w:lang w:eastAsia="sk-SK"/>
              </w:rPr>
              <w:t>j</w:t>
            </w:r>
            <w:r w:rsidRPr="00716775">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Kvantifikujte </w:t>
            </w:r>
            <w:r w:rsidRPr="00716775">
              <w:rPr>
                <w:rFonts w:ascii="Times New Roman" w:eastAsia="Calibri" w:hAnsi="Times New Roman" w:cs="Times New Roman"/>
                <w:i/>
                <w:sz w:val="20"/>
                <w:szCs w:val="20"/>
                <w:lang w:eastAsia="sk-SK"/>
              </w:rPr>
              <w:t xml:space="preserve">rast príjmov alebo pokles výdavkov </w:t>
            </w:r>
            <w:r w:rsidRPr="00716775">
              <w:rPr>
                <w:rFonts w:ascii="Times New Roman" w:eastAsia="Calibri" w:hAnsi="Times New Roman" w:cs="Times New Roman"/>
                <w:b/>
                <w:i/>
                <w:sz w:val="20"/>
                <w:szCs w:val="20"/>
                <w:lang w:eastAsia="sk-SK"/>
              </w:rPr>
              <w:t>za jednotlivé ovplyvnené skupiny</w:t>
            </w:r>
            <w:r w:rsidRPr="00716775">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716775" w:rsidTr="003F447C">
        <w:trPr>
          <w:trHeight w:val="680"/>
          <w:jc w:val="center"/>
        </w:trPr>
        <w:tc>
          <w:tcPr>
            <w:tcW w:w="129" w:type="pct"/>
            <w:vMerge w:val="restar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716775" w:rsidRDefault="002644DE" w:rsidP="00716775">
            <w:pPr>
              <w:numPr>
                <w:ilvl w:val="0"/>
                <w:numId w:val="11"/>
              </w:numPr>
              <w:spacing w:after="0" w:line="240" w:lineRule="auto"/>
              <w:contextualSpacing/>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priemerný rast príjmov/ pokles výdavkov v skupine v eurách a/alebo v % / obdobie:</w:t>
            </w:r>
          </w:p>
          <w:p w:rsidR="002644DE" w:rsidRPr="00716775" w:rsidRDefault="002644DE" w:rsidP="00716775">
            <w:pPr>
              <w:numPr>
                <w:ilvl w:val="0"/>
                <w:numId w:val="11"/>
              </w:numPr>
              <w:spacing w:after="0" w:line="240" w:lineRule="auto"/>
              <w:contextualSpacing/>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680"/>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350"/>
          <w:jc w:val="center"/>
        </w:trPr>
        <w:tc>
          <w:tcPr>
            <w:tcW w:w="129" w:type="pct"/>
            <w:tcBorders>
              <w:top w:val="dotted" w:sz="4" w:space="0" w:color="auto"/>
              <w:bottom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sz w:val="20"/>
                <w:szCs w:val="20"/>
                <w:lang w:eastAsia="sk-SK"/>
              </w:rPr>
            </w:pPr>
          </w:p>
        </w:tc>
      </w:tr>
      <w:tr w:rsidR="002644DE" w:rsidRPr="00716775" w:rsidTr="003F447C">
        <w:trPr>
          <w:trHeight w:val="170"/>
          <w:jc w:val="center"/>
        </w:trPr>
        <w:tc>
          <w:tcPr>
            <w:tcW w:w="129" w:type="pct"/>
            <w:tcBorders>
              <w:top w:val="single" w:sz="4" w:space="0" w:color="auto"/>
              <w:bottom w:val="single" w:sz="4" w:space="0" w:color="auto"/>
            </w:tcBorders>
            <w:shd w:val="clear" w:color="auto" w:fill="DDDDDD"/>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716775" w:rsidRDefault="002644DE" w:rsidP="00716775">
            <w:pPr>
              <w:spacing w:after="0" w:line="240" w:lineRule="auto"/>
              <w:jc w:val="center"/>
              <w:rPr>
                <w:rFonts w:ascii="Times New Roman" w:eastAsia="Calibri" w:hAnsi="Times New Roman" w:cs="Times New Roman"/>
                <w:b/>
                <w:color w:val="0070C0"/>
                <w:sz w:val="20"/>
                <w:szCs w:val="20"/>
                <w:lang w:eastAsia="sk-SK"/>
              </w:rPr>
            </w:pPr>
            <w:r w:rsidRPr="00716775">
              <w:rPr>
                <w:rFonts w:ascii="Times New Roman" w:eastAsia="Calibri" w:hAnsi="Times New Roman" w:cs="Times New Roman"/>
                <w:b/>
                <w:i/>
                <w:sz w:val="20"/>
                <w:szCs w:val="20"/>
                <w:lang w:eastAsia="sk-SK"/>
              </w:rPr>
              <w:t>4.1.2 Negatívny vplyv</w:t>
            </w:r>
          </w:p>
        </w:tc>
      </w:tr>
      <w:tr w:rsidR="002644DE" w:rsidRPr="00716775" w:rsidTr="003F447C">
        <w:trPr>
          <w:trHeight w:val="759"/>
          <w:jc w:val="center"/>
        </w:trPr>
        <w:tc>
          <w:tcPr>
            <w:tcW w:w="129"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contextualSpacing/>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b)</w:t>
            </w:r>
          </w:p>
          <w:p w:rsidR="002644DE" w:rsidRPr="00716775" w:rsidRDefault="002644DE" w:rsidP="00716775">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jc w:val="both"/>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Popíšte </w:t>
            </w:r>
            <w:r w:rsidRPr="00716775">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716775" w:rsidRDefault="007E0141" w:rsidP="00716775">
            <w:pPr>
              <w:spacing w:after="0" w:line="240" w:lineRule="auto"/>
              <w:contextualSpacing/>
              <w:rPr>
                <w:rFonts w:ascii="Times New Roman" w:eastAsia="Calibri" w:hAnsi="Times New Roman" w:cs="Times New Roman"/>
                <w:b/>
                <w:sz w:val="20"/>
                <w:szCs w:val="20"/>
                <w:lang w:eastAsia="sk-SK"/>
              </w:rPr>
            </w:pPr>
            <w:r w:rsidRPr="00716775">
              <w:rPr>
                <w:rFonts w:ascii="Times New Roman" w:eastAsia="Calibri" w:hAnsi="Times New Roman" w:cs="Times New Roman"/>
                <w:b/>
                <w:sz w:val="20"/>
                <w:szCs w:val="20"/>
                <w:lang w:eastAsia="sk-SK"/>
              </w:rPr>
              <w:t>Bez vplyvu</w:t>
            </w:r>
          </w:p>
        </w:tc>
      </w:tr>
      <w:tr w:rsidR="002644DE" w:rsidRPr="00716775" w:rsidTr="003F447C">
        <w:trPr>
          <w:trHeight w:val="397"/>
          <w:jc w:val="center"/>
        </w:trPr>
        <w:tc>
          <w:tcPr>
            <w:tcW w:w="129" w:type="pct"/>
            <w:vMerge w:val="restart"/>
            <w:tcBorders>
              <w:top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Špecifikujte</w:t>
            </w:r>
            <w:r w:rsidRPr="00716775">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397"/>
          <w:jc w:val="center"/>
        </w:trPr>
        <w:tc>
          <w:tcPr>
            <w:tcW w:w="129" w:type="pct"/>
            <w:vMerge/>
            <w:tcBorders>
              <w:bottom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397"/>
          <w:jc w:val="center"/>
        </w:trPr>
        <w:tc>
          <w:tcPr>
            <w:tcW w:w="129" w:type="pct"/>
            <w:tcBorders>
              <w:top w:val="single"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b/>
                <w:i/>
                <w:sz w:val="20"/>
                <w:szCs w:val="20"/>
                <w:lang w:eastAsia="sk-SK"/>
              </w:rPr>
              <w:t>Kvantifikujte</w:t>
            </w:r>
            <w:r w:rsidRPr="00716775">
              <w:rPr>
                <w:rFonts w:ascii="Times New Roman" w:eastAsia="Calibri" w:hAnsi="Times New Roman" w:cs="Times New Roman"/>
                <w:i/>
                <w:sz w:val="20"/>
                <w:szCs w:val="20"/>
                <w:lang w:eastAsia="sk-SK"/>
              </w:rPr>
              <w:t xml:space="preserve"> pokles príjmov alebo rast výdavkov </w:t>
            </w:r>
            <w:r w:rsidRPr="00716775">
              <w:rPr>
                <w:rFonts w:ascii="Times New Roman" w:eastAsia="Calibri" w:hAnsi="Times New Roman" w:cs="Times New Roman"/>
                <w:b/>
                <w:i/>
                <w:sz w:val="20"/>
                <w:szCs w:val="20"/>
                <w:lang w:eastAsia="sk-SK"/>
              </w:rPr>
              <w:t>za jednotlivé</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ovplyvnené</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skupiny</w:t>
            </w:r>
            <w:r w:rsidRPr="00716775">
              <w:rPr>
                <w:rFonts w:ascii="Times New Roman" w:eastAsia="Calibri" w:hAnsi="Times New Roman" w:cs="Times New Roman"/>
                <w:i/>
                <w:sz w:val="20"/>
                <w:szCs w:val="20"/>
                <w:lang w:eastAsia="sk-SK"/>
              </w:rPr>
              <w:t xml:space="preserve"> domácností / skupiny </w:t>
            </w:r>
            <w:r w:rsidRPr="00716775">
              <w:rPr>
                <w:rFonts w:ascii="Times New Roman" w:eastAsia="Calibri" w:hAnsi="Times New Roman" w:cs="Times New Roman"/>
                <w:i/>
                <w:sz w:val="20"/>
                <w:szCs w:val="20"/>
                <w:lang w:eastAsia="sk-SK"/>
              </w:rPr>
              <w:lastRenderedPageBreak/>
              <w:t>jednotlivcov a počet obyvateľstva/domácností ovplyvnených predkladaným návrhom.</w:t>
            </w:r>
          </w:p>
        </w:tc>
      </w:tr>
      <w:tr w:rsidR="002644DE" w:rsidRPr="00716775" w:rsidTr="003F447C">
        <w:trPr>
          <w:trHeight w:val="680"/>
          <w:jc w:val="center"/>
        </w:trPr>
        <w:tc>
          <w:tcPr>
            <w:tcW w:w="129" w:type="pct"/>
            <w:vMerge w:val="restar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lastRenderedPageBreak/>
              <w:t>e)</w:t>
            </w:r>
          </w:p>
        </w:tc>
        <w:tc>
          <w:tcPr>
            <w:tcW w:w="1642" w:type="pct"/>
            <w:tcBorders>
              <w:top w:val="dotted" w:sz="4" w:space="0" w:color="auto"/>
            </w:tcBorders>
            <w:shd w:val="clear" w:color="auto" w:fill="auto"/>
          </w:tcPr>
          <w:p w:rsidR="002644DE" w:rsidRPr="00716775" w:rsidRDefault="002644DE" w:rsidP="00716775">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priemerný pokles príjmov/ rast výdavkov v skupine v eurách a/alebo v % / obdobie:</w:t>
            </w:r>
          </w:p>
          <w:p w:rsidR="002644DE" w:rsidRPr="00716775" w:rsidRDefault="002644DE" w:rsidP="00716775">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680"/>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397"/>
          <w:jc w:val="center"/>
        </w:trPr>
        <w:tc>
          <w:tcPr>
            <w:tcW w:w="129" w:type="pc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sz w:val="20"/>
                <w:szCs w:val="20"/>
                <w:lang w:eastAsia="sk-SK"/>
              </w:rPr>
            </w:pPr>
          </w:p>
        </w:tc>
      </w:tr>
      <w:tr w:rsidR="002644DE" w:rsidRPr="00716775" w:rsidTr="003F447C">
        <w:trPr>
          <w:trHeight w:val="227"/>
          <w:jc w:val="center"/>
        </w:trPr>
        <w:tc>
          <w:tcPr>
            <w:tcW w:w="129" w:type="pct"/>
            <w:tcBorders>
              <w:top w:val="nil"/>
              <w:bottom w:val="single"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4.1.2.1</w:t>
            </w:r>
            <w:r w:rsidRPr="00716775">
              <w:rPr>
                <w:rFonts w:ascii="Times New Roman" w:eastAsia="Calibri" w:hAnsi="Times New Roman" w:cs="Times New Roman"/>
                <w:i/>
                <w:sz w:val="20"/>
                <w:szCs w:val="20"/>
                <w:lang w:eastAsia="sk-SK"/>
              </w:rPr>
              <w:t xml:space="preserve"> </w:t>
            </w:r>
            <w:r w:rsidRPr="00716775">
              <w:rPr>
                <w:rFonts w:ascii="Times New Roman" w:eastAsia="Calibri" w:hAnsi="Times New Roman" w:cs="Times New Roman"/>
                <w:b/>
                <w:i/>
                <w:sz w:val="20"/>
                <w:szCs w:val="20"/>
                <w:lang w:eastAsia="sk-SK"/>
              </w:rPr>
              <w:t>Z toho negatívny vplyv na skupiny v riziku chudoby alebo sociálneho vylúčenia</w:t>
            </w:r>
          </w:p>
          <w:p w:rsidR="002644DE" w:rsidRPr="00716775" w:rsidRDefault="002644DE" w:rsidP="00716775">
            <w:pPr>
              <w:spacing w:after="0" w:line="240" w:lineRule="auto"/>
              <w:rPr>
                <w:rFonts w:ascii="Times New Roman" w:eastAsia="Calibri" w:hAnsi="Times New Roman" w:cs="Times New Roman"/>
                <w:b/>
                <w:sz w:val="20"/>
                <w:szCs w:val="20"/>
                <w:lang w:eastAsia="sk-SK"/>
              </w:rPr>
            </w:pPr>
            <w:r w:rsidRPr="00716775">
              <w:rPr>
                <w:rFonts w:ascii="Times New Roman" w:eastAsia="Calibri" w:hAnsi="Times New Roman" w:cs="Times New Roman"/>
                <w:i/>
                <w:sz w:val="20"/>
                <w:szCs w:val="20"/>
                <w:lang w:eastAsia="sk-SK"/>
              </w:rPr>
              <w:t>(</w:t>
            </w:r>
            <w:r w:rsidRPr="00716775">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716775">
              <w:rPr>
                <w:rFonts w:ascii="Times New Roman" w:eastAsia="Calibri" w:hAnsi="Times New Roman" w:cs="Times New Roman"/>
                <w:i/>
                <w:sz w:val="20"/>
                <w:szCs w:val="20"/>
                <w:lang w:eastAsia="sk-SK"/>
              </w:rPr>
              <w:t>)</w:t>
            </w:r>
          </w:p>
        </w:tc>
      </w:tr>
      <w:tr w:rsidR="002644DE" w:rsidRPr="00716775" w:rsidTr="003F447C">
        <w:trPr>
          <w:trHeight w:val="759"/>
          <w:jc w:val="center"/>
        </w:trPr>
        <w:tc>
          <w:tcPr>
            <w:tcW w:w="129"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716775" w:rsidRDefault="002644DE" w:rsidP="00716775">
            <w:pPr>
              <w:spacing w:after="0" w:line="240" w:lineRule="auto"/>
              <w:jc w:val="both"/>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Popíšte</w:t>
            </w:r>
            <w:r w:rsidRPr="00716775">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716775" w:rsidRDefault="00AC2F19" w:rsidP="00716775">
            <w:pPr>
              <w:spacing w:after="0" w:line="240" w:lineRule="auto"/>
              <w:rPr>
                <w:rFonts w:ascii="Times New Roman" w:eastAsia="Calibri" w:hAnsi="Times New Roman" w:cs="Times New Roman"/>
                <w:b/>
                <w:sz w:val="20"/>
                <w:szCs w:val="20"/>
                <w:lang w:eastAsia="sk-SK"/>
              </w:rPr>
            </w:pPr>
            <w:r w:rsidRPr="00716775">
              <w:rPr>
                <w:rFonts w:ascii="Times New Roman" w:eastAsia="Calibri" w:hAnsi="Times New Roman" w:cs="Times New Roman"/>
                <w:b/>
                <w:sz w:val="20"/>
                <w:szCs w:val="20"/>
                <w:lang w:eastAsia="sk-SK"/>
              </w:rPr>
              <w:t>Bez vplyvu</w:t>
            </w:r>
          </w:p>
        </w:tc>
      </w:tr>
      <w:tr w:rsidR="002644DE" w:rsidRPr="00716775" w:rsidTr="003F447C">
        <w:trPr>
          <w:trHeight w:val="397"/>
          <w:jc w:val="center"/>
        </w:trPr>
        <w:tc>
          <w:tcPr>
            <w:tcW w:w="129" w:type="pct"/>
            <w:vMerge w:val="restart"/>
            <w:tcBorders>
              <w:top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 xml:space="preserve">Špecifikujte </w:t>
            </w:r>
            <w:r w:rsidRPr="00716775">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397"/>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454"/>
          <w:jc w:val="center"/>
        </w:trPr>
        <w:tc>
          <w:tcPr>
            <w:tcW w:w="129" w:type="pct"/>
            <w:tcBorders>
              <w:top w:val="dotted" w:sz="4" w:space="0" w:color="auto"/>
            </w:tcBorders>
            <w:shd w:val="clear" w:color="auto" w:fill="F2F2F2"/>
            <w:vAlign w:val="center"/>
          </w:tcPr>
          <w:p w:rsidR="002644DE" w:rsidRPr="00716775" w:rsidRDefault="002644DE" w:rsidP="00716775">
            <w:pPr>
              <w:spacing w:after="0" w:line="240" w:lineRule="auto"/>
              <w:jc w:val="center"/>
              <w:rPr>
                <w:rFonts w:ascii="Times New Roman" w:eastAsia="Calibri" w:hAnsi="Times New Roman" w:cs="Times New Roman"/>
                <w:sz w:val="18"/>
                <w:szCs w:val="18"/>
                <w:lang w:eastAsia="sk-SK"/>
              </w:rPr>
            </w:pPr>
            <w:r w:rsidRPr="00716775">
              <w:rPr>
                <w:rFonts w:ascii="Times New Roman" w:eastAsia="Calibri" w:hAnsi="Times New Roman" w:cs="Times New Roman"/>
                <w:i/>
                <w:sz w:val="18"/>
                <w:szCs w:val="18"/>
                <w:lang w:eastAsia="sk-SK"/>
              </w:rPr>
              <w:t>j</w:t>
            </w:r>
            <w:r w:rsidRPr="00716775">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b/>
                <w:i/>
                <w:sz w:val="20"/>
                <w:szCs w:val="20"/>
                <w:lang w:eastAsia="sk-SK"/>
              </w:rPr>
              <w:t>Kvantifikujte</w:t>
            </w:r>
            <w:r w:rsidRPr="00716775">
              <w:rPr>
                <w:rFonts w:ascii="Times New Roman" w:eastAsia="Calibri" w:hAnsi="Times New Roman" w:cs="Times New Roman"/>
                <w:i/>
                <w:sz w:val="20"/>
                <w:szCs w:val="20"/>
                <w:lang w:eastAsia="sk-SK"/>
              </w:rPr>
              <w:t xml:space="preserve"> pokles príjmov alebo rast výdavkov </w:t>
            </w:r>
            <w:r w:rsidRPr="00716775">
              <w:rPr>
                <w:rFonts w:ascii="Times New Roman" w:eastAsia="Calibri" w:hAnsi="Times New Roman" w:cs="Times New Roman"/>
                <w:b/>
                <w:i/>
                <w:sz w:val="20"/>
                <w:szCs w:val="20"/>
                <w:lang w:eastAsia="sk-SK"/>
              </w:rPr>
              <w:t>za jednotlivé ovplyvnené skupiny</w:t>
            </w:r>
            <w:r w:rsidRPr="00716775">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716775" w:rsidTr="003F447C">
        <w:trPr>
          <w:trHeight w:val="680"/>
          <w:jc w:val="center"/>
        </w:trPr>
        <w:tc>
          <w:tcPr>
            <w:tcW w:w="129" w:type="pct"/>
            <w:vMerge w:val="restart"/>
            <w:tcBorders>
              <w:top w:val="dotted"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716775" w:rsidRDefault="002644DE" w:rsidP="00716775">
            <w:pPr>
              <w:numPr>
                <w:ilvl w:val="0"/>
                <w:numId w:val="11"/>
              </w:numPr>
              <w:spacing w:after="0" w:line="240" w:lineRule="auto"/>
              <w:contextualSpacing/>
              <w:rPr>
                <w:rFonts w:ascii="Times New Roman" w:eastAsia="Calibri" w:hAnsi="Times New Roman" w:cs="Times New Roman"/>
                <w:i/>
                <w:sz w:val="18"/>
                <w:szCs w:val="20"/>
                <w:lang w:eastAsia="sk-SK"/>
              </w:rPr>
            </w:pPr>
            <w:r w:rsidRPr="00716775">
              <w:rPr>
                <w:rFonts w:ascii="Times New Roman" w:eastAsia="Calibri" w:hAnsi="Times New Roman" w:cs="Times New Roman"/>
                <w:i/>
                <w:sz w:val="18"/>
                <w:szCs w:val="20"/>
                <w:lang w:eastAsia="sk-SK"/>
              </w:rPr>
              <w:t>priemerný pokles príjmov/ rast výdavkov v skupine v eurách a/alebo v % / obdobie:</w:t>
            </w:r>
          </w:p>
          <w:p w:rsidR="002644DE" w:rsidRPr="00716775" w:rsidRDefault="002644DE" w:rsidP="00716775">
            <w:pPr>
              <w:numPr>
                <w:ilvl w:val="0"/>
                <w:numId w:val="11"/>
              </w:numPr>
              <w:spacing w:after="0" w:line="240" w:lineRule="auto"/>
              <w:contextualSpacing/>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1</w:t>
            </w:r>
          </w:p>
        </w:tc>
      </w:tr>
      <w:tr w:rsidR="002644DE" w:rsidRPr="00716775" w:rsidTr="003F447C">
        <w:trPr>
          <w:trHeight w:val="680"/>
          <w:jc w:val="center"/>
        </w:trPr>
        <w:tc>
          <w:tcPr>
            <w:tcW w:w="129" w:type="pct"/>
            <w:vMerge/>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716775" w:rsidRDefault="00636449"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716775" w:rsidRDefault="00636449" w:rsidP="00716775">
            <w:pPr>
              <w:spacing w:after="0" w:line="240" w:lineRule="auto"/>
              <w:rPr>
                <w:rFonts w:ascii="Times New Roman" w:eastAsia="Calibri" w:hAnsi="Times New Roman" w:cs="Times New Roman"/>
                <w:sz w:val="20"/>
                <w:szCs w:val="20"/>
                <w:lang w:eastAsia="sk-SK"/>
              </w:rPr>
            </w:pPr>
            <w:r w:rsidRPr="00716775">
              <w:rPr>
                <w:rFonts w:ascii="Times New Roman" w:eastAsia="Calibri" w:hAnsi="Times New Roman" w:cs="Times New Roman"/>
                <w:i/>
                <w:sz w:val="18"/>
                <w:szCs w:val="20"/>
                <w:lang w:eastAsia="sk-SK"/>
              </w:rPr>
              <w:t>Ovplyvnená skupina č. 2</w:t>
            </w:r>
          </w:p>
        </w:tc>
      </w:tr>
      <w:tr w:rsidR="002644DE" w:rsidRPr="00716775" w:rsidTr="003F447C">
        <w:trPr>
          <w:trHeight w:val="454"/>
          <w:jc w:val="center"/>
        </w:trPr>
        <w:tc>
          <w:tcPr>
            <w:tcW w:w="129" w:type="pct"/>
            <w:tcBorders>
              <w:top w:val="dotted" w:sz="4" w:space="0" w:color="auto"/>
              <w:bottom w:val="single" w:sz="4" w:space="0" w:color="auto"/>
            </w:tcBorders>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i/>
                <w:sz w:val="20"/>
                <w:szCs w:val="20"/>
                <w:lang w:eastAsia="sk-SK"/>
              </w:rPr>
            </w:pPr>
            <w:r w:rsidRPr="00716775">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716775" w:rsidRDefault="002644DE" w:rsidP="00716775">
            <w:pPr>
              <w:spacing w:after="0" w:line="240" w:lineRule="auto"/>
              <w:rPr>
                <w:rFonts w:ascii="Times New Roman" w:eastAsia="Calibri" w:hAnsi="Times New Roman" w:cs="Times New Roman"/>
                <w:sz w:val="20"/>
                <w:szCs w:val="20"/>
                <w:lang w:eastAsia="sk-SK"/>
              </w:rPr>
            </w:pPr>
          </w:p>
        </w:tc>
      </w:tr>
    </w:tbl>
    <w:p w:rsidR="002644DE" w:rsidRPr="00716775" w:rsidRDefault="002644DE" w:rsidP="00716775">
      <w:r w:rsidRPr="00716775">
        <w:br w:type="page"/>
      </w:r>
    </w:p>
    <w:p w:rsidR="002644DE" w:rsidRPr="00716775" w:rsidRDefault="002644DE" w:rsidP="00716775">
      <w:pPr>
        <w:sectPr w:rsidR="002644DE" w:rsidRPr="00716775" w:rsidSect="003F447C">
          <w:headerReference w:type="default" r:id="rId9"/>
          <w:footerReference w:type="default" r:id="rId10"/>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50"/>
        <w:gridCol w:w="3586"/>
        <w:gridCol w:w="85"/>
        <w:gridCol w:w="5677"/>
      </w:tblGrid>
      <w:tr w:rsidR="002644DE" w:rsidRPr="00716775" w:rsidTr="003F447C">
        <w:trPr>
          <w:trHeight w:val="339"/>
          <w:jc w:val="center"/>
        </w:trPr>
        <w:tc>
          <w:tcPr>
            <w:tcW w:w="4998" w:type="pct"/>
            <w:gridSpan w:val="4"/>
            <w:tcBorders>
              <w:bottom w:val="single" w:sz="4" w:space="0" w:color="auto"/>
            </w:tcBorders>
            <w:shd w:val="clear" w:color="auto" w:fill="D9D9D9"/>
          </w:tcPr>
          <w:p w:rsidR="002644DE" w:rsidRPr="00716775" w:rsidRDefault="002644DE" w:rsidP="00716775">
            <w:pPr>
              <w:spacing w:after="0" w:line="240" w:lineRule="auto"/>
              <w:rPr>
                <w:rFonts w:ascii="Times New Roman" w:eastAsia="Calibri" w:hAnsi="Times New Roman" w:cs="Times New Roman"/>
                <w:b/>
                <w:sz w:val="24"/>
                <w:szCs w:val="24"/>
                <w:lang w:eastAsia="sk-SK"/>
              </w:rPr>
            </w:pPr>
            <w:r w:rsidRPr="00716775">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716775" w:rsidTr="003F447C">
        <w:trPr>
          <w:trHeight w:val="290"/>
          <w:jc w:val="center"/>
        </w:trPr>
        <w:tc>
          <w:tcPr>
            <w:tcW w:w="4998" w:type="pct"/>
            <w:gridSpan w:val="4"/>
            <w:tcBorders>
              <w:bottom w:val="single" w:sz="4" w:space="0" w:color="auto"/>
            </w:tcBorders>
            <w:shd w:val="clear" w:color="auto" w:fill="F2F2F2"/>
            <w:vAlign w:val="center"/>
          </w:tcPr>
          <w:p w:rsidR="002644DE" w:rsidRPr="00716775" w:rsidRDefault="002644DE" w:rsidP="00716775">
            <w:pPr>
              <w:spacing w:after="0" w:line="240" w:lineRule="auto"/>
              <w:jc w:val="both"/>
              <w:rPr>
                <w:rFonts w:ascii="Times New Roman" w:eastAsia="Calibri" w:hAnsi="Times New Roman" w:cs="Times New Roman"/>
                <w:i/>
                <w:sz w:val="20"/>
                <w:szCs w:val="24"/>
                <w:lang w:eastAsia="sk-SK"/>
              </w:rPr>
            </w:pPr>
            <w:r w:rsidRPr="00716775">
              <w:rPr>
                <w:rFonts w:ascii="Times New Roman" w:eastAsia="Calibri" w:hAnsi="Times New Roman" w:cs="Times New Roman"/>
                <w:i/>
                <w:sz w:val="20"/>
                <w:szCs w:val="24"/>
                <w:lang w:eastAsia="sk-SK"/>
              </w:rPr>
              <w:t xml:space="preserve">Má návrh vplyv na prístup k zdrojom, právam, tovarom a službám? </w:t>
            </w:r>
          </w:p>
          <w:p w:rsidR="002644DE" w:rsidRPr="00716775" w:rsidRDefault="002644DE" w:rsidP="00716775">
            <w:pPr>
              <w:spacing w:after="0" w:line="240" w:lineRule="auto"/>
              <w:jc w:val="both"/>
              <w:rPr>
                <w:rFonts w:ascii="Calibri" w:eastAsia="Calibri" w:hAnsi="Calibri" w:cs="Times New Roman"/>
                <w:i/>
                <w:sz w:val="24"/>
                <w:szCs w:val="24"/>
                <w:lang w:eastAsia="sk-SK"/>
              </w:rPr>
            </w:pPr>
            <w:r w:rsidRPr="00716775">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716775" w:rsidTr="003F447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716775" w:rsidRDefault="002644DE" w:rsidP="00716775">
            <w:pPr>
              <w:spacing w:after="0" w:line="240" w:lineRule="auto"/>
              <w:jc w:val="center"/>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a)</w:t>
            </w:r>
          </w:p>
        </w:tc>
        <w:tc>
          <w:tcPr>
            <w:tcW w:w="1893" w:type="pct"/>
            <w:gridSpan w:val="2"/>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Rozumie sa najmä na prístup k:</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pomoci pri úhrade výdavkov súvisiacich so zdravotným postihnutím, </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k formálnemu i neformálnemu vzdelávaniu a celo</w:t>
            </w:r>
            <w:r w:rsidRPr="00716775">
              <w:rPr>
                <w:rFonts w:ascii="Times New Roman" w:eastAsia="Calibri" w:hAnsi="Times New Roman" w:cs="Times New Roman"/>
                <w:i/>
                <w:sz w:val="18"/>
                <w:szCs w:val="18"/>
                <w:lang w:eastAsia="sk-SK"/>
              </w:rPr>
              <w:softHyphen/>
              <w:t xml:space="preserve">životnému vzdelávaniu, </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bývaniu a súvisiacim základným komunálnym službám,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doprave,</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ďalším službám najmä službám všeobecného záujmu a tovarom,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spravodlivosti, právnej ochrane, právnym službám,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informáciám,</w:t>
            </w:r>
          </w:p>
          <w:p w:rsidR="002644DE" w:rsidRPr="00716775" w:rsidRDefault="002644DE" w:rsidP="00716775">
            <w:pPr>
              <w:numPr>
                <w:ilvl w:val="0"/>
                <w:numId w:val="9"/>
              </w:numPr>
              <w:spacing w:after="0" w:line="240" w:lineRule="auto"/>
              <w:ind w:left="170" w:hanging="170"/>
              <w:jc w:val="both"/>
              <w:rPr>
                <w:rFonts w:ascii="Calibri" w:eastAsia="Calibri" w:hAnsi="Calibri" w:cs="Times New Roman"/>
                <w:i/>
                <w:sz w:val="20"/>
                <w:szCs w:val="20"/>
                <w:lang w:eastAsia="sk-SK"/>
              </w:rPr>
            </w:pPr>
            <w:r w:rsidRPr="00716775">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716775" w:rsidRDefault="002644DE" w:rsidP="00716775">
            <w:pPr>
              <w:spacing w:after="0" w:line="240" w:lineRule="auto"/>
              <w:rPr>
                <w:rFonts w:ascii="Times New Roman" w:eastAsia="Calibri" w:hAnsi="Times New Roman" w:cs="Times New Roman"/>
                <w:sz w:val="20"/>
                <w:szCs w:val="20"/>
                <w:lang w:eastAsia="sk-SK"/>
              </w:rPr>
            </w:pPr>
          </w:p>
          <w:p w:rsidR="002644DE" w:rsidRPr="00716775" w:rsidRDefault="0000122E" w:rsidP="00716775">
            <w:pPr>
              <w:spacing w:after="0" w:line="240" w:lineRule="auto"/>
              <w:jc w:val="both"/>
              <w:rPr>
                <w:rFonts w:ascii="Times New Roman" w:eastAsia="Calibri" w:hAnsi="Times New Roman" w:cs="Times New Roman"/>
                <w:sz w:val="20"/>
                <w:szCs w:val="20"/>
                <w:lang w:eastAsia="sk-SK"/>
              </w:rPr>
            </w:pPr>
            <w:r w:rsidRPr="00716775">
              <w:rPr>
                <w:rFonts w:ascii="Times New Roman" w:eastAsia="Calibri" w:hAnsi="Times New Roman" w:cs="Times New Roman"/>
                <w:sz w:val="20"/>
                <w:szCs w:val="20"/>
                <w:lang w:eastAsia="sk-SK"/>
              </w:rPr>
              <w:t xml:space="preserve">Cieľom tohto návrhu zákona je posilniť poskytovanie služieb na vnútornom trhu, ktoré sú nevyhnutné na zachovanie životne dôležitých spoločenských funkcií alebo hospodárskych činností, a to zvýšením odolnosti kritických subjektov (pôvodne v zákone 45/2011 </w:t>
            </w:r>
            <w:proofErr w:type="spellStart"/>
            <w:r w:rsidRPr="00716775">
              <w:rPr>
                <w:rFonts w:ascii="Times New Roman" w:eastAsia="Calibri" w:hAnsi="Times New Roman" w:cs="Times New Roman"/>
                <w:sz w:val="20"/>
                <w:szCs w:val="20"/>
                <w:lang w:eastAsia="sk-SK"/>
              </w:rPr>
              <w:t>Z.z</w:t>
            </w:r>
            <w:proofErr w:type="spellEnd"/>
            <w:r w:rsidRPr="00716775">
              <w:rPr>
                <w:rFonts w:ascii="Times New Roman" w:eastAsia="Calibri" w:hAnsi="Times New Roman" w:cs="Times New Roman"/>
                <w:sz w:val="20"/>
                <w:szCs w:val="20"/>
                <w:lang w:eastAsia="sk-SK"/>
              </w:rPr>
              <w:t xml:space="preserve">. o kritickej infraštruktúre - prevádzkovatelia prvkov kritickej infraštruktúry), ktoré takéto služby poskytujú. Prevádzkové prostredie, v ktorom kritické subjekty  pôsobia, sa v posledných rokoch výrazne zmenilo. Po prvé, rizikové prostredie je zložitejšie a v súčasnosti zahŕňa aj prírodné nebezpečenstvá (v mnohých prípadoch zhoršené zmenou klímy), štátmi podporované hybridné akcie, terorizmus, vnútorné hrozby, pandémie a havárie (ako sú priemyselné havárie). Po druhé, prevádzkovatelia čelia výzvam pri integrácii nových technológií, ako napríklad 5G a bezpilotných prostriedkov, do svojej prevádzky, a zároveň riešia slabé miesta, ktoré by takéto technológie mohli potenciálne vytvoriť. Po tretie, vďaka týmto technológiám a iným trendom sa prevádzkovatelia čoraz viac spoliehajú jeden na druhého. Dôsledky sú </w:t>
            </w:r>
            <w:r w:rsidR="00C36075">
              <w:rPr>
                <w:rFonts w:ascii="Times New Roman" w:eastAsia="Calibri" w:hAnsi="Times New Roman" w:cs="Times New Roman"/>
                <w:sz w:val="20"/>
                <w:szCs w:val="20"/>
                <w:lang w:eastAsia="sk-SK"/>
              </w:rPr>
              <w:t>nasledovné</w:t>
            </w:r>
            <w:r w:rsidRPr="00716775">
              <w:rPr>
                <w:rFonts w:ascii="Times New Roman" w:eastAsia="Calibri" w:hAnsi="Times New Roman" w:cs="Times New Roman"/>
                <w:sz w:val="20"/>
                <w:szCs w:val="20"/>
                <w:lang w:eastAsia="sk-SK"/>
              </w:rPr>
              <w:t xml:space="preserve"> – narušenie, ktoré ovplyvní poskytovanie služieb jedným prevádzkovateľom v jednom sektore môže vyvolať kaskádové účinky na poskytovanie služieb v iných sektoroch. </w:t>
            </w:r>
          </w:p>
        </w:tc>
      </w:tr>
      <w:tr w:rsidR="002644DE" w:rsidRPr="00716775" w:rsidTr="003F447C">
        <w:trPr>
          <w:jc w:val="center"/>
        </w:trPr>
        <w:tc>
          <w:tcPr>
            <w:tcW w:w="180"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lang w:eastAsia="sk-SK"/>
              </w:rPr>
            </w:pPr>
            <w:r w:rsidRPr="00716775">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716775" w:rsidRDefault="002644DE" w:rsidP="00716775">
            <w:pPr>
              <w:spacing w:after="0" w:line="240" w:lineRule="auto"/>
              <w:jc w:val="both"/>
              <w:rPr>
                <w:rFonts w:ascii="Times New Roman" w:eastAsia="Calibri" w:hAnsi="Times New Roman" w:cs="Times New Roman"/>
                <w:i/>
                <w:sz w:val="20"/>
                <w:szCs w:val="20"/>
                <w:lang w:eastAsia="sk-SK"/>
              </w:rPr>
            </w:pPr>
            <w:r w:rsidRPr="00716775">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716775" w:rsidRDefault="002644DE" w:rsidP="00716775">
            <w:pPr>
              <w:spacing w:after="0" w:line="240" w:lineRule="auto"/>
              <w:jc w:val="both"/>
              <w:rPr>
                <w:rFonts w:ascii="Calibri" w:eastAsia="Calibri" w:hAnsi="Calibri" w:cs="Times New Roman"/>
                <w:i/>
                <w:lang w:eastAsia="sk-SK"/>
              </w:rPr>
            </w:pPr>
            <w:r w:rsidRPr="00716775">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716775" w:rsidTr="003F447C">
        <w:tblPrEx>
          <w:tblBorders>
            <w:top w:val="none" w:sz="0" w:space="0" w:color="auto"/>
          </w:tblBorders>
        </w:tblPrEx>
        <w:trPr>
          <w:trHeight w:val="677"/>
          <w:jc w:val="center"/>
        </w:trPr>
        <w:tc>
          <w:tcPr>
            <w:tcW w:w="179" w:type="pct"/>
            <w:shd w:val="clear" w:color="auto" w:fill="auto"/>
            <w:vAlign w:val="center"/>
          </w:tcPr>
          <w:p w:rsidR="002644DE" w:rsidRPr="00716775" w:rsidRDefault="002644DE" w:rsidP="00716775">
            <w:pPr>
              <w:spacing w:after="0" w:line="240" w:lineRule="auto"/>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c)</w:t>
            </w:r>
          </w:p>
        </w:tc>
        <w:tc>
          <w:tcPr>
            <w:tcW w:w="1849" w:type="pct"/>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Zraniteľné skupiny alebo skupiny v riziku chudoby alebo sociálneho vylúčenia sú napr.:</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nezamestnaní, najmä dlhodobo nezamestnaní, mladí nezamestnaní a nezamestnaní nad 50 rokov,</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deti (0 – 17),</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mladí ľudia (18 – 25 rokov),</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starší ľudia, napr. ľudia vo veku nad 65 rokov alebo dôchodcovia,</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ľudia so zdravotným postihnutím,</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marginalizované rómske komunity </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domácnosti s 3 a viac deťmi,</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príslušníci tretích krajín, azylanti, žiadatelia o azyl,</w:t>
            </w:r>
          </w:p>
          <w:p w:rsidR="002644DE" w:rsidRPr="00716775" w:rsidRDefault="002644DE" w:rsidP="00716775">
            <w:pPr>
              <w:numPr>
                <w:ilvl w:val="0"/>
                <w:numId w:val="9"/>
              </w:numPr>
              <w:spacing w:after="0" w:line="240" w:lineRule="auto"/>
              <w:ind w:left="170" w:hanging="170"/>
              <w:jc w:val="both"/>
              <w:rPr>
                <w:rFonts w:ascii="Times New Roman" w:eastAsia="Calibri" w:hAnsi="Times New Roman" w:cs="Times New Roman"/>
                <w:sz w:val="20"/>
                <w:lang w:eastAsia="sk-SK"/>
              </w:rPr>
            </w:pPr>
            <w:r w:rsidRPr="00716775">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716775" w:rsidRDefault="00763932" w:rsidP="00716775">
            <w:pPr>
              <w:spacing w:after="0" w:line="240" w:lineRule="auto"/>
              <w:jc w:val="both"/>
              <w:rPr>
                <w:rFonts w:ascii="Times New Roman" w:eastAsia="Calibri" w:hAnsi="Times New Roman" w:cs="Times New Roman"/>
                <w:sz w:val="20"/>
                <w:lang w:eastAsia="sk-SK"/>
              </w:rPr>
            </w:pPr>
            <w:r w:rsidRPr="00716775">
              <w:rPr>
                <w:rFonts w:ascii="Times New Roman" w:eastAsia="Calibri" w:hAnsi="Times New Roman" w:cs="Times New Roman"/>
                <w:sz w:val="20"/>
                <w:lang w:eastAsia="sk-SK"/>
              </w:rPr>
              <w:t>Poskytovanie základných služieb uvádza</w:t>
            </w:r>
            <w:r w:rsidR="00680B95" w:rsidRPr="00716775">
              <w:rPr>
                <w:rFonts w:ascii="Times New Roman" w:eastAsia="Calibri" w:hAnsi="Times New Roman" w:cs="Times New Roman"/>
                <w:sz w:val="20"/>
                <w:lang w:eastAsia="sk-SK"/>
              </w:rPr>
              <w:t>me</w:t>
            </w:r>
            <w:r w:rsidRPr="00716775">
              <w:rPr>
                <w:rFonts w:ascii="Times New Roman" w:eastAsia="Calibri" w:hAnsi="Times New Roman" w:cs="Times New Roman"/>
                <w:sz w:val="20"/>
                <w:lang w:eastAsia="sk-SK"/>
              </w:rPr>
              <w:t xml:space="preserve"> v prílohe č. I návrhu zákona. Ako sme spomínali vyššie cieľom je posilniť a chrániť kontinuitu poskytovania základných služieb a zvyšovať odolnosť kritických subjektov, ktoré poskytujú tieto služby. Návrh zákona nerieši dostupnosť týchto služieb pre zraniteľné skupiny ani rozdiely medzi ovplyvnenými skupinami.  </w:t>
            </w:r>
          </w:p>
        </w:tc>
      </w:tr>
    </w:tbl>
    <w:p w:rsidR="002644DE" w:rsidRPr="00716775" w:rsidRDefault="002644DE" w:rsidP="00716775">
      <w:pPr>
        <w:sectPr w:rsidR="002644DE" w:rsidRPr="00716775" w:rsidSect="003F447C">
          <w:headerReference w:type="default" r:id="rId11"/>
          <w:footerReference w:type="default" r:id="rId12"/>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515"/>
        <w:gridCol w:w="5592"/>
      </w:tblGrid>
      <w:tr w:rsidR="002644DE" w:rsidRPr="00716775" w:rsidTr="003F447C">
        <w:trPr>
          <w:jc w:val="center"/>
        </w:trPr>
        <w:tc>
          <w:tcPr>
            <w:tcW w:w="5000" w:type="pct"/>
            <w:gridSpan w:val="3"/>
            <w:shd w:val="clear" w:color="auto" w:fill="D9D9D9"/>
          </w:tcPr>
          <w:p w:rsidR="002644DE" w:rsidRPr="00716775" w:rsidRDefault="002644DE" w:rsidP="00716775">
            <w:pPr>
              <w:spacing w:after="0" w:line="240" w:lineRule="auto"/>
              <w:rPr>
                <w:rFonts w:ascii="Times New Roman" w:eastAsia="Calibri" w:hAnsi="Times New Roman" w:cs="Times New Roman"/>
                <w:b/>
                <w:sz w:val="24"/>
                <w:szCs w:val="24"/>
              </w:rPr>
            </w:pPr>
            <w:r w:rsidRPr="00716775">
              <w:rPr>
                <w:rFonts w:ascii="Times New Roman" w:eastAsia="Calibri" w:hAnsi="Times New Roman" w:cs="Times New Roman"/>
                <w:b/>
                <w:sz w:val="24"/>
                <w:szCs w:val="24"/>
              </w:rPr>
              <w:lastRenderedPageBreak/>
              <w:t>4.3 Identifikujte a popíšte vplyv na rovnosť príležitostí.</w:t>
            </w:r>
          </w:p>
          <w:p w:rsidR="002644DE" w:rsidRPr="00716775" w:rsidRDefault="002644DE" w:rsidP="00716775">
            <w:pPr>
              <w:spacing w:after="0" w:line="240" w:lineRule="auto"/>
              <w:ind w:left="340"/>
              <w:jc w:val="both"/>
              <w:rPr>
                <w:rFonts w:ascii="Calibri" w:eastAsia="Calibri" w:hAnsi="Calibri" w:cs="Times New Roman"/>
                <w:sz w:val="24"/>
                <w:szCs w:val="24"/>
              </w:rPr>
            </w:pPr>
            <w:r w:rsidRPr="00716775">
              <w:rPr>
                <w:rFonts w:ascii="Times New Roman" w:eastAsia="Calibri" w:hAnsi="Times New Roman" w:cs="Times New Roman"/>
                <w:b/>
                <w:sz w:val="24"/>
                <w:szCs w:val="24"/>
              </w:rPr>
              <w:t>Identifikujte, popíšte a kvantifikujte vplyv na rovnosť žien a mužov.</w:t>
            </w:r>
          </w:p>
        </w:tc>
      </w:tr>
      <w:tr w:rsidR="002644DE" w:rsidRPr="00716775" w:rsidTr="003F447C">
        <w:trPr>
          <w:jc w:val="center"/>
        </w:trPr>
        <w:tc>
          <w:tcPr>
            <w:tcW w:w="132"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24"/>
                <w:szCs w:val="24"/>
              </w:rPr>
            </w:pPr>
            <w:r w:rsidRPr="00716775">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716775" w:rsidRDefault="002644DE" w:rsidP="00716775">
            <w:pPr>
              <w:spacing w:after="0" w:line="240" w:lineRule="auto"/>
              <w:jc w:val="both"/>
              <w:rPr>
                <w:rFonts w:ascii="Times New Roman" w:eastAsia="Calibri" w:hAnsi="Times New Roman" w:cs="Times New Roman"/>
                <w:i/>
                <w:sz w:val="24"/>
                <w:szCs w:val="24"/>
              </w:rPr>
            </w:pPr>
            <w:r w:rsidRPr="00716775">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716775" w:rsidTr="003F447C">
        <w:trPr>
          <w:trHeight w:val="928"/>
          <w:jc w:val="center"/>
        </w:trPr>
        <w:tc>
          <w:tcPr>
            <w:tcW w:w="132" w:type="pct"/>
            <w:tcBorders>
              <w:top w:val="nil"/>
              <w:bottom w:val="nil"/>
            </w:tcBorders>
            <w:shd w:val="clear" w:color="auto" w:fill="auto"/>
          </w:tcPr>
          <w:p w:rsidR="002644DE" w:rsidRPr="00716775" w:rsidRDefault="002644DE" w:rsidP="00716775">
            <w:pPr>
              <w:spacing w:after="0" w:line="240" w:lineRule="auto"/>
              <w:rPr>
                <w:rFonts w:ascii="Times New Roman" w:eastAsia="Calibri" w:hAnsi="Times New Roman" w:cs="Times New Roman"/>
                <w:sz w:val="20"/>
              </w:rPr>
            </w:pPr>
          </w:p>
          <w:p w:rsidR="002644DE" w:rsidRPr="00716775" w:rsidRDefault="002644DE" w:rsidP="00716775">
            <w:pPr>
              <w:spacing w:after="0" w:line="240" w:lineRule="auto"/>
              <w:rPr>
                <w:rFonts w:ascii="Times New Roman" w:eastAsia="Calibri" w:hAnsi="Times New Roman" w:cs="Times New Roman"/>
                <w:i/>
                <w:sz w:val="20"/>
              </w:rPr>
            </w:pPr>
          </w:p>
          <w:p w:rsidR="002644DE" w:rsidRPr="00716775" w:rsidRDefault="002644DE" w:rsidP="00716775">
            <w:pPr>
              <w:spacing w:after="0" w:line="240" w:lineRule="auto"/>
              <w:rPr>
                <w:rFonts w:ascii="Times New Roman" w:eastAsia="Calibri" w:hAnsi="Times New Roman" w:cs="Times New Roman"/>
                <w:i/>
                <w:sz w:val="20"/>
              </w:rPr>
            </w:pPr>
          </w:p>
          <w:p w:rsidR="002644DE" w:rsidRPr="00716775" w:rsidRDefault="002644DE" w:rsidP="00716775">
            <w:pPr>
              <w:spacing w:after="0" w:line="240" w:lineRule="auto"/>
              <w:rPr>
                <w:rFonts w:ascii="Times New Roman" w:eastAsia="Calibri" w:hAnsi="Times New Roman" w:cs="Times New Roman"/>
                <w:i/>
                <w:sz w:val="18"/>
              </w:rPr>
            </w:pPr>
            <w:r w:rsidRPr="00716775">
              <w:rPr>
                <w:rFonts w:ascii="Times New Roman" w:eastAsia="Calibri" w:hAnsi="Times New Roman" w:cs="Times New Roman"/>
                <w:i/>
                <w:sz w:val="18"/>
              </w:rPr>
              <w:t>b)</w:t>
            </w:r>
          </w:p>
          <w:p w:rsidR="002644DE" w:rsidRPr="00716775" w:rsidRDefault="002644DE" w:rsidP="00716775">
            <w:pPr>
              <w:spacing w:after="0" w:line="240" w:lineRule="auto"/>
              <w:rPr>
                <w:rFonts w:ascii="Times New Roman" w:eastAsia="Calibri" w:hAnsi="Times New Roman" w:cs="Times New Roman"/>
                <w:i/>
                <w:sz w:val="20"/>
              </w:rPr>
            </w:pPr>
          </w:p>
          <w:p w:rsidR="002644DE" w:rsidRPr="00716775" w:rsidRDefault="002644DE" w:rsidP="00716775">
            <w:pPr>
              <w:spacing w:after="0" w:line="240" w:lineRule="auto"/>
              <w:rPr>
                <w:rFonts w:ascii="Times New Roman" w:eastAsia="Calibri" w:hAnsi="Times New Roman" w:cs="Times New Roman"/>
                <w:i/>
                <w:sz w:val="20"/>
              </w:rPr>
            </w:pPr>
          </w:p>
          <w:p w:rsidR="002644DE" w:rsidRPr="00716775" w:rsidRDefault="002644DE" w:rsidP="00716775">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716775" w:rsidRDefault="00680B95" w:rsidP="00716775">
            <w:pPr>
              <w:rPr>
                <w:rFonts w:ascii="Times New Roman" w:eastAsia="Calibri" w:hAnsi="Times New Roman" w:cs="Times New Roman"/>
                <w:sz w:val="20"/>
              </w:rPr>
            </w:pPr>
            <w:r w:rsidRPr="00716775">
              <w:rPr>
                <w:rFonts w:ascii="Times New Roman" w:eastAsia="Calibri" w:hAnsi="Times New Roman" w:cs="Times New Roman"/>
                <w:sz w:val="20"/>
              </w:rPr>
              <w:t xml:space="preserve">Návrh zákona nerieši dostupnosť týchto služieb pre zraniteľné skupiny ani rozdiely medzi ovplyvnenými skupinami.  </w:t>
            </w:r>
          </w:p>
          <w:p w:rsidR="002644DE" w:rsidRPr="00716775" w:rsidRDefault="002644DE" w:rsidP="00716775">
            <w:pPr>
              <w:spacing w:after="0" w:line="240" w:lineRule="auto"/>
              <w:rPr>
                <w:rFonts w:ascii="Times New Roman" w:eastAsia="Calibri" w:hAnsi="Times New Roman" w:cs="Times New Roman"/>
                <w:i/>
                <w:sz w:val="20"/>
              </w:rPr>
            </w:pPr>
          </w:p>
        </w:tc>
      </w:tr>
      <w:tr w:rsidR="002644DE" w:rsidRPr="00716775" w:rsidTr="003F447C">
        <w:trPr>
          <w:trHeight w:val="345"/>
          <w:jc w:val="center"/>
        </w:trPr>
        <w:tc>
          <w:tcPr>
            <w:tcW w:w="132"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20"/>
                <w:szCs w:val="20"/>
              </w:rPr>
            </w:pPr>
            <w:r w:rsidRPr="00716775">
              <w:rPr>
                <w:rFonts w:ascii="Times New Roman" w:eastAsia="Calibri" w:hAnsi="Times New Roman" w:cs="Times New Roman"/>
                <w:i/>
                <w:sz w:val="20"/>
                <w:szCs w:val="20"/>
              </w:rPr>
              <w:t xml:space="preserve">4.3.2 Môže návrh viesť k zväčšovaniu nerovností medzi ženami a mužmi? </w:t>
            </w:r>
            <w:r w:rsidRPr="00716775">
              <w:rPr>
                <w:rFonts w:ascii="Times New Roman" w:eastAsia="Calibri" w:hAnsi="Times New Roman" w:cs="Times New Roman"/>
                <w:i/>
                <w:sz w:val="20"/>
                <w:szCs w:val="24"/>
              </w:rPr>
              <w:t xml:space="preserve">Podporuje návrh rovnosť príležitostí? </w:t>
            </w:r>
            <w:r w:rsidRPr="00716775">
              <w:rPr>
                <w:rFonts w:ascii="Times New Roman" w:eastAsia="Calibri" w:hAnsi="Times New Roman" w:cs="Times New Roman"/>
                <w:i/>
                <w:sz w:val="20"/>
                <w:szCs w:val="20"/>
              </w:rPr>
              <w:t>Má návrh odlišný vplyv na ženy a mužov? Popíšte vplyvy.</w:t>
            </w:r>
          </w:p>
        </w:tc>
      </w:tr>
      <w:tr w:rsidR="002644DE" w:rsidRPr="00716775" w:rsidTr="003F447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716775" w:rsidRDefault="002644DE" w:rsidP="00716775">
            <w:pPr>
              <w:spacing w:after="0" w:line="240" w:lineRule="auto"/>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d)</w:t>
            </w:r>
          </w:p>
        </w:tc>
        <w:tc>
          <w:tcPr>
            <w:tcW w:w="1880" w:type="pct"/>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716775" w:rsidRDefault="00680B95" w:rsidP="00716775">
            <w:pPr>
              <w:spacing w:after="0" w:line="240" w:lineRule="auto"/>
              <w:jc w:val="both"/>
              <w:rPr>
                <w:rFonts w:ascii="Times New Roman" w:eastAsia="Calibri" w:hAnsi="Times New Roman" w:cs="Times New Roman"/>
                <w:sz w:val="20"/>
                <w:szCs w:val="20"/>
              </w:rPr>
            </w:pPr>
            <w:r w:rsidRPr="00716775">
              <w:rPr>
                <w:rFonts w:ascii="Times New Roman" w:eastAsia="Calibri" w:hAnsi="Times New Roman" w:cs="Times New Roman"/>
                <w:sz w:val="20"/>
                <w:szCs w:val="20"/>
              </w:rPr>
              <w:t xml:space="preserve">Návrh zákona nepojednáva ani nerozlišuje nerovnosti medzi ženami a mužmi.  </w:t>
            </w:r>
            <w:r w:rsidR="007E0141" w:rsidRPr="00716775">
              <w:rPr>
                <w:rFonts w:ascii="Times New Roman" w:eastAsia="Calibri" w:hAnsi="Times New Roman" w:cs="Times New Roman"/>
                <w:sz w:val="20"/>
                <w:szCs w:val="20"/>
              </w:rPr>
              <w:t xml:space="preserve">- </w:t>
            </w:r>
            <w:r w:rsidR="007E0141" w:rsidRPr="00716775">
              <w:rPr>
                <w:rFonts w:ascii="Times New Roman" w:eastAsia="Times New Roman" w:hAnsi="Times New Roman" w:cs="Times New Roman"/>
                <w:sz w:val="20"/>
                <w:szCs w:val="20"/>
                <w:lang w:eastAsia="sk-SK"/>
              </w:rPr>
              <w:t>Bez vplyvu</w:t>
            </w:r>
          </w:p>
        </w:tc>
      </w:tr>
      <w:tr w:rsidR="002644DE" w:rsidRPr="00716775" w:rsidTr="003F447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e)</w:t>
            </w:r>
          </w:p>
        </w:tc>
        <w:tc>
          <w:tcPr>
            <w:tcW w:w="1880" w:type="pct"/>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716775" w:rsidRDefault="007E0141" w:rsidP="00716775">
            <w:pPr>
              <w:spacing w:after="0" w:line="240" w:lineRule="auto"/>
              <w:jc w:val="both"/>
              <w:rPr>
                <w:rFonts w:ascii="Times New Roman" w:eastAsia="Calibri" w:hAnsi="Times New Roman" w:cs="Times New Roman"/>
                <w:sz w:val="20"/>
                <w:szCs w:val="20"/>
              </w:rPr>
            </w:pPr>
            <w:r w:rsidRPr="00716775">
              <w:rPr>
                <w:rFonts w:ascii="Times New Roman" w:eastAsia="Calibri" w:hAnsi="Times New Roman" w:cs="Times New Roman"/>
                <w:sz w:val="20"/>
                <w:szCs w:val="20"/>
              </w:rPr>
              <w:t>Bez vplyvu</w:t>
            </w:r>
          </w:p>
        </w:tc>
      </w:tr>
      <w:tr w:rsidR="002644DE" w:rsidRPr="00716775" w:rsidTr="003F447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716775" w:rsidRDefault="007E0141" w:rsidP="00716775">
            <w:pPr>
              <w:spacing w:after="0" w:line="240" w:lineRule="auto"/>
              <w:jc w:val="both"/>
              <w:rPr>
                <w:rFonts w:ascii="Times New Roman" w:eastAsia="Calibri" w:hAnsi="Times New Roman" w:cs="Times New Roman"/>
                <w:sz w:val="20"/>
                <w:szCs w:val="20"/>
              </w:rPr>
            </w:pPr>
            <w:r w:rsidRPr="00716775">
              <w:rPr>
                <w:rFonts w:ascii="Times New Roman" w:eastAsia="Calibri" w:hAnsi="Times New Roman" w:cs="Times New Roman"/>
                <w:sz w:val="20"/>
                <w:szCs w:val="20"/>
              </w:rPr>
              <w:t>Bez vplyvu</w:t>
            </w:r>
          </w:p>
        </w:tc>
      </w:tr>
      <w:tr w:rsidR="002644DE" w:rsidRPr="00716775" w:rsidTr="003F447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716775" w:rsidRDefault="002644DE" w:rsidP="00716775">
            <w:pPr>
              <w:spacing w:after="0" w:line="240" w:lineRule="auto"/>
              <w:jc w:val="both"/>
              <w:rPr>
                <w:rFonts w:ascii="Times New Roman" w:eastAsia="Times New Roman" w:hAnsi="Times New Roman" w:cs="Times New Roman"/>
                <w:color w:val="000000"/>
                <w:sz w:val="27"/>
                <w:szCs w:val="27"/>
              </w:rPr>
            </w:pPr>
            <w:r w:rsidRPr="00716775">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716775">
              <w:rPr>
                <w:rFonts w:ascii="Times New Roman" w:eastAsia="Times New Roman" w:hAnsi="Times New Roman" w:cs="Times New Roman"/>
                <w:i/>
                <w:iCs/>
                <w:color w:val="000000"/>
                <w:sz w:val="18"/>
                <w:szCs w:val="18"/>
              </w:rPr>
              <w:t>Medzi oblasti podpory rovnosti žien a mužov okrem iného patria:</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podpora slobodného výberu povolania a ekonomickej činnosti</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podpora vyrovnávania ekonomickej nezávislosti, </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zosúladenie pracovného, súkromného a rodinného života, </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podpora rovnosti príležitostí pri participácii na rozhodovaní, </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 xml:space="preserve">boj proti domácemu násiliu,  násiliu na ženách  a obchodovaniu s ľuďmi, </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716775">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716775" w:rsidRDefault="002644DE" w:rsidP="00716775">
            <w:pPr>
              <w:numPr>
                <w:ilvl w:val="0"/>
                <w:numId w:val="10"/>
              </w:numPr>
              <w:spacing w:after="0" w:line="240" w:lineRule="auto"/>
              <w:ind w:left="170" w:hanging="170"/>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716775" w:rsidRDefault="007E0141" w:rsidP="00716775">
            <w:pPr>
              <w:spacing w:after="0" w:line="240" w:lineRule="auto"/>
              <w:rPr>
                <w:rFonts w:ascii="Times New Roman" w:eastAsia="Calibri" w:hAnsi="Times New Roman" w:cs="Times New Roman"/>
                <w:sz w:val="20"/>
                <w:szCs w:val="20"/>
              </w:rPr>
            </w:pPr>
            <w:r w:rsidRPr="00716775">
              <w:rPr>
                <w:rFonts w:ascii="Times New Roman" w:eastAsia="Calibri" w:hAnsi="Times New Roman" w:cs="Times New Roman"/>
                <w:sz w:val="20"/>
                <w:szCs w:val="20"/>
              </w:rPr>
              <w:t>Bez vplyvu</w:t>
            </w:r>
          </w:p>
        </w:tc>
      </w:tr>
    </w:tbl>
    <w:p w:rsidR="002644DE" w:rsidRPr="00716775" w:rsidRDefault="002644DE" w:rsidP="00716775">
      <w:pPr>
        <w:spacing w:after="0" w:line="240" w:lineRule="auto"/>
        <w:rPr>
          <w:rFonts w:ascii="Times New Roman" w:eastAsia="Calibri" w:hAnsi="Times New Roman" w:cs="Times New Roman"/>
          <w:b/>
          <w:sz w:val="24"/>
          <w:lang w:eastAsia="sk-SK"/>
        </w:rPr>
        <w:sectPr w:rsidR="002644DE" w:rsidRPr="00716775" w:rsidSect="003F447C">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3"/>
        <w:gridCol w:w="3464"/>
        <w:gridCol w:w="5715"/>
      </w:tblGrid>
      <w:tr w:rsidR="002644DE" w:rsidRPr="00716775" w:rsidTr="003F447C">
        <w:trPr>
          <w:jc w:val="center"/>
        </w:trPr>
        <w:tc>
          <w:tcPr>
            <w:tcW w:w="5000" w:type="pct"/>
            <w:gridSpan w:val="3"/>
            <w:shd w:val="clear" w:color="auto" w:fill="D9D9D9"/>
          </w:tcPr>
          <w:p w:rsidR="002644DE" w:rsidRPr="00716775" w:rsidRDefault="002644DE" w:rsidP="00716775">
            <w:pPr>
              <w:spacing w:after="0" w:line="240" w:lineRule="auto"/>
              <w:rPr>
                <w:rFonts w:ascii="Times New Roman" w:eastAsia="Calibri" w:hAnsi="Times New Roman" w:cs="Times New Roman"/>
                <w:b/>
                <w:sz w:val="24"/>
                <w:lang w:eastAsia="sk-SK"/>
              </w:rPr>
            </w:pPr>
            <w:r w:rsidRPr="00716775">
              <w:rPr>
                <w:rFonts w:ascii="Times New Roman" w:eastAsia="Calibri" w:hAnsi="Times New Roman" w:cs="Times New Roman"/>
                <w:b/>
                <w:sz w:val="24"/>
                <w:lang w:eastAsia="sk-SK"/>
              </w:rPr>
              <w:lastRenderedPageBreak/>
              <w:t>4.4 Identifikujte, popíšte a kvantifikujte vplyvy na zamestnanosť a na trh práce.</w:t>
            </w:r>
          </w:p>
          <w:p w:rsidR="002644DE" w:rsidRPr="00716775" w:rsidRDefault="002644DE" w:rsidP="00716775">
            <w:pPr>
              <w:spacing w:after="0" w:line="240" w:lineRule="auto"/>
              <w:jc w:val="both"/>
              <w:rPr>
                <w:rFonts w:ascii="Times New Roman" w:eastAsia="Calibri" w:hAnsi="Times New Roman" w:cs="Times New Roman"/>
                <w:i/>
                <w:lang w:eastAsia="sk-SK"/>
              </w:rPr>
            </w:pPr>
            <w:r w:rsidRPr="00716775">
              <w:rPr>
                <w:rFonts w:ascii="Times New Roman" w:eastAsia="Calibri" w:hAnsi="Times New Roman" w:cs="Times New Roman"/>
                <w:i/>
                <w:lang w:eastAsia="sk-SK"/>
              </w:rPr>
              <w:t xml:space="preserve">V prípade kladnej odpovede pripojte </w:t>
            </w:r>
            <w:r w:rsidRPr="00716775">
              <w:rPr>
                <w:rFonts w:ascii="Times New Roman" w:eastAsia="Calibri" w:hAnsi="Times New Roman" w:cs="Times New Roman"/>
                <w:b/>
                <w:i/>
                <w:lang w:eastAsia="sk-SK"/>
              </w:rPr>
              <w:t>odôvodnenie</w:t>
            </w:r>
            <w:r w:rsidRPr="00716775">
              <w:rPr>
                <w:rFonts w:ascii="Times New Roman" w:eastAsia="Calibri" w:hAnsi="Times New Roman" w:cs="Times New Roman"/>
                <w:i/>
                <w:lang w:eastAsia="sk-SK"/>
              </w:rPr>
              <w:t xml:space="preserve"> v súlade s Metodickým postupom pre analýzu sociálnych vplyvov.</w:t>
            </w:r>
          </w:p>
        </w:tc>
      </w:tr>
      <w:tr w:rsidR="002644DE" w:rsidRPr="00716775" w:rsidTr="003F447C">
        <w:trPr>
          <w:trHeight w:val="287"/>
          <w:jc w:val="center"/>
        </w:trPr>
        <w:tc>
          <w:tcPr>
            <w:tcW w:w="129" w:type="pct"/>
            <w:tcBorders>
              <w:top w:val="nil"/>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20"/>
                <w:szCs w:val="20"/>
              </w:rPr>
            </w:pPr>
            <w:r w:rsidRPr="00716775">
              <w:rPr>
                <w:rFonts w:ascii="Times New Roman" w:eastAsia="Calibri" w:hAnsi="Times New Roman" w:cs="Times New Roman"/>
                <w:i/>
                <w:sz w:val="20"/>
                <w:szCs w:val="20"/>
              </w:rPr>
              <w:t>Uľahčuje návrh vznik nových pracovných miest? Ak áno, ako? Ak je to možné, doplňte kvantifikáciu.</w:t>
            </w:r>
          </w:p>
        </w:tc>
      </w:tr>
      <w:tr w:rsidR="002644DE" w:rsidRPr="00716775" w:rsidTr="003F447C">
        <w:trPr>
          <w:trHeight w:val="567"/>
          <w:jc w:val="center"/>
        </w:trPr>
        <w:tc>
          <w:tcPr>
            <w:tcW w:w="129" w:type="pct"/>
            <w:tcBorders>
              <w:top w:val="nil"/>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0F4845" w:rsidRPr="00716775" w:rsidRDefault="00130FE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V prílohe č. 1 návrhu zákona je identifikovaných 12. </w:t>
            </w:r>
            <w:r w:rsidR="000F4845" w:rsidRPr="00716775">
              <w:rPr>
                <w:rFonts w:ascii="Times New Roman" w:eastAsia="Calibri" w:hAnsi="Times New Roman" w:cs="Times New Roman"/>
                <w:sz w:val="20"/>
                <w:szCs w:val="18"/>
              </w:rPr>
              <w:t>s</w:t>
            </w:r>
            <w:r w:rsidRPr="00716775">
              <w:rPr>
                <w:rFonts w:ascii="Times New Roman" w:eastAsia="Calibri" w:hAnsi="Times New Roman" w:cs="Times New Roman"/>
                <w:sz w:val="20"/>
                <w:szCs w:val="18"/>
              </w:rPr>
              <w:t>ektorov na</w:t>
            </w:r>
            <w:r w:rsidR="000F4845" w:rsidRPr="00716775">
              <w:rPr>
                <w:rFonts w:ascii="Times New Roman" w:eastAsia="Calibri" w:hAnsi="Times New Roman" w:cs="Times New Roman"/>
                <w:sz w:val="20"/>
                <w:szCs w:val="18"/>
              </w:rPr>
              <w:t xml:space="preserve"> úseku kritickej infraštruktúry;</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1. Energetika; </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a) Elektroenergetika</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 xml:space="preserve"> b) Diaľkové vykurovanie a chladenie/Tepelná energetika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 xml:space="preserve"> c) Ropa a ropné produkty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 xml:space="preserve"> d) Plynárenstvo </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ab/>
              <w:t xml:space="preserve"> e) Vodík</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2. Doprava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a) Letecká doprava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b) Železničná doprava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 xml:space="preserve">c) Vodná doprava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d) Cestná doprava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e) Verejná doprava</w:t>
            </w:r>
          </w:p>
          <w:p w:rsidR="000F4845" w:rsidRPr="00716775" w:rsidRDefault="000F4845" w:rsidP="00716775">
            <w:pPr>
              <w:spacing w:after="0" w:line="240" w:lineRule="auto"/>
              <w:rPr>
                <w:rFonts w:ascii="Times New Roman" w:eastAsia="Calibri" w:hAnsi="Times New Roman" w:cs="Times New Roman"/>
                <w:sz w:val="20"/>
                <w:szCs w:val="18"/>
              </w:rPr>
            </w:pP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3. Financie</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a) Bankovníctvo; tým nie sú </w:t>
            </w:r>
            <w:proofErr w:type="spellStart"/>
            <w:r w:rsidRPr="00716775">
              <w:rPr>
                <w:rFonts w:ascii="Times New Roman" w:eastAsia="Calibri" w:hAnsi="Times New Roman" w:cs="Times New Roman"/>
                <w:sz w:val="20"/>
                <w:szCs w:val="18"/>
              </w:rPr>
              <w:t>dootknuté</w:t>
            </w:r>
            <w:proofErr w:type="spellEnd"/>
            <w:r w:rsidRPr="00716775">
              <w:rPr>
                <w:rFonts w:ascii="Times New Roman" w:eastAsia="Calibri" w:hAnsi="Times New Roman" w:cs="Times New Roman"/>
                <w:sz w:val="20"/>
                <w:szCs w:val="18"/>
              </w:rPr>
              <w:t xml:space="preserve"> vylúčenia podľa osobitného predpisu o kybernetickej bezpečnosti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b) Finančné trhy; tým nie sú dotknuté vylúčenia podľa osobitného predpisu o kybernetickej bezpečnosti</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c) Systémy riadenia verejných financií</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4. Poštové služby</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ab/>
              <w:t>a) Univerzálna poštová služba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5. Zdravotníctvo</w:t>
            </w:r>
            <w:r w:rsidRPr="00716775">
              <w:rPr>
                <w:rFonts w:ascii="Times New Roman" w:eastAsia="Calibri" w:hAnsi="Times New Roman" w:cs="Times New Roman"/>
                <w:sz w:val="20"/>
                <w:szCs w:val="18"/>
              </w:rPr>
              <w:tab/>
              <w:t xml:space="preserve">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6. Voda a atmosféra </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a) Pitná voda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ab/>
              <w:t>b) Odpadová voda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b) Vodné stavby</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c) Meteorologická služba</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8. Digitálna infraštruktúra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9. Verejná správa</w:t>
            </w:r>
            <w:r w:rsidRPr="00716775">
              <w:rPr>
                <w:rFonts w:ascii="Times New Roman" w:eastAsia="Calibri" w:hAnsi="Times New Roman" w:cs="Times New Roman"/>
                <w:sz w:val="20"/>
                <w:szCs w:val="18"/>
              </w:rPr>
              <w:tab/>
              <w:t xml:space="preserve">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10. Vesmír </w:t>
            </w:r>
            <w:r w:rsidRPr="00716775">
              <w:rPr>
                <w:rFonts w:ascii="Times New Roman" w:eastAsia="Calibri" w:hAnsi="Times New Roman" w:cs="Times New Roman"/>
                <w:sz w:val="20"/>
                <w:szCs w:val="18"/>
              </w:rPr>
              <w:tab/>
              <w:t xml:space="preserve">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11. Výroba, spracovanie a distribúcia potravín </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12. Priemysel </w:t>
            </w:r>
            <w:r w:rsidRPr="00716775">
              <w:rPr>
                <w:rFonts w:ascii="Times New Roman" w:eastAsia="Calibri" w:hAnsi="Times New Roman" w:cs="Times New Roman"/>
                <w:sz w:val="20"/>
                <w:szCs w:val="18"/>
              </w:rPr>
              <w:tab/>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a) Farmaceutický  priemysel</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b) Hutnícky priemysel</w:t>
            </w:r>
          </w:p>
          <w:p w:rsidR="000F4845"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Pr="00716775">
              <w:rPr>
                <w:rFonts w:ascii="Times New Roman" w:eastAsia="Calibri" w:hAnsi="Times New Roman" w:cs="Times New Roman"/>
                <w:sz w:val="20"/>
                <w:szCs w:val="18"/>
              </w:rPr>
              <w:tab/>
              <w:t>c) Chemický priemysel</w:t>
            </w:r>
          </w:p>
          <w:p w:rsidR="00AE6070" w:rsidRPr="00716775" w:rsidRDefault="00AE6070"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d) Elektrotechnický priemysel</w:t>
            </w:r>
          </w:p>
          <w:p w:rsidR="000F4845" w:rsidRPr="00716775" w:rsidRDefault="000F4845" w:rsidP="00716775">
            <w:pPr>
              <w:spacing w:after="0" w:line="240" w:lineRule="auto"/>
              <w:rPr>
                <w:rFonts w:ascii="Times New Roman" w:eastAsia="Calibri" w:hAnsi="Times New Roman" w:cs="Times New Roman"/>
                <w:sz w:val="20"/>
                <w:szCs w:val="18"/>
              </w:rPr>
            </w:pPr>
          </w:p>
          <w:p w:rsidR="002644DE" w:rsidRPr="00716775" w:rsidRDefault="00130FE5" w:rsidP="002D3289">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 </w:t>
            </w:r>
            <w:r w:rsidR="00680B95" w:rsidRPr="00716775">
              <w:rPr>
                <w:rFonts w:ascii="Times New Roman" w:eastAsia="Calibri" w:hAnsi="Times New Roman" w:cs="Times New Roman"/>
                <w:sz w:val="20"/>
                <w:szCs w:val="18"/>
              </w:rPr>
              <w:t>Vzhľadom na skutočnosť, že v súčasnosti nie je možné predpokladať, koľko kritických subjektov bude identifikovaných</w:t>
            </w:r>
            <w:r w:rsidR="0027432B" w:rsidRPr="00716775">
              <w:rPr>
                <w:rFonts w:ascii="Times New Roman" w:eastAsia="Calibri" w:hAnsi="Times New Roman" w:cs="Times New Roman"/>
                <w:sz w:val="20"/>
                <w:szCs w:val="18"/>
              </w:rPr>
              <w:t xml:space="preserve"> v</w:t>
            </w:r>
            <w:r w:rsidRPr="00716775">
              <w:rPr>
                <w:rFonts w:ascii="Times New Roman" w:eastAsia="Calibri" w:hAnsi="Times New Roman" w:cs="Times New Roman"/>
                <w:sz w:val="20"/>
                <w:szCs w:val="18"/>
              </w:rPr>
              <w:t> </w:t>
            </w:r>
            <w:r w:rsidR="0027432B" w:rsidRPr="00716775">
              <w:rPr>
                <w:rFonts w:ascii="Times New Roman" w:eastAsia="Calibri" w:hAnsi="Times New Roman" w:cs="Times New Roman"/>
                <w:sz w:val="20"/>
                <w:szCs w:val="18"/>
              </w:rPr>
              <w:t>budúcnosti</w:t>
            </w:r>
            <w:r w:rsidRPr="00716775">
              <w:rPr>
                <w:rFonts w:ascii="Times New Roman" w:eastAsia="Calibri" w:hAnsi="Times New Roman" w:cs="Times New Roman"/>
                <w:sz w:val="20"/>
                <w:szCs w:val="18"/>
              </w:rPr>
              <w:t>, nevieme identifikovať geografické vymedzenie</w:t>
            </w:r>
            <w:r w:rsidR="000F4845" w:rsidRPr="00716775">
              <w:rPr>
                <w:rFonts w:ascii="Times New Roman" w:eastAsia="Calibri" w:hAnsi="Times New Roman" w:cs="Times New Roman"/>
                <w:sz w:val="20"/>
                <w:szCs w:val="18"/>
              </w:rPr>
              <w:t>.</w:t>
            </w:r>
            <w:r w:rsidR="003F447C" w:rsidRPr="00716775">
              <w:rPr>
                <w:rFonts w:ascii="Times New Roman" w:eastAsia="Calibri" w:hAnsi="Times New Roman" w:cs="Times New Roman"/>
                <w:sz w:val="20"/>
                <w:szCs w:val="18"/>
              </w:rPr>
              <w:t xml:space="preserve"> Čo sa týka k</w:t>
            </w:r>
            <w:r w:rsidR="002875E1" w:rsidRPr="00716775">
              <w:rPr>
                <w:rFonts w:ascii="Times New Roman" w:eastAsia="Calibri" w:hAnsi="Times New Roman" w:cs="Times New Roman"/>
                <w:sz w:val="20"/>
                <w:szCs w:val="18"/>
              </w:rPr>
              <w:t xml:space="preserve">lasifikácie zamestnancov dôjde k rozšíreniu </w:t>
            </w:r>
            <w:r w:rsidR="003F447C" w:rsidRPr="00716775">
              <w:rPr>
                <w:rFonts w:ascii="Times New Roman" w:eastAsia="Calibri" w:hAnsi="Times New Roman" w:cs="Times New Roman"/>
                <w:sz w:val="20"/>
                <w:szCs w:val="18"/>
              </w:rPr>
              <w:t>rozsah</w:t>
            </w:r>
            <w:r w:rsidR="002875E1" w:rsidRPr="00716775">
              <w:rPr>
                <w:rFonts w:ascii="Times New Roman" w:eastAsia="Calibri" w:hAnsi="Times New Roman" w:cs="Times New Roman"/>
                <w:sz w:val="20"/>
                <w:szCs w:val="18"/>
              </w:rPr>
              <w:t>u pracovnej náplne</w:t>
            </w:r>
            <w:r w:rsidR="009B6255" w:rsidRPr="00716775">
              <w:rPr>
                <w:rFonts w:ascii="Times New Roman" w:eastAsia="Calibri" w:hAnsi="Times New Roman" w:cs="Times New Roman"/>
                <w:sz w:val="20"/>
                <w:szCs w:val="18"/>
              </w:rPr>
              <w:t xml:space="preserve"> u</w:t>
            </w:r>
            <w:r w:rsidR="003F447C" w:rsidRPr="00716775">
              <w:rPr>
                <w:rFonts w:ascii="Times New Roman" w:eastAsia="Calibri" w:hAnsi="Times New Roman" w:cs="Times New Roman"/>
                <w:sz w:val="20"/>
                <w:szCs w:val="18"/>
              </w:rPr>
              <w:t xml:space="preserve">  </w:t>
            </w:r>
            <w:r w:rsidR="009B6255" w:rsidRPr="00716775">
              <w:rPr>
                <w:rFonts w:ascii="Times New Roman" w:eastAsia="Calibri" w:hAnsi="Times New Roman" w:cs="Times New Roman"/>
                <w:sz w:val="20"/>
                <w:szCs w:val="18"/>
              </w:rPr>
              <w:t>zamestnancov zaradených v </w:t>
            </w:r>
            <w:r w:rsidR="002D3289" w:rsidRPr="002D3289">
              <w:rPr>
                <w:rFonts w:ascii="Times New Roman" w:eastAsia="Calibri" w:hAnsi="Times New Roman" w:cs="Times New Roman"/>
                <w:sz w:val="20"/>
                <w:szCs w:val="18"/>
              </w:rPr>
              <w:t>oblas</w:t>
            </w:r>
            <w:r w:rsidR="002D3289">
              <w:rPr>
                <w:rFonts w:ascii="Times New Roman" w:eastAsia="Calibri" w:hAnsi="Times New Roman" w:cs="Times New Roman"/>
                <w:sz w:val="20"/>
                <w:szCs w:val="18"/>
              </w:rPr>
              <w:t>ti</w:t>
            </w:r>
            <w:r w:rsidR="002D3289" w:rsidRPr="002D3289">
              <w:rPr>
                <w:rFonts w:ascii="Times New Roman" w:eastAsia="Calibri" w:hAnsi="Times New Roman" w:cs="Times New Roman"/>
                <w:sz w:val="20"/>
                <w:szCs w:val="18"/>
              </w:rPr>
              <w:t xml:space="preserve"> fyzickej a kybernetickej bezpečnosti</w:t>
            </w:r>
            <w:r w:rsidR="002D3289">
              <w:rPr>
                <w:rFonts w:ascii="Times New Roman" w:eastAsia="Calibri" w:hAnsi="Times New Roman" w:cs="Times New Roman"/>
                <w:sz w:val="20"/>
                <w:szCs w:val="18"/>
              </w:rPr>
              <w:t>.</w:t>
            </w:r>
          </w:p>
        </w:tc>
      </w:tr>
      <w:tr w:rsidR="002644DE" w:rsidRPr="00716775" w:rsidTr="003F447C">
        <w:trPr>
          <w:trHeight w:val="270"/>
          <w:jc w:val="center"/>
        </w:trPr>
        <w:tc>
          <w:tcPr>
            <w:tcW w:w="129"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20"/>
                <w:szCs w:val="20"/>
              </w:rPr>
            </w:pPr>
            <w:r w:rsidRPr="00716775">
              <w:rPr>
                <w:rFonts w:ascii="Times New Roman" w:eastAsia="Calibri" w:hAnsi="Times New Roman" w:cs="Times New Roman"/>
                <w:i/>
                <w:sz w:val="20"/>
                <w:szCs w:val="20"/>
              </w:rPr>
              <w:t>Vedie návrh k zániku pracovných miest?</w:t>
            </w:r>
            <w:r w:rsidRPr="00716775">
              <w:rPr>
                <w:rFonts w:ascii="Times New Roman" w:eastAsia="Calibri" w:hAnsi="Times New Roman" w:cs="Times New Roman"/>
                <w:sz w:val="20"/>
                <w:szCs w:val="20"/>
              </w:rPr>
              <w:t xml:space="preserve"> </w:t>
            </w:r>
            <w:r w:rsidRPr="00716775">
              <w:rPr>
                <w:rFonts w:ascii="Times New Roman" w:eastAsia="Calibri" w:hAnsi="Times New Roman" w:cs="Times New Roman"/>
                <w:i/>
                <w:sz w:val="20"/>
                <w:szCs w:val="20"/>
              </w:rPr>
              <w:t>Ak áno, ako a akých? Ak je to možné, doplňte kvantifikáciu</w:t>
            </w:r>
          </w:p>
        </w:tc>
      </w:tr>
      <w:tr w:rsidR="002644DE" w:rsidRPr="00716775" w:rsidTr="003F447C">
        <w:trPr>
          <w:trHeight w:val="454"/>
          <w:jc w:val="center"/>
        </w:trPr>
        <w:tc>
          <w:tcPr>
            <w:tcW w:w="129" w:type="pct"/>
            <w:tcBorders>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716775" w:rsidRDefault="000F4845"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V prípade zvýšenia odolnosti týchto kritických subjektov sa kladú požiadavky na opatrenia, ktoré štandardizujú opatrenia fyzickej a objektovej bezpečnosti, prístupu k limitovaným </w:t>
            </w:r>
            <w:r w:rsidR="00906D65" w:rsidRPr="00716775">
              <w:rPr>
                <w:rFonts w:ascii="Times New Roman" w:eastAsia="Calibri" w:hAnsi="Times New Roman" w:cs="Times New Roman"/>
                <w:sz w:val="20"/>
                <w:szCs w:val="18"/>
              </w:rPr>
              <w:t>informáciám. Predkladaný návrh zákona nemá žiaden vplyv na zánik pracovných miest.</w:t>
            </w:r>
          </w:p>
        </w:tc>
      </w:tr>
      <w:tr w:rsidR="002644DE" w:rsidRPr="00716775" w:rsidTr="003F447C">
        <w:trPr>
          <w:trHeight w:val="248"/>
          <w:jc w:val="center"/>
        </w:trPr>
        <w:tc>
          <w:tcPr>
            <w:tcW w:w="129"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rPr>
            </w:pPr>
            <w:r w:rsidRPr="00716775">
              <w:rPr>
                <w:rFonts w:ascii="Times New Roman" w:eastAsia="Calibri" w:hAnsi="Times New Roman" w:cs="Times New Roman"/>
                <w:i/>
                <w:sz w:val="20"/>
                <w:szCs w:val="20"/>
              </w:rPr>
              <w:t>Ovplyvňuje návrh dopyt po práci? Ak áno, ako?</w:t>
            </w:r>
          </w:p>
        </w:tc>
      </w:tr>
      <w:tr w:rsidR="002644DE" w:rsidRPr="00716775" w:rsidTr="003F447C">
        <w:trPr>
          <w:trHeight w:val="209"/>
          <w:jc w:val="center"/>
        </w:trPr>
        <w:tc>
          <w:tcPr>
            <w:tcW w:w="129" w:type="pct"/>
            <w:tcBorders>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 xml:space="preserve">Dopyt po práci závisí na jednej strane na produkcii tovarov a služieb v ekonomike a na </w:t>
            </w:r>
            <w:r w:rsidRPr="00716775">
              <w:rPr>
                <w:rFonts w:ascii="Times New Roman" w:eastAsia="Calibri" w:hAnsi="Times New Roman" w:cs="Times New Roman"/>
                <w:i/>
                <w:sz w:val="18"/>
                <w:szCs w:val="18"/>
              </w:rPr>
              <w:lastRenderedPageBreak/>
              <w:t>druhej strane na cene práce.</w:t>
            </w:r>
          </w:p>
        </w:tc>
        <w:tc>
          <w:tcPr>
            <w:tcW w:w="3032" w:type="pct"/>
            <w:tcBorders>
              <w:bottom w:val="single" w:sz="4" w:space="0" w:color="auto"/>
            </w:tcBorders>
            <w:shd w:val="clear" w:color="auto" w:fill="FFFFFF"/>
          </w:tcPr>
          <w:p w:rsidR="002644DE" w:rsidRPr="00716775" w:rsidRDefault="00906D65" w:rsidP="002D3289">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lastRenderedPageBreak/>
              <w:t xml:space="preserve">Predkladaný návrh zákona má vplyv na dopyt zamestnancov špecializovaných  v oblasti </w:t>
            </w:r>
            <w:r w:rsidR="002D3289">
              <w:rPr>
                <w:rFonts w:ascii="Times New Roman" w:eastAsia="Calibri" w:hAnsi="Times New Roman" w:cs="Times New Roman"/>
                <w:sz w:val="20"/>
                <w:szCs w:val="18"/>
              </w:rPr>
              <w:t>fyzickej</w:t>
            </w:r>
            <w:r w:rsidRPr="00716775">
              <w:rPr>
                <w:rFonts w:ascii="Times New Roman" w:eastAsia="Calibri" w:hAnsi="Times New Roman" w:cs="Times New Roman"/>
                <w:sz w:val="20"/>
                <w:szCs w:val="18"/>
              </w:rPr>
              <w:t xml:space="preserve"> a kybernetickej bezpečnosti.</w:t>
            </w:r>
          </w:p>
        </w:tc>
      </w:tr>
      <w:tr w:rsidR="002644DE" w:rsidRPr="00716775" w:rsidTr="003F447C">
        <w:trPr>
          <w:trHeight w:val="208"/>
          <w:jc w:val="center"/>
        </w:trPr>
        <w:tc>
          <w:tcPr>
            <w:tcW w:w="129"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lastRenderedPageBreak/>
              <w:t>g)</w:t>
            </w:r>
          </w:p>
        </w:tc>
        <w:tc>
          <w:tcPr>
            <w:tcW w:w="4871"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rPr>
            </w:pPr>
            <w:r w:rsidRPr="00716775">
              <w:rPr>
                <w:rFonts w:ascii="Times New Roman" w:eastAsia="Calibri" w:hAnsi="Times New Roman" w:cs="Times New Roman"/>
                <w:i/>
                <w:sz w:val="20"/>
                <w:szCs w:val="20"/>
              </w:rPr>
              <w:t>Má návrh dosah na fungovanie trhu práce?</w:t>
            </w:r>
            <w:r w:rsidRPr="00716775">
              <w:rPr>
                <w:rFonts w:ascii="Times New Roman" w:eastAsia="Calibri" w:hAnsi="Times New Roman" w:cs="Times New Roman"/>
                <w:sz w:val="20"/>
                <w:szCs w:val="20"/>
              </w:rPr>
              <w:t xml:space="preserve"> </w:t>
            </w:r>
            <w:r w:rsidRPr="00716775">
              <w:rPr>
                <w:rFonts w:ascii="Times New Roman" w:eastAsia="Calibri" w:hAnsi="Times New Roman" w:cs="Times New Roman"/>
                <w:i/>
                <w:sz w:val="20"/>
                <w:szCs w:val="20"/>
              </w:rPr>
              <w:t>Ak áno, aký?</w:t>
            </w:r>
          </w:p>
        </w:tc>
      </w:tr>
      <w:tr w:rsidR="002644DE" w:rsidRPr="00716775" w:rsidTr="003F447C">
        <w:trPr>
          <w:trHeight w:val="794"/>
          <w:jc w:val="center"/>
        </w:trPr>
        <w:tc>
          <w:tcPr>
            <w:tcW w:w="129" w:type="pct"/>
            <w:tcBorders>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716775">
              <w:rPr>
                <w:rFonts w:ascii="Times New Roman" w:eastAsia="Calibri" w:hAnsi="Times New Roman" w:cs="Times New Roman"/>
                <w:sz w:val="18"/>
                <w:szCs w:val="18"/>
              </w:rPr>
              <w:t xml:space="preserve"> </w:t>
            </w:r>
            <w:r w:rsidRPr="00716775">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716775" w:rsidRDefault="00B84058"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Cieľom návrhu zákona je  zmierňovať zraniteľnosť na úseku o kritickej infraštruktúry, ktorá je nevyhnutná pre fungovanie spoločností a hospodárstva.  Každodenný život občanov SR, dobré fungovanie vnútorného trhu závisia od rôznych infraštruktúr, ktorých úlohou je spoľahlivé poskytovanie služieb nevyhnutných na zachovanie spoločenských a hospodárskych činností. Rozsah opatrení únie v oblasti odolnosti kritickej zahŕňa sektorové a </w:t>
            </w:r>
            <w:proofErr w:type="spellStart"/>
            <w:r w:rsidRPr="00716775">
              <w:rPr>
                <w:rFonts w:ascii="Times New Roman" w:eastAsia="Calibri" w:hAnsi="Times New Roman" w:cs="Times New Roman"/>
                <w:sz w:val="20"/>
                <w:szCs w:val="18"/>
              </w:rPr>
              <w:t>medzisektorové</w:t>
            </w:r>
            <w:proofErr w:type="spellEnd"/>
            <w:r w:rsidRPr="00716775">
              <w:rPr>
                <w:rFonts w:ascii="Times New Roman" w:eastAsia="Calibri" w:hAnsi="Times New Roman" w:cs="Times New Roman"/>
                <w:sz w:val="20"/>
                <w:szCs w:val="18"/>
              </w:rPr>
              <w:t xml:space="preserve"> opatrenia, ktoré sa okrem iného týkajú zvýšenia odolnosti proti zmene klímy, civilnej ochrany, priamych zahraničných investícií a kybernetickej bezpečnosti.</w:t>
            </w:r>
            <w:r w:rsidR="00A5607D" w:rsidRPr="00716775">
              <w:rPr>
                <w:rFonts w:ascii="Times New Roman" w:eastAsia="Calibri" w:hAnsi="Times New Roman" w:cs="Times New Roman"/>
                <w:sz w:val="20"/>
                <w:szCs w:val="18"/>
              </w:rPr>
              <w:t xml:space="preserve"> </w:t>
            </w:r>
          </w:p>
        </w:tc>
      </w:tr>
      <w:tr w:rsidR="002644DE" w:rsidRPr="00716775" w:rsidTr="003F447C">
        <w:trPr>
          <w:trHeight w:val="324"/>
          <w:jc w:val="center"/>
        </w:trPr>
        <w:tc>
          <w:tcPr>
            <w:tcW w:w="129"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rPr>
            </w:pPr>
            <w:r w:rsidRPr="00716775">
              <w:rPr>
                <w:rFonts w:ascii="Times New Roman" w:eastAsia="Calibri" w:hAnsi="Times New Roman" w:cs="Times New Roman"/>
                <w:i/>
                <w:sz w:val="20"/>
                <w:szCs w:val="20"/>
              </w:rPr>
              <w:t>Má návrh špecifické negatívne dôsledky pre isté skupiny profesií, skupín zamestnancov či živnostníkov?</w:t>
            </w:r>
            <w:r w:rsidRPr="00716775">
              <w:rPr>
                <w:rFonts w:ascii="Times New Roman" w:eastAsia="Calibri" w:hAnsi="Times New Roman" w:cs="Times New Roman"/>
                <w:sz w:val="20"/>
                <w:szCs w:val="20"/>
              </w:rPr>
              <w:t xml:space="preserve"> </w:t>
            </w:r>
            <w:r w:rsidRPr="00716775">
              <w:rPr>
                <w:rFonts w:ascii="Times New Roman" w:eastAsia="Calibri" w:hAnsi="Times New Roman" w:cs="Times New Roman"/>
                <w:i/>
                <w:sz w:val="20"/>
                <w:szCs w:val="20"/>
              </w:rPr>
              <w:t>Ak áno, aké a pre ktoré skupiny?</w:t>
            </w:r>
          </w:p>
        </w:tc>
      </w:tr>
      <w:tr w:rsidR="002644DE" w:rsidRPr="00716775" w:rsidTr="003F447C">
        <w:trPr>
          <w:trHeight w:val="216"/>
          <w:jc w:val="center"/>
        </w:trPr>
        <w:tc>
          <w:tcPr>
            <w:tcW w:w="129" w:type="pct"/>
            <w:tcBorders>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716775" w:rsidRDefault="00AC2F19" w:rsidP="002D3289">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 xml:space="preserve">Predkladaný návrh zákona má vplyv na dopyt zamestnancov špecializovaných  v oblasti </w:t>
            </w:r>
            <w:r w:rsidR="002D3289">
              <w:rPr>
                <w:rFonts w:ascii="Times New Roman" w:eastAsia="Calibri" w:hAnsi="Times New Roman" w:cs="Times New Roman"/>
                <w:sz w:val="20"/>
                <w:szCs w:val="18"/>
              </w:rPr>
              <w:t>fyzickej</w:t>
            </w:r>
            <w:bookmarkStart w:id="0" w:name="_GoBack"/>
            <w:bookmarkEnd w:id="0"/>
            <w:r w:rsidRPr="00716775">
              <w:rPr>
                <w:rFonts w:ascii="Times New Roman" w:eastAsia="Calibri" w:hAnsi="Times New Roman" w:cs="Times New Roman"/>
                <w:sz w:val="20"/>
                <w:szCs w:val="18"/>
              </w:rPr>
              <w:t xml:space="preserve"> a kybernetickej bezpečnosti, ktorý podľa § 12 budú musieť určiť tzv. kontaktnú osobu a oprávnenú osobu kritického subjektu. Kontaktná osoba a oprávnená osoba musia preukázať kritickému subjektu svoju totožnosť a musia byť bezúhonné. Za bezúhonnú sa na účely tohto zákona považuje fyzická osoba, ktorá nebola právoplatne odsúdená za taký úmyselný trestný čin, ktorého spáchanie by pri vykonávaní činností v kritickom subjekte mohlo viesť k narušeniu odolnosti kritického subjektu, ak odsúdenie nebolo zahladené. Totožnosť a bezúhonnosť sa  preukazuje pred vznikom oprávnenia. Fyzická osoba, ktorá je štátnym občanom Slovenskej republiky, poskytne na účel preukázania bezúhonnosti kritickému subjektu výpis z registra trestov. Výpis z registra trestov nesmie byť pri jeho predložení starší ako tri mesiace. Fyzická osoba, ktorá nie je štátnym občanom Slovenskej republiky, poskytne na účel preukázania bezúhonnosti podľa kritickému subjektu výpis z registra trestov vydaným príslušným orgánom krajiny, ktorej je štátnym príslušníkom; ak sa taký doklad v danej krajine nevydáva, nahrádza výpis z registra trestov rovnocenná listina vydaná príslušným súdnym orgánom alebo administratívnym orgánom alebo čestné vyhlásenie osvedčené príslušným orgánom krajiny. Výpis z registra trestov alebo listina, ktorá ho nahrádza, nesmú byť pri ich predložení staršie ako tri mesiace, musia byť opatrené osvedčením a predložené spolu s osvedčeným prekladom do štátneho jazyka; u občana Českej republiky sa osvedčený preklad výpisu z registra trestov alebo listiny, ktorá ho nahrádza, do štátneho jazyka nevyžaduje.</w:t>
            </w:r>
          </w:p>
        </w:tc>
      </w:tr>
      <w:tr w:rsidR="002644DE" w:rsidRPr="00716775" w:rsidTr="003F447C">
        <w:trPr>
          <w:trHeight w:val="219"/>
          <w:jc w:val="center"/>
        </w:trPr>
        <w:tc>
          <w:tcPr>
            <w:tcW w:w="129" w:type="pct"/>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716775" w:rsidRDefault="002644DE" w:rsidP="00716775">
            <w:pPr>
              <w:spacing w:after="0" w:line="240" w:lineRule="auto"/>
              <w:rPr>
                <w:rFonts w:ascii="Times New Roman" w:eastAsia="Calibri" w:hAnsi="Times New Roman" w:cs="Times New Roman"/>
                <w:sz w:val="20"/>
                <w:szCs w:val="20"/>
              </w:rPr>
            </w:pPr>
            <w:r w:rsidRPr="00716775">
              <w:rPr>
                <w:rFonts w:ascii="Times New Roman" w:eastAsia="Calibri" w:hAnsi="Times New Roman" w:cs="Times New Roman"/>
                <w:i/>
                <w:sz w:val="20"/>
                <w:szCs w:val="20"/>
              </w:rPr>
              <w:t>Ovplyvňuje návrh špecifické vekové skupiny zamestnancov? Ak áno, aké? Akým spôsobom?</w:t>
            </w:r>
          </w:p>
        </w:tc>
      </w:tr>
      <w:tr w:rsidR="002644DE" w:rsidRPr="00716775" w:rsidTr="003F447C">
        <w:trPr>
          <w:trHeight w:val="497"/>
          <w:jc w:val="center"/>
        </w:trPr>
        <w:tc>
          <w:tcPr>
            <w:tcW w:w="129" w:type="pct"/>
            <w:tcBorders>
              <w:bottom w:val="single" w:sz="4" w:space="0" w:color="auto"/>
            </w:tcBorders>
            <w:shd w:val="clear" w:color="auto" w:fill="FFFFFF"/>
            <w:vAlign w:val="center"/>
          </w:tcPr>
          <w:p w:rsidR="002644DE" w:rsidRPr="00716775" w:rsidRDefault="002644DE" w:rsidP="00716775">
            <w:pPr>
              <w:spacing w:after="0" w:line="240" w:lineRule="auto"/>
              <w:rPr>
                <w:rFonts w:ascii="Times New Roman" w:eastAsia="Calibri" w:hAnsi="Times New Roman" w:cs="Times New Roman"/>
                <w:i/>
                <w:sz w:val="18"/>
                <w:szCs w:val="18"/>
              </w:rPr>
            </w:pPr>
            <w:r w:rsidRPr="00716775">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716775" w:rsidRDefault="002644DE" w:rsidP="00716775">
            <w:pPr>
              <w:spacing w:after="0" w:line="240" w:lineRule="auto"/>
              <w:jc w:val="both"/>
              <w:rPr>
                <w:rFonts w:ascii="Times New Roman" w:eastAsia="Calibri" w:hAnsi="Times New Roman" w:cs="Times New Roman"/>
                <w:i/>
                <w:sz w:val="18"/>
                <w:szCs w:val="18"/>
              </w:rPr>
            </w:pPr>
            <w:r w:rsidRPr="00716775">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716775" w:rsidRDefault="00FC29DB" w:rsidP="00716775">
            <w:pPr>
              <w:spacing w:after="0" w:line="240" w:lineRule="auto"/>
              <w:rPr>
                <w:rFonts w:ascii="Times New Roman" w:eastAsia="Calibri" w:hAnsi="Times New Roman" w:cs="Times New Roman"/>
                <w:sz w:val="20"/>
                <w:szCs w:val="18"/>
              </w:rPr>
            </w:pPr>
            <w:r w:rsidRPr="00716775">
              <w:rPr>
                <w:rFonts w:ascii="Times New Roman" w:eastAsia="Calibri" w:hAnsi="Times New Roman" w:cs="Times New Roman"/>
                <w:sz w:val="20"/>
                <w:szCs w:val="18"/>
              </w:rPr>
              <w:t>Bez vplyvov</w:t>
            </w:r>
          </w:p>
        </w:tc>
      </w:tr>
    </w:tbl>
    <w:p w:rsidR="003F447C" w:rsidRDefault="003F447C" w:rsidP="007E4117">
      <w:pPr>
        <w:spacing w:after="0" w:line="240" w:lineRule="auto"/>
        <w:jc w:val="center"/>
        <w:outlineLvl w:val="0"/>
      </w:pPr>
    </w:p>
    <w:sectPr w:rsidR="003F44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ABD" w:rsidRDefault="00A43ABD" w:rsidP="002644DE">
      <w:pPr>
        <w:spacing w:after="0" w:line="240" w:lineRule="auto"/>
      </w:pPr>
      <w:r>
        <w:separator/>
      </w:r>
    </w:p>
  </w:endnote>
  <w:endnote w:type="continuationSeparator" w:id="0">
    <w:p w:rsidR="00A43ABD" w:rsidRDefault="00A43ABD"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9628070"/>
      <w:docPartObj>
        <w:docPartGallery w:val="Page Numbers (Bottom of Page)"/>
        <w:docPartUnique/>
      </w:docPartObj>
    </w:sdtPr>
    <w:sdtEndPr>
      <w:rPr>
        <w:rFonts w:ascii="Times New Roman" w:hAnsi="Times New Roman" w:cs="Times New Roman"/>
      </w:rPr>
    </w:sdtEndPr>
    <w:sdtContent>
      <w:p w:rsidR="003F447C" w:rsidRPr="001D6749" w:rsidRDefault="003F447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D3289">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902475"/>
      <w:docPartObj>
        <w:docPartGallery w:val="Page Numbers (Bottom of Page)"/>
        <w:docPartUnique/>
      </w:docPartObj>
    </w:sdtPr>
    <w:sdtEndPr>
      <w:rPr>
        <w:rFonts w:ascii="Times New Roman" w:hAnsi="Times New Roman" w:cs="Times New Roman"/>
      </w:rPr>
    </w:sdtEndPr>
    <w:sdtContent>
      <w:p w:rsidR="003F447C" w:rsidRPr="001D6749" w:rsidRDefault="003F447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D3289">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ABD" w:rsidRDefault="00A43ABD" w:rsidP="002644DE">
      <w:pPr>
        <w:spacing w:after="0" w:line="240" w:lineRule="auto"/>
      </w:pPr>
      <w:r>
        <w:separator/>
      </w:r>
    </w:p>
  </w:footnote>
  <w:footnote w:type="continuationSeparator" w:id="0">
    <w:p w:rsidR="00A43ABD" w:rsidRDefault="00A43ABD" w:rsidP="002644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47C" w:rsidRPr="00CD4982" w:rsidRDefault="003F447C" w:rsidP="003F447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47C" w:rsidRPr="00CD4982" w:rsidRDefault="003F447C"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3F447C" w:rsidRPr="00433C47" w:rsidRDefault="003F447C" w:rsidP="00433C47">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DE"/>
    <w:rsid w:val="0000122E"/>
    <w:rsid w:val="00060EEC"/>
    <w:rsid w:val="00094280"/>
    <w:rsid w:val="000F4845"/>
    <w:rsid w:val="00130FE5"/>
    <w:rsid w:val="002644DE"/>
    <w:rsid w:val="0027432B"/>
    <w:rsid w:val="002875E1"/>
    <w:rsid w:val="002D3289"/>
    <w:rsid w:val="00382021"/>
    <w:rsid w:val="003F447C"/>
    <w:rsid w:val="0040256B"/>
    <w:rsid w:val="00433C47"/>
    <w:rsid w:val="00636449"/>
    <w:rsid w:val="00680B95"/>
    <w:rsid w:val="006D54A0"/>
    <w:rsid w:val="00716775"/>
    <w:rsid w:val="00763932"/>
    <w:rsid w:val="007E0141"/>
    <w:rsid w:val="007E4117"/>
    <w:rsid w:val="007E57E7"/>
    <w:rsid w:val="007F58AE"/>
    <w:rsid w:val="007F6319"/>
    <w:rsid w:val="008801B5"/>
    <w:rsid w:val="00906D65"/>
    <w:rsid w:val="0095188C"/>
    <w:rsid w:val="009B6255"/>
    <w:rsid w:val="009D5C76"/>
    <w:rsid w:val="009E09F7"/>
    <w:rsid w:val="00A43ABD"/>
    <w:rsid w:val="00A5607D"/>
    <w:rsid w:val="00A9062A"/>
    <w:rsid w:val="00AC2F19"/>
    <w:rsid w:val="00AE6070"/>
    <w:rsid w:val="00B84058"/>
    <w:rsid w:val="00BC0320"/>
    <w:rsid w:val="00BD141A"/>
    <w:rsid w:val="00C36075"/>
    <w:rsid w:val="00D63694"/>
    <w:rsid w:val="00DD3CE8"/>
    <w:rsid w:val="00FC29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analyza-socialnych-vplyvov"/>
    <f:field ref="objsubject" par="" edit="true" text=""/>
    <f:field ref="objcreatedby" par="" text="Harmatová, Lucia"/>
    <f:field ref="objcreatedat" par="" text="6.6.2024 12:18:48"/>
    <f:field ref="objchangedby" par="" text="Administrator, System"/>
    <f:field ref="objmodifiedat" par="" text="6.6.2024 12:18:4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2566</Words>
  <Characters>14628</Characters>
  <Application>Microsoft Office Word</Application>
  <DocSecurity>0</DocSecurity>
  <Lines>121</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 SR</dc:creator>
  <cp:lastModifiedBy>František Hajduk</cp:lastModifiedBy>
  <cp:revision>5</cp:revision>
  <dcterms:created xsi:type="dcterms:W3CDTF">2024-05-21T06:07:00Z</dcterms:created>
  <dcterms:modified xsi:type="dcterms:W3CDTF">2024-06-03T05:54:00Z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&lt;p&gt;Verejnosť bola o&amp;nbsp;príprave návrhu zákona o kritickej infraštruktúre, ktorého predkladateľom je Ministerstvo vnútra Slovenskej republiky (ďalej len „MV SR“) informovaná prostredníctvom predbežnej informácie č. PI/2023/320. Cieľom návrhu je transpozícia a implementácia právnych predpisov Európskej únie, ktorými sa mení smernica Európskeho parlamentu a Rady smernice Európskeho parlamentu a Rady (EÚ) 2022/2557 o odolnosti kritických subjektov (ďalej len „CER“) a delegované nariadenie Komisie (EÚ) 2023/2450, ktorým sa dopĺňa smernica Európskeho parlamentu a Rady (EÚ) 2022/2557 stanovením zoznamu základných služieb (ďalej len „&amp;nbsp;zoznam základných služieb“).&lt;/p&gt;&lt;p&gt;K predbežnej informácii č. PI/2023/320, ktorá bola na portáli Slov-lex zverejnená 10 dní, konkrétne v&amp;nbsp;termíne od 22.11.2023 do 05.12.2023, boli predložené celkovo tri vyjadrenia zo strany verejnosti. Jedno z&amp;nbsp;vyjadrení zo strany verejnosti bolo zaslané prostredníctvom emailovej komunikácie. V nadväznosti na prebiehajúcu fázu legislatívneho procesu MV SR zorganizovalo konzultácie v rámci predbežnej informácie k návrhu zákona s Potravinárskou komorou Slovenska (ďalej len „PKS“) za účasti Ministerstva pôdohospodárstva a rozvoja vidieka Slovenskej republiky dňa 04.12.2023, s Republikovou úniou zamestnávateľov dňa 11.12.2023 a Klubom 500 za účasti Ministerstva hospodárstva Slovenskej republiky dňa 12.12.2023.&lt;/p&gt;&lt;p&gt;PKS na stretnutí apelovalo na správne nastavenie prahových hodnôt týkajúcich sa kritérií pri identifikácií kritického subjektov a&amp;nbsp;spôsobu oboznamovania sa s prahovými hodnotami. Dôvodom stretnutia boli aj nejasnosti ohľadom duplicitného zaťaženia budúcich kritických subjektov a&amp;nbsp;spôsobu ich identifikácie.&lt;/p&gt;&lt;p&gt;Na stretnutiach so zástupcami RÚZ a Klubu 500 boli prediskutované otázky ohľadom transponovania jednotlivých ustanovení smernice CER. MV SR uviedlo, že cieľom zákona je maximálna harmonizácia so smernicou CER a&amp;nbsp;naradením o&amp;nbsp;základných službách.&lt;/p&gt;&lt;p&gt;Po konzultáciách neboli MV SR predložené žiadne ďalšie 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Lucia Harmatová</vt:lpwstr>
  </property>
  <property name="FSC#SKEDITIONSLOVLEX@103.510:zodppredkladatel" pid="12" fmtid="{D5CDD505-2E9C-101B-9397-08002B2CF9AE}">
    <vt:lpwstr>Matúš Šutaj Eštok</vt:lpwstr>
  </property>
  <property name="FSC#SKEDITIONSLOVLEX@103.510:dalsipredkladatel" pid="13" fmtid="{D5CDD505-2E9C-101B-9397-08002B2CF9AE}">
    <vt:lpwstr/>
  </property>
  <property name="FSC#SKEDITIONSLOVLEX@103.510:nazovpredpis" pid="14" fmtid="{D5CDD505-2E9C-101B-9397-08002B2CF9AE}">
    <vt:lpwstr> o kritickej infraštruktúre a o zmene a doplnení niektorých zákonov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vnútra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Legislatívny plán na rok 2024</vt:lpwstr>
  </property>
  <property name="FSC#SKEDITIONSLOVLEX@103.510:plnynazovpredpis" pid="23" fmtid="{D5CDD505-2E9C-101B-9397-08002B2CF9AE}">
    <vt:lpwstr> Zákon o kritickej infraštruktúre a o zmene a doplnení niektorých zákonov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SLPS-OLVS-2024/007087</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LP/2024/275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vnútra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vnútra Slovenskej republiky</vt:lpwstr>
  </property>
  <property name="FSC#SKEDITIONSLOVLEX@103.510:funkciaZodpPredAkuzativ" pid="142" fmtid="{D5CDD505-2E9C-101B-9397-08002B2CF9AE}">
    <vt:lpwstr>Ministra vnútra Slovenskej republiky</vt:lpwstr>
  </property>
  <property name="FSC#SKEDITIONSLOVLEX@103.510:funkciaZodpPredDativ" pid="143" fmtid="{D5CDD505-2E9C-101B-9397-08002B2CF9AE}">
    <vt:lpwstr>Ministrovi vnútra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Matúš Šutaj Eštok_x000d__x000a_Minister vnútra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style="text-align:justify;text-justify:inter-ideograph;text-indent:36.0pt"&gt;Ministerstvo vnútra Slovenskej republiky predkladá do&amp;nbsp;medzirezortného pripomienkového konania návrh zákona o&amp;nbsp;kritickej infraštruktúre a&amp;nbsp;o&amp;nbsp;zmene a&amp;nbsp;doplnení niektorých zákonov.&lt;o:p&gt;&lt;/o:p&gt;&lt;/p&gt;&lt;p style="text-align:justify;text-justify:inter-ideograph;text-indent:36.0pt"&gt;Návrhom zákona sa vykonáva transpozícia a&amp;nbsp;implementácia právne záväzných aktov Európskej únie do právneho poriadku Slovenskej republiky a&amp;nbsp;to konkrétne:&lt;o:p&gt;&lt;/o:p&gt;&lt;/p&gt;&lt;p style="text-align:justify;text-justify:inter-ideograph;text-indent:36.0pt"&gt;• Smernica Európskeho parlamentu a Rady (EÚ) 2022/2557 zo 14. decembra 2022 o&amp;nbsp;odolnosti kritických subjektov a o zrušení smernice Rady 2008/114/ES z 8. decembra 2008 o&amp;nbsp;identifikácii a označení európskych kritických infraštruktúr a zhodnotení potreby zlepšiť ich ochranu,&lt;o:p&gt;&lt;/o:p&gt;&lt;/p&gt;&lt;p style="text-align:justify;text-justify:inter-ideograph;text-indent:36.0pt"&gt;• Delegované nariadenie Komisie (EÚ) 2023/2450 z 25. júla 2023, ktorým sa dopĺňa smernica Európskeho parlamentu a Rady (EÚ) 2022/2557 stanovením zoznamu základných služieb.&lt;o:p&gt;&lt;/o:p&gt;&lt;/p&gt;&lt;p style="text-align:justify;text-justify:inter-ideograph;text-indent:36.0pt"&gt;Cieľom návrhu zákona je posilniť poskytovanie základných služieb, ktoré sú nevyhnutné na zachovanie životne dôležitých spoločenských funkcií alebo hospodárskych činností, a&amp;nbsp;to&amp;nbsp;zvýšením odolnosti kritických subjektov, ktoré takéto služby poskytujú. Je zrejmé, že&amp;nbsp;v&amp;nbsp;súčasnosti legislatívny rámec na ochranu kritickej infraštruktúry nepostačuje na riešenie súčasných výziev pre kritické infraštruktúry a subjekty, ktoré ich prevádzkujú. Vzhľadom na čoraz väčšiu prepojenosť infraštruktúr, sietí a prevádzkovateľov poskytujúcich základné služby je nevyhnutné zásadne zmeniť súčasný prístup a prejsť od ochrany konkrétnych štruktúr k zvýšeniu odolnosti kritických subjektov, ktoré ich prevádzkujú.&lt;o:p&gt;&lt;/o:p&gt;&lt;/p&gt;&lt;p style="text-align:justify;text-justify:inter-ideograph;text-indent:36.0pt"&gt;Prevádzkové a bezpečnostné prostredie, v ktorom kritické subjekty pôsobia, sa v&amp;nbsp;posledných rokoch výrazne zmenilo. Po prvé, rizikové prostredie je zložitejšie ako v roku 2008 a v súčasnosti zahŕňa aj prírodné nebezpečenstvá (v mnohých prípadoch zhoršené zmenou klímy), štátmi podporované hybridné akcie, terorizmus, vnútorné hrozby, pandémie a havárie (ako sú napr. priemyselné havárie). Po druhé, prevádzkovatelia čelia výzvam pri integrácii nových technológií, ako napríklad 5G a bezpilotné letecké systémy (UAS) do svojej prevádzky, a zároveň riešia slabé miesta, ktoré by takéto technológie mohli potenciálne vytvoriť. Po tretie, vďaka týmto technológiám a iným trendom sa prevádzkovatelia čoraz viac spoliehajú jeden na druhého. Dôsledky sú jasné – narušenie, ktoré ovplyvní poskytovanie služieb jedným prevádzkovateľom v&amp;nbsp;jednom sektore môže vyvolať reťazové účinky na poskytovanie služieb v iných sektoroch a prípadne aj v iných členských štátoch alebo v celej Európskej únii.&lt;o:p&gt;&lt;/o:p&gt;&lt;/p&gt;&lt;p style="text-align:justify;text-justify:inter-ideograph;text-indent:36.0pt"&gt;Návrh zákona bol vypracovaný na základe podnetov medzirezortnej pracovnej skupiny zloženej zo zástupcov Ministerstva hospodárstva Slovenskej republiky, Ministerstva financií Slovenskej republiky, Ministerstva investícií, regionálneho rozvoja a informatizácie Slovenskej republiky, Ministerstva dopravy Slovenskej republiky, Ministerstva životného prostredia Slovenskej republiky, Ministerstva zdravotníctva Slovenskej republiky, Ministerstva pôdohospodárstva a rozvoja vidieka Slovenskej republiky a Národného bezpečnostného úradu. Na tvorbe návrhu zákona priamo participovalo aj vedenie Národného bezpečnostného úradu. Mimo zasadaní pracovnej skupiny sa viackrát konali bilaterálne rokovania s&amp;nbsp;ústrednými orgánmi na úseku kritickej infraštruktúry. Verejnosť bola o príprave návrhu zákona o&amp;nbsp;kritickej infraštruktúre informovaná prostredníctvom predbežnej informácie.&lt;o:p&gt;&lt;/o:p&gt;&lt;/p&gt;&lt;p style="text-align:justify;text-justify:inter-ideograph;text-indent:36.0pt"&gt;Návrh zákona nie je predmetom vnútrokomunitárneho pripomienkového konania.&lt;o:p&gt;&lt;/o:p&gt;&lt;/p&gt;</vt:lpwstr>
  </property>
  <property name="FSC#SKEDITIONSLOVLEX@103.510:vytvorenedna" pid="150" fmtid="{D5CDD505-2E9C-101B-9397-08002B2CF9AE}">
    <vt:lpwstr>6. 6. 2024</vt:lpwstr>
  </property>
  <property name="FSC#COOSYSTEM@1.1:Container" pid="151" fmtid="{D5CDD505-2E9C-101B-9397-08002B2CF9AE}">
    <vt:lpwstr>COO.2145.1000.3.6198762</vt:lpwstr>
  </property>
  <property name="FSC#FSCFOLIO@1.1001:docpropproject" pid="152" fmtid="{D5CDD505-2E9C-101B-9397-08002B2CF9AE}">
    <vt:lpwstr/>
  </property>
</Properties>
</file>