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516778DC" w:rsidR="00054C41" w:rsidRPr="00DE5D5F" w:rsidRDefault="00054C41" w:rsidP="00054C41">
      <w:pPr>
        <w:jc w:val="both"/>
        <w:rPr>
          <w:rFonts w:ascii="Times New Roman" w:eastAsia="Calibri" w:hAnsi="Times New Roman" w:cs="Times New Roman"/>
          <w:b/>
          <w:bCs/>
          <w:sz w:val="24"/>
          <w:szCs w:val="24"/>
        </w:rPr>
      </w:pPr>
      <w:r w:rsidRPr="001F1B43">
        <w:rPr>
          <w:rFonts w:ascii="Times New Roman" w:eastAsia="Calibri" w:hAnsi="Times New Roman" w:cs="Times New Roman"/>
          <w:b/>
          <w:sz w:val="24"/>
          <w:szCs w:val="24"/>
        </w:rPr>
        <w:t xml:space="preserve">Názov </w:t>
      </w:r>
      <w:r w:rsidRPr="0005165A">
        <w:rPr>
          <w:rFonts w:ascii="Times New Roman" w:eastAsia="Calibri" w:hAnsi="Times New Roman" w:cs="Times New Roman"/>
          <w:b/>
          <w:sz w:val="24"/>
          <w:szCs w:val="24"/>
        </w:rPr>
        <w:t>materiálu:</w:t>
      </w:r>
      <w:r w:rsidR="0005165A" w:rsidRPr="0005165A">
        <w:rPr>
          <w:rFonts w:ascii="Times New Roman" w:hAnsi="Times New Roman" w:cs="Times New Roman"/>
          <w:sz w:val="24"/>
          <w:szCs w:val="24"/>
        </w:rPr>
        <w:t xml:space="preserve"> </w:t>
      </w:r>
      <w:r w:rsidR="0005165A" w:rsidRPr="0005165A">
        <w:rPr>
          <w:rFonts w:ascii="Times New Roman" w:eastAsia="Calibri" w:hAnsi="Times New Roman" w:cs="Times New Roman"/>
          <w:b/>
          <w:sz w:val="24"/>
          <w:szCs w:val="24"/>
        </w:rPr>
        <w:t>Návrh zákona, ktorým sa mení a dopĺňa zákon č. 222/2004 Z. z. o dani z pridanej hodnoty v znení neskorších predpisov</w:t>
      </w:r>
      <w:r w:rsidR="00A67831">
        <w:rPr>
          <w:rFonts w:ascii="Times New Roman" w:eastAsia="Calibri" w:hAnsi="Times New Roman" w:cs="Times New Roman"/>
          <w:b/>
          <w:sz w:val="24"/>
          <w:szCs w:val="24"/>
        </w:rPr>
        <w:t xml:space="preserve"> </w:t>
      </w:r>
      <w:r w:rsidR="00A67831" w:rsidRPr="00DE5D5F">
        <w:rPr>
          <w:rFonts w:ascii="Times New Roman" w:hAnsi="Times New Roman" w:cs="Times New Roman"/>
          <w:b/>
          <w:bCs/>
          <w:sz w:val="24"/>
          <w:szCs w:val="24"/>
        </w:rPr>
        <w:t>a </w:t>
      </w:r>
      <w:r w:rsidR="00DE5D5F" w:rsidRPr="00DE5D5F">
        <w:rPr>
          <w:rFonts w:ascii="Times New Roman" w:hAnsi="Times New Roman" w:cs="Times New Roman"/>
          <w:b/>
          <w:bCs/>
          <w:sz w:val="24"/>
          <w:szCs w:val="24"/>
        </w:rPr>
        <w:t>ktorým sa menia a dopĺňajú niektoré zákony</w:t>
      </w:r>
      <w:r w:rsidR="0005165A" w:rsidRPr="00DE5D5F">
        <w:rPr>
          <w:rFonts w:ascii="Times New Roman" w:eastAsia="Calibri" w:hAnsi="Times New Roman" w:cs="Times New Roman"/>
          <w:b/>
          <w:bCs/>
          <w:sz w:val="24"/>
          <w:szCs w:val="24"/>
        </w:rPr>
        <w:t>.</w:t>
      </w:r>
    </w:p>
    <w:p w14:paraId="2711DC2C" w14:textId="768D2C44"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05165A">
        <w:rPr>
          <w:rFonts w:ascii="Times New Roman" w:eastAsia="Calibri" w:hAnsi="Times New Roman" w:cs="Times New Roman"/>
          <w:b/>
          <w:sz w:val="24"/>
          <w:szCs w:val="24"/>
        </w:rPr>
        <w:t xml:space="preserve"> </w:t>
      </w:r>
      <w:r w:rsidR="0005165A" w:rsidRPr="003831B8">
        <w:rPr>
          <w:rFonts w:ascii="Times New Roman" w:eastAsia="Times New Roman" w:hAnsi="Times New Roman" w:cs="Times New Roman"/>
          <w:sz w:val="24"/>
          <w:szCs w:val="24"/>
          <w:lang w:eastAsia="sk-SK"/>
        </w:rPr>
        <w:t>Ministerstvo financií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302A1C8B" w:rsidR="00C929AE" w:rsidRPr="00C929AE" w:rsidRDefault="0036696B"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1B0EF6D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041E35C9"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00C0C96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7C56652"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3FE88D6D"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4BFABAE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409CD051"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3 438 896</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099E586D" w:rsidR="006A4E85" w:rsidRPr="00C929AE" w:rsidRDefault="0036696B"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4E8EBE58" w:rsidR="006A4E85" w:rsidRPr="00C929AE" w:rsidRDefault="0036696B"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5ECB4332"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5F3EEEA5" w:rsidR="00C929AE" w:rsidRPr="00C929AE" w:rsidRDefault="0036696B"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3 438 896</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8B88DF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2EC0619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3 438 896</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3A1E23A0"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3A9F373B" w:rsidR="00C929AE" w:rsidRPr="00C929AE" w:rsidRDefault="0036696B"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363BC980"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0928A9C9"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36696B">
              <w:rPr>
                <w:rFonts w:ascii="Times New Roman" w:eastAsia="Times New Roman" w:hAnsi="Times New Roman" w:cs="Times New Roman"/>
                <w:b/>
                <w:bCs/>
                <w:color w:val="000000"/>
                <w:sz w:val="20"/>
                <w:szCs w:val="20"/>
                <w:lang w:eastAsia="sk-SK"/>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even" r:id="rId11"/>
          <w:footerReference w:type="default" r:id="rId12"/>
          <w:footerReference w:type="first" r:id="rId13"/>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36696B" w:rsidRPr="00895898" w14:paraId="609FED73" w14:textId="77777777" w:rsidTr="00492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60A47712"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1</w:t>
            </w:r>
          </w:p>
        </w:tc>
        <w:tc>
          <w:tcPr>
            <w:tcW w:w="1740" w:type="dxa"/>
            <w:vAlign w:val="center"/>
          </w:tcPr>
          <w:p w14:paraId="7D629DAC" w14:textId="5603F4B5"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Zrušenie povinnosti oznamovať údaje finančnému riaditeľstvu z prijatej elektronickej faktúry platiteľom dane (tuzemské transakcie)</w:t>
            </w:r>
          </w:p>
        </w:tc>
        <w:tc>
          <w:tcPr>
            <w:tcW w:w="992" w:type="dxa"/>
            <w:vAlign w:val="center"/>
          </w:tcPr>
          <w:p w14:paraId="4B47CD37" w14:textId="70CFB87D"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zákon č. 222/2004 Z. z.</w:t>
            </w:r>
          </w:p>
        </w:tc>
        <w:tc>
          <w:tcPr>
            <w:tcW w:w="1134" w:type="dxa"/>
            <w:vAlign w:val="center"/>
          </w:tcPr>
          <w:p w14:paraId="1C988908" w14:textId="6BE59376"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 85o ods. 10</w:t>
            </w:r>
          </w:p>
        </w:tc>
        <w:tc>
          <w:tcPr>
            <w:tcW w:w="1843" w:type="dxa"/>
            <w:vAlign w:val="center"/>
          </w:tcPr>
          <w:p w14:paraId="22CDA76A" w14:textId="61A9684E" w:rsidR="0036696B" w:rsidRPr="0036696B" w:rsidRDefault="0036696B" w:rsidP="0036696B">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E64377">
              <w:rPr>
                <w:rFonts w:ascii="Times New Roman" w:hAnsi="Times New Roman" w:cs="Times New Roman"/>
                <w:color w:val="000000"/>
                <w:sz w:val="20"/>
                <w:szCs w:val="20"/>
              </w:rPr>
              <w:t>2. EÚ úplná harmonizácia</w:t>
            </w:r>
          </w:p>
        </w:tc>
        <w:tc>
          <w:tcPr>
            <w:tcW w:w="992" w:type="dxa"/>
            <w:vAlign w:val="center"/>
          </w:tcPr>
          <w:p w14:paraId="469C4721" w14:textId="3B136F06"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01.01.27</w:t>
            </w:r>
          </w:p>
        </w:tc>
        <w:tc>
          <w:tcPr>
            <w:tcW w:w="1160" w:type="dxa"/>
            <w:noWrap/>
            <w:vAlign w:val="center"/>
          </w:tcPr>
          <w:p w14:paraId="74618A9C" w14:textId="7397083A"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platitelia dane</w:t>
            </w:r>
          </w:p>
        </w:tc>
        <w:tc>
          <w:tcPr>
            <w:tcW w:w="1108" w:type="dxa"/>
            <w:vAlign w:val="center"/>
          </w:tcPr>
          <w:p w14:paraId="5D0F89C4" w14:textId="04238B1D"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 xml:space="preserve">225 206 </w:t>
            </w:r>
          </w:p>
        </w:tc>
        <w:tc>
          <w:tcPr>
            <w:tcW w:w="851" w:type="dxa"/>
            <w:noWrap/>
            <w:vAlign w:val="center"/>
          </w:tcPr>
          <w:p w14:paraId="38251139" w14:textId="431137F8"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15</w:t>
            </w:r>
          </w:p>
        </w:tc>
        <w:tc>
          <w:tcPr>
            <w:tcW w:w="843" w:type="dxa"/>
            <w:noWrap/>
            <w:vAlign w:val="center"/>
          </w:tcPr>
          <w:p w14:paraId="01129C91" w14:textId="069CFA71"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3 288 008</w:t>
            </w:r>
          </w:p>
        </w:tc>
        <w:tc>
          <w:tcPr>
            <w:tcW w:w="1000" w:type="dxa"/>
            <w:noWrap/>
            <w:vAlign w:val="center"/>
          </w:tcPr>
          <w:p w14:paraId="420D0685" w14:textId="2D34253E"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Out (znižuje náklady)</w:t>
            </w:r>
          </w:p>
        </w:tc>
        <w:tc>
          <w:tcPr>
            <w:tcW w:w="708" w:type="dxa"/>
            <w:noWrap/>
            <w:vAlign w:val="center"/>
          </w:tcPr>
          <w:p w14:paraId="08BFFDBA" w14:textId="60C01EAD"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sz w:val="20"/>
                <w:szCs w:val="20"/>
              </w:rPr>
              <w:t>0</w:t>
            </w:r>
          </w:p>
        </w:tc>
        <w:tc>
          <w:tcPr>
            <w:tcW w:w="1134" w:type="dxa"/>
            <w:vAlign w:val="center"/>
          </w:tcPr>
          <w:p w14:paraId="48758C9B" w14:textId="4565CDE1"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0</w:t>
            </w:r>
          </w:p>
        </w:tc>
      </w:tr>
      <w:tr w:rsidR="0036696B" w:rsidRPr="00895898" w14:paraId="022095BC" w14:textId="77777777" w:rsidTr="00492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4485876D"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2</w:t>
            </w:r>
          </w:p>
        </w:tc>
        <w:tc>
          <w:tcPr>
            <w:tcW w:w="1740" w:type="dxa"/>
            <w:vAlign w:val="center"/>
          </w:tcPr>
          <w:p w14:paraId="302744A6" w14:textId="51A93A83"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Zrušenie povinnosti oznamovať údaje finančnému riaditeľstvu z prijatej opravnej elektronickej faktúry platiteľom dane (tuzemské transakcie)</w:t>
            </w:r>
          </w:p>
        </w:tc>
        <w:tc>
          <w:tcPr>
            <w:tcW w:w="992" w:type="dxa"/>
            <w:vAlign w:val="center"/>
          </w:tcPr>
          <w:p w14:paraId="6D81551D" w14:textId="64368C3A"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zákon č. 222/2004 Z. z.</w:t>
            </w:r>
          </w:p>
        </w:tc>
        <w:tc>
          <w:tcPr>
            <w:tcW w:w="1134" w:type="dxa"/>
            <w:vAlign w:val="center"/>
          </w:tcPr>
          <w:p w14:paraId="15AB3E50" w14:textId="1BAE88B4"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 85o ods. 10</w:t>
            </w:r>
          </w:p>
        </w:tc>
        <w:tc>
          <w:tcPr>
            <w:tcW w:w="1843" w:type="dxa"/>
            <w:vAlign w:val="center"/>
          </w:tcPr>
          <w:p w14:paraId="65823171" w14:textId="11BF2FFE" w:rsidR="0036696B" w:rsidRPr="0036696B" w:rsidDel="00801596" w:rsidRDefault="0036696B" w:rsidP="0036696B">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E64377">
              <w:rPr>
                <w:rFonts w:ascii="Times New Roman" w:hAnsi="Times New Roman" w:cs="Times New Roman"/>
                <w:color w:val="000000"/>
                <w:sz w:val="20"/>
                <w:szCs w:val="20"/>
              </w:rPr>
              <w:t>2. EÚ úplná harmonizácia</w:t>
            </w:r>
          </w:p>
        </w:tc>
        <w:tc>
          <w:tcPr>
            <w:tcW w:w="992" w:type="dxa"/>
            <w:vAlign w:val="center"/>
          </w:tcPr>
          <w:p w14:paraId="4EAFA699" w14:textId="6EA0EB80"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01.01.27</w:t>
            </w:r>
          </w:p>
        </w:tc>
        <w:tc>
          <w:tcPr>
            <w:tcW w:w="1160" w:type="dxa"/>
            <w:noWrap/>
            <w:vAlign w:val="center"/>
          </w:tcPr>
          <w:p w14:paraId="439720A9" w14:textId="2E77919A"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platitelia dane</w:t>
            </w:r>
          </w:p>
        </w:tc>
        <w:tc>
          <w:tcPr>
            <w:tcW w:w="1108" w:type="dxa"/>
            <w:vAlign w:val="center"/>
          </w:tcPr>
          <w:p w14:paraId="17CCCE83" w14:textId="3C197D6A"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 xml:space="preserve">225 206 </w:t>
            </w:r>
          </w:p>
        </w:tc>
        <w:tc>
          <w:tcPr>
            <w:tcW w:w="851" w:type="dxa"/>
            <w:noWrap/>
            <w:vAlign w:val="center"/>
          </w:tcPr>
          <w:p w14:paraId="271B2646" w14:textId="20A8669E"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1</w:t>
            </w:r>
          </w:p>
        </w:tc>
        <w:tc>
          <w:tcPr>
            <w:tcW w:w="843" w:type="dxa"/>
            <w:noWrap/>
            <w:vAlign w:val="center"/>
          </w:tcPr>
          <w:p w14:paraId="57980520" w14:textId="777591B6"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color w:val="000000"/>
                <w:sz w:val="20"/>
                <w:szCs w:val="20"/>
              </w:rPr>
              <w:t>150 888</w:t>
            </w:r>
          </w:p>
        </w:tc>
        <w:tc>
          <w:tcPr>
            <w:tcW w:w="1000" w:type="dxa"/>
            <w:noWrap/>
            <w:vAlign w:val="center"/>
          </w:tcPr>
          <w:p w14:paraId="7E097137" w14:textId="7A5A548C"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Out (znižuje náklady)</w:t>
            </w:r>
          </w:p>
        </w:tc>
        <w:tc>
          <w:tcPr>
            <w:tcW w:w="708" w:type="dxa"/>
            <w:noWrap/>
            <w:vAlign w:val="center"/>
          </w:tcPr>
          <w:p w14:paraId="4B494DF4" w14:textId="2B406FEB" w:rsidR="0036696B" w:rsidRPr="0036696B" w:rsidRDefault="0036696B" w:rsidP="0036696B">
            <w:pPr>
              <w:spacing w:after="0" w:line="240" w:lineRule="auto"/>
              <w:jc w:val="center"/>
              <w:rPr>
                <w:rFonts w:ascii="Times New Roman" w:eastAsia="Times New Roman" w:hAnsi="Times New Roman" w:cs="Times New Roman"/>
                <w:color w:val="000000"/>
                <w:sz w:val="20"/>
                <w:szCs w:val="20"/>
                <w:lang w:eastAsia="sk-SK"/>
              </w:rPr>
            </w:pPr>
            <w:r w:rsidRPr="00E64377">
              <w:rPr>
                <w:rFonts w:ascii="Times New Roman" w:hAnsi="Times New Roman" w:cs="Times New Roman"/>
                <w:sz w:val="20"/>
                <w:szCs w:val="20"/>
              </w:rPr>
              <w:t>0</w:t>
            </w:r>
          </w:p>
        </w:tc>
        <w:tc>
          <w:tcPr>
            <w:tcW w:w="1134" w:type="dxa"/>
            <w:vAlign w:val="center"/>
          </w:tcPr>
          <w:p w14:paraId="564076F6" w14:textId="62125BF7" w:rsidR="0036696B" w:rsidRPr="0036696B" w:rsidRDefault="0036696B" w:rsidP="0036696B">
            <w:pPr>
              <w:spacing w:after="0" w:line="240" w:lineRule="auto"/>
              <w:jc w:val="center"/>
              <w:rPr>
                <w:rFonts w:ascii="Times New Roman" w:eastAsia="Times New Roman" w:hAnsi="Times New Roman" w:cs="Times New Roman"/>
                <w:sz w:val="20"/>
                <w:szCs w:val="20"/>
                <w:lang w:eastAsia="sk-SK"/>
              </w:rPr>
            </w:pPr>
            <w:r w:rsidRPr="00E64377">
              <w:rPr>
                <w:rFonts w:ascii="Times New Roman" w:hAnsi="Times New Roman" w:cs="Times New Roman"/>
                <w:color w:val="000000"/>
                <w:sz w:val="20"/>
                <w:szCs w:val="20"/>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108EC266" w14:textId="010F50E3" w:rsidR="00212B63" w:rsidRDefault="00212B63" w:rsidP="007E18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 predkladanom návrhu zákona,</w:t>
      </w:r>
      <w:r>
        <w:t xml:space="preserve"> </w:t>
      </w:r>
      <w:r>
        <w:rPr>
          <w:rFonts w:ascii="Times New Roman" w:hAnsi="Times New Roman" w:cs="Times New Roman"/>
          <w:sz w:val="24"/>
          <w:szCs w:val="24"/>
        </w:rPr>
        <w:t>ktorým sa mení a dopĺňa zákon č. 222/2004 Z. z. o dani z pridanej hodnoty v znení neskorších predpisov</w:t>
      </w:r>
      <w:r w:rsidR="00A67831">
        <w:rPr>
          <w:rFonts w:ascii="Times New Roman" w:hAnsi="Times New Roman" w:cs="Times New Roman"/>
          <w:sz w:val="24"/>
          <w:szCs w:val="24"/>
        </w:rPr>
        <w:t xml:space="preserve"> </w:t>
      </w:r>
      <w:r w:rsidR="00DE5D5F" w:rsidRPr="00DE5D5F">
        <w:rPr>
          <w:rFonts w:ascii="Times New Roman" w:hAnsi="Times New Roman" w:cs="Times New Roman"/>
          <w:sz w:val="24"/>
          <w:szCs w:val="24"/>
        </w:rPr>
        <w:t>a ktorým sa menia a dopĺňajú niektoré zákony</w:t>
      </w:r>
      <w:r>
        <w:rPr>
          <w:rFonts w:ascii="Times New Roman" w:hAnsi="Times New Roman" w:cs="Times New Roman"/>
          <w:sz w:val="24"/>
          <w:szCs w:val="24"/>
        </w:rPr>
        <w:t xml:space="preserve"> (ďalej len „návrh zákona“), bol</w:t>
      </w:r>
      <w:r w:rsidR="000D21A6">
        <w:rPr>
          <w:rFonts w:ascii="Times New Roman" w:hAnsi="Times New Roman" w:cs="Times New Roman"/>
          <w:sz w:val="24"/>
          <w:szCs w:val="24"/>
        </w:rPr>
        <w:t>i</w:t>
      </w:r>
      <w:r>
        <w:rPr>
          <w:rFonts w:ascii="Times New Roman" w:hAnsi="Times New Roman" w:cs="Times New Roman"/>
          <w:sz w:val="24"/>
          <w:szCs w:val="24"/>
        </w:rPr>
        <w:t xml:space="preserve"> identifikovan</w:t>
      </w:r>
      <w:r w:rsidR="000D21A6">
        <w:rPr>
          <w:rFonts w:ascii="Times New Roman" w:hAnsi="Times New Roman" w:cs="Times New Roman"/>
          <w:sz w:val="24"/>
          <w:szCs w:val="24"/>
        </w:rPr>
        <w:t>é</w:t>
      </w:r>
      <w:r>
        <w:rPr>
          <w:rFonts w:ascii="Times New Roman" w:hAnsi="Times New Roman" w:cs="Times New Roman"/>
          <w:sz w:val="24"/>
          <w:szCs w:val="24"/>
        </w:rPr>
        <w:t xml:space="preserve"> </w:t>
      </w:r>
      <w:r w:rsidR="000D21A6">
        <w:rPr>
          <w:rFonts w:ascii="Times New Roman" w:hAnsi="Times New Roman" w:cs="Times New Roman"/>
          <w:sz w:val="24"/>
          <w:szCs w:val="24"/>
        </w:rPr>
        <w:t>2</w:t>
      </w:r>
      <w:r>
        <w:rPr>
          <w:rFonts w:ascii="Times New Roman" w:hAnsi="Times New Roman" w:cs="Times New Roman"/>
          <w:sz w:val="24"/>
          <w:szCs w:val="24"/>
        </w:rPr>
        <w:t xml:space="preserve"> reguláci</w:t>
      </w:r>
      <w:r w:rsidR="000D21A6">
        <w:rPr>
          <w:rFonts w:ascii="Times New Roman" w:hAnsi="Times New Roman" w:cs="Times New Roman"/>
          <w:sz w:val="24"/>
          <w:szCs w:val="24"/>
        </w:rPr>
        <w:t>e</w:t>
      </w:r>
      <w:r>
        <w:rPr>
          <w:rFonts w:ascii="Times New Roman" w:hAnsi="Times New Roman" w:cs="Times New Roman"/>
          <w:sz w:val="24"/>
          <w:szCs w:val="24"/>
        </w:rPr>
        <w:t xml:space="preserve"> s vyčísleným vplyvom na podnikateľské prostredie. Predmetom Kalkulačky nákladov sú regulácie súvisiace so znížením administratívnej záťaže:</w:t>
      </w:r>
    </w:p>
    <w:p w14:paraId="0AA85615" w14:textId="76FB26C3" w:rsidR="00212B63" w:rsidRDefault="00212B63" w:rsidP="007E1871">
      <w:pPr>
        <w:spacing w:after="0" w:line="240" w:lineRule="auto"/>
        <w:jc w:val="both"/>
        <w:rPr>
          <w:rFonts w:ascii="Times New Roman" w:eastAsia="Calibri" w:hAnsi="Times New Roman" w:cs="Times New Roman"/>
          <w:bCs/>
          <w:color w:val="000000"/>
          <w:sz w:val="24"/>
          <w:szCs w:val="24"/>
        </w:rPr>
      </w:pPr>
    </w:p>
    <w:p w14:paraId="1C0AFD74" w14:textId="2F9DF95B" w:rsidR="00212B63" w:rsidRDefault="00212B63" w:rsidP="007E1871">
      <w:pPr>
        <w:spacing w:after="0" w:line="240" w:lineRule="auto"/>
        <w:jc w:val="both"/>
        <w:rPr>
          <w:rFonts w:ascii="Times New Roman" w:hAnsi="Times New Roman" w:cs="Times New Roman"/>
          <w:b/>
          <w:bCs/>
          <w:i/>
          <w:iCs/>
          <w:color w:val="000000"/>
          <w:sz w:val="24"/>
          <w:szCs w:val="24"/>
        </w:rPr>
      </w:pPr>
      <w:r>
        <w:rPr>
          <w:rFonts w:ascii="Times New Roman" w:eastAsia="Calibri" w:hAnsi="Times New Roman" w:cs="Times New Roman"/>
          <w:bCs/>
          <w:color w:val="000000"/>
          <w:sz w:val="24"/>
          <w:szCs w:val="24"/>
        </w:rPr>
        <w:t xml:space="preserve">1. </w:t>
      </w:r>
      <w:r w:rsidR="008754E5">
        <w:rPr>
          <w:rFonts w:ascii="Times New Roman" w:hAnsi="Times New Roman" w:cs="Times New Roman"/>
          <w:b/>
          <w:bCs/>
          <w:i/>
          <w:iCs/>
          <w:color w:val="000000"/>
          <w:sz w:val="24"/>
          <w:szCs w:val="24"/>
        </w:rPr>
        <w:t>Zrušenie povinnosti oznamovať údaje</w:t>
      </w:r>
      <w:r w:rsidR="00174F07" w:rsidRPr="00174F07">
        <w:rPr>
          <w:rFonts w:ascii="Times New Roman" w:hAnsi="Times New Roman" w:cs="Times New Roman"/>
          <w:b/>
          <w:bCs/>
          <w:i/>
          <w:iCs/>
          <w:color w:val="000000"/>
          <w:sz w:val="24"/>
          <w:szCs w:val="24"/>
        </w:rPr>
        <w:t xml:space="preserve"> finančnému riaditeľstvu z prijatej elektronickej faktúry platiteľom dane (tuzemské transakcie)</w:t>
      </w:r>
    </w:p>
    <w:p w14:paraId="0382FD0A" w14:textId="1B5DCE1F" w:rsidR="00174F07" w:rsidRDefault="00174F07" w:rsidP="007E1871">
      <w:pPr>
        <w:spacing w:after="0" w:line="240" w:lineRule="auto"/>
        <w:jc w:val="both"/>
        <w:rPr>
          <w:rFonts w:ascii="Times New Roman" w:eastAsia="Calibri" w:hAnsi="Times New Roman" w:cs="Times New Roman"/>
          <w:color w:val="000000"/>
          <w:sz w:val="24"/>
          <w:szCs w:val="24"/>
        </w:rPr>
      </w:pPr>
    </w:p>
    <w:p w14:paraId="53724BD3" w14:textId="2FC369D7" w:rsidR="007E7B08" w:rsidRDefault="00D97DBC" w:rsidP="007E187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shd w:val="clear" w:color="auto" w:fill="FFFFFF"/>
        </w:rPr>
        <w:t>Zmena r</w:t>
      </w:r>
      <w:r w:rsidR="007E7B08">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007E7B08">
        <w:rPr>
          <w:rFonts w:ascii="Times New Roman" w:hAnsi="Times New Roman" w:cs="Times New Roman"/>
          <w:sz w:val="24"/>
          <w:szCs w:val="24"/>
          <w:shd w:val="clear" w:color="auto" w:fill="FFFFFF"/>
        </w:rPr>
        <w:t xml:space="preserve"> dotknutým subjektom znižuje náklady. </w:t>
      </w:r>
      <w:r w:rsidR="007E7B08">
        <w:rPr>
          <w:rFonts w:ascii="Times New Roman" w:hAnsi="Times New Roman" w:cs="Times New Roman"/>
          <w:sz w:val="24"/>
          <w:szCs w:val="24"/>
        </w:rPr>
        <w:t>S účinnosťou od 1.1.2027 sa</w:t>
      </w:r>
      <w:r w:rsidR="007E7B08">
        <w:rPr>
          <w:rFonts w:ascii="Times New Roman" w:hAnsi="Times New Roman" w:cs="Times New Roman"/>
          <w:color w:val="000000" w:themeColor="text1"/>
          <w:sz w:val="24"/>
          <w:szCs w:val="24"/>
        </w:rPr>
        <w:t xml:space="preserve"> v nadväznosti na zavedenie povinnej elektronickej fakturácie vypúšťa povinnosť digitálneho oznamovania údajov o tuzemských zdaniteľných obchodoch platiteľom dane v čase prijatia faktúry. </w:t>
      </w:r>
    </w:p>
    <w:p w14:paraId="62D3C580" w14:textId="77777777" w:rsidR="007E7B08" w:rsidRDefault="007E7B08" w:rsidP="007E1871">
      <w:pPr>
        <w:spacing w:after="0" w:line="240" w:lineRule="auto"/>
        <w:jc w:val="both"/>
        <w:rPr>
          <w:rFonts w:ascii="Times New Roman" w:hAnsi="Times New Roman" w:cs="Times New Roman"/>
          <w:b/>
          <w:i/>
          <w:color w:val="000000"/>
          <w:sz w:val="24"/>
          <w:szCs w:val="24"/>
        </w:rPr>
      </w:pPr>
    </w:p>
    <w:p w14:paraId="714CB642" w14:textId="7DC2C7BE" w:rsidR="007E7B08" w:rsidRDefault="00D97DBC" w:rsidP="007E1871">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w:t>
      </w:r>
      <w:r w:rsidR="007E7B08">
        <w:rPr>
          <w:rFonts w:ascii="Times New Roman" w:hAnsi="Times New Roman" w:cs="Times New Roman"/>
          <w:sz w:val="24"/>
          <w:szCs w:val="24"/>
          <w:shd w:val="clear" w:color="auto" w:fill="FFFFFF"/>
        </w:rPr>
        <w:t xml:space="preserve">. </w:t>
      </w:r>
      <w:r w:rsidR="007E7B08">
        <w:rPr>
          <w:rFonts w:ascii="Times New Roman" w:eastAsia="Calibri" w:hAnsi="Times New Roman" w:cs="Times New Roman"/>
          <w:bCs/>
          <w:iCs/>
          <w:color w:val="000000"/>
          <w:sz w:val="24"/>
          <w:szCs w:val="24"/>
        </w:rPr>
        <w:t xml:space="preserve">Počet dotknutých subjektov, ktorých sa bude táto regulácia týkať, vychádza z údajov poskytnutých FRSR </w:t>
      </w:r>
      <w:r w:rsidR="000D21A6">
        <w:rPr>
          <w:rFonts w:ascii="Times New Roman" w:eastAsia="Calibri" w:hAnsi="Times New Roman" w:cs="Times New Roman"/>
          <w:bCs/>
          <w:iCs/>
          <w:color w:val="000000"/>
          <w:sz w:val="24"/>
          <w:szCs w:val="24"/>
        </w:rPr>
        <w:t xml:space="preserve">k 1.1.2025 </w:t>
      </w:r>
      <w:r w:rsidR="007E7B08">
        <w:rPr>
          <w:rFonts w:ascii="Times New Roman" w:eastAsia="Calibri" w:hAnsi="Times New Roman" w:cs="Times New Roman"/>
          <w:bCs/>
          <w:iCs/>
          <w:color w:val="000000"/>
          <w:sz w:val="24"/>
          <w:szCs w:val="24"/>
        </w:rPr>
        <w:t xml:space="preserve">v rámci legislatívneho procesu </w:t>
      </w:r>
      <w:r w:rsidR="00492421">
        <w:rPr>
          <w:rFonts w:ascii="Times New Roman" w:eastAsia="Calibri" w:hAnsi="Times New Roman" w:cs="Times New Roman"/>
          <w:bCs/>
          <w:iCs/>
          <w:color w:val="000000"/>
          <w:sz w:val="24"/>
          <w:szCs w:val="24"/>
        </w:rPr>
        <w:t xml:space="preserve">LP/2025/396 </w:t>
      </w:r>
      <w:r w:rsidR="00E30E94">
        <w:rPr>
          <w:rFonts w:ascii="Times New Roman" w:eastAsia="Calibri" w:hAnsi="Times New Roman" w:cs="Times New Roman"/>
          <w:bCs/>
          <w:iCs/>
          <w:color w:val="000000"/>
          <w:sz w:val="24"/>
          <w:szCs w:val="24"/>
        </w:rPr>
        <w:t>/</w:t>
      </w:r>
      <w:r w:rsidR="00492421">
        <w:rPr>
          <w:rFonts w:ascii="Times New Roman" w:eastAsia="Calibri" w:hAnsi="Times New Roman" w:cs="Times New Roman"/>
          <w:bCs/>
          <w:iCs/>
          <w:color w:val="000000"/>
          <w:sz w:val="24"/>
          <w:szCs w:val="24"/>
        </w:rPr>
        <w:t xml:space="preserve">zákon č. 385/2025 Z. z. </w:t>
      </w:r>
      <w:r w:rsidR="00492421" w:rsidRPr="00492421">
        <w:rPr>
          <w:rFonts w:ascii="Times New Roman" w:eastAsia="Calibri" w:hAnsi="Times New Roman" w:cs="Times New Roman"/>
          <w:bCs/>
          <w:iCs/>
          <w:color w:val="000000"/>
          <w:sz w:val="24"/>
          <w:szCs w:val="24"/>
        </w:rPr>
        <w:t>z 9. decembra 2025,</w:t>
      </w:r>
      <w:r w:rsidR="00492421">
        <w:rPr>
          <w:rFonts w:ascii="Times New Roman" w:eastAsia="Calibri" w:hAnsi="Times New Roman" w:cs="Times New Roman"/>
          <w:bCs/>
          <w:iCs/>
          <w:color w:val="000000"/>
          <w:sz w:val="24"/>
          <w:szCs w:val="24"/>
        </w:rPr>
        <w:t xml:space="preserve"> </w:t>
      </w:r>
      <w:r w:rsidR="00492421" w:rsidRPr="00492421">
        <w:rPr>
          <w:rFonts w:ascii="Times New Roman" w:eastAsia="Calibri" w:hAnsi="Times New Roman" w:cs="Times New Roman"/>
          <w:bCs/>
          <w:iCs/>
          <w:color w:val="000000"/>
          <w:sz w:val="24"/>
          <w:szCs w:val="24"/>
        </w:rPr>
        <w:t>ktorým sa mení a dopĺňa zákon č. 222/2004 Z. z. o dani z pridanej hodnoty v znení neskorších predpisov a ktorým sa menia a dopĺňajú niektoré zákony</w:t>
      </w:r>
      <w:r w:rsidR="00E30E94">
        <w:rPr>
          <w:rFonts w:ascii="Times New Roman" w:eastAsia="Calibri" w:hAnsi="Times New Roman" w:cs="Times New Roman"/>
          <w:bCs/>
          <w:iCs/>
          <w:color w:val="000000"/>
          <w:sz w:val="24"/>
          <w:szCs w:val="24"/>
        </w:rPr>
        <w:t xml:space="preserve"> (ďalej len „zákon č. 385/2025</w:t>
      </w:r>
      <w:r w:rsidR="002472F4">
        <w:rPr>
          <w:rFonts w:ascii="Times New Roman" w:eastAsia="Calibri" w:hAnsi="Times New Roman" w:cs="Times New Roman"/>
          <w:bCs/>
          <w:iCs/>
          <w:color w:val="000000"/>
          <w:sz w:val="24"/>
          <w:szCs w:val="24"/>
        </w:rPr>
        <w:t xml:space="preserve"> Z. z.</w:t>
      </w:r>
      <w:r w:rsidR="00E30E94">
        <w:rPr>
          <w:rFonts w:ascii="Times New Roman" w:eastAsia="Calibri" w:hAnsi="Times New Roman" w:cs="Times New Roman"/>
          <w:bCs/>
          <w:iCs/>
          <w:color w:val="000000"/>
          <w:sz w:val="24"/>
          <w:szCs w:val="24"/>
        </w:rPr>
        <w:t>“</w:t>
      </w:r>
      <w:r w:rsidR="00492421">
        <w:rPr>
          <w:rFonts w:ascii="Times New Roman" w:eastAsia="Calibri" w:hAnsi="Times New Roman" w:cs="Times New Roman"/>
          <w:bCs/>
          <w:iCs/>
          <w:color w:val="000000"/>
          <w:sz w:val="24"/>
          <w:szCs w:val="24"/>
        </w:rPr>
        <w:t>)</w:t>
      </w:r>
      <w:r w:rsidR="00E30E94">
        <w:rPr>
          <w:rFonts w:ascii="Times New Roman" w:eastAsia="Calibri" w:hAnsi="Times New Roman" w:cs="Times New Roman"/>
          <w:bCs/>
          <w:iCs/>
          <w:color w:val="000000"/>
          <w:sz w:val="24"/>
          <w:szCs w:val="24"/>
        </w:rPr>
        <w:t>/</w:t>
      </w:r>
      <w:r w:rsidR="00492421">
        <w:rPr>
          <w:rFonts w:ascii="Times New Roman" w:eastAsia="Calibri" w:hAnsi="Times New Roman" w:cs="Times New Roman"/>
          <w:bCs/>
          <w:iCs/>
          <w:color w:val="000000"/>
          <w:sz w:val="24"/>
          <w:szCs w:val="24"/>
        </w:rPr>
        <w:t xml:space="preserve"> </w:t>
      </w:r>
      <w:r w:rsidR="007E7B08">
        <w:rPr>
          <w:rFonts w:ascii="Times New Roman" w:eastAsia="Calibri" w:hAnsi="Times New Roman" w:cs="Times New Roman"/>
          <w:bCs/>
          <w:iCs/>
          <w:color w:val="000000"/>
          <w:sz w:val="24"/>
          <w:szCs w:val="24"/>
        </w:rPr>
        <w:t>a bol špecifikovaný v reguláci</w:t>
      </w:r>
      <w:r w:rsidR="00A439B6">
        <w:rPr>
          <w:rFonts w:ascii="Times New Roman" w:eastAsia="Calibri" w:hAnsi="Times New Roman" w:cs="Times New Roman"/>
          <w:bCs/>
          <w:iCs/>
          <w:color w:val="000000"/>
          <w:sz w:val="24"/>
          <w:szCs w:val="24"/>
        </w:rPr>
        <w:t>i</w:t>
      </w:r>
      <w:r w:rsidR="00492421">
        <w:rPr>
          <w:rFonts w:ascii="Times New Roman" w:eastAsia="Calibri" w:hAnsi="Times New Roman" w:cs="Times New Roman"/>
          <w:bCs/>
          <w:iCs/>
          <w:color w:val="000000"/>
          <w:sz w:val="24"/>
          <w:szCs w:val="24"/>
        </w:rPr>
        <w:t xml:space="preserve"> č. 9 v rámci Prílohy č. 3a - Analýza vplyvov na podnikateľské prostredie:</w:t>
      </w:r>
    </w:p>
    <w:p w14:paraId="1C5EBFFC" w14:textId="626119BB" w:rsidR="00A439B6" w:rsidRDefault="007E7B08"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celkový počet registrovaných platiteľov dane z pridanej hodnoty (§ 4, § 4b a § 5 zákona o DPH) - 225</w:t>
      </w:r>
      <w:r w:rsidR="00A439B6">
        <w:rPr>
          <w:rFonts w:ascii="Times New Roman" w:eastAsia="Calibri" w:hAnsi="Times New Roman" w:cs="Times New Roman"/>
          <w:bCs/>
          <w:iCs/>
          <w:color w:val="000000"/>
          <w:sz w:val="24"/>
          <w:szCs w:val="24"/>
        </w:rPr>
        <w:t> </w:t>
      </w:r>
      <w:r>
        <w:rPr>
          <w:rFonts w:ascii="Times New Roman" w:eastAsia="Calibri" w:hAnsi="Times New Roman" w:cs="Times New Roman"/>
          <w:bCs/>
          <w:iCs/>
          <w:color w:val="000000"/>
          <w:sz w:val="24"/>
          <w:szCs w:val="24"/>
        </w:rPr>
        <w:t>206</w:t>
      </w:r>
      <w:bookmarkStart w:id="0" w:name="_Hlk202791954"/>
    </w:p>
    <w:p w14:paraId="4224F320" w14:textId="730A6966" w:rsidR="00A439B6" w:rsidRDefault="00A439B6"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 rámci výpočtov nákladov na podnikateľské prostredie bol špecifikovaný aj počet prijatých faktúr, a to nasledovne: </w:t>
      </w:r>
    </w:p>
    <w:p w14:paraId="1E8FE473" w14:textId="345C9403" w:rsidR="00A439B6" w:rsidRPr="00E64377" w:rsidRDefault="00A439B6" w:rsidP="007E1871">
      <w:pPr>
        <w:spacing w:after="0" w:line="240" w:lineRule="auto"/>
        <w:jc w:val="both"/>
        <w:rPr>
          <w:rFonts w:ascii="Times New Roman" w:eastAsia="Calibri" w:hAnsi="Times New Roman" w:cs="Times New Roman"/>
          <w:bCs/>
          <w:iCs/>
          <w:color w:val="000000"/>
          <w:sz w:val="24"/>
          <w:szCs w:val="24"/>
        </w:rPr>
      </w:pPr>
      <w:r w:rsidRPr="00E64377">
        <w:rPr>
          <w:rFonts w:ascii="Times New Roman" w:eastAsia="Calibri" w:hAnsi="Times New Roman" w:cs="Times New Roman"/>
          <w:bCs/>
          <w:iCs/>
          <w:color w:val="000000"/>
          <w:sz w:val="24"/>
          <w:szCs w:val="24"/>
        </w:rPr>
        <w:t>Regulácia č. 9 - platitelia dane prijali v kalendárnom roku 2024 celkovo 80 834 873 faktúr v rôznej podobe, či už od tuzemských alebo zahraničných dodávateľov.</w:t>
      </w:r>
      <w:r w:rsidR="00D97DBC" w:rsidRPr="00E64377">
        <w:rPr>
          <w:rFonts w:ascii="Times New Roman" w:eastAsia="Calibri" w:hAnsi="Times New Roman" w:cs="Times New Roman"/>
          <w:bCs/>
          <w:iCs/>
          <w:color w:val="000000"/>
          <w:sz w:val="24"/>
          <w:szCs w:val="24"/>
        </w:rPr>
        <w:t xml:space="preserve"> Predpokladáme, že 50 % počtu týchto faktúr bolo prijatých od tuzemských dodávateľov.</w:t>
      </w:r>
    </w:p>
    <w:bookmarkEnd w:id="0"/>
    <w:p w14:paraId="5E2B0EEA" w14:textId="4EC9DD0A" w:rsidR="00A439B6" w:rsidRPr="00E64377" w:rsidRDefault="00A439B6" w:rsidP="007E1871">
      <w:pPr>
        <w:spacing w:after="0" w:line="240" w:lineRule="auto"/>
        <w:jc w:val="both"/>
        <w:rPr>
          <w:rFonts w:ascii="Times New Roman" w:eastAsia="Calibri" w:hAnsi="Times New Roman" w:cs="Times New Roman"/>
          <w:bCs/>
          <w:iCs/>
          <w:color w:val="000000"/>
          <w:sz w:val="24"/>
          <w:szCs w:val="24"/>
        </w:rPr>
      </w:pPr>
    </w:p>
    <w:p w14:paraId="564A239D" w14:textId="657E0CB1" w:rsidR="00415C3D" w:rsidRDefault="00415C3D" w:rsidP="007E1871">
      <w:pPr>
        <w:spacing w:after="0" w:line="240" w:lineRule="auto"/>
        <w:jc w:val="both"/>
        <w:rPr>
          <w:rFonts w:ascii="Times New Roman" w:eastAsia="Calibri" w:hAnsi="Times New Roman" w:cs="Times New Roman"/>
          <w:bCs/>
          <w:iCs/>
          <w:color w:val="000000"/>
          <w:sz w:val="24"/>
          <w:szCs w:val="24"/>
        </w:rPr>
      </w:pPr>
      <w:r w:rsidRPr="00E64377">
        <w:rPr>
          <w:rFonts w:ascii="Times New Roman" w:eastAsia="Calibri" w:hAnsi="Times New Roman" w:cs="Times New Roman"/>
          <w:bCs/>
          <w:iCs/>
          <w:color w:val="000000"/>
          <w:sz w:val="24"/>
          <w:szCs w:val="24"/>
        </w:rPr>
        <w:t xml:space="preserve">Náklady na zaslanie údajov z 1 elektronickej faktúry odhaduje MFSR na 0,08 EUR. Náklady regulácie boli určené ako nepriame finančné náklady. Spôsob výpočtu hodnoty vloženej do stĺpca D – </w:t>
      </w:r>
      <w:r w:rsidR="00D97DBC" w:rsidRPr="00E64377">
        <w:rPr>
          <w:rFonts w:ascii="Times New Roman" w:eastAsia="Calibri" w:hAnsi="Times New Roman" w:cs="Times New Roman"/>
          <w:bCs/>
          <w:iCs/>
          <w:color w:val="000000"/>
          <w:sz w:val="24"/>
          <w:szCs w:val="24"/>
        </w:rPr>
        <w:t>40 417 437</w:t>
      </w:r>
      <w:r w:rsidRPr="00E64377">
        <w:rPr>
          <w:rFonts w:ascii="Times New Roman" w:eastAsia="Calibri" w:hAnsi="Times New Roman" w:cs="Times New Roman"/>
          <w:bCs/>
          <w:iCs/>
          <w:color w:val="000000"/>
          <w:sz w:val="24"/>
          <w:szCs w:val="24"/>
        </w:rPr>
        <w:t xml:space="preserve"> x 0,08 = </w:t>
      </w:r>
      <w:r w:rsidR="00D97DBC" w:rsidRPr="00E64377">
        <w:rPr>
          <w:rFonts w:ascii="Times New Roman" w:eastAsia="Calibri" w:hAnsi="Times New Roman" w:cs="Times New Roman"/>
          <w:bCs/>
          <w:iCs/>
          <w:color w:val="000000"/>
          <w:sz w:val="24"/>
          <w:szCs w:val="24"/>
        </w:rPr>
        <w:t>3 233 395</w:t>
      </w:r>
      <w:r w:rsidRPr="00E64377">
        <w:rPr>
          <w:rFonts w:ascii="Times New Roman" w:eastAsia="Calibri" w:hAnsi="Times New Roman" w:cs="Times New Roman"/>
          <w:bCs/>
          <w:iCs/>
          <w:color w:val="000000"/>
          <w:sz w:val="24"/>
          <w:szCs w:val="24"/>
        </w:rPr>
        <w:t xml:space="preserve"> ÷ 225 206 =</w:t>
      </w:r>
      <w:r w:rsidR="00E2684D" w:rsidRPr="00E64377">
        <w:rPr>
          <w:rFonts w:ascii="Times New Roman" w:eastAsia="Calibri" w:hAnsi="Times New Roman" w:cs="Times New Roman"/>
          <w:bCs/>
          <w:iCs/>
          <w:color w:val="000000"/>
          <w:sz w:val="24"/>
          <w:szCs w:val="24"/>
        </w:rPr>
        <w:t xml:space="preserve"> </w:t>
      </w:r>
      <w:r w:rsidR="00D97DBC" w:rsidRPr="00E64377">
        <w:rPr>
          <w:rFonts w:ascii="Times New Roman" w:eastAsia="Calibri" w:hAnsi="Times New Roman" w:cs="Times New Roman"/>
          <w:bCs/>
          <w:iCs/>
          <w:color w:val="000000"/>
          <w:sz w:val="24"/>
          <w:szCs w:val="24"/>
        </w:rPr>
        <w:t>14,6</w:t>
      </w:r>
      <w:r w:rsidRPr="00E64377">
        <w:rPr>
          <w:rFonts w:ascii="Times New Roman" w:eastAsia="Calibri" w:hAnsi="Times New Roman" w:cs="Times New Roman"/>
          <w:bCs/>
          <w:iCs/>
          <w:color w:val="000000"/>
          <w:sz w:val="24"/>
          <w:szCs w:val="24"/>
        </w:rPr>
        <w:t>. Frekvencia plnenia bola určená na 1-krát ročne. Na základe výpočtu Kalkulačky nákladov na podnikateľské</w:t>
      </w:r>
      <w:r>
        <w:rPr>
          <w:rFonts w:ascii="Times New Roman" w:eastAsia="Calibri" w:hAnsi="Times New Roman" w:cs="Times New Roman"/>
          <w:bCs/>
          <w:iCs/>
          <w:color w:val="000000"/>
          <w:sz w:val="24"/>
          <w:szCs w:val="24"/>
        </w:rPr>
        <w:t xml:space="preserve"> prostredie sa v súvislosti s touto reguláciou predpokladá zníženie sumy administratívnych nákladov na podnikateľské prostredie (IN) vo výške </w:t>
      </w:r>
      <w:r w:rsidR="00C616E1">
        <w:rPr>
          <w:rFonts w:ascii="Times New Roman" w:eastAsia="Calibri" w:hAnsi="Times New Roman" w:cs="Times New Roman"/>
          <w:bCs/>
          <w:iCs/>
          <w:color w:val="000000"/>
          <w:sz w:val="24"/>
          <w:szCs w:val="24"/>
        </w:rPr>
        <w:t xml:space="preserve">3 288 008 </w:t>
      </w:r>
      <w:r>
        <w:rPr>
          <w:rFonts w:ascii="Times New Roman" w:eastAsia="Calibri" w:hAnsi="Times New Roman" w:cs="Times New Roman"/>
          <w:bCs/>
          <w:iCs/>
          <w:color w:val="000000"/>
          <w:sz w:val="24"/>
          <w:szCs w:val="24"/>
        </w:rPr>
        <w:t>EUR.</w:t>
      </w:r>
    </w:p>
    <w:p w14:paraId="313195BC" w14:textId="77777777" w:rsidR="00415C3D" w:rsidRDefault="00415C3D" w:rsidP="007E1871">
      <w:pPr>
        <w:spacing w:after="0" w:line="240" w:lineRule="auto"/>
        <w:jc w:val="both"/>
        <w:rPr>
          <w:rFonts w:ascii="Times New Roman" w:eastAsia="Calibri" w:hAnsi="Times New Roman" w:cs="Times New Roman"/>
          <w:bCs/>
          <w:iCs/>
          <w:color w:val="000000"/>
          <w:sz w:val="24"/>
          <w:szCs w:val="24"/>
        </w:rPr>
      </w:pPr>
    </w:p>
    <w:p w14:paraId="0D1060CA" w14:textId="114F2D16" w:rsidR="000D21A6" w:rsidRDefault="000D21A6" w:rsidP="007E1871">
      <w:pPr>
        <w:spacing w:after="0" w:line="240" w:lineRule="auto"/>
        <w:jc w:val="both"/>
        <w:rPr>
          <w:rFonts w:ascii="Times New Roman" w:hAnsi="Times New Roman" w:cs="Times New Roman"/>
          <w:b/>
          <w:bCs/>
          <w:i/>
          <w:iCs/>
          <w:color w:val="000000"/>
          <w:sz w:val="24"/>
          <w:szCs w:val="24"/>
        </w:rPr>
      </w:pPr>
      <w:r>
        <w:rPr>
          <w:rFonts w:ascii="Times New Roman" w:eastAsia="Calibri" w:hAnsi="Times New Roman" w:cs="Times New Roman"/>
          <w:bCs/>
          <w:color w:val="000000"/>
          <w:sz w:val="24"/>
          <w:szCs w:val="24"/>
        </w:rPr>
        <w:t xml:space="preserve">2. </w:t>
      </w:r>
      <w:r w:rsidR="008754E5">
        <w:rPr>
          <w:rFonts w:ascii="Times New Roman" w:hAnsi="Times New Roman" w:cs="Times New Roman"/>
          <w:b/>
          <w:bCs/>
          <w:i/>
          <w:iCs/>
          <w:color w:val="000000"/>
          <w:sz w:val="24"/>
          <w:szCs w:val="24"/>
        </w:rPr>
        <w:t>Zrušenie povinnosti oznamovať údaje</w:t>
      </w:r>
      <w:r w:rsidR="008754E5" w:rsidRPr="00174F07">
        <w:rPr>
          <w:rFonts w:ascii="Times New Roman" w:hAnsi="Times New Roman" w:cs="Times New Roman"/>
          <w:b/>
          <w:bCs/>
          <w:i/>
          <w:iCs/>
          <w:color w:val="000000"/>
          <w:sz w:val="24"/>
          <w:szCs w:val="24"/>
        </w:rPr>
        <w:t xml:space="preserve"> </w:t>
      </w:r>
      <w:r w:rsidRPr="00174F07">
        <w:rPr>
          <w:rFonts w:ascii="Times New Roman" w:hAnsi="Times New Roman" w:cs="Times New Roman"/>
          <w:b/>
          <w:bCs/>
          <w:i/>
          <w:iCs/>
          <w:color w:val="000000"/>
          <w:sz w:val="24"/>
          <w:szCs w:val="24"/>
        </w:rPr>
        <w:t xml:space="preserve">finančnému riaditeľstvu z prijatej </w:t>
      </w:r>
      <w:r>
        <w:rPr>
          <w:rFonts w:ascii="Times New Roman" w:hAnsi="Times New Roman" w:cs="Times New Roman"/>
          <w:b/>
          <w:bCs/>
          <w:i/>
          <w:iCs/>
          <w:color w:val="000000"/>
          <w:sz w:val="24"/>
          <w:szCs w:val="24"/>
        </w:rPr>
        <w:t xml:space="preserve">opravnej </w:t>
      </w:r>
      <w:r w:rsidRPr="00174F07">
        <w:rPr>
          <w:rFonts w:ascii="Times New Roman" w:hAnsi="Times New Roman" w:cs="Times New Roman"/>
          <w:b/>
          <w:bCs/>
          <w:i/>
          <w:iCs/>
          <w:color w:val="000000"/>
          <w:sz w:val="24"/>
          <w:szCs w:val="24"/>
        </w:rPr>
        <w:t>elektronickej faktúry platiteľom dane (tuzemské transakcie)</w:t>
      </w:r>
    </w:p>
    <w:p w14:paraId="216DD1A5" w14:textId="64353B58" w:rsidR="000D21A6" w:rsidRDefault="000D21A6" w:rsidP="007E1871">
      <w:pPr>
        <w:spacing w:after="0" w:line="240" w:lineRule="auto"/>
        <w:jc w:val="both"/>
        <w:rPr>
          <w:rFonts w:ascii="Times New Roman" w:eastAsia="Calibri" w:hAnsi="Times New Roman" w:cs="Times New Roman"/>
          <w:color w:val="000000"/>
          <w:sz w:val="24"/>
          <w:szCs w:val="24"/>
        </w:rPr>
      </w:pPr>
    </w:p>
    <w:p w14:paraId="53B4D40A" w14:textId="5951190B" w:rsidR="00A439B6" w:rsidRDefault="00D97DBC" w:rsidP="007E1871">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shd w:val="clear" w:color="auto" w:fill="FFFFFF"/>
        </w:rPr>
        <w:lastRenderedPageBreak/>
        <w:t>Zmena r</w:t>
      </w:r>
      <w:r w:rsidR="00A439B6">
        <w:rPr>
          <w:rFonts w:ascii="Times New Roman" w:hAnsi="Times New Roman" w:cs="Times New Roman"/>
          <w:sz w:val="24"/>
          <w:szCs w:val="24"/>
          <w:shd w:val="clear" w:color="auto" w:fill="FFFFFF"/>
        </w:rPr>
        <w:t>eguláci</w:t>
      </w:r>
      <w:r>
        <w:rPr>
          <w:rFonts w:ascii="Times New Roman" w:hAnsi="Times New Roman" w:cs="Times New Roman"/>
          <w:sz w:val="24"/>
          <w:szCs w:val="24"/>
          <w:shd w:val="clear" w:color="auto" w:fill="FFFFFF"/>
        </w:rPr>
        <w:t>e</w:t>
      </w:r>
      <w:r w:rsidR="00A439B6">
        <w:rPr>
          <w:rFonts w:ascii="Times New Roman" w:hAnsi="Times New Roman" w:cs="Times New Roman"/>
          <w:sz w:val="24"/>
          <w:szCs w:val="24"/>
          <w:shd w:val="clear" w:color="auto" w:fill="FFFFFF"/>
        </w:rPr>
        <w:t xml:space="preserve"> dotknutým subjektom znižuje náklady. </w:t>
      </w:r>
      <w:r w:rsidR="00A439B6">
        <w:rPr>
          <w:rFonts w:ascii="Times New Roman" w:hAnsi="Times New Roman" w:cs="Times New Roman"/>
          <w:sz w:val="24"/>
          <w:szCs w:val="24"/>
        </w:rPr>
        <w:t>S účinnosťou od 1.1.2027 sa</w:t>
      </w:r>
      <w:r w:rsidR="00A439B6">
        <w:rPr>
          <w:rFonts w:ascii="Times New Roman" w:hAnsi="Times New Roman" w:cs="Times New Roman"/>
          <w:color w:val="000000" w:themeColor="text1"/>
          <w:sz w:val="24"/>
          <w:szCs w:val="24"/>
        </w:rPr>
        <w:t xml:space="preserve"> v nadväznosti na zavedenie povinnej elektronickej fakturácie vypúšťa povinnosť digitálneho oznamovania údajov </w:t>
      </w:r>
      <w:r w:rsidR="00BF5740">
        <w:rPr>
          <w:rFonts w:ascii="Times New Roman" w:hAnsi="Times New Roman" w:cs="Times New Roman"/>
          <w:color w:val="000000" w:themeColor="text1"/>
          <w:sz w:val="24"/>
          <w:szCs w:val="24"/>
        </w:rPr>
        <w:t>z opravnej faktúry</w:t>
      </w:r>
      <w:r w:rsidR="00A439B6">
        <w:rPr>
          <w:rFonts w:ascii="Times New Roman" w:hAnsi="Times New Roman" w:cs="Times New Roman"/>
          <w:color w:val="000000" w:themeColor="text1"/>
          <w:sz w:val="24"/>
          <w:szCs w:val="24"/>
        </w:rPr>
        <w:t xml:space="preserve"> platiteľom dane v čase prijatia faktúry. </w:t>
      </w:r>
    </w:p>
    <w:p w14:paraId="5B377825" w14:textId="77777777" w:rsidR="00A439B6" w:rsidRDefault="00A439B6" w:rsidP="007E1871">
      <w:pPr>
        <w:spacing w:after="0" w:line="240" w:lineRule="auto"/>
        <w:jc w:val="both"/>
        <w:rPr>
          <w:rFonts w:ascii="Times New Roman" w:hAnsi="Times New Roman" w:cs="Times New Roman"/>
          <w:b/>
          <w:i/>
          <w:color w:val="000000"/>
          <w:sz w:val="24"/>
          <w:szCs w:val="24"/>
        </w:rPr>
      </w:pPr>
    </w:p>
    <w:p w14:paraId="7A090E96" w14:textId="1288A0B2" w:rsidR="00A439B6" w:rsidRDefault="00D97DBC" w:rsidP="007E1871">
      <w:pPr>
        <w:spacing w:after="0" w:line="240" w:lineRule="auto"/>
        <w:jc w:val="both"/>
        <w:rPr>
          <w:rFonts w:ascii="Times New Roman" w:eastAsia="Calibri" w:hAnsi="Times New Roman" w:cs="Times New Roman"/>
          <w:bCs/>
          <w:iCs/>
          <w:color w:val="000000"/>
          <w:sz w:val="24"/>
          <w:szCs w:val="24"/>
        </w:rPr>
      </w:pPr>
      <w:r w:rsidRPr="00933E70">
        <w:rPr>
          <w:rFonts w:ascii="Times New Roman" w:eastAsia="Calibri" w:hAnsi="Times New Roman" w:cs="Times New Roman"/>
          <w:bCs/>
          <w:iCs/>
          <w:color w:val="000000"/>
          <w:sz w:val="24"/>
          <w:szCs w:val="24"/>
        </w:rPr>
        <w:t>Zmena regulácie dotknutým subjektom znižuje náklady.</w:t>
      </w:r>
      <w:r w:rsidR="00A439B6">
        <w:rPr>
          <w:rFonts w:ascii="Times New Roman" w:hAnsi="Times New Roman" w:cs="Times New Roman"/>
          <w:sz w:val="24"/>
          <w:szCs w:val="24"/>
          <w:shd w:val="clear" w:color="auto" w:fill="FFFFFF"/>
        </w:rPr>
        <w:t xml:space="preserve"> </w:t>
      </w:r>
      <w:r w:rsidR="00A439B6">
        <w:rPr>
          <w:rFonts w:ascii="Times New Roman" w:eastAsia="Calibri" w:hAnsi="Times New Roman" w:cs="Times New Roman"/>
          <w:bCs/>
          <w:iCs/>
          <w:color w:val="000000"/>
          <w:sz w:val="24"/>
          <w:szCs w:val="24"/>
        </w:rPr>
        <w:t>Počet dotknutých subjektov, ktorých sa bude táto regulácia týkať, vychádza z údajov poskytnutých FRSR k 1.1.2025 v rámci legislatívneho procesu LP/2025/396 (zákon č. 385/2025</w:t>
      </w:r>
      <w:r w:rsidR="002472F4">
        <w:rPr>
          <w:rFonts w:ascii="Times New Roman" w:eastAsia="Calibri" w:hAnsi="Times New Roman" w:cs="Times New Roman"/>
          <w:bCs/>
          <w:iCs/>
          <w:color w:val="000000"/>
          <w:sz w:val="24"/>
          <w:szCs w:val="24"/>
        </w:rPr>
        <w:t xml:space="preserve"> Z. z.</w:t>
      </w:r>
      <w:r w:rsidR="00A439B6">
        <w:rPr>
          <w:rFonts w:ascii="Times New Roman" w:eastAsia="Calibri" w:hAnsi="Times New Roman" w:cs="Times New Roman"/>
          <w:bCs/>
          <w:iCs/>
          <w:color w:val="000000"/>
          <w:sz w:val="24"/>
          <w:szCs w:val="24"/>
        </w:rPr>
        <w:t>) a bol špecifikovaný v regulácii č. 12 v rámci Prílohy č. 3a - Analýza vplyvov na podnikateľské prostredie:</w:t>
      </w:r>
    </w:p>
    <w:p w14:paraId="54287F57" w14:textId="77777777" w:rsidR="00A439B6" w:rsidRDefault="00A439B6"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celkový počet registrovaných platiteľov dane z pridanej hodnoty (§ 4, § 4b a § 5 zákona o DPH) - 225 206. </w:t>
      </w:r>
      <w:bookmarkStart w:id="1" w:name="_Hlk202792004"/>
    </w:p>
    <w:p w14:paraId="30AA0566" w14:textId="2CDDE96E" w:rsidR="00A439B6" w:rsidRDefault="00A439B6"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 rámci výpočtov nákladov na podnikateľské prostredie bol špecifikovaný aj počet prijatých </w:t>
      </w:r>
      <w:r w:rsidR="00415C3D">
        <w:rPr>
          <w:rFonts w:ascii="Times New Roman" w:eastAsia="Calibri" w:hAnsi="Times New Roman" w:cs="Times New Roman"/>
          <w:bCs/>
          <w:iCs/>
          <w:color w:val="000000"/>
          <w:sz w:val="24"/>
          <w:szCs w:val="24"/>
        </w:rPr>
        <w:t xml:space="preserve">opravných </w:t>
      </w:r>
      <w:r>
        <w:rPr>
          <w:rFonts w:ascii="Times New Roman" w:eastAsia="Calibri" w:hAnsi="Times New Roman" w:cs="Times New Roman"/>
          <w:bCs/>
          <w:iCs/>
          <w:color w:val="000000"/>
          <w:sz w:val="24"/>
          <w:szCs w:val="24"/>
        </w:rPr>
        <w:t>faktúr</w:t>
      </w:r>
      <w:r w:rsidR="00415C3D">
        <w:rPr>
          <w:rFonts w:ascii="Times New Roman" w:eastAsia="Calibri" w:hAnsi="Times New Roman" w:cs="Times New Roman"/>
          <w:bCs/>
          <w:iCs/>
          <w:color w:val="000000"/>
          <w:sz w:val="24"/>
          <w:szCs w:val="24"/>
        </w:rPr>
        <w:t xml:space="preserve"> platiteľom dane (tuzemské transakcie)</w:t>
      </w:r>
      <w:r>
        <w:rPr>
          <w:rFonts w:ascii="Times New Roman" w:eastAsia="Calibri" w:hAnsi="Times New Roman" w:cs="Times New Roman"/>
          <w:bCs/>
          <w:iCs/>
          <w:color w:val="000000"/>
          <w:sz w:val="24"/>
          <w:szCs w:val="24"/>
        </w:rPr>
        <w:t xml:space="preserve">, a to nasledovne: </w:t>
      </w:r>
    </w:p>
    <w:p w14:paraId="5C0C7235" w14:textId="47B1C3A9" w:rsidR="000E0BF2" w:rsidRDefault="00A439B6"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Regulácia č. 12 - platitelia dane v kalendárnom roku 2024 </w:t>
      </w:r>
      <w:r w:rsidR="000E0BF2">
        <w:rPr>
          <w:rFonts w:ascii="Times New Roman" w:eastAsia="Calibri" w:hAnsi="Times New Roman" w:cs="Times New Roman"/>
          <w:bCs/>
          <w:iCs/>
          <w:color w:val="000000"/>
          <w:sz w:val="24"/>
          <w:szCs w:val="24"/>
        </w:rPr>
        <w:t xml:space="preserve">prijali </w:t>
      </w:r>
      <w:r>
        <w:rPr>
          <w:rFonts w:ascii="Times New Roman" w:eastAsia="Calibri" w:hAnsi="Times New Roman" w:cs="Times New Roman"/>
          <w:bCs/>
          <w:iCs/>
          <w:color w:val="000000"/>
          <w:sz w:val="24"/>
          <w:szCs w:val="24"/>
        </w:rPr>
        <w:t>celkovo 3 763 925 opravných faktúr v rôznej podobe od tuzemských platiteľov dane</w:t>
      </w:r>
      <w:r w:rsidR="000E0BF2">
        <w:rPr>
          <w:rFonts w:ascii="Times New Roman" w:eastAsia="Calibri" w:hAnsi="Times New Roman" w:cs="Times New Roman"/>
          <w:bCs/>
          <w:iCs/>
          <w:color w:val="000000"/>
          <w:sz w:val="24"/>
          <w:szCs w:val="24"/>
        </w:rPr>
        <w:t xml:space="preserve">, o ktorých </w:t>
      </w:r>
      <w:r w:rsidR="00442522">
        <w:rPr>
          <w:rFonts w:ascii="Times New Roman" w:eastAsia="Calibri" w:hAnsi="Times New Roman" w:cs="Times New Roman"/>
          <w:bCs/>
          <w:iCs/>
          <w:color w:val="000000"/>
          <w:sz w:val="24"/>
          <w:szCs w:val="24"/>
        </w:rPr>
        <w:t>by bolo</w:t>
      </w:r>
      <w:r w:rsidR="000E0BF2">
        <w:rPr>
          <w:rFonts w:ascii="Times New Roman" w:eastAsia="Calibri" w:hAnsi="Times New Roman" w:cs="Times New Roman"/>
          <w:bCs/>
          <w:iCs/>
          <w:color w:val="000000"/>
          <w:sz w:val="24"/>
          <w:szCs w:val="24"/>
        </w:rPr>
        <w:t xml:space="preserve"> potrebné zaslať údaje finančnej správe. </w:t>
      </w:r>
      <w:r w:rsidR="00D97DBC">
        <w:rPr>
          <w:rFonts w:ascii="Times New Roman" w:eastAsia="Calibri" w:hAnsi="Times New Roman" w:cs="Times New Roman"/>
          <w:bCs/>
          <w:iCs/>
          <w:color w:val="000000"/>
          <w:sz w:val="24"/>
          <w:szCs w:val="24"/>
        </w:rPr>
        <w:t>Predpokladáme, že 50 % počtu týchto faktúr bolo prijatých od tuzemských dodávateľov.</w:t>
      </w:r>
    </w:p>
    <w:p w14:paraId="0CDD7DD1" w14:textId="77777777" w:rsidR="000E0BF2" w:rsidRDefault="000E0BF2" w:rsidP="007E1871">
      <w:pPr>
        <w:spacing w:after="0" w:line="240" w:lineRule="auto"/>
        <w:jc w:val="both"/>
        <w:rPr>
          <w:rFonts w:ascii="Times New Roman" w:eastAsia="Calibri" w:hAnsi="Times New Roman" w:cs="Times New Roman"/>
          <w:bCs/>
          <w:iCs/>
          <w:color w:val="000000"/>
          <w:sz w:val="24"/>
          <w:szCs w:val="24"/>
        </w:rPr>
      </w:pPr>
    </w:p>
    <w:p w14:paraId="026D7E95" w14:textId="659F1549" w:rsidR="000E0BF2" w:rsidRDefault="000E0BF2" w:rsidP="007E1871">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Náklady na zaslanie údajov z 1 elektronickej faktúry odhaduje MFSR na 0,08 EUR. Náklady regulácie </w:t>
      </w:r>
      <w:r w:rsidRPr="00E64377">
        <w:rPr>
          <w:rFonts w:ascii="Times New Roman" w:eastAsia="Calibri" w:hAnsi="Times New Roman" w:cs="Times New Roman"/>
          <w:bCs/>
          <w:iCs/>
          <w:color w:val="000000"/>
          <w:sz w:val="24"/>
          <w:szCs w:val="24"/>
        </w:rPr>
        <w:t xml:space="preserve">boli určené ako nepriame finančné náklady. Spôsob výpočtu hodnoty vloženej do stĺpca D – </w:t>
      </w:r>
      <w:r w:rsidR="00C616E1" w:rsidRPr="00E64377">
        <w:rPr>
          <w:rFonts w:ascii="Times New Roman" w:eastAsia="Calibri" w:hAnsi="Times New Roman" w:cs="Times New Roman"/>
          <w:bCs/>
          <w:iCs/>
          <w:color w:val="000000"/>
          <w:sz w:val="24"/>
          <w:szCs w:val="24"/>
        </w:rPr>
        <w:t>1 881 963</w:t>
      </w:r>
      <w:r w:rsidRPr="00E64377">
        <w:rPr>
          <w:rFonts w:ascii="Times New Roman" w:eastAsia="Calibri" w:hAnsi="Times New Roman" w:cs="Times New Roman"/>
          <w:bCs/>
          <w:iCs/>
          <w:color w:val="000000"/>
          <w:sz w:val="24"/>
          <w:szCs w:val="24"/>
        </w:rPr>
        <w:t xml:space="preserve"> x 0,08 = </w:t>
      </w:r>
      <w:r w:rsidR="00C616E1" w:rsidRPr="00E64377">
        <w:rPr>
          <w:rFonts w:ascii="Times New Roman" w:eastAsia="Calibri" w:hAnsi="Times New Roman" w:cs="Times New Roman"/>
          <w:bCs/>
          <w:iCs/>
          <w:color w:val="000000"/>
          <w:sz w:val="24"/>
          <w:szCs w:val="24"/>
        </w:rPr>
        <w:t>150 557</w:t>
      </w:r>
      <w:r w:rsidRPr="00E64377">
        <w:rPr>
          <w:rFonts w:ascii="Times New Roman" w:eastAsia="Calibri" w:hAnsi="Times New Roman" w:cs="Times New Roman"/>
          <w:bCs/>
          <w:iCs/>
          <w:color w:val="000000"/>
          <w:sz w:val="24"/>
          <w:szCs w:val="24"/>
        </w:rPr>
        <w:t xml:space="preserve"> ÷ 225 206 =</w:t>
      </w:r>
      <w:r w:rsidR="00E2684D" w:rsidRPr="00E64377">
        <w:rPr>
          <w:rFonts w:ascii="Times New Roman" w:eastAsia="Calibri" w:hAnsi="Times New Roman" w:cs="Times New Roman"/>
          <w:bCs/>
          <w:iCs/>
          <w:color w:val="000000"/>
          <w:sz w:val="24"/>
          <w:szCs w:val="24"/>
        </w:rPr>
        <w:t xml:space="preserve"> </w:t>
      </w:r>
      <w:r w:rsidR="00C616E1" w:rsidRPr="00E64377">
        <w:rPr>
          <w:rFonts w:ascii="Times New Roman" w:eastAsia="Calibri" w:hAnsi="Times New Roman" w:cs="Times New Roman"/>
          <w:bCs/>
          <w:iCs/>
          <w:color w:val="000000"/>
          <w:sz w:val="24"/>
          <w:szCs w:val="24"/>
        </w:rPr>
        <w:t xml:space="preserve">0,67 </w:t>
      </w:r>
      <w:r w:rsidRPr="00E64377">
        <w:rPr>
          <w:rFonts w:ascii="Times New Roman" w:eastAsia="Calibri" w:hAnsi="Times New Roman" w:cs="Times New Roman"/>
          <w:bCs/>
          <w:iCs/>
          <w:color w:val="000000"/>
          <w:sz w:val="24"/>
          <w:szCs w:val="24"/>
        </w:rPr>
        <w:t>. Frekvencia plnenia bola určená na 1-krát ročne. Na základe výpočtu Kalkulačky nákladov na podnikateľské</w:t>
      </w:r>
      <w:r>
        <w:rPr>
          <w:rFonts w:ascii="Times New Roman" w:eastAsia="Calibri" w:hAnsi="Times New Roman" w:cs="Times New Roman"/>
          <w:bCs/>
          <w:iCs/>
          <w:color w:val="000000"/>
          <w:sz w:val="24"/>
          <w:szCs w:val="24"/>
        </w:rPr>
        <w:t xml:space="preserve"> prostredie sa v súvislosti s touto reguláciou predpokladá </w:t>
      </w:r>
      <w:r w:rsidR="00415C3D">
        <w:rPr>
          <w:rFonts w:ascii="Times New Roman" w:eastAsia="Calibri" w:hAnsi="Times New Roman" w:cs="Times New Roman"/>
          <w:bCs/>
          <w:iCs/>
          <w:color w:val="000000"/>
          <w:sz w:val="24"/>
          <w:szCs w:val="24"/>
        </w:rPr>
        <w:t>zníženie</w:t>
      </w:r>
      <w:r>
        <w:rPr>
          <w:rFonts w:ascii="Times New Roman" w:eastAsia="Calibri" w:hAnsi="Times New Roman" w:cs="Times New Roman"/>
          <w:bCs/>
          <w:iCs/>
          <w:color w:val="000000"/>
          <w:sz w:val="24"/>
          <w:szCs w:val="24"/>
        </w:rPr>
        <w:t xml:space="preserve"> sumy administratívnych nákladov na podnikateľské prostredie (IN) vo výške </w:t>
      </w:r>
      <w:r w:rsidR="00C616E1">
        <w:rPr>
          <w:rFonts w:ascii="Times New Roman" w:eastAsia="Calibri" w:hAnsi="Times New Roman" w:cs="Times New Roman"/>
          <w:bCs/>
          <w:iCs/>
          <w:color w:val="000000"/>
          <w:sz w:val="24"/>
          <w:szCs w:val="24"/>
        </w:rPr>
        <w:t xml:space="preserve">150 888 </w:t>
      </w:r>
      <w:r>
        <w:rPr>
          <w:rFonts w:ascii="Times New Roman" w:eastAsia="Calibri" w:hAnsi="Times New Roman" w:cs="Times New Roman"/>
          <w:bCs/>
          <w:iCs/>
          <w:color w:val="000000"/>
          <w:sz w:val="24"/>
          <w:szCs w:val="24"/>
        </w:rPr>
        <w:t>EUR.</w:t>
      </w:r>
    </w:p>
    <w:p w14:paraId="168C972F" w14:textId="1CB091B5" w:rsidR="000E0BF2" w:rsidRDefault="000E0BF2" w:rsidP="00A439B6">
      <w:pPr>
        <w:spacing w:after="0" w:line="240" w:lineRule="auto"/>
        <w:jc w:val="both"/>
        <w:rPr>
          <w:rFonts w:ascii="Times New Roman" w:eastAsia="Calibri" w:hAnsi="Times New Roman" w:cs="Times New Roman"/>
          <w:bCs/>
          <w:iCs/>
          <w:color w:val="000000"/>
          <w:sz w:val="24"/>
          <w:szCs w:val="24"/>
        </w:rPr>
      </w:pPr>
    </w:p>
    <w:bookmarkEnd w:id="1"/>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AF6E23"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goldplatingu pri transpozícii alebo implementácii legislatívy EÚ je v zásade nežiadúce, keďže takýto postup môže viesť k zníženiu konkurencieschopnosti domácich podnikov v </w:t>
      </w:r>
      <w:r w:rsidRPr="00F244DC">
        <w:rPr>
          <w:rFonts w:ascii="Times New Roman" w:eastAsia="Calibri" w:hAnsi="Times New Roman" w:cs="Times New Roman"/>
          <w:bCs/>
          <w:i/>
          <w:iCs/>
          <w:sz w:val="24"/>
          <w:szCs w:val="24"/>
        </w:rPr>
        <w:lastRenderedPageBreak/>
        <w:t xml:space="preserve">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w:t>
      </w:r>
      <w:r w:rsidRPr="00AF6E23">
        <w:rPr>
          <w:rFonts w:ascii="Times New Roman" w:eastAsia="Calibri" w:hAnsi="Times New Roman" w:cs="Times New Roman"/>
          <w:bCs/>
          <w:i/>
          <w:iCs/>
          <w:sz w:val="24"/>
          <w:szCs w:val="24"/>
        </w:rPr>
        <w:t>podnikateľmi a posúdených Komisiou.</w:t>
      </w:r>
    </w:p>
    <w:p w14:paraId="6081B354" w14:textId="78F0DC9B" w:rsidR="00890BC0" w:rsidRPr="00563891" w:rsidRDefault="00890BC0" w:rsidP="00890BC0">
      <w:pPr>
        <w:pStyle w:val="Zkladntext1"/>
        <w:jc w:val="both"/>
        <w:rPr>
          <w:b/>
          <w:bCs/>
          <w:i/>
          <w:color w:val="auto"/>
          <w:szCs w:val="24"/>
        </w:rPr>
      </w:pPr>
      <w:r w:rsidRPr="00563891">
        <w:rPr>
          <w:b/>
          <w:bCs/>
          <w:i/>
          <w:color w:val="auto"/>
          <w:szCs w:val="24"/>
        </w:rPr>
        <w:t>Goldplating bol identifikovaný v kategórii „</w:t>
      </w:r>
      <w:r w:rsidR="0005753F" w:rsidRPr="00563891">
        <w:rPr>
          <w:b/>
          <w:bCs/>
          <w:i/>
          <w:color w:val="auto"/>
          <w:szCs w:val="24"/>
        </w:rPr>
        <w:t>a</w:t>
      </w:r>
      <w:r w:rsidRPr="00563891">
        <w:rPr>
          <w:b/>
          <w:bCs/>
          <w:i/>
          <w:color w:val="auto"/>
          <w:szCs w:val="24"/>
        </w:rPr>
        <w:t xml:space="preserve">) </w:t>
      </w:r>
      <w:r w:rsidR="00142461" w:rsidRPr="00563891">
        <w:rPr>
          <w:b/>
          <w:bCs/>
          <w:i/>
          <w:color w:val="auto"/>
          <w:szCs w:val="24"/>
        </w:rPr>
        <w:t>rozšírenie na iné subjekty</w:t>
      </w:r>
      <w:r w:rsidRPr="00563891">
        <w:rPr>
          <w:b/>
          <w:bCs/>
          <w:i/>
          <w:color w:val="auto"/>
          <w:szCs w:val="24"/>
        </w:rPr>
        <w:t>“</w:t>
      </w:r>
      <w:r w:rsidR="00142461" w:rsidRPr="00563891">
        <w:rPr>
          <w:b/>
          <w:bCs/>
          <w:i/>
          <w:color w:val="auto"/>
          <w:szCs w:val="24"/>
        </w:rPr>
        <w:t xml:space="preserve"> </w:t>
      </w:r>
      <w:r w:rsidRPr="00563891">
        <w:rPr>
          <w:b/>
          <w:bCs/>
          <w:i/>
          <w:color w:val="auto"/>
          <w:szCs w:val="24"/>
        </w:rPr>
        <w:t>v oblasti s vplyvom na podnikateľské prostredie. Vyjadrenie k opodstatnenosti goldplatingu a jeho odôvodnenie:</w:t>
      </w:r>
    </w:p>
    <w:p w14:paraId="348B154D" w14:textId="7C771867" w:rsidR="00890BC0" w:rsidRPr="00563891" w:rsidRDefault="00890BC0" w:rsidP="00890BC0">
      <w:pPr>
        <w:spacing w:after="0" w:line="240" w:lineRule="auto"/>
        <w:jc w:val="both"/>
        <w:rPr>
          <w:rFonts w:ascii="Times New Roman" w:eastAsia="Calibri" w:hAnsi="Times New Roman" w:cs="Times New Roman"/>
          <w:sz w:val="24"/>
          <w:szCs w:val="24"/>
        </w:rPr>
      </w:pPr>
    </w:p>
    <w:p w14:paraId="6D18C128" w14:textId="77777777" w:rsidR="003241EC" w:rsidRPr="00563891" w:rsidRDefault="003241EC" w:rsidP="003241EC">
      <w:pPr>
        <w:jc w:val="both"/>
        <w:rPr>
          <w:rFonts w:ascii="Times New Roman" w:hAnsi="Times New Roman" w:cs="Times New Roman"/>
          <w:sz w:val="24"/>
          <w:szCs w:val="24"/>
        </w:rPr>
      </w:pPr>
      <w:r w:rsidRPr="00563891">
        <w:rPr>
          <w:rFonts w:ascii="Times New Roman" w:hAnsi="Times New Roman" w:cs="Times New Roman"/>
          <w:b/>
          <w:bCs/>
          <w:sz w:val="24"/>
          <w:szCs w:val="24"/>
        </w:rPr>
        <w:t>Čl. 1 ods. 4 (čl. 205 druhý pododsek smernice 2006/112)</w:t>
      </w:r>
      <w:r w:rsidRPr="00563891">
        <w:rPr>
          <w:rFonts w:ascii="Times New Roman" w:hAnsi="Times New Roman" w:cs="Times New Roman"/>
          <w:sz w:val="24"/>
          <w:szCs w:val="24"/>
        </w:rPr>
        <w:t xml:space="preserve"> – ustanovenie určuje, že dlžník podľa colných predpisov zodpovedá spoločne a nerozdielne za daň pri dovoze tovaru v prípade, ak nedôjde k úhrade dane pri dovoze tovaru zástupcom, ktorý je určený na splnenie povinnosti zaplatiť daň pri dovoze tovaru. Znenie ustanovenia sa navrhuje z dôvodu vyššieho zabezpečenia úhrady dane.</w:t>
      </w:r>
    </w:p>
    <w:p w14:paraId="5F2CABF9" w14:textId="77777777" w:rsidR="001F049A" w:rsidRPr="00B947A2" w:rsidRDefault="001F049A" w:rsidP="001F049A">
      <w:pPr>
        <w:spacing w:after="0" w:line="240" w:lineRule="auto"/>
        <w:jc w:val="both"/>
        <w:rPr>
          <w:rFonts w:ascii="Times New Roman" w:hAnsi="Times New Roman" w:cs="Times New Roman"/>
          <w:sz w:val="24"/>
          <w:szCs w:val="24"/>
        </w:rPr>
      </w:pPr>
      <w:bookmarkStart w:id="2" w:name="_Hlk207712552"/>
    </w:p>
    <w:bookmarkEnd w:id="2"/>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16CF0572"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Alternatívne namiesto vypĺňania bodu 3.2 môžete uviesť ako samostatnú prílohu tejto analýzy Záznam z konzultácií obsahujúci požadované informácie.</w:t>
      </w:r>
    </w:p>
    <w:p w14:paraId="243FA77D" w14:textId="77777777" w:rsidR="00A60EF8" w:rsidRDefault="00A60EF8" w:rsidP="00054C41">
      <w:pPr>
        <w:spacing w:after="0"/>
        <w:jc w:val="both"/>
        <w:rPr>
          <w:rFonts w:ascii="Times New Roman" w:eastAsia="Calibri" w:hAnsi="Times New Roman" w:cs="Times New Roman"/>
          <w:i/>
          <w:sz w:val="24"/>
          <w:szCs w:val="24"/>
        </w:rPr>
      </w:pPr>
    </w:p>
    <w:p w14:paraId="30382859" w14:textId="45A3F51E" w:rsidR="00A60EF8" w:rsidRDefault="00A60EF8" w:rsidP="00054C41">
      <w:pPr>
        <w:spacing w:after="0"/>
        <w:jc w:val="both"/>
        <w:rPr>
          <w:rFonts w:ascii="Times New Roman" w:eastAsia="Calibri" w:hAnsi="Times New Roman" w:cs="Times New Roman"/>
          <w:i/>
          <w:sz w:val="24"/>
          <w:szCs w:val="24"/>
        </w:rPr>
      </w:pPr>
      <w:r>
        <w:rPr>
          <w:rFonts w:ascii="Times New Roman" w:eastAsia="Calibri" w:hAnsi="Times New Roman" w:cs="Times New Roman"/>
          <w:b/>
          <w:bCs/>
          <w:iCs/>
          <w:sz w:val="24"/>
          <w:szCs w:val="24"/>
        </w:rPr>
        <w:t>Predbežná informácia PI/2025/267</w:t>
      </w:r>
    </w:p>
    <w:p w14:paraId="5A4B98BE" w14:textId="77777777" w:rsidR="000C7B2F" w:rsidRDefault="000C7B2F" w:rsidP="00054C41">
      <w:pPr>
        <w:spacing w:after="0"/>
        <w:jc w:val="both"/>
        <w:rPr>
          <w:rFonts w:ascii="Times New Roman" w:eastAsia="Calibri" w:hAnsi="Times New Roman" w:cs="Times New Roman"/>
          <w:i/>
          <w:sz w:val="24"/>
          <w:szCs w:val="24"/>
        </w:rPr>
      </w:pPr>
    </w:p>
    <w:p w14:paraId="0DFE975F" w14:textId="78C5C15D" w:rsidR="00442522" w:rsidRDefault="000C7B2F" w:rsidP="00D94532">
      <w:pPr>
        <w:pStyle w:val="Normlnywebov"/>
        <w:jc w:val="both"/>
      </w:pPr>
      <w:r w:rsidRPr="000C7B2F">
        <w:t xml:space="preserve">Verejnosť bola o príprave návrhu </w:t>
      </w:r>
      <w:r w:rsidRPr="00851F31">
        <w:t>zákona</w:t>
      </w:r>
      <w:r w:rsidR="00F36432">
        <w:t xml:space="preserve"> </w:t>
      </w:r>
      <w:r w:rsidRPr="00851F31">
        <w:t>informovaná prostredníctvom predbežnej informácie č. PI/2025/267 zverejnenej v informačnom systéme verejnej správy Slov-Lex (internetová stránka www.slov-lex.sk) od 12.12.2025, s termínom</w:t>
      </w:r>
      <w:r w:rsidRPr="000C7B2F">
        <w:t xml:space="preserve"> ukončenia pripomienkového konania dňa 31.12.2025</w:t>
      </w:r>
      <w:r w:rsidR="00C23B9A">
        <w:t>, pokiaľ ide o adresné opatrenia v boji proti podvodom</w:t>
      </w:r>
      <w:r w:rsidR="00CC0A07">
        <w:t xml:space="preserve">, a s termínom do 20.1.2026, pokiaľ ide o povinnú transpozíciu </w:t>
      </w:r>
      <w:r w:rsidR="00442522" w:rsidRPr="00833FE0">
        <w:t>čl. 2 až čl. 4 smernice Rady (EÚ) 2025/516 z</w:t>
      </w:r>
      <w:r w:rsidR="00442522">
        <w:t> </w:t>
      </w:r>
      <w:r w:rsidR="00442522" w:rsidRPr="00833FE0">
        <w:t>11. marca 2025, ktorou sa mení smernica 2006/112/ES, pokiaľ ide o</w:t>
      </w:r>
      <w:r w:rsidR="00442522">
        <w:t> </w:t>
      </w:r>
      <w:r w:rsidR="00442522" w:rsidRPr="00833FE0">
        <w:t xml:space="preserve">pravidlá DPH pre digitálny vek </w:t>
      </w:r>
      <w:r w:rsidR="0080460B" w:rsidRPr="0080460B">
        <w:t>[ďalej len „smernica (EÚ) 2025/516“]</w:t>
      </w:r>
      <w:r w:rsidR="00442522">
        <w:t xml:space="preserve"> a transpozíciu smernice </w:t>
      </w:r>
      <w:r w:rsidR="00442522" w:rsidRPr="00CC0A07">
        <w:t>Rady (EÚ) 2025/1539 z 18. júla 2025, ktorou sa mení smernica 2006/112/ES, pokiaľ ide o pravidlá v</w:t>
      </w:r>
      <w:r w:rsidR="00442522">
        <w:t xml:space="preserve"> oblasti </w:t>
      </w:r>
      <w:r w:rsidR="00442522" w:rsidRPr="00CC0A07">
        <w:t>DPH týkajúce sa zdaniteľných osôb, ktoré uľahčujú predaj dovážaného tovaru na diaľku, a o uplatňovaní osobitnej úpravy pre predaj tovaru na diaľku dovážaného z tretích území alebo tretích krajín a osobitných úprav pre priznávanie a platbu DPH pri dovoze</w:t>
      </w:r>
      <w:r w:rsidR="00442522">
        <w:t xml:space="preserve"> </w:t>
      </w:r>
      <w:r w:rsidR="0080460B" w:rsidRPr="0080460B">
        <w:t>[ďalej len „smernica (EÚ) 2025/</w:t>
      </w:r>
      <w:r w:rsidR="0080460B">
        <w:t>1539</w:t>
      </w:r>
      <w:r w:rsidR="0080460B" w:rsidRPr="0080460B">
        <w:t>“]</w:t>
      </w:r>
      <w:r w:rsidRPr="000C7B2F">
        <w:t xml:space="preserve">. </w:t>
      </w:r>
    </w:p>
    <w:p w14:paraId="461D912D" w14:textId="334C379F" w:rsidR="000C7B2F" w:rsidRPr="000C7B2F" w:rsidRDefault="000C7B2F" w:rsidP="00D94532">
      <w:pPr>
        <w:pStyle w:val="Normlnywebov"/>
        <w:jc w:val="both"/>
      </w:pPr>
      <w:r w:rsidRPr="000C7B2F">
        <w:t>K predbežnej informácií boli zaslané podnety piatich subjektov.</w:t>
      </w:r>
    </w:p>
    <w:p w14:paraId="686546DC" w14:textId="77777777" w:rsidR="000C7B2F" w:rsidRDefault="000C7B2F" w:rsidP="00D94532">
      <w:pPr>
        <w:pStyle w:val="Normlnywebov"/>
      </w:pPr>
    </w:p>
    <w:p w14:paraId="7D2CC125" w14:textId="2880930D" w:rsidR="00A60EF8" w:rsidRDefault="00A60EF8" w:rsidP="00D94532">
      <w:pPr>
        <w:pStyle w:val="Normlnywebov"/>
        <w:jc w:val="both"/>
        <w:rPr>
          <w:b/>
          <w:bCs/>
        </w:rPr>
      </w:pPr>
      <w:r>
        <w:rPr>
          <w:b/>
          <w:bCs/>
        </w:rPr>
        <w:t>Verejná diskusia k predbežnej informácii PI/2025/267</w:t>
      </w:r>
    </w:p>
    <w:p w14:paraId="78DACE64" w14:textId="77777777" w:rsidR="00A60EF8" w:rsidRDefault="00A60EF8" w:rsidP="00D94532">
      <w:pPr>
        <w:pStyle w:val="Normlnywebov"/>
      </w:pPr>
    </w:p>
    <w:p w14:paraId="37F4D1B3" w14:textId="529D1FEF" w:rsidR="000C7B2F" w:rsidRPr="00A60EF8" w:rsidRDefault="00A60EF8" w:rsidP="00D94532">
      <w:pPr>
        <w:spacing w:after="0" w:line="240" w:lineRule="auto"/>
        <w:jc w:val="both"/>
        <w:rPr>
          <w:rFonts w:ascii="Times New Roman" w:eastAsia="Calibri" w:hAnsi="Times New Roman" w:cs="Times New Roman"/>
          <w:i/>
          <w:sz w:val="24"/>
          <w:szCs w:val="24"/>
        </w:rPr>
      </w:pPr>
      <w:r w:rsidRPr="00A60EF8">
        <w:rPr>
          <w:rFonts w:ascii="Times New Roman" w:hAnsi="Times New Roman" w:cs="Times New Roman"/>
          <w:sz w:val="24"/>
          <w:szCs w:val="24"/>
        </w:rPr>
        <w:t xml:space="preserve">K predbežnej informácii bola uskutočnená dňa 8.1.2026 verejná diskusia s Asociáciou priemyselných zväzov a dopravy, Republikovou úniou zamestnávateľov SR, Klubom 500, </w:t>
      </w:r>
      <w:r w:rsidRPr="00A60EF8">
        <w:rPr>
          <w:rFonts w:ascii="Times New Roman" w:hAnsi="Times New Roman" w:cs="Times New Roman"/>
          <w:sz w:val="24"/>
          <w:szCs w:val="24"/>
        </w:rPr>
        <w:lastRenderedPageBreak/>
        <w:t>Slovenskou komorou daňových poradcov, Slovenskou bankovou asociáciou, Slovenskou asociáciou finančníkov, Združením podnikateľov Slovenska a Ministerstvom hospodárstva SR. Verejnej diskusie sa prostredníctvom platformy MS Teams zúčastnilo 29 zástupcov vyššie uvedených inštitúcií.</w:t>
      </w:r>
    </w:p>
    <w:p w14:paraId="178FF6D3" w14:textId="77777777" w:rsidR="00054C41" w:rsidRDefault="00054C41" w:rsidP="00D94532">
      <w:pPr>
        <w:spacing w:after="0" w:line="240" w:lineRule="auto"/>
        <w:jc w:val="both"/>
        <w:rPr>
          <w:rFonts w:ascii="Times New Roman" w:eastAsia="Calibri" w:hAnsi="Times New Roman" w:cs="Times New Roman"/>
          <w:i/>
          <w:sz w:val="24"/>
          <w:szCs w:val="24"/>
        </w:rPr>
      </w:pPr>
    </w:p>
    <w:p w14:paraId="389FC642" w14:textId="76AA7563" w:rsidR="00CC0A07" w:rsidRDefault="00BE7BD1" w:rsidP="00D94532">
      <w:pPr>
        <w:spacing w:after="0" w:line="240" w:lineRule="auto"/>
        <w:jc w:val="both"/>
        <w:rPr>
          <w:rFonts w:ascii="Times New Roman" w:hAnsi="Times New Roman" w:cs="Times New Roman"/>
          <w:sz w:val="24"/>
          <w:szCs w:val="24"/>
        </w:rPr>
      </w:pPr>
      <w:r w:rsidRPr="00833FE0">
        <w:rPr>
          <w:rFonts w:ascii="Times New Roman" w:hAnsi="Times New Roman" w:cs="Times New Roman"/>
          <w:sz w:val="24"/>
          <w:szCs w:val="24"/>
        </w:rPr>
        <w:t>Zástupca MF SR v nadväznosti na zverejnenú predbežnú informáciu PI/2025/267 uviedol, že budú iniciované dva samostatné legislatívne procesy, predmetom ktorých budú dve novely zákona č. 222/2004 Z. z. o dani z pridanej hodnoty v znení neskorších predpisov. Obsahom prvého návrhu zákona bude precizácia právnej úpravy registrácie pre DPH, vrátane znovuzavedenia inštitútu zábezpeky na daň v</w:t>
      </w:r>
      <w:r w:rsidR="00106AC9">
        <w:rPr>
          <w:rFonts w:ascii="Times New Roman" w:hAnsi="Times New Roman" w:cs="Times New Roman"/>
          <w:sz w:val="24"/>
          <w:szCs w:val="24"/>
        </w:rPr>
        <w:t xml:space="preserve">o výške </w:t>
      </w:r>
      <w:r w:rsidRPr="00833FE0">
        <w:rPr>
          <w:rFonts w:ascii="Times New Roman" w:hAnsi="Times New Roman" w:cs="Times New Roman"/>
          <w:sz w:val="24"/>
          <w:szCs w:val="24"/>
        </w:rPr>
        <w:t>do 500 000 eur v prípade subjektov, u ktorých je indikované riziko vzniku nedoplatku na dani, ako aj rozšírenie okruhu zákonných dôvodov pre zrušenie registrácie pre daň z úradnej moci napr. pre prípady daňových subjektov s detekovaným podvodným konaním spočívajúcim vo vy</w:t>
      </w:r>
      <w:r w:rsidR="0080460B">
        <w:rPr>
          <w:rFonts w:ascii="Times New Roman" w:hAnsi="Times New Roman" w:cs="Times New Roman"/>
          <w:sz w:val="24"/>
          <w:szCs w:val="24"/>
        </w:rPr>
        <w:t>hotovovaní</w:t>
      </w:r>
      <w:r w:rsidRPr="00833FE0">
        <w:rPr>
          <w:rFonts w:ascii="Times New Roman" w:hAnsi="Times New Roman" w:cs="Times New Roman"/>
          <w:sz w:val="24"/>
          <w:szCs w:val="24"/>
        </w:rPr>
        <w:t xml:space="preserve"> alebo uplatňovaní fiktívnych faktúr. Navrhované opatrenia vyplývajú z plánu boja proti podvodom a skôr prezentovaného podnikateľskej verejnosti na konferencii organizovanej FR SR. </w:t>
      </w:r>
    </w:p>
    <w:p w14:paraId="21023317" w14:textId="2F5B0E10" w:rsidR="00BE7BD1" w:rsidRPr="00833FE0" w:rsidRDefault="00BE7BD1" w:rsidP="00D94532">
      <w:pPr>
        <w:spacing w:after="0" w:line="240" w:lineRule="auto"/>
        <w:jc w:val="both"/>
        <w:rPr>
          <w:rFonts w:ascii="Times New Roman" w:hAnsi="Times New Roman" w:cs="Times New Roman"/>
          <w:sz w:val="24"/>
          <w:szCs w:val="24"/>
        </w:rPr>
      </w:pPr>
      <w:r w:rsidRPr="00833FE0">
        <w:rPr>
          <w:rFonts w:ascii="Times New Roman" w:hAnsi="Times New Roman" w:cs="Times New Roman"/>
          <w:sz w:val="24"/>
          <w:szCs w:val="24"/>
        </w:rPr>
        <w:t>Predmetom druhého návrhu zákona bude povinná transpozícia čl. 2 až 4 smernice</w:t>
      </w:r>
      <w:r w:rsidR="00442522">
        <w:rPr>
          <w:rFonts w:ascii="Times New Roman" w:hAnsi="Times New Roman" w:cs="Times New Roman"/>
          <w:sz w:val="24"/>
          <w:szCs w:val="24"/>
        </w:rPr>
        <w:t xml:space="preserve"> </w:t>
      </w:r>
      <w:r w:rsidR="0080460B">
        <w:rPr>
          <w:rFonts w:ascii="Times New Roman" w:hAnsi="Times New Roman" w:cs="Times New Roman"/>
          <w:sz w:val="24"/>
          <w:szCs w:val="24"/>
        </w:rPr>
        <w:t xml:space="preserve">(EÚ) </w:t>
      </w:r>
      <w:r w:rsidR="00CC0A07">
        <w:rPr>
          <w:rFonts w:ascii="Times New Roman" w:hAnsi="Times New Roman" w:cs="Times New Roman"/>
          <w:sz w:val="24"/>
          <w:szCs w:val="24"/>
        </w:rPr>
        <w:t xml:space="preserve">2025/516 a transpozícia smernice </w:t>
      </w:r>
      <w:r w:rsidR="0080460B">
        <w:rPr>
          <w:rFonts w:ascii="Times New Roman" w:hAnsi="Times New Roman" w:cs="Times New Roman"/>
          <w:sz w:val="24"/>
          <w:szCs w:val="24"/>
        </w:rPr>
        <w:t xml:space="preserve">(EÚ) </w:t>
      </w:r>
      <w:r w:rsidR="00CC0A07" w:rsidRPr="00CC0A07">
        <w:rPr>
          <w:rFonts w:ascii="Times New Roman" w:hAnsi="Times New Roman" w:cs="Times New Roman"/>
          <w:sz w:val="24"/>
          <w:szCs w:val="24"/>
        </w:rPr>
        <w:t>2025/1539</w:t>
      </w:r>
      <w:r w:rsidRPr="00833FE0">
        <w:rPr>
          <w:rFonts w:ascii="Times New Roman" w:hAnsi="Times New Roman" w:cs="Times New Roman"/>
          <w:sz w:val="24"/>
          <w:szCs w:val="24"/>
        </w:rPr>
        <w:t>.</w:t>
      </w:r>
    </w:p>
    <w:p w14:paraId="753E1C00" w14:textId="77777777" w:rsidR="007B5178" w:rsidRDefault="007B5178" w:rsidP="00D94532">
      <w:pPr>
        <w:spacing w:after="0" w:line="240" w:lineRule="auto"/>
        <w:jc w:val="both"/>
        <w:rPr>
          <w:rFonts w:ascii="Times New Roman" w:hAnsi="Times New Roman" w:cs="Times New Roman"/>
          <w:bCs/>
          <w:sz w:val="24"/>
          <w:szCs w:val="24"/>
        </w:rPr>
      </w:pPr>
    </w:p>
    <w:p w14:paraId="6C6ECF39" w14:textId="0F574887" w:rsidR="00BE7BD1" w:rsidRDefault="00BE7BD1" w:rsidP="00D94532">
      <w:pPr>
        <w:spacing w:after="0" w:line="240" w:lineRule="auto"/>
        <w:jc w:val="both"/>
        <w:rPr>
          <w:rFonts w:ascii="Times New Roman" w:hAnsi="Times New Roman" w:cs="Times New Roman"/>
          <w:bCs/>
          <w:sz w:val="24"/>
          <w:szCs w:val="24"/>
        </w:rPr>
      </w:pPr>
      <w:r w:rsidRPr="00833FE0">
        <w:rPr>
          <w:rFonts w:ascii="Times New Roman" w:hAnsi="Times New Roman" w:cs="Times New Roman"/>
          <w:bCs/>
          <w:sz w:val="24"/>
          <w:szCs w:val="24"/>
        </w:rPr>
        <w:t>Po všeobecnom predstavení návrhov a</w:t>
      </w:r>
      <w:r w:rsidR="00CC0A07">
        <w:rPr>
          <w:rFonts w:ascii="Times New Roman" w:hAnsi="Times New Roman" w:cs="Times New Roman"/>
          <w:bCs/>
          <w:sz w:val="24"/>
          <w:szCs w:val="24"/>
        </w:rPr>
        <w:t> </w:t>
      </w:r>
      <w:r w:rsidRPr="00833FE0">
        <w:rPr>
          <w:rFonts w:ascii="Times New Roman" w:hAnsi="Times New Roman" w:cs="Times New Roman"/>
          <w:bCs/>
          <w:sz w:val="24"/>
          <w:szCs w:val="24"/>
        </w:rPr>
        <w:t>cieľov pripravovaných noviel zákona o</w:t>
      </w:r>
      <w:r w:rsidR="00CC0A07">
        <w:rPr>
          <w:rFonts w:ascii="Times New Roman" w:hAnsi="Times New Roman" w:cs="Times New Roman"/>
          <w:bCs/>
          <w:sz w:val="24"/>
          <w:szCs w:val="24"/>
        </w:rPr>
        <w:t> </w:t>
      </w:r>
      <w:r w:rsidRPr="00833FE0">
        <w:rPr>
          <w:rFonts w:ascii="Times New Roman" w:hAnsi="Times New Roman" w:cs="Times New Roman"/>
          <w:bCs/>
          <w:sz w:val="24"/>
          <w:szCs w:val="24"/>
        </w:rPr>
        <w:t xml:space="preserve">DPH boli zúčastnení vyzvaní na diskusiu. </w:t>
      </w:r>
    </w:p>
    <w:p w14:paraId="2286183F" w14:textId="77777777" w:rsidR="007B5178" w:rsidRPr="00833FE0" w:rsidRDefault="007B5178" w:rsidP="00D94532">
      <w:pPr>
        <w:spacing w:after="0" w:line="240" w:lineRule="auto"/>
        <w:jc w:val="both"/>
        <w:rPr>
          <w:rFonts w:ascii="Times New Roman" w:hAnsi="Times New Roman" w:cs="Times New Roman"/>
          <w:bCs/>
          <w:sz w:val="24"/>
          <w:szCs w:val="24"/>
        </w:rPr>
      </w:pPr>
    </w:p>
    <w:p w14:paraId="027E5D01" w14:textId="1DE762C3" w:rsidR="00BE7BD1" w:rsidRPr="00833FE0" w:rsidRDefault="00BE7BD1" w:rsidP="00D94532">
      <w:pPr>
        <w:spacing w:after="0" w:line="240" w:lineRule="auto"/>
        <w:jc w:val="both"/>
        <w:rPr>
          <w:rFonts w:ascii="Times New Roman" w:hAnsi="Times New Roman" w:cs="Times New Roman"/>
          <w:bCs/>
          <w:sz w:val="24"/>
          <w:szCs w:val="24"/>
        </w:rPr>
      </w:pPr>
      <w:r w:rsidRPr="00833FE0">
        <w:rPr>
          <w:rFonts w:ascii="Times New Roman" w:hAnsi="Times New Roman" w:cs="Times New Roman"/>
          <w:bCs/>
          <w:sz w:val="24"/>
          <w:szCs w:val="24"/>
        </w:rPr>
        <w:t>V</w:t>
      </w:r>
      <w:r w:rsidR="00CC0A07">
        <w:rPr>
          <w:rFonts w:ascii="Times New Roman" w:hAnsi="Times New Roman" w:cs="Times New Roman"/>
          <w:bCs/>
          <w:sz w:val="24"/>
          <w:szCs w:val="24"/>
        </w:rPr>
        <w:t> </w:t>
      </w:r>
      <w:r w:rsidRPr="00833FE0">
        <w:rPr>
          <w:rFonts w:ascii="Times New Roman" w:hAnsi="Times New Roman" w:cs="Times New Roman"/>
          <w:bCs/>
          <w:sz w:val="24"/>
          <w:szCs w:val="24"/>
        </w:rPr>
        <w:t>rámci diskusie zástupca ZPS</w:t>
      </w:r>
      <w:r w:rsidRPr="00833FE0">
        <w:rPr>
          <w:rFonts w:ascii="Times New Roman" w:hAnsi="Times New Roman" w:cs="Times New Roman"/>
          <w:b/>
          <w:sz w:val="24"/>
          <w:szCs w:val="24"/>
        </w:rPr>
        <w:t xml:space="preserve"> </w:t>
      </w:r>
      <w:r w:rsidRPr="00833FE0">
        <w:rPr>
          <w:rFonts w:ascii="Times New Roman" w:hAnsi="Times New Roman" w:cs="Times New Roman"/>
          <w:bCs/>
          <w:sz w:val="24"/>
          <w:szCs w:val="24"/>
        </w:rPr>
        <w:t>požiadal o</w:t>
      </w:r>
      <w:r w:rsidR="00CC0A07">
        <w:rPr>
          <w:rFonts w:ascii="Times New Roman" w:hAnsi="Times New Roman" w:cs="Times New Roman"/>
          <w:bCs/>
          <w:sz w:val="24"/>
          <w:szCs w:val="24"/>
        </w:rPr>
        <w:t> </w:t>
      </w:r>
      <w:r w:rsidRPr="00833FE0">
        <w:rPr>
          <w:rFonts w:ascii="Times New Roman" w:hAnsi="Times New Roman" w:cs="Times New Roman"/>
          <w:bCs/>
          <w:sz w:val="24"/>
          <w:szCs w:val="24"/>
        </w:rPr>
        <w:t>sprístupnenie dát z</w:t>
      </w:r>
      <w:r w:rsidR="00CC0A07">
        <w:rPr>
          <w:rFonts w:ascii="Times New Roman" w:hAnsi="Times New Roman" w:cs="Times New Roman"/>
          <w:bCs/>
          <w:sz w:val="24"/>
          <w:szCs w:val="24"/>
        </w:rPr>
        <w:t> </w:t>
      </w:r>
      <w:r w:rsidRPr="00833FE0">
        <w:rPr>
          <w:rFonts w:ascii="Times New Roman" w:hAnsi="Times New Roman" w:cs="Times New Roman"/>
          <w:bCs/>
          <w:sz w:val="24"/>
          <w:szCs w:val="24"/>
        </w:rPr>
        <w:t>vyhodnotenia efektivity inštitútu zábezpeky na daň za obdobie jeho uplatňovania v</w:t>
      </w:r>
      <w:r w:rsidR="00CC0A07">
        <w:rPr>
          <w:rFonts w:ascii="Times New Roman" w:hAnsi="Times New Roman" w:cs="Times New Roman"/>
          <w:bCs/>
          <w:sz w:val="24"/>
          <w:szCs w:val="24"/>
        </w:rPr>
        <w:t> </w:t>
      </w:r>
      <w:r w:rsidRPr="00833FE0">
        <w:rPr>
          <w:rFonts w:ascii="Times New Roman" w:hAnsi="Times New Roman" w:cs="Times New Roman"/>
          <w:bCs/>
          <w:sz w:val="24"/>
          <w:szCs w:val="24"/>
        </w:rPr>
        <w:t>minulom období, t.</w:t>
      </w:r>
      <w:r w:rsidR="00CC0A07">
        <w:rPr>
          <w:rFonts w:ascii="Times New Roman" w:hAnsi="Times New Roman" w:cs="Times New Roman"/>
          <w:bCs/>
          <w:sz w:val="24"/>
          <w:szCs w:val="24"/>
        </w:rPr>
        <w:t xml:space="preserve"> </w:t>
      </w:r>
      <w:r w:rsidRPr="00833FE0">
        <w:rPr>
          <w:rFonts w:ascii="Times New Roman" w:hAnsi="Times New Roman" w:cs="Times New Roman"/>
          <w:bCs/>
          <w:sz w:val="24"/>
          <w:szCs w:val="24"/>
        </w:rPr>
        <w:t>j. rokov 2012 až 2018</w:t>
      </w:r>
      <w:r w:rsidR="00856456" w:rsidRPr="00856456">
        <w:t xml:space="preserve"> </w:t>
      </w:r>
      <w:r w:rsidR="00856456" w:rsidRPr="00856456">
        <w:rPr>
          <w:rFonts w:ascii="Times New Roman" w:hAnsi="Times New Roman" w:cs="Times New Roman"/>
          <w:bCs/>
          <w:sz w:val="24"/>
          <w:szCs w:val="24"/>
        </w:rPr>
        <w:t>a</w:t>
      </w:r>
      <w:r w:rsidR="00CC0A07">
        <w:rPr>
          <w:rFonts w:ascii="Times New Roman" w:hAnsi="Times New Roman" w:cs="Times New Roman"/>
          <w:bCs/>
          <w:sz w:val="24"/>
          <w:szCs w:val="24"/>
        </w:rPr>
        <w:t> </w:t>
      </w:r>
      <w:r w:rsidR="00856456" w:rsidRPr="00856456">
        <w:rPr>
          <w:rFonts w:ascii="Times New Roman" w:hAnsi="Times New Roman" w:cs="Times New Roman"/>
          <w:bCs/>
          <w:sz w:val="24"/>
          <w:szCs w:val="24"/>
        </w:rPr>
        <w:t>obdobia, po jeho zrušení, na základe ktorých sa navrhuje jeho opätovné zavedenie</w:t>
      </w:r>
      <w:r w:rsidRPr="00833FE0">
        <w:rPr>
          <w:rFonts w:ascii="Times New Roman" w:hAnsi="Times New Roman" w:cs="Times New Roman"/>
          <w:bCs/>
          <w:sz w:val="24"/>
          <w:szCs w:val="24"/>
        </w:rPr>
        <w:t xml:space="preserve">. </w:t>
      </w:r>
      <w:r w:rsidR="00CC0A07">
        <w:rPr>
          <w:rFonts w:ascii="Times New Roman" w:hAnsi="Times New Roman" w:cs="Times New Roman"/>
          <w:bCs/>
          <w:sz w:val="24"/>
          <w:szCs w:val="24"/>
        </w:rPr>
        <w:t xml:space="preserve">Otázky k povinnej transpozícii smerníc </w:t>
      </w:r>
      <w:r w:rsidR="0080460B">
        <w:rPr>
          <w:rFonts w:ascii="Times New Roman" w:hAnsi="Times New Roman" w:cs="Times New Roman"/>
          <w:bCs/>
          <w:sz w:val="24"/>
          <w:szCs w:val="24"/>
        </w:rPr>
        <w:t xml:space="preserve">(EÚ) </w:t>
      </w:r>
      <w:r w:rsidR="00CC0A07">
        <w:rPr>
          <w:rFonts w:ascii="Times New Roman" w:hAnsi="Times New Roman" w:cs="Times New Roman"/>
          <w:bCs/>
          <w:sz w:val="24"/>
          <w:szCs w:val="24"/>
        </w:rPr>
        <w:t>2025/516 a 2025/1539 ani ďalšie i</w:t>
      </w:r>
      <w:r w:rsidRPr="00833FE0">
        <w:rPr>
          <w:rFonts w:ascii="Times New Roman" w:hAnsi="Times New Roman" w:cs="Times New Roman"/>
          <w:bCs/>
          <w:sz w:val="24"/>
          <w:szCs w:val="24"/>
        </w:rPr>
        <w:t xml:space="preserve">né otázky neboli vznesené, ani sa nik zo zúčastnených zástupcov k predbežnej informácii nevyjadril. </w:t>
      </w:r>
    </w:p>
    <w:p w14:paraId="4A69E66A" w14:textId="77777777" w:rsidR="00D23C05" w:rsidRDefault="00BE7BD1" w:rsidP="00D94532">
      <w:pPr>
        <w:spacing w:after="0" w:line="240" w:lineRule="auto"/>
        <w:jc w:val="both"/>
        <w:rPr>
          <w:rFonts w:ascii="Times New Roman" w:hAnsi="Times New Roman" w:cs="Times New Roman"/>
          <w:sz w:val="24"/>
          <w:szCs w:val="24"/>
        </w:rPr>
      </w:pPr>
      <w:r w:rsidRPr="00833FE0">
        <w:rPr>
          <w:rFonts w:ascii="Times New Roman" w:hAnsi="Times New Roman" w:cs="Times New Roman"/>
          <w:sz w:val="24"/>
          <w:szCs w:val="24"/>
        </w:rPr>
        <w:t>Zástupca MF SR uviedol, že dáta ohľadom vyhodnotenia efektivity uplatňovania inštitútu zábezpeky na daň budú vyžiadané od FRSR a zaslané elektronicky zaslané zástupcovi ZPS.</w:t>
      </w:r>
    </w:p>
    <w:p w14:paraId="7FEDC394" w14:textId="77777777" w:rsidR="00D23C05" w:rsidRDefault="00D23C05" w:rsidP="00D23C05">
      <w:pPr>
        <w:spacing w:after="0"/>
        <w:jc w:val="both"/>
        <w:rPr>
          <w:rFonts w:ascii="Times New Roman" w:hAnsi="Times New Roman" w:cs="Times New Roman"/>
          <w:sz w:val="24"/>
          <w:szCs w:val="24"/>
        </w:rPr>
      </w:pPr>
    </w:p>
    <w:p w14:paraId="609C066C" w14:textId="559804AB" w:rsidR="00054C41" w:rsidRPr="001F1B43" w:rsidRDefault="00054C41" w:rsidP="00D23C05">
      <w:pPr>
        <w:spacing w:after="0"/>
        <w:jc w:val="both"/>
        <w:rPr>
          <w:rFonts w:ascii="Times New Roman" w:eastAsia="Calibri" w:hAnsi="Times New Roman" w:cs="Times New Roman"/>
          <w:b/>
          <w:sz w:val="24"/>
          <w:szCs w:val="24"/>
        </w:rPr>
      </w:pPr>
      <w:bookmarkStart w:id="3" w:name="_Hlk47698091"/>
      <w:r w:rsidRPr="001F1B43">
        <w:rPr>
          <w:rFonts w:ascii="Times New Roman" w:eastAsia="Calibri" w:hAnsi="Times New Roman" w:cs="Times New Roman"/>
          <w:b/>
          <w:sz w:val="24"/>
          <w:szCs w:val="24"/>
        </w:rPr>
        <w:t>3.3 Vplyvy na konkurencieschopnosť a produktivitu</w:t>
      </w:r>
    </w:p>
    <w:bookmarkEnd w:id="3"/>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Default="00054C41" w:rsidP="00054C41">
      <w:pPr>
        <w:spacing w:after="0"/>
        <w:jc w:val="both"/>
        <w:rPr>
          <w:rFonts w:ascii="Times New Roman" w:eastAsia="Calibri" w:hAnsi="Times New Roman" w:cs="Times New Roman"/>
          <w:i/>
          <w:sz w:val="24"/>
          <w:szCs w:val="24"/>
        </w:rPr>
      </w:pPr>
    </w:p>
    <w:p w14:paraId="1E40D11F" w14:textId="140BED52" w:rsidR="00FF44FA" w:rsidRDefault="00FF44FA" w:rsidP="00FF44FA">
      <w:pPr>
        <w:spacing w:after="0" w:line="240" w:lineRule="auto"/>
        <w:jc w:val="both"/>
        <w:rPr>
          <w:rFonts w:ascii="Times New Roman" w:eastAsia="Calibri" w:hAnsi="Times New Roman" w:cs="Times New Roman"/>
          <w:sz w:val="24"/>
          <w:szCs w:val="24"/>
        </w:rPr>
      </w:pPr>
      <w:r w:rsidRPr="00E64377">
        <w:rPr>
          <w:rFonts w:ascii="Times New Roman" w:eastAsia="Calibri" w:hAnsi="Times New Roman" w:cs="Times New Roman"/>
          <w:sz w:val="24"/>
          <w:szCs w:val="24"/>
        </w:rPr>
        <w:t>Nedochádza k vytvoreniu bariér pre vstup na trh pre nové zdaniteľné osoby.</w:t>
      </w:r>
      <w:r w:rsidRPr="00935D52">
        <w:rPr>
          <w:rFonts w:ascii="Times New Roman" w:eastAsia="Calibri" w:hAnsi="Times New Roman" w:cs="Times New Roman"/>
          <w:sz w:val="24"/>
          <w:szCs w:val="24"/>
        </w:rPr>
        <w:t xml:space="preserve"> Návrhom zákona zavádzané povinnost</w:t>
      </w:r>
      <w:r w:rsidR="00F871FD" w:rsidRPr="00935D52">
        <w:rPr>
          <w:rFonts w:ascii="Times New Roman" w:eastAsia="Calibri" w:hAnsi="Times New Roman" w:cs="Times New Roman"/>
          <w:sz w:val="24"/>
          <w:szCs w:val="24"/>
        </w:rPr>
        <w:t>i</w:t>
      </w:r>
      <w:r w:rsidRPr="00935D52">
        <w:rPr>
          <w:rFonts w:ascii="Times New Roman" w:eastAsia="Calibri" w:hAnsi="Times New Roman" w:cs="Times New Roman"/>
          <w:sz w:val="24"/>
          <w:szCs w:val="24"/>
        </w:rPr>
        <w:t xml:space="preserve"> nijakým spôsobom nezasahujú do oblastí upravujúcich podmienky, ktoré musia byť splnené, aby mohla tuzemská zdaniteľná</w:t>
      </w:r>
      <w:r w:rsidRPr="006B6711">
        <w:rPr>
          <w:rFonts w:ascii="Times New Roman" w:eastAsia="Calibri" w:hAnsi="Times New Roman" w:cs="Times New Roman"/>
          <w:sz w:val="24"/>
          <w:szCs w:val="24"/>
        </w:rPr>
        <w:t xml:space="preserve"> osoba v tuzemsku podnikať. </w:t>
      </w:r>
    </w:p>
    <w:p w14:paraId="37A36056" w14:textId="77777777" w:rsidR="00FF44FA" w:rsidRDefault="00FF44FA" w:rsidP="00FF44F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 nepredpokladá ani vplyv na vyvolanie cezhraničných investícií. Rovnako sa predmetným návrhom zákona neovplyvní cena alebo dostupnosť základných zdrojov a ani prístup k financiám.</w:t>
      </w:r>
    </w:p>
    <w:p w14:paraId="020C5BE1" w14:textId="77777777" w:rsidR="00FF44FA" w:rsidRDefault="00FF44FA" w:rsidP="00FF44FA">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lastRenderedPageBreak/>
        <w:t>Regulácia neovplyvňuje ani inovácie, vedu a výskum.</w:t>
      </w:r>
    </w:p>
    <w:p w14:paraId="039FA31A" w14:textId="77777777" w:rsidR="00FF44FA" w:rsidRPr="00D8247C" w:rsidRDefault="00FF44FA"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31BBE97F" w:rsidR="00054C41" w:rsidRPr="00D8247C" w:rsidRDefault="009D46CB"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2012975941"/>
                </w:sdtPr>
                <w:sdtEndPr/>
                <w:sdtContent>
                  <w:sdt>
                    <w:sdtPr>
                      <w:rPr>
                        <w:rFonts w:ascii="Times New Roman" w:eastAsia="Calibri" w:hAnsi="Times New Roman" w:cs="Times New Roman"/>
                        <w:i/>
                        <w:sz w:val="24"/>
                        <w:szCs w:val="24"/>
                      </w:rPr>
                      <w:id w:val="-1467194890"/>
                    </w:sdtPr>
                    <w:sdtEndPr/>
                    <w:sdtContent>
                      <w:r w:rsidR="00FF44FA" w:rsidRPr="00663C34">
                        <w:rPr>
                          <w:rFonts w:ascii="Segoe UI Symbol" w:eastAsia="MS Gothic" w:hAnsi="Segoe UI Symbol" w:cs="Segoe UI Symbol"/>
                          <w:i/>
                        </w:rPr>
                        <w:t>☒</w:t>
                      </w:r>
                    </w:sdtContent>
                  </w:sdt>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Default="00054C41" w:rsidP="00054C41">
      <w:pPr>
        <w:spacing w:after="0"/>
        <w:jc w:val="both"/>
        <w:rPr>
          <w:rFonts w:ascii="Times New Roman" w:eastAsia="Calibri" w:hAnsi="Times New Roman" w:cs="Times New Roman"/>
          <w:i/>
          <w:sz w:val="24"/>
          <w:szCs w:val="24"/>
        </w:rPr>
      </w:pPr>
    </w:p>
    <w:p w14:paraId="1CF73AB3" w14:textId="77777777" w:rsidR="00FF44FA" w:rsidRPr="000362F5" w:rsidRDefault="00FF44FA" w:rsidP="00FF44F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w:t>
      </w:r>
      <w:r w:rsidRPr="000362F5">
        <w:rPr>
          <w:rFonts w:ascii="Times New Roman" w:eastAsia="Calibri" w:hAnsi="Times New Roman" w:cs="Times New Roman"/>
          <w:sz w:val="24"/>
          <w:szCs w:val="24"/>
        </w:rPr>
        <w:t xml:space="preserve"> nemá vplyv na zmenu pomeru medzi produkciou podnikov a ich nákladmi.</w:t>
      </w:r>
    </w:p>
    <w:p w14:paraId="74E554E8" w14:textId="77777777" w:rsidR="00FF44FA" w:rsidRPr="00D8247C" w:rsidRDefault="00FF44FA"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6525D69" w:rsidR="00054C41" w:rsidRPr="00D8247C" w:rsidRDefault="009D46CB"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407585350"/>
                </w:sdtPr>
                <w:sdtEndPr/>
                <w:sdtContent>
                  <w:sdt>
                    <w:sdtPr>
                      <w:rPr>
                        <w:rFonts w:ascii="Times New Roman" w:eastAsia="Calibri" w:hAnsi="Times New Roman" w:cs="Times New Roman"/>
                        <w:i/>
                        <w:sz w:val="24"/>
                        <w:szCs w:val="24"/>
                      </w:rPr>
                      <w:id w:val="-777097424"/>
                    </w:sdtPr>
                    <w:sdtEndPr/>
                    <w:sdtContent>
                      <w:r w:rsidR="00FF44FA" w:rsidRPr="00663C34">
                        <w:rPr>
                          <w:rFonts w:ascii="Segoe UI Symbol" w:eastAsia="MS Gothic" w:hAnsi="Segoe UI Symbol" w:cs="Segoe UI Symbol"/>
                          <w:i/>
                        </w:rPr>
                        <w:t>☒</w:t>
                      </w:r>
                    </w:sdtContent>
                  </w:sdt>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2ADED0F9" w14:textId="3157731B" w:rsidR="00E65604" w:rsidRDefault="00E65604" w:rsidP="00D94532">
      <w:pPr>
        <w:spacing w:after="0"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sk-SK"/>
        </w:rPr>
        <w:t>Návrh zákona sa popri už uvedených reguláciách</w:t>
      </w:r>
      <w:r w:rsidR="008E310C">
        <w:rPr>
          <w:rFonts w:ascii="Times New Roman" w:eastAsia="Times New Roman" w:hAnsi="Times New Roman" w:cs="Times New Roman"/>
          <w:sz w:val="24"/>
          <w:szCs w:val="24"/>
          <w:lang w:eastAsia="sk-SK"/>
        </w:rPr>
        <w:t xml:space="preserve"> s vyčísleným vplyvom</w:t>
      </w:r>
      <w:r>
        <w:rPr>
          <w:rFonts w:ascii="Times New Roman" w:eastAsia="Times New Roman" w:hAnsi="Times New Roman" w:cs="Times New Roman"/>
          <w:sz w:val="24"/>
          <w:szCs w:val="24"/>
          <w:lang w:eastAsia="sk-SK"/>
        </w:rPr>
        <w:t xml:space="preserve"> zároveň orientuje na ďalšie úpravy v podobe zmien a doplnení ustanovení zákona o DPH, a to s cieľom transpozície práva EÚ </w:t>
      </w:r>
      <w:r w:rsidR="004F5830">
        <w:rPr>
          <w:rFonts w:ascii="Times New Roman" w:eastAsia="Times New Roman" w:hAnsi="Times New Roman" w:cs="Times New Roman"/>
          <w:sz w:val="24"/>
          <w:szCs w:val="24"/>
          <w:lang w:eastAsia="sk-SK"/>
        </w:rPr>
        <w:t xml:space="preserve">a </w:t>
      </w:r>
      <w:r>
        <w:rPr>
          <w:rFonts w:ascii="Times New Roman" w:eastAsia="Times New Roman" w:hAnsi="Times New Roman" w:cs="Times New Roman"/>
          <w:sz w:val="24"/>
          <w:szCs w:val="24"/>
          <w:lang w:eastAsia="sk-SK"/>
        </w:rPr>
        <w:t xml:space="preserve">úpravy registračných povinností daňových </w:t>
      </w:r>
      <w:r w:rsidRPr="004F5830">
        <w:rPr>
          <w:rFonts w:ascii="Times New Roman" w:eastAsia="Times New Roman" w:hAnsi="Times New Roman" w:cs="Times New Roman"/>
          <w:sz w:val="24"/>
          <w:szCs w:val="24"/>
          <w:lang w:eastAsia="sk-SK"/>
        </w:rPr>
        <w:t>subjektov</w:t>
      </w:r>
      <w:r>
        <w:rPr>
          <w:rFonts w:ascii="Times New Roman" w:hAnsi="Times New Roman" w:cs="Times New Roman"/>
          <w:color w:val="000000"/>
          <w:sz w:val="24"/>
          <w:szCs w:val="24"/>
          <w:shd w:val="clear" w:color="auto" w:fill="FFFFFF"/>
        </w:rPr>
        <w:t>, avšak vzhľadom na nedostupnosť alebo nejednoznačnosť dát ich nie je možné kvantifikovať.</w:t>
      </w:r>
    </w:p>
    <w:p w14:paraId="633B5EA0" w14:textId="77777777" w:rsidR="0089047D" w:rsidRDefault="0089047D" w:rsidP="00D94532">
      <w:pPr>
        <w:pStyle w:val="Zkladntext1"/>
        <w:jc w:val="both"/>
        <w:rPr>
          <w:szCs w:val="24"/>
        </w:rPr>
      </w:pPr>
    </w:p>
    <w:p w14:paraId="05C3D724" w14:textId="6485C2D7" w:rsidR="008D34F3" w:rsidRPr="007333DE" w:rsidRDefault="009457BF" w:rsidP="00D94532">
      <w:pPr>
        <w:spacing w:after="0" w:line="240" w:lineRule="auto"/>
        <w:jc w:val="both"/>
        <w:rPr>
          <w:rFonts w:ascii="Times New Roman" w:eastAsia="Times New Roman" w:hAnsi="Times New Roman" w:cs="Times New Roman"/>
          <w:sz w:val="24"/>
          <w:szCs w:val="24"/>
          <w:lang w:eastAsia="sk-SK"/>
        </w:rPr>
      </w:pPr>
      <w:r>
        <w:rPr>
          <w:rFonts w:ascii="Times New Roman" w:hAnsi="Times New Roman" w:cs="Times New Roman"/>
          <w:color w:val="000000"/>
          <w:sz w:val="24"/>
          <w:szCs w:val="24"/>
          <w:shd w:val="clear" w:color="auto" w:fill="FFFFFF"/>
        </w:rPr>
        <w:t xml:space="preserve">Úpravy vyplývajúce z transpozície smerníc </w:t>
      </w:r>
      <w:r w:rsidR="0080460B">
        <w:rPr>
          <w:rFonts w:ascii="Times New Roman" w:hAnsi="Times New Roman" w:cs="Times New Roman"/>
          <w:color w:val="000000"/>
          <w:sz w:val="24"/>
          <w:szCs w:val="24"/>
          <w:shd w:val="clear" w:color="auto" w:fill="FFFFFF"/>
        </w:rPr>
        <w:t xml:space="preserve">(EÚ) </w:t>
      </w:r>
      <w:r>
        <w:rPr>
          <w:rFonts w:ascii="Times New Roman" w:hAnsi="Times New Roman" w:cs="Times New Roman"/>
          <w:color w:val="000000"/>
          <w:sz w:val="24"/>
          <w:szCs w:val="24"/>
          <w:shd w:val="clear" w:color="auto" w:fill="FFFFFF"/>
        </w:rPr>
        <w:t xml:space="preserve">2025/516 a 2025/1539 </w:t>
      </w:r>
      <w:r w:rsidR="008D34F3">
        <w:rPr>
          <w:rFonts w:ascii="Times New Roman" w:hAnsi="Times New Roman" w:cs="Times New Roman"/>
          <w:color w:val="000000"/>
          <w:sz w:val="24"/>
          <w:szCs w:val="24"/>
          <w:shd w:val="clear" w:color="auto" w:fill="FFFFFF"/>
        </w:rPr>
        <w:t>p</w:t>
      </w:r>
      <w:r w:rsidR="008D34F3" w:rsidRPr="008D34F3">
        <w:rPr>
          <w:rFonts w:ascii="Times New Roman" w:eastAsia="Times New Roman" w:hAnsi="Times New Roman" w:cs="Times New Roman"/>
          <w:sz w:val="24"/>
          <w:szCs w:val="24"/>
          <w:lang w:eastAsia="sk-SK"/>
        </w:rPr>
        <w:t xml:space="preserve">redstavujú </w:t>
      </w:r>
      <w:r w:rsidR="008E310C">
        <w:rPr>
          <w:rFonts w:ascii="Times New Roman" w:eastAsia="Times New Roman" w:hAnsi="Times New Roman" w:cs="Times New Roman"/>
          <w:sz w:val="24"/>
          <w:szCs w:val="24"/>
          <w:lang w:eastAsia="sk-SK"/>
        </w:rPr>
        <w:t xml:space="preserve">krátkodobo mierne </w:t>
      </w:r>
      <w:r w:rsidR="008D34F3" w:rsidRPr="008D34F3">
        <w:rPr>
          <w:rFonts w:ascii="Times New Roman" w:eastAsia="Times New Roman" w:hAnsi="Times New Roman" w:cs="Times New Roman"/>
          <w:sz w:val="24"/>
          <w:szCs w:val="24"/>
          <w:lang w:eastAsia="sk-SK"/>
        </w:rPr>
        <w:t>zvýšenie regulačných a finančných nákladov pre niektoré podnikateľské subjekty, najmä digitálne platformy a zahraničných dodávateľov mimo EÚ</w:t>
      </w:r>
      <w:r w:rsidR="008D34F3">
        <w:rPr>
          <w:rFonts w:ascii="Times New Roman" w:hAnsi="Times New Roman" w:cs="Times New Roman"/>
          <w:color w:val="000000"/>
          <w:sz w:val="24"/>
          <w:szCs w:val="24"/>
          <w:shd w:val="clear" w:color="auto" w:fill="FFFFFF"/>
        </w:rPr>
        <w:t xml:space="preserve">, avšak vzhľadom na nedostupnosť dát týkajúcich sa počtu subjektov, ktorých by sa úpravy mohli dotýkať, takéto náklady nie je možné kvantifikovať. </w:t>
      </w:r>
      <w:r w:rsidR="008E310C">
        <w:rPr>
          <w:rFonts w:ascii="Times New Roman" w:eastAsia="Times New Roman" w:hAnsi="Times New Roman" w:cs="Times New Roman"/>
          <w:sz w:val="24"/>
          <w:szCs w:val="24"/>
          <w:lang w:eastAsia="sk-SK"/>
        </w:rPr>
        <w:t>Predmetné úpravy však zároveň</w:t>
      </w:r>
      <w:r w:rsidR="008D34F3" w:rsidRPr="008D34F3">
        <w:rPr>
          <w:rFonts w:ascii="Times New Roman" w:eastAsia="Times New Roman" w:hAnsi="Times New Roman" w:cs="Times New Roman"/>
          <w:sz w:val="24"/>
          <w:szCs w:val="24"/>
          <w:lang w:eastAsia="sk-SK"/>
        </w:rPr>
        <w:t xml:space="preserve"> prinášajú významné zjednodušenia</w:t>
      </w:r>
      <w:r w:rsidR="008E310C">
        <w:rPr>
          <w:rFonts w:ascii="Times New Roman" w:eastAsia="Times New Roman" w:hAnsi="Times New Roman" w:cs="Times New Roman"/>
          <w:sz w:val="24"/>
          <w:szCs w:val="24"/>
          <w:lang w:eastAsia="sk-SK"/>
        </w:rPr>
        <w:t xml:space="preserve"> daňových povinností</w:t>
      </w:r>
      <w:r w:rsidR="008D34F3" w:rsidRPr="008D34F3">
        <w:rPr>
          <w:rFonts w:ascii="Times New Roman" w:eastAsia="Times New Roman" w:hAnsi="Times New Roman" w:cs="Times New Roman"/>
          <w:sz w:val="24"/>
          <w:szCs w:val="24"/>
          <w:lang w:eastAsia="sk-SK"/>
        </w:rPr>
        <w:t>, vyššiu právnu istotu, obmedzenie daňových únikov a</w:t>
      </w:r>
      <w:r w:rsidR="007333DE">
        <w:rPr>
          <w:rFonts w:ascii="Times New Roman" w:eastAsia="Times New Roman" w:hAnsi="Times New Roman" w:cs="Times New Roman"/>
          <w:sz w:val="24"/>
          <w:szCs w:val="24"/>
          <w:lang w:eastAsia="sk-SK"/>
        </w:rPr>
        <w:t xml:space="preserve"> rovnejšie </w:t>
      </w:r>
      <w:r w:rsidR="008D34F3" w:rsidRPr="008D34F3">
        <w:rPr>
          <w:rFonts w:ascii="Times New Roman" w:eastAsia="Times New Roman" w:hAnsi="Times New Roman" w:cs="Times New Roman"/>
          <w:sz w:val="24"/>
          <w:szCs w:val="24"/>
          <w:lang w:eastAsia="sk-SK"/>
        </w:rPr>
        <w:t>konkurenčné prostredie, čo má dlhodobo pozitívny vplyv na podnikateľské prostredie ako celok.</w:t>
      </w:r>
    </w:p>
    <w:p w14:paraId="1838445E" w14:textId="77777777" w:rsidR="008D34F3" w:rsidRDefault="008D34F3" w:rsidP="00D94532">
      <w:pPr>
        <w:spacing w:after="0" w:line="240" w:lineRule="auto"/>
        <w:jc w:val="both"/>
        <w:rPr>
          <w:rFonts w:ascii="Times New Roman" w:hAnsi="Times New Roman" w:cs="Times New Roman"/>
          <w:color w:val="000000"/>
          <w:sz w:val="24"/>
          <w:szCs w:val="24"/>
          <w:shd w:val="clear" w:color="auto" w:fill="FFFFFF"/>
        </w:rPr>
      </w:pPr>
    </w:p>
    <w:p w14:paraId="1ED4AF1F" w14:textId="18A241FE" w:rsidR="00BB1DC2" w:rsidRPr="00AB281F" w:rsidRDefault="009457BF" w:rsidP="00D94532">
      <w:pPr>
        <w:spacing w:after="0" w:line="240" w:lineRule="auto"/>
        <w:jc w:val="both"/>
        <w:rPr>
          <w:rFonts w:ascii="Times New Roman" w:eastAsia="Times New Roman" w:hAnsi="Times New Roman" w:cs="Times New Roman"/>
          <w:b/>
          <w:sz w:val="24"/>
          <w:szCs w:val="24"/>
          <w:lang w:eastAsia="sk-SK"/>
        </w:rPr>
      </w:pPr>
      <w:r>
        <w:rPr>
          <w:rFonts w:ascii="Times New Roman" w:hAnsi="Times New Roman" w:cs="Times New Roman"/>
          <w:color w:val="000000"/>
          <w:sz w:val="24"/>
          <w:szCs w:val="24"/>
          <w:shd w:val="clear" w:color="auto" w:fill="FFFFFF"/>
        </w:rPr>
        <w:t>Z</w:t>
      </w:r>
      <w:r w:rsidR="0089047D" w:rsidRPr="00AB281F">
        <w:rPr>
          <w:rFonts w:ascii="Times New Roman" w:hAnsi="Times New Roman" w:cs="Times New Roman"/>
          <w:color w:val="000000"/>
          <w:sz w:val="24"/>
          <w:szCs w:val="24"/>
          <w:shd w:val="clear" w:color="auto" w:fill="FFFFFF"/>
        </w:rPr>
        <w:t>men</w:t>
      </w:r>
      <w:r w:rsidR="004F5830">
        <w:rPr>
          <w:rFonts w:ascii="Times New Roman" w:hAnsi="Times New Roman" w:cs="Times New Roman"/>
          <w:color w:val="000000"/>
          <w:sz w:val="24"/>
          <w:szCs w:val="24"/>
          <w:shd w:val="clear" w:color="auto" w:fill="FFFFFF"/>
        </w:rPr>
        <w:t>a</w:t>
      </w:r>
      <w:r w:rsidR="0033072D">
        <w:rPr>
          <w:rFonts w:ascii="Times New Roman" w:hAnsi="Times New Roman" w:cs="Times New Roman"/>
          <w:color w:val="000000"/>
          <w:sz w:val="24"/>
          <w:szCs w:val="24"/>
          <w:shd w:val="clear" w:color="auto" w:fill="FFFFFF"/>
        </w:rPr>
        <w:t>, resp. opatreni</w:t>
      </w:r>
      <w:r w:rsidR="004F5830">
        <w:rPr>
          <w:rFonts w:ascii="Times New Roman" w:hAnsi="Times New Roman" w:cs="Times New Roman"/>
          <w:color w:val="000000"/>
          <w:sz w:val="24"/>
          <w:szCs w:val="24"/>
          <w:shd w:val="clear" w:color="auto" w:fill="FFFFFF"/>
        </w:rPr>
        <w:t>e</w:t>
      </w:r>
      <w:r w:rsidR="0089047D" w:rsidRPr="00AB281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E65604">
        <w:rPr>
          <w:rFonts w:ascii="Times New Roman" w:hAnsi="Times New Roman" w:cs="Times New Roman"/>
          <w:color w:val="000000"/>
          <w:sz w:val="24"/>
          <w:szCs w:val="24"/>
          <w:shd w:val="clear" w:color="auto" w:fill="FFFFFF"/>
        </w:rPr>
        <w:t>predĺženie lehoty na registráciu pri dobrovoľnej registrácii na daň</w:t>
      </w:r>
      <w:r w:rsidR="00F64A73">
        <w:rPr>
          <w:rFonts w:ascii="Times New Roman" w:hAnsi="Times New Roman" w:cs="Times New Roman"/>
          <w:color w:val="000000"/>
          <w:sz w:val="24"/>
          <w:szCs w:val="24"/>
          <w:shd w:val="clear" w:color="auto" w:fill="FFFFFF"/>
        </w:rPr>
        <w:t>)</w:t>
      </w:r>
      <w:r w:rsidRPr="00AB281F">
        <w:rPr>
          <w:rFonts w:ascii="Times New Roman" w:hAnsi="Times New Roman" w:cs="Times New Roman"/>
          <w:color w:val="000000"/>
          <w:sz w:val="24"/>
          <w:szCs w:val="24"/>
          <w:shd w:val="clear" w:color="auto" w:fill="FFFFFF"/>
        </w:rPr>
        <w:t xml:space="preserve"> </w:t>
      </w:r>
      <w:r w:rsidR="00E65604">
        <w:rPr>
          <w:rFonts w:ascii="Times New Roman" w:hAnsi="Times New Roman" w:cs="Times New Roman"/>
          <w:color w:val="000000"/>
          <w:sz w:val="24"/>
          <w:szCs w:val="24"/>
          <w:shd w:val="clear" w:color="auto" w:fill="FFFFFF"/>
        </w:rPr>
        <w:t xml:space="preserve">vyplývajúce z aktuálnej právnej úpravy v zákone o DPH </w:t>
      </w:r>
      <w:r w:rsidR="0089047D" w:rsidRPr="00AB281F">
        <w:rPr>
          <w:rFonts w:ascii="Times New Roman" w:hAnsi="Times New Roman" w:cs="Times New Roman"/>
          <w:color w:val="000000"/>
          <w:sz w:val="24"/>
          <w:szCs w:val="24"/>
          <w:shd w:val="clear" w:color="auto" w:fill="FFFFFF"/>
        </w:rPr>
        <w:t xml:space="preserve">svojím charakterom prispieva k zlepšeniu podnikateľského prostredia, </w:t>
      </w:r>
      <w:r w:rsidR="000C5BDE">
        <w:rPr>
          <w:rFonts w:ascii="Times New Roman" w:hAnsi="Times New Roman" w:cs="Times New Roman"/>
          <w:color w:val="000000"/>
          <w:sz w:val="24"/>
          <w:szCs w:val="24"/>
          <w:shd w:val="clear" w:color="auto" w:fill="FFFFFF"/>
        </w:rPr>
        <w:t>keďže sa netýka platiteľov dane, či zdaniteľných osôb</w:t>
      </w:r>
      <w:r w:rsidR="00BB1DC2">
        <w:rPr>
          <w:rFonts w:ascii="Times New Roman" w:hAnsi="Times New Roman" w:cs="Times New Roman"/>
          <w:color w:val="000000"/>
          <w:sz w:val="24"/>
          <w:szCs w:val="24"/>
          <w:shd w:val="clear" w:color="auto" w:fill="FFFFFF"/>
        </w:rPr>
        <w:t>, pri ktorých nevznikajú odôvodnené pochybnosti</w:t>
      </w:r>
      <w:r w:rsidR="00F64A73">
        <w:rPr>
          <w:rFonts w:ascii="Times New Roman" w:hAnsi="Times New Roman" w:cs="Times New Roman"/>
          <w:color w:val="000000"/>
          <w:sz w:val="24"/>
          <w:szCs w:val="24"/>
          <w:shd w:val="clear" w:color="auto" w:fill="FFFFFF"/>
        </w:rPr>
        <w:t xml:space="preserve"> </w:t>
      </w:r>
      <w:r w:rsidR="005F158F">
        <w:rPr>
          <w:rFonts w:ascii="Times New Roman" w:hAnsi="Times New Roman" w:cs="Times New Roman"/>
          <w:color w:val="000000"/>
          <w:sz w:val="24"/>
          <w:szCs w:val="24"/>
          <w:shd w:val="clear" w:color="auto" w:fill="FFFFFF"/>
        </w:rPr>
        <w:t>v súvislosti s </w:t>
      </w:r>
      <w:r w:rsidR="00F64A73">
        <w:rPr>
          <w:rFonts w:ascii="Times New Roman" w:hAnsi="Times New Roman" w:cs="Times New Roman"/>
          <w:color w:val="000000"/>
          <w:sz w:val="24"/>
          <w:szCs w:val="24"/>
          <w:shd w:val="clear" w:color="auto" w:fill="FFFFFF"/>
        </w:rPr>
        <w:t>v</w:t>
      </w:r>
      <w:r w:rsidR="005F158F">
        <w:rPr>
          <w:rFonts w:ascii="Times New Roman" w:hAnsi="Times New Roman" w:cs="Times New Roman"/>
          <w:color w:val="000000"/>
          <w:sz w:val="24"/>
          <w:szCs w:val="24"/>
          <w:shd w:val="clear" w:color="auto" w:fill="FFFFFF"/>
        </w:rPr>
        <w:t>ýkonom ich</w:t>
      </w:r>
      <w:r w:rsidR="00F64A73">
        <w:rPr>
          <w:rFonts w:ascii="Times New Roman" w:hAnsi="Times New Roman" w:cs="Times New Roman"/>
          <w:color w:val="000000"/>
          <w:sz w:val="24"/>
          <w:szCs w:val="24"/>
          <w:shd w:val="clear" w:color="auto" w:fill="FFFFFF"/>
        </w:rPr>
        <w:t xml:space="preserve"> ekonomickej činnosti</w:t>
      </w:r>
      <w:r w:rsidR="00BB1DC2">
        <w:rPr>
          <w:rFonts w:ascii="Times New Roman" w:hAnsi="Times New Roman" w:cs="Times New Roman"/>
          <w:color w:val="000000"/>
          <w:sz w:val="24"/>
          <w:szCs w:val="24"/>
          <w:shd w:val="clear" w:color="auto" w:fill="FFFFFF"/>
        </w:rPr>
        <w:t>.</w:t>
      </w:r>
      <w:r w:rsidR="0033072D">
        <w:rPr>
          <w:rFonts w:ascii="Times New Roman" w:hAnsi="Times New Roman" w:cs="Times New Roman"/>
          <w:color w:val="000000"/>
          <w:sz w:val="24"/>
          <w:szCs w:val="24"/>
          <w:shd w:val="clear" w:color="auto" w:fill="FFFFFF"/>
        </w:rPr>
        <w:t xml:space="preserve"> </w:t>
      </w:r>
      <w:r w:rsidR="0033072D">
        <w:rPr>
          <w:rFonts w:ascii="Times New Roman" w:hAnsi="Times New Roman" w:cs="Times New Roman"/>
          <w:sz w:val="24"/>
          <w:szCs w:val="24"/>
        </w:rPr>
        <w:t>Primárny dôraz sa</w:t>
      </w:r>
      <w:r>
        <w:rPr>
          <w:rFonts w:ascii="Times New Roman" w:hAnsi="Times New Roman" w:cs="Times New Roman"/>
          <w:sz w:val="24"/>
          <w:szCs w:val="24"/>
        </w:rPr>
        <w:t xml:space="preserve"> </w:t>
      </w:r>
      <w:r w:rsidR="0033072D">
        <w:rPr>
          <w:rFonts w:ascii="Times New Roman" w:hAnsi="Times New Roman" w:cs="Times New Roman"/>
          <w:sz w:val="24"/>
          <w:szCs w:val="24"/>
        </w:rPr>
        <w:t xml:space="preserve">návrhom </w:t>
      </w:r>
      <w:r w:rsidR="00C00FBB">
        <w:rPr>
          <w:rFonts w:ascii="Times New Roman" w:hAnsi="Times New Roman" w:cs="Times New Roman"/>
          <w:sz w:val="24"/>
          <w:szCs w:val="24"/>
        </w:rPr>
        <w:t xml:space="preserve">novely </w:t>
      </w:r>
      <w:r w:rsidR="0033072D">
        <w:rPr>
          <w:rFonts w:ascii="Times New Roman" w:hAnsi="Times New Roman" w:cs="Times New Roman"/>
          <w:sz w:val="24"/>
          <w:szCs w:val="24"/>
        </w:rPr>
        <w:t xml:space="preserve">zákona o DPH kladie na zmenu </w:t>
      </w:r>
      <w:r w:rsidR="005F158F">
        <w:rPr>
          <w:rFonts w:ascii="Times New Roman" w:hAnsi="Times New Roman" w:cs="Times New Roman"/>
          <w:sz w:val="24"/>
          <w:szCs w:val="24"/>
        </w:rPr>
        <w:t xml:space="preserve">týkajúcu sa vytvorenia </w:t>
      </w:r>
      <w:r w:rsidR="005F158F" w:rsidRPr="005F158F">
        <w:rPr>
          <w:rFonts w:ascii="Times New Roman" w:hAnsi="Times New Roman" w:cs="Times New Roman"/>
          <w:sz w:val="24"/>
          <w:szCs w:val="24"/>
        </w:rPr>
        <w:t>dostatočného časového priest</w:t>
      </w:r>
      <w:r w:rsidR="005F158F">
        <w:rPr>
          <w:rFonts w:ascii="Times New Roman" w:hAnsi="Times New Roman" w:cs="Times New Roman"/>
          <w:sz w:val="24"/>
          <w:szCs w:val="24"/>
        </w:rPr>
        <w:t>o</w:t>
      </w:r>
      <w:r w:rsidR="005F158F" w:rsidRPr="005F158F">
        <w:rPr>
          <w:rFonts w:ascii="Times New Roman" w:hAnsi="Times New Roman" w:cs="Times New Roman"/>
          <w:sz w:val="24"/>
          <w:szCs w:val="24"/>
        </w:rPr>
        <w:t>ru daňovému úradu na preverenie statusu zdaniteľnej osoby, ktorá žiada o dobrovoľnú registráciu pre daň</w:t>
      </w:r>
      <w:r w:rsidR="005F158F">
        <w:rPr>
          <w:rFonts w:ascii="Times New Roman" w:hAnsi="Times New Roman" w:cs="Times New Roman"/>
          <w:sz w:val="24"/>
          <w:szCs w:val="24"/>
        </w:rPr>
        <w:t>.</w:t>
      </w:r>
      <w:r w:rsidR="001704E3">
        <w:rPr>
          <w:rFonts w:ascii="Times New Roman" w:hAnsi="Times New Roman" w:cs="Times New Roman"/>
          <w:sz w:val="24"/>
          <w:szCs w:val="24"/>
        </w:rPr>
        <w:t xml:space="preserve"> </w:t>
      </w:r>
      <w:r w:rsidR="00F72040">
        <w:rPr>
          <w:rFonts w:ascii="Times New Roman" w:hAnsi="Times New Roman" w:cs="Times New Roman"/>
          <w:color w:val="000000"/>
          <w:sz w:val="24"/>
          <w:szCs w:val="24"/>
          <w:shd w:val="clear" w:color="auto" w:fill="FFFFFF"/>
        </w:rPr>
        <w:t xml:space="preserve">Návrh </w:t>
      </w:r>
      <w:r w:rsidR="00C00FBB">
        <w:rPr>
          <w:rFonts w:ascii="Times New Roman" w:hAnsi="Times New Roman" w:cs="Times New Roman"/>
          <w:color w:val="000000"/>
          <w:sz w:val="24"/>
          <w:szCs w:val="24"/>
          <w:shd w:val="clear" w:color="auto" w:fill="FFFFFF"/>
        </w:rPr>
        <w:t xml:space="preserve">novely </w:t>
      </w:r>
      <w:r w:rsidR="00F72040">
        <w:rPr>
          <w:rFonts w:ascii="Times New Roman" w:hAnsi="Times New Roman" w:cs="Times New Roman"/>
          <w:color w:val="000000"/>
          <w:sz w:val="24"/>
          <w:szCs w:val="24"/>
          <w:shd w:val="clear" w:color="auto" w:fill="FFFFFF"/>
        </w:rPr>
        <w:t>zákona</w:t>
      </w:r>
      <w:r w:rsidR="00C00FBB">
        <w:rPr>
          <w:rFonts w:ascii="Times New Roman" w:hAnsi="Times New Roman" w:cs="Times New Roman"/>
          <w:color w:val="000000"/>
          <w:sz w:val="24"/>
          <w:szCs w:val="24"/>
          <w:shd w:val="clear" w:color="auto" w:fill="FFFFFF"/>
        </w:rPr>
        <w:t xml:space="preserve"> o DPH</w:t>
      </w:r>
      <w:r w:rsidR="00F72040">
        <w:rPr>
          <w:rFonts w:ascii="Times New Roman" w:hAnsi="Times New Roman" w:cs="Times New Roman"/>
          <w:color w:val="000000"/>
          <w:sz w:val="24"/>
          <w:szCs w:val="24"/>
          <w:shd w:val="clear" w:color="auto" w:fill="FFFFFF"/>
        </w:rPr>
        <w:t xml:space="preserve"> </w:t>
      </w:r>
      <w:r w:rsidR="00C00FBB">
        <w:rPr>
          <w:rFonts w:ascii="Times New Roman" w:hAnsi="Times New Roman" w:cs="Times New Roman"/>
          <w:color w:val="000000"/>
          <w:sz w:val="24"/>
          <w:szCs w:val="24"/>
          <w:shd w:val="clear" w:color="auto" w:fill="FFFFFF"/>
        </w:rPr>
        <w:t xml:space="preserve">má za cieľ </w:t>
      </w:r>
      <w:r w:rsidR="00F72040" w:rsidRPr="004F2C8C">
        <w:rPr>
          <w:rFonts w:ascii="Times New Roman" w:hAnsi="Times New Roman" w:cs="Times New Roman"/>
          <w:sz w:val="24"/>
          <w:szCs w:val="24"/>
        </w:rPr>
        <w:lastRenderedPageBreak/>
        <w:t>prisp</w:t>
      </w:r>
      <w:r w:rsidR="00C00FBB">
        <w:rPr>
          <w:rFonts w:ascii="Times New Roman" w:hAnsi="Times New Roman" w:cs="Times New Roman"/>
          <w:sz w:val="24"/>
          <w:szCs w:val="24"/>
        </w:rPr>
        <w:t>i</w:t>
      </w:r>
      <w:r w:rsidR="00F72040" w:rsidRPr="004F2C8C">
        <w:rPr>
          <w:rFonts w:ascii="Times New Roman" w:hAnsi="Times New Roman" w:cs="Times New Roman"/>
          <w:sz w:val="24"/>
          <w:szCs w:val="24"/>
        </w:rPr>
        <w:t>e</w:t>
      </w:r>
      <w:r w:rsidR="00C00FBB">
        <w:rPr>
          <w:rFonts w:ascii="Times New Roman" w:hAnsi="Times New Roman" w:cs="Times New Roman"/>
          <w:sz w:val="24"/>
          <w:szCs w:val="24"/>
        </w:rPr>
        <w:t>ť</w:t>
      </w:r>
      <w:r w:rsidR="00F72040" w:rsidRPr="004F2C8C">
        <w:rPr>
          <w:rFonts w:ascii="Times New Roman" w:hAnsi="Times New Roman" w:cs="Times New Roman"/>
          <w:sz w:val="24"/>
          <w:szCs w:val="24"/>
        </w:rPr>
        <w:t xml:space="preserve"> k spravodlivejšiemu podnikateľskému prostrediu</w:t>
      </w:r>
      <w:r w:rsidR="000D6684">
        <w:rPr>
          <w:rFonts w:ascii="Times New Roman" w:hAnsi="Times New Roman" w:cs="Times New Roman"/>
          <w:sz w:val="24"/>
          <w:szCs w:val="24"/>
        </w:rPr>
        <w:t xml:space="preserve"> </w:t>
      </w:r>
      <w:r w:rsidR="00F72040" w:rsidRPr="004F2C8C">
        <w:rPr>
          <w:rFonts w:ascii="Times New Roman" w:hAnsi="Times New Roman" w:cs="Times New Roman"/>
          <w:sz w:val="24"/>
          <w:szCs w:val="24"/>
        </w:rPr>
        <w:t>a zvýši</w:t>
      </w:r>
      <w:r w:rsidR="000D6684">
        <w:rPr>
          <w:rFonts w:ascii="Times New Roman" w:hAnsi="Times New Roman" w:cs="Times New Roman"/>
          <w:sz w:val="24"/>
          <w:szCs w:val="24"/>
        </w:rPr>
        <w:t>ť</w:t>
      </w:r>
      <w:r w:rsidR="00F72040" w:rsidRPr="004F2C8C">
        <w:rPr>
          <w:rFonts w:ascii="Times New Roman" w:hAnsi="Times New Roman" w:cs="Times New Roman"/>
          <w:sz w:val="24"/>
          <w:szCs w:val="24"/>
        </w:rPr>
        <w:t xml:space="preserve"> právnu istotu subjektov dodržiavajúcich zákon</w:t>
      </w:r>
      <w:r w:rsidR="00F72040">
        <w:rPr>
          <w:rFonts w:ascii="Times New Roman" w:hAnsi="Times New Roman" w:cs="Times New Roman"/>
          <w:sz w:val="24"/>
          <w:szCs w:val="24"/>
        </w:rPr>
        <w:t>.</w:t>
      </w:r>
    </w:p>
    <w:p w14:paraId="472D28CD" w14:textId="77777777" w:rsidR="00E65604" w:rsidRDefault="00E65604" w:rsidP="00D94532">
      <w:pPr>
        <w:spacing w:after="0" w:line="240" w:lineRule="auto"/>
        <w:rPr>
          <w:rFonts w:ascii="Times New Roman" w:hAnsi="Times New Roman" w:cs="Times New Roman"/>
          <w:color w:val="000000"/>
          <w:sz w:val="24"/>
          <w:szCs w:val="24"/>
          <w:shd w:val="clear" w:color="auto" w:fill="FFFFFF"/>
        </w:rPr>
      </w:pPr>
    </w:p>
    <w:p w14:paraId="44D03291" w14:textId="2BE14A17" w:rsidR="0089047D" w:rsidRPr="00655C00" w:rsidRDefault="00A70F62" w:rsidP="00D94532">
      <w:pPr>
        <w:spacing w:after="0" w:line="240" w:lineRule="auto"/>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rPr>
        <w:t>3</w:t>
      </w:r>
      <w:r w:rsidR="0089047D" w:rsidRPr="00655C00">
        <w:rPr>
          <w:rFonts w:ascii="Times New Roman" w:eastAsia="Calibri" w:hAnsi="Times New Roman" w:cs="Times New Roman"/>
          <w:b/>
          <w:bCs/>
          <w:i/>
          <w:iCs/>
          <w:color w:val="000000"/>
          <w:sz w:val="24"/>
          <w:szCs w:val="24"/>
        </w:rPr>
        <w:t xml:space="preserve">. </w:t>
      </w:r>
      <w:r w:rsidR="0089047D" w:rsidRPr="0089047D">
        <w:rPr>
          <w:rFonts w:ascii="Times New Roman" w:eastAsia="Calibri" w:hAnsi="Times New Roman" w:cs="Times New Roman"/>
          <w:b/>
          <w:bCs/>
          <w:i/>
          <w:iCs/>
          <w:color w:val="000000"/>
          <w:sz w:val="24"/>
          <w:szCs w:val="24"/>
        </w:rPr>
        <w:t>Predĺženie lehoty na dobrovoľnú registráciu pre daň</w:t>
      </w:r>
      <w:r w:rsidR="008C71E6">
        <w:rPr>
          <w:rFonts w:ascii="Times New Roman" w:eastAsia="Calibri" w:hAnsi="Times New Roman" w:cs="Times New Roman"/>
          <w:b/>
          <w:bCs/>
          <w:i/>
          <w:iCs/>
          <w:color w:val="000000"/>
          <w:sz w:val="24"/>
          <w:szCs w:val="24"/>
        </w:rPr>
        <w:t xml:space="preserve"> (§</w:t>
      </w:r>
      <w:r w:rsidR="004E6D90">
        <w:rPr>
          <w:rFonts w:ascii="Times New Roman" w:eastAsia="Calibri" w:hAnsi="Times New Roman" w:cs="Times New Roman"/>
          <w:b/>
          <w:bCs/>
          <w:i/>
          <w:iCs/>
          <w:color w:val="000000"/>
          <w:sz w:val="24"/>
          <w:szCs w:val="24"/>
        </w:rPr>
        <w:t xml:space="preserve"> </w:t>
      </w:r>
      <w:r w:rsidR="008C71E6">
        <w:rPr>
          <w:rFonts w:ascii="Times New Roman" w:eastAsia="Calibri" w:hAnsi="Times New Roman" w:cs="Times New Roman"/>
          <w:b/>
          <w:bCs/>
          <w:i/>
          <w:iCs/>
          <w:color w:val="000000"/>
          <w:sz w:val="24"/>
          <w:szCs w:val="24"/>
        </w:rPr>
        <w:t>4 ods. 7)</w:t>
      </w:r>
    </w:p>
    <w:p w14:paraId="065B7CF1" w14:textId="77777777" w:rsidR="0089047D" w:rsidRDefault="0089047D" w:rsidP="00D94532">
      <w:pPr>
        <w:spacing w:after="0" w:line="240" w:lineRule="auto"/>
        <w:rPr>
          <w:rFonts w:ascii="Times New Roman" w:eastAsia="Times New Roman" w:hAnsi="Times New Roman" w:cs="Times New Roman"/>
          <w:b/>
          <w:sz w:val="28"/>
          <w:szCs w:val="28"/>
          <w:lang w:eastAsia="sk-SK"/>
        </w:rPr>
      </w:pPr>
    </w:p>
    <w:p w14:paraId="10230AE4" w14:textId="78A6369E" w:rsidR="00686479" w:rsidRDefault="0089047D" w:rsidP="00D94532">
      <w:pPr>
        <w:spacing w:after="0" w:line="240" w:lineRule="auto"/>
        <w:jc w:val="both"/>
        <w:rPr>
          <w:rFonts w:ascii="Times New Roman" w:hAnsi="Times New Roman" w:cs="Times New Roman"/>
          <w:sz w:val="24"/>
          <w:szCs w:val="24"/>
        </w:rPr>
      </w:pPr>
      <w:r w:rsidRPr="00752E0F">
        <w:rPr>
          <w:rFonts w:ascii="Times New Roman" w:hAnsi="Times New Roman" w:cs="Times New Roman"/>
          <w:sz w:val="24"/>
          <w:szCs w:val="24"/>
          <w:shd w:val="clear" w:color="auto" w:fill="FFFFFF"/>
        </w:rPr>
        <w:t xml:space="preserve">Zmena regulácie dotknutým subjektom </w:t>
      </w:r>
      <w:r w:rsidR="003D0056" w:rsidRPr="00752E0F">
        <w:rPr>
          <w:rFonts w:ascii="Times New Roman" w:hAnsi="Times New Roman" w:cs="Times New Roman"/>
          <w:sz w:val="24"/>
          <w:szCs w:val="24"/>
          <w:shd w:val="clear" w:color="auto" w:fill="FFFFFF"/>
        </w:rPr>
        <w:t>nemení</w:t>
      </w:r>
      <w:r w:rsidRPr="00752E0F">
        <w:rPr>
          <w:rFonts w:ascii="Times New Roman" w:hAnsi="Times New Roman" w:cs="Times New Roman"/>
          <w:sz w:val="24"/>
          <w:szCs w:val="24"/>
          <w:shd w:val="clear" w:color="auto" w:fill="FFFFFF"/>
        </w:rPr>
        <w:t xml:space="preserve"> náklady. </w:t>
      </w:r>
      <w:r w:rsidR="00686479" w:rsidRPr="00752E0F">
        <w:rPr>
          <w:rFonts w:ascii="Times New Roman" w:hAnsi="Times New Roman" w:cs="Times New Roman"/>
          <w:sz w:val="24"/>
          <w:szCs w:val="24"/>
        </w:rPr>
        <w:t xml:space="preserve">V odôvodnených prípadoch sa predĺži lehota na rozhodnutie daňového úradu o žiadosti o dobrovoľnej registrácii </w:t>
      </w:r>
      <w:r w:rsidR="00C00FBB" w:rsidRPr="00752E0F">
        <w:rPr>
          <w:rFonts w:ascii="Times New Roman" w:hAnsi="Times New Roman" w:cs="Times New Roman"/>
          <w:sz w:val="24"/>
          <w:szCs w:val="24"/>
        </w:rPr>
        <w:t>pre</w:t>
      </w:r>
      <w:r w:rsidR="00686479" w:rsidRPr="00752E0F">
        <w:rPr>
          <w:rFonts w:ascii="Times New Roman" w:hAnsi="Times New Roman" w:cs="Times New Roman"/>
          <w:sz w:val="24"/>
          <w:szCs w:val="24"/>
        </w:rPr>
        <w:t xml:space="preserve"> daň</w:t>
      </w:r>
      <w:r w:rsidR="00C00FBB" w:rsidRPr="00752E0F">
        <w:rPr>
          <w:rFonts w:ascii="Times New Roman" w:hAnsi="Times New Roman" w:cs="Times New Roman"/>
          <w:sz w:val="24"/>
          <w:szCs w:val="24"/>
        </w:rPr>
        <w:t xml:space="preserve"> </w:t>
      </w:r>
      <w:r w:rsidR="00C00FBB" w:rsidRPr="00E64377">
        <w:rPr>
          <w:rFonts w:ascii="Times New Roman" w:hAnsi="Times New Roman" w:cs="Times New Roman"/>
          <w:sz w:val="24"/>
          <w:szCs w:val="24"/>
        </w:rPr>
        <w:t>z 21 dní na 60 dní</w:t>
      </w:r>
      <w:r w:rsidR="00686479" w:rsidRPr="00E64377">
        <w:rPr>
          <w:rFonts w:ascii="Times New Roman" w:hAnsi="Times New Roman" w:cs="Times New Roman"/>
          <w:sz w:val="24"/>
          <w:szCs w:val="24"/>
        </w:rPr>
        <w:t>.</w:t>
      </w:r>
    </w:p>
    <w:p w14:paraId="5E2E418F" w14:textId="020FA75C" w:rsidR="0089047D" w:rsidRPr="00BC574D" w:rsidRDefault="0089047D" w:rsidP="00D94532">
      <w:pPr>
        <w:spacing w:after="0" w:line="240" w:lineRule="auto"/>
        <w:jc w:val="both"/>
        <w:rPr>
          <w:rFonts w:ascii="Times New Roman" w:eastAsia="Calibri" w:hAnsi="Times New Roman" w:cs="Times New Roman"/>
          <w:sz w:val="24"/>
          <w:szCs w:val="24"/>
          <w:highlight w:val="yellow"/>
        </w:rPr>
      </w:pPr>
      <w:r w:rsidRPr="00DE25ED">
        <w:rPr>
          <w:rFonts w:ascii="Times New Roman" w:hAnsi="Times New Roman" w:cs="Times New Roman"/>
          <w:sz w:val="24"/>
          <w:szCs w:val="24"/>
          <w:shd w:val="clear" w:color="auto" w:fill="FFFFFF"/>
        </w:rPr>
        <w:t>Predmetná regulácia pre dotknuté subjekty predstavuje administratívny vplyv</w:t>
      </w:r>
      <w:r>
        <w:rPr>
          <w:rFonts w:ascii="Times New Roman" w:hAnsi="Times New Roman" w:cs="Times New Roman"/>
          <w:sz w:val="24"/>
          <w:szCs w:val="24"/>
          <w:shd w:val="clear" w:color="auto" w:fill="FFFFFF"/>
        </w:rPr>
        <w:t>, avšak výšku administratívnych nákladov nie je možné kvantifikovať</w:t>
      </w:r>
      <w:r w:rsidRPr="00DE25E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Dotknutými subjektmi sú </w:t>
      </w:r>
      <w:r w:rsidR="00686479">
        <w:rPr>
          <w:rFonts w:ascii="Times New Roman" w:hAnsi="Times New Roman" w:cs="Times New Roman"/>
          <w:sz w:val="24"/>
          <w:szCs w:val="24"/>
        </w:rPr>
        <w:t>zdaniteľné osoby, ale</w:t>
      </w:r>
      <w:r w:rsidR="00C00FBB">
        <w:rPr>
          <w:rFonts w:ascii="Times New Roman" w:hAnsi="Times New Roman" w:cs="Times New Roman"/>
          <w:sz w:val="24"/>
          <w:szCs w:val="24"/>
        </w:rPr>
        <w:t xml:space="preserve"> keďže ide o dobrovoľnú registráciu pre daň,</w:t>
      </w:r>
      <w:r w:rsidR="00686479">
        <w:rPr>
          <w:rFonts w:ascii="Times New Roman" w:hAnsi="Times New Roman" w:cs="Times New Roman"/>
          <w:sz w:val="24"/>
          <w:szCs w:val="24"/>
        </w:rPr>
        <w:t xml:space="preserve"> ich počet nemožno vopred predpokladať.</w:t>
      </w:r>
    </w:p>
    <w:p w14:paraId="0C7FA88F" w14:textId="0120106A" w:rsidR="00E70E03" w:rsidRPr="00752E0F" w:rsidRDefault="00E70E03" w:rsidP="00D94532">
      <w:pPr>
        <w:spacing w:after="0" w:line="240" w:lineRule="auto"/>
        <w:rPr>
          <w:rFonts w:ascii="Times New Roman" w:eastAsia="Times New Roman" w:hAnsi="Times New Roman" w:cs="Times New Roman"/>
          <w:b/>
          <w:sz w:val="28"/>
          <w:szCs w:val="28"/>
          <w:lang w:eastAsia="sk-SK"/>
        </w:rPr>
      </w:pPr>
    </w:p>
    <w:p w14:paraId="46225978" w14:textId="686F4653" w:rsidR="00321B50" w:rsidRDefault="00B00C0E" w:rsidP="00D94532">
      <w:pPr>
        <w:spacing w:after="0" w:line="240" w:lineRule="auto"/>
        <w:rPr>
          <w:rFonts w:ascii="Times New Roman" w:eastAsia="Times New Roman" w:hAnsi="Times New Roman" w:cs="Times New Roman"/>
          <w:b/>
          <w:i/>
          <w:iCs/>
          <w:sz w:val="24"/>
          <w:szCs w:val="24"/>
          <w:lang w:eastAsia="sk-SK"/>
        </w:rPr>
      </w:pPr>
      <w:r>
        <w:rPr>
          <w:rFonts w:ascii="Times New Roman" w:eastAsia="Times New Roman" w:hAnsi="Times New Roman" w:cs="Times New Roman"/>
          <w:b/>
          <w:i/>
          <w:iCs/>
          <w:sz w:val="24"/>
          <w:szCs w:val="24"/>
          <w:lang w:eastAsia="sk-SK"/>
        </w:rPr>
        <w:t>4</w:t>
      </w:r>
      <w:r w:rsidR="00321B50" w:rsidRPr="00E64377">
        <w:rPr>
          <w:rFonts w:ascii="Times New Roman" w:eastAsia="Times New Roman" w:hAnsi="Times New Roman" w:cs="Times New Roman"/>
          <w:b/>
          <w:i/>
          <w:iCs/>
          <w:sz w:val="24"/>
          <w:szCs w:val="24"/>
          <w:lang w:eastAsia="sk-SK"/>
        </w:rPr>
        <w:t>. Rozšírenie dôvodu, kedy sa zahraničná osoba nestáva platiteľom dane</w:t>
      </w:r>
      <w:r w:rsidR="008C71E6">
        <w:rPr>
          <w:rFonts w:ascii="Times New Roman" w:eastAsia="Times New Roman" w:hAnsi="Times New Roman" w:cs="Times New Roman"/>
          <w:b/>
          <w:i/>
          <w:iCs/>
          <w:sz w:val="24"/>
          <w:szCs w:val="24"/>
          <w:lang w:eastAsia="sk-SK"/>
        </w:rPr>
        <w:t xml:space="preserve"> [§ 5 ods. 2 písm. f)]</w:t>
      </w:r>
    </w:p>
    <w:p w14:paraId="1CBC3B96" w14:textId="77777777" w:rsidR="004E715A" w:rsidRPr="004E715A" w:rsidRDefault="004E715A" w:rsidP="00D94532">
      <w:pPr>
        <w:spacing w:after="0" w:line="240" w:lineRule="auto"/>
        <w:rPr>
          <w:rFonts w:ascii="Times New Roman" w:eastAsia="Times New Roman" w:hAnsi="Times New Roman" w:cs="Times New Roman"/>
          <w:bCs/>
          <w:sz w:val="24"/>
          <w:szCs w:val="24"/>
          <w:lang w:eastAsia="sk-SK"/>
        </w:rPr>
      </w:pPr>
    </w:p>
    <w:p w14:paraId="46697CD6" w14:textId="05B61E4D" w:rsidR="00BA1069" w:rsidRDefault="00BA1069" w:rsidP="00D94532">
      <w:pPr>
        <w:spacing w:after="0" w:line="240" w:lineRule="auto"/>
        <w:jc w:val="both"/>
        <w:rPr>
          <w:rFonts w:ascii="Times New Roman" w:hAnsi="Times New Roman" w:cs="Times New Roman"/>
          <w:sz w:val="24"/>
          <w:szCs w:val="24"/>
        </w:rPr>
      </w:pPr>
      <w:r w:rsidRPr="00321B50">
        <w:rPr>
          <w:rFonts w:ascii="Times New Roman" w:hAnsi="Times New Roman" w:cs="Times New Roman"/>
          <w:sz w:val="24"/>
          <w:szCs w:val="24"/>
        </w:rPr>
        <w:t xml:space="preserve">Navrhovaná regulácia </w:t>
      </w:r>
      <w:r>
        <w:rPr>
          <w:rFonts w:ascii="Times New Roman" w:hAnsi="Times New Roman" w:cs="Times New Roman"/>
          <w:sz w:val="24"/>
          <w:szCs w:val="24"/>
        </w:rPr>
        <w:t>dotknutým subjektom nemení náklady</w:t>
      </w:r>
      <w:r w:rsidRPr="00321B50">
        <w:rPr>
          <w:rFonts w:ascii="Times New Roman" w:hAnsi="Times New Roman" w:cs="Times New Roman"/>
          <w:sz w:val="24"/>
          <w:szCs w:val="24"/>
        </w:rPr>
        <w:t xml:space="preserve">. Nezakladá nové administratívne povinnosti ani nové oznamovacie alebo evidenčné povinnosti nad rámec platnej právnej úpravy. Možno konštatovať </w:t>
      </w:r>
      <w:r>
        <w:rPr>
          <w:rFonts w:ascii="Times New Roman" w:hAnsi="Times New Roman" w:cs="Times New Roman"/>
          <w:sz w:val="24"/>
          <w:szCs w:val="24"/>
        </w:rPr>
        <w:t xml:space="preserve">neutrálny </w:t>
      </w:r>
      <w:r w:rsidRPr="00321B50">
        <w:rPr>
          <w:rFonts w:ascii="Times New Roman" w:hAnsi="Times New Roman" w:cs="Times New Roman"/>
          <w:sz w:val="24"/>
          <w:szCs w:val="24"/>
        </w:rPr>
        <w:t>administratívny vplyv, prípadne mierne pozitívny vplyv spočívajúci v znížení rizika nesprávnej registrácie na daň z pridanej hodnoty a potreby následných opráv alebo sankčných konaní.</w:t>
      </w:r>
      <w:r>
        <w:rPr>
          <w:rFonts w:ascii="Times New Roman" w:hAnsi="Times New Roman" w:cs="Times New Roman"/>
          <w:sz w:val="24"/>
          <w:szCs w:val="24"/>
        </w:rPr>
        <w:t xml:space="preserve"> </w:t>
      </w:r>
      <w:r w:rsidRPr="00321B50">
        <w:rPr>
          <w:rFonts w:ascii="Times New Roman" w:hAnsi="Times New Roman" w:cs="Times New Roman"/>
          <w:sz w:val="24"/>
          <w:szCs w:val="24"/>
        </w:rPr>
        <w:t>Cieľom regulácie je odstránenie nejednoznačností pri uplatňovaní oslobodení od dane na intrakomunitárne nadobudnutia.</w:t>
      </w:r>
    </w:p>
    <w:p w14:paraId="5C773775" w14:textId="586BD0C3" w:rsidR="00071F4E" w:rsidRDefault="00071F4E" w:rsidP="00D94532">
      <w:pPr>
        <w:spacing w:after="0" w:line="240" w:lineRule="auto"/>
        <w:jc w:val="both"/>
        <w:rPr>
          <w:rFonts w:ascii="Times New Roman" w:hAnsi="Times New Roman" w:cs="Times New Roman"/>
          <w:sz w:val="24"/>
          <w:szCs w:val="24"/>
        </w:rPr>
      </w:pPr>
      <w:r w:rsidRPr="00321B50">
        <w:rPr>
          <w:rFonts w:ascii="Times New Roman" w:hAnsi="Times New Roman" w:cs="Times New Roman"/>
          <w:sz w:val="24"/>
          <w:szCs w:val="24"/>
        </w:rPr>
        <w:t xml:space="preserve">Regulácia explicitne vylučuje vznik </w:t>
      </w:r>
      <w:r>
        <w:rPr>
          <w:rFonts w:ascii="Times New Roman" w:hAnsi="Times New Roman" w:cs="Times New Roman"/>
          <w:sz w:val="24"/>
          <w:szCs w:val="24"/>
        </w:rPr>
        <w:t>povinnosti registrácie zahraničnej osoby za platiteľa dane</w:t>
      </w:r>
      <w:r w:rsidRPr="00321B50">
        <w:rPr>
          <w:rFonts w:ascii="Times New Roman" w:hAnsi="Times New Roman" w:cs="Times New Roman"/>
          <w:sz w:val="24"/>
          <w:szCs w:val="24"/>
        </w:rPr>
        <w:t xml:space="preserve"> v prípadoch, keď sa nadobudnutie tovaru </w:t>
      </w:r>
      <w:r w:rsidRPr="004E715A">
        <w:rPr>
          <w:rFonts w:ascii="Times New Roman" w:hAnsi="Times New Roman" w:cs="Times New Roman"/>
          <w:sz w:val="24"/>
          <w:szCs w:val="24"/>
        </w:rPr>
        <w:t>z iného členského štátu do tuzemska, odoslaného alebo prepraveného na účely svojho podnikania</w:t>
      </w:r>
      <w:r>
        <w:rPr>
          <w:rFonts w:ascii="Times New Roman" w:hAnsi="Times New Roman" w:cs="Times New Roman"/>
          <w:sz w:val="24"/>
          <w:szCs w:val="24"/>
        </w:rPr>
        <w:t>,</w:t>
      </w:r>
      <w:r w:rsidRPr="00321B50">
        <w:rPr>
          <w:rFonts w:ascii="Times New Roman" w:hAnsi="Times New Roman" w:cs="Times New Roman"/>
          <w:sz w:val="24"/>
          <w:szCs w:val="24"/>
        </w:rPr>
        <w:t xml:space="preserve"> považuje za oslobodené od dane podľa § 44 písm. d) zákona o</w:t>
      </w:r>
      <w:r>
        <w:rPr>
          <w:rFonts w:ascii="Times New Roman" w:hAnsi="Times New Roman" w:cs="Times New Roman"/>
          <w:sz w:val="24"/>
          <w:szCs w:val="24"/>
        </w:rPr>
        <w:t> </w:t>
      </w:r>
      <w:r w:rsidRPr="00321B50">
        <w:rPr>
          <w:rFonts w:ascii="Times New Roman" w:hAnsi="Times New Roman" w:cs="Times New Roman"/>
          <w:sz w:val="24"/>
          <w:szCs w:val="24"/>
        </w:rPr>
        <w:t>DPH</w:t>
      </w:r>
      <w:r>
        <w:rPr>
          <w:rFonts w:ascii="Times New Roman" w:hAnsi="Times New Roman" w:cs="Times New Roman"/>
          <w:sz w:val="24"/>
          <w:szCs w:val="24"/>
        </w:rPr>
        <w:t xml:space="preserve"> </w:t>
      </w:r>
      <w:r w:rsidRPr="004E715A">
        <w:rPr>
          <w:rFonts w:ascii="Times New Roman" w:hAnsi="Times New Roman" w:cs="Times New Roman"/>
          <w:sz w:val="24"/>
          <w:szCs w:val="24"/>
        </w:rPr>
        <w:t>z dôvodu uplatnenia osobitnej úpravy pre premiestnenie vlastného tovaru</w:t>
      </w:r>
      <w:r w:rsidR="008E310C" w:rsidRPr="008E310C">
        <w:rPr>
          <w:color w:val="0070C0"/>
          <w:shd w:val="clear" w:color="auto" w:fill="FFFFFF"/>
        </w:rPr>
        <w:t xml:space="preserve"> </w:t>
      </w:r>
      <w:r w:rsidR="008E310C" w:rsidRPr="008E310C">
        <w:rPr>
          <w:rFonts w:ascii="Times New Roman" w:hAnsi="Times New Roman" w:cs="Times New Roman"/>
          <w:sz w:val="24"/>
          <w:szCs w:val="24"/>
        </w:rPr>
        <w:t>podľa ustanovení zákona platného v tomto členskom štáte zodpovedajúcim § 68ca</w:t>
      </w:r>
      <w:r w:rsidR="00FD121E">
        <w:rPr>
          <w:rFonts w:ascii="Times New Roman" w:hAnsi="Times New Roman" w:cs="Times New Roman"/>
          <w:sz w:val="24"/>
          <w:szCs w:val="24"/>
        </w:rPr>
        <w:t xml:space="preserve"> zákona o DPH</w:t>
      </w:r>
      <w:r w:rsidRPr="00321B50">
        <w:rPr>
          <w:rFonts w:ascii="Times New Roman" w:hAnsi="Times New Roman" w:cs="Times New Roman"/>
          <w:sz w:val="24"/>
          <w:szCs w:val="24"/>
        </w:rPr>
        <w:t xml:space="preserve">. </w:t>
      </w:r>
    </w:p>
    <w:p w14:paraId="1B0C4CD5" w14:textId="5B628D19" w:rsidR="00321B50" w:rsidRPr="00321B50" w:rsidRDefault="00321B50" w:rsidP="00D94532">
      <w:pPr>
        <w:spacing w:after="0" w:line="240" w:lineRule="auto"/>
        <w:jc w:val="both"/>
        <w:rPr>
          <w:rFonts w:ascii="Times New Roman" w:eastAsia="Times New Roman" w:hAnsi="Times New Roman" w:cs="Times New Roman"/>
          <w:b/>
          <w:sz w:val="28"/>
          <w:szCs w:val="28"/>
          <w:lang w:eastAsia="sk-SK"/>
        </w:rPr>
      </w:pPr>
      <w:r w:rsidRPr="00321B50">
        <w:rPr>
          <w:rFonts w:ascii="Times New Roman" w:hAnsi="Times New Roman" w:cs="Times New Roman"/>
          <w:sz w:val="24"/>
          <w:szCs w:val="24"/>
        </w:rPr>
        <w:t>Dotknutými subjektmi regulácie sú zahraničné zdaniteľné osoby, ktoré nemajú v tuzemsku sídlo ani prevádzkareň</w:t>
      </w:r>
      <w:r w:rsidR="007B7E78">
        <w:rPr>
          <w:rFonts w:ascii="Times New Roman" w:hAnsi="Times New Roman" w:cs="Times New Roman"/>
          <w:sz w:val="24"/>
          <w:szCs w:val="24"/>
        </w:rPr>
        <w:t>,</w:t>
      </w:r>
      <w:r w:rsidRPr="00321B50">
        <w:rPr>
          <w:rFonts w:ascii="Times New Roman" w:hAnsi="Times New Roman" w:cs="Times New Roman"/>
          <w:sz w:val="24"/>
          <w:szCs w:val="24"/>
        </w:rPr>
        <w:t xml:space="preserve"> </w:t>
      </w:r>
      <w:r w:rsidR="007B7E78">
        <w:rPr>
          <w:rFonts w:ascii="Times New Roman" w:hAnsi="Times New Roman" w:cs="Times New Roman"/>
          <w:sz w:val="24"/>
          <w:szCs w:val="24"/>
        </w:rPr>
        <w:t>ale ich počet nemožno vopred predpokladať.</w:t>
      </w:r>
      <w:r w:rsidR="007B7E78">
        <w:rPr>
          <w:rFonts w:ascii="Times New Roman" w:eastAsia="Times New Roman" w:hAnsi="Times New Roman" w:cs="Times New Roman"/>
          <w:b/>
          <w:sz w:val="28"/>
          <w:szCs w:val="28"/>
          <w:lang w:eastAsia="sk-SK"/>
        </w:rPr>
        <w:t xml:space="preserve"> </w:t>
      </w:r>
    </w:p>
    <w:p w14:paraId="1E72770B" w14:textId="49788470" w:rsidR="00321B50" w:rsidRDefault="00321B50" w:rsidP="00D94532">
      <w:pPr>
        <w:spacing w:after="0" w:line="240" w:lineRule="auto"/>
        <w:jc w:val="both"/>
        <w:rPr>
          <w:rFonts w:ascii="Times New Roman" w:hAnsi="Times New Roman" w:cs="Times New Roman"/>
          <w:sz w:val="24"/>
          <w:szCs w:val="24"/>
        </w:rPr>
      </w:pPr>
      <w:r w:rsidRPr="00321B50">
        <w:rPr>
          <w:rFonts w:ascii="Times New Roman" w:hAnsi="Times New Roman" w:cs="Times New Roman"/>
          <w:sz w:val="24"/>
          <w:szCs w:val="24"/>
        </w:rPr>
        <w:t xml:space="preserve">Výšku administratívnych nákladov nie je možné kvantifikovať, keďže ide o spresnenie právneho stavu a jeho dopady závisia od individuálnych </w:t>
      </w:r>
      <w:r w:rsidR="008E310C">
        <w:rPr>
          <w:rFonts w:ascii="Times New Roman" w:hAnsi="Times New Roman" w:cs="Times New Roman"/>
          <w:sz w:val="24"/>
          <w:szCs w:val="24"/>
        </w:rPr>
        <w:t>obchodných modelov</w:t>
      </w:r>
      <w:r w:rsidRPr="00321B50">
        <w:rPr>
          <w:rFonts w:ascii="Times New Roman" w:hAnsi="Times New Roman" w:cs="Times New Roman"/>
          <w:sz w:val="24"/>
          <w:szCs w:val="24"/>
        </w:rPr>
        <w:t xml:space="preserve"> zahraničných osôb. </w:t>
      </w:r>
    </w:p>
    <w:p w14:paraId="1FABAB76" w14:textId="2F7D8E36" w:rsidR="00634DF8" w:rsidRDefault="00634DF8" w:rsidP="00D94532">
      <w:pPr>
        <w:spacing w:after="0" w:line="240" w:lineRule="auto"/>
        <w:jc w:val="both"/>
        <w:rPr>
          <w:rFonts w:ascii="Times New Roman" w:hAnsi="Times New Roman" w:cs="Times New Roman"/>
          <w:sz w:val="24"/>
          <w:szCs w:val="24"/>
        </w:rPr>
      </w:pPr>
    </w:p>
    <w:p w14:paraId="6C96D3BF" w14:textId="74964795" w:rsidR="0072377E" w:rsidRDefault="00B00C0E" w:rsidP="00D94532">
      <w:pPr>
        <w:spacing w:after="0" w:line="240" w:lineRule="auto"/>
        <w:jc w:val="both"/>
        <w:rPr>
          <w:rFonts w:ascii="Times New Roman" w:eastAsia="Times New Roman" w:hAnsi="Times New Roman" w:cs="Times New Roman"/>
          <w:b/>
          <w:i/>
          <w:iCs/>
          <w:sz w:val="24"/>
          <w:szCs w:val="24"/>
          <w:lang w:eastAsia="sk-SK"/>
        </w:rPr>
      </w:pPr>
      <w:r>
        <w:rPr>
          <w:rFonts w:ascii="Times New Roman" w:eastAsia="Times New Roman" w:hAnsi="Times New Roman" w:cs="Times New Roman"/>
          <w:b/>
          <w:i/>
          <w:iCs/>
          <w:sz w:val="24"/>
          <w:szCs w:val="24"/>
          <w:lang w:eastAsia="sk-SK"/>
        </w:rPr>
        <w:t>5</w:t>
      </w:r>
      <w:r w:rsidR="008E310C" w:rsidRPr="00321B50">
        <w:rPr>
          <w:rFonts w:ascii="Times New Roman" w:eastAsia="Times New Roman" w:hAnsi="Times New Roman" w:cs="Times New Roman"/>
          <w:b/>
          <w:i/>
          <w:iCs/>
          <w:sz w:val="24"/>
          <w:szCs w:val="24"/>
          <w:lang w:eastAsia="sk-SK"/>
        </w:rPr>
        <w:t>.</w:t>
      </w:r>
      <w:r w:rsidR="008E310C">
        <w:rPr>
          <w:rFonts w:ascii="Times New Roman" w:eastAsia="Times New Roman" w:hAnsi="Times New Roman" w:cs="Times New Roman"/>
          <w:b/>
          <w:i/>
          <w:iCs/>
          <w:sz w:val="24"/>
          <w:szCs w:val="24"/>
          <w:lang w:eastAsia="sk-SK"/>
        </w:rPr>
        <w:t xml:space="preserve"> </w:t>
      </w:r>
      <w:r w:rsidR="0072377E">
        <w:rPr>
          <w:rFonts w:ascii="Times New Roman" w:eastAsia="Times New Roman" w:hAnsi="Times New Roman" w:cs="Times New Roman"/>
          <w:b/>
          <w:i/>
          <w:iCs/>
          <w:sz w:val="24"/>
          <w:szCs w:val="24"/>
          <w:lang w:eastAsia="sk-SK"/>
        </w:rPr>
        <w:t xml:space="preserve">Zdaniteľné osoby uľahčujúce na území EÚ dodanie služby krátkodobého nájmu ubytovania alebo cestnej dopravy osôb (domnelý dodávateľ) </w:t>
      </w:r>
      <w:r w:rsidR="00DC4FA2">
        <w:rPr>
          <w:rFonts w:ascii="Times New Roman" w:eastAsia="Times New Roman" w:hAnsi="Times New Roman" w:cs="Times New Roman"/>
          <w:b/>
          <w:i/>
          <w:iCs/>
          <w:sz w:val="24"/>
          <w:szCs w:val="24"/>
          <w:lang w:eastAsia="sk-SK"/>
        </w:rPr>
        <w:t>– (§ 9 ods. 5)</w:t>
      </w:r>
    </w:p>
    <w:p w14:paraId="135B4918" w14:textId="77777777" w:rsidR="001237DF" w:rsidRDefault="001237DF" w:rsidP="00D94532">
      <w:pPr>
        <w:spacing w:after="0" w:line="240" w:lineRule="auto"/>
        <w:jc w:val="both"/>
        <w:rPr>
          <w:rFonts w:ascii="Times New Roman" w:eastAsia="Times New Roman" w:hAnsi="Times New Roman" w:cs="Times New Roman"/>
          <w:b/>
          <w:i/>
          <w:iCs/>
          <w:sz w:val="24"/>
          <w:szCs w:val="24"/>
          <w:lang w:eastAsia="sk-SK"/>
        </w:rPr>
      </w:pPr>
      <w:r w:rsidRPr="001237DF">
        <w:rPr>
          <w:rFonts w:ascii="Times New Roman" w:eastAsia="Times New Roman" w:hAnsi="Times New Roman" w:cs="Times New Roman"/>
          <w:b/>
          <w:bCs/>
          <w:i/>
          <w:iCs/>
          <w:sz w:val="24"/>
          <w:szCs w:val="24"/>
          <w:lang w:eastAsia="sk-SK"/>
        </w:rPr>
        <w:t>Digitálne platformy v oblasti krátkodobého</w:t>
      </w:r>
      <w:r>
        <w:rPr>
          <w:rFonts w:ascii="Times New Roman" w:eastAsia="Times New Roman" w:hAnsi="Times New Roman" w:cs="Times New Roman"/>
          <w:b/>
          <w:i/>
          <w:iCs/>
          <w:sz w:val="24"/>
          <w:szCs w:val="24"/>
          <w:lang w:eastAsia="sk-SK"/>
        </w:rPr>
        <w:t xml:space="preserve"> nájmu ubytovania alebo cestnej dopravy osôb (domnelý dodávateľ) </w:t>
      </w:r>
    </w:p>
    <w:p w14:paraId="38A2484E" w14:textId="77777777" w:rsidR="006444D5" w:rsidRDefault="006444D5" w:rsidP="00D94532">
      <w:pPr>
        <w:spacing w:after="0" w:line="240" w:lineRule="auto"/>
        <w:jc w:val="both"/>
        <w:rPr>
          <w:rFonts w:ascii="Times New Roman" w:eastAsia="Times New Roman" w:hAnsi="Times New Roman" w:cs="Times New Roman"/>
          <w:b/>
          <w:i/>
          <w:iCs/>
          <w:sz w:val="24"/>
          <w:szCs w:val="24"/>
          <w:lang w:eastAsia="sk-SK"/>
        </w:rPr>
      </w:pPr>
    </w:p>
    <w:p w14:paraId="2EB5F01F" w14:textId="31065652" w:rsidR="0072377E" w:rsidRPr="0072377E" w:rsidRDefault="0072377E" w:rsidP="00D94532">
      <w:pPr>
        <w:spacing w:after="0" w:line="240" w:lineRule="auto"/>
        <w:jc w:val="both"/>
        <w:rPr>
          <w:rFonts w:ascii="Times New Roman" w:eastAsia="Times New Roman" w:hAnsi="Times New Roman" w:cs="Times New Roman"/>
          <w:sz w:val="24"/>
          <w:szCs w:val="24"/>
          <w:lang w:eastAsia="sk-SK"/>
        </w:rPr>
      </w:pPr>
      <w:r w:rsidRPr="0072377E">
        <w:rPr>
          <w:rFonts w:ascii="Times New Roman" w:eastAsia="Times New Roman" w:hAnsi="Times New Roman" w:cs="Times New Roman"/>
          <w:sz w:val="24"/>
          <w:szCs w:val="24"/>
          <w:lang w:eastAsia="sk-SK"/>
        </w:rPr>
        <w:t>Nová regulácia dotknutým subjektom zvyšuje administratívne náklady.</w:t>
      </w:r>
      <w:r w:rsidR="00CD3397">
        <w:rPr>
          <w:rFonts w:ascii="Times New Roman" w:eastAsia="Times New Roman" w:hAnsi="Times New Roman" w:cs="Times New Roman"/>
          <w:sz w:val="24"/>
          <w:szCs w:val="24"/>
          <w:lang w:eastAsia="sk-SK"/>
        </w:rPr>
        <w:t xml:space="preserve"> </w:t>
      </w:r>
      <w:r w:rsidRPr="0072377E">
        <w:rPr>
          <w:rFonts w:ascii="Times New Roman" w:eastAsia="Times New Roman" w:hAnsi="Times New Roman" w:cs="Times New Roman"/>
          <w:sz w:val="24"/>
          <w:szCs w:val="24"/>
          <w:lang w:eastAsia="sk-SK"/>
        </w:rPr>
        <w:t xml:space="preserve">Zavádza sa pravidlo domnelého dodávateľa, podľa ktorého sa prevádzkovatelia digitálnych platforiem považujú na účely DPH za </w:t>
      </w:r>
      <w:r w:rsidR="00F331C2">
        <w:rPr>
          <w:rFonts w:ascii="Times New Roman" w:eastAsia="Times New Roman" w:hAnsi="Times New Roman" w:cs="Times New Roman"/>
          <w:sz w:val="24"/>
          <w:szCs w:val="24"/>
          <w:lang w:eastAsia="sk-SK"/>
        </w:rPr>
        <w:t>osoby povinné platiť daň, keď uľahčujú dodanie služby</w:t>
      </w:r>
      <w:r w:rsidRPr="0072377E">
        <w:rPr>
          <w:rFonts w:ascii="Times New Roman" w:eastAsia="Times New Roman" w:hAnsi="Times New Roman" w:cs="Times New Roman"/>
          <w:sz w:val="24"/>
          <w:szCs w:val="24"/>
          <w:lang w:eastAsia="sk-SK"/>
        </w:rPr>
        <w:t xml:space="preserve"> krátkodobého </w:t>
      </w:r>
      <w:r w:rsidR="00D506ED">
        <w:rPr>
          <w:rFonts w:ascii="Times New Roman" w:eastAsia="Times New Roman" w:hAnsi="Times New Roman" w:cs="Times New Roman"/>
          <w:sz w:val="24"/>
          <w:szCs w:val="24"/>
          <w:lang w:eastAsia="sk-SK"/>
        </w:rPr>
        <w:t>nájmu</w:t>
      </w:r>
      <w:r w:rsidRPr="0072377E">
        <w:rPr>
          <w:rFonts w:ascii="Times New Roman" w:eastAsia="Times New Roman" w:hAnsi="Times New Roman" w:cs="Times New Roman"/>
          <w:sz w:val="24"/>
          <w:szCs w:val="24"/>
          <w:lang w:eastAsia="sk-SK"/>
        </w:rPr>
        <w:t xml:space="preserve"> ubytovania a cestnej </w:t>
      </w:r>
      <w:r w:rsidR="00D506ED">
        <w:rPr>
          <w:rFonts w:ascii="Times New Roman" w:eastAsia="Times New Roman" w:hAnsi="Times New Roman" w:cs="Times New Roman"/>
          <w:sz w:val="24"/>
          <w:szCs w:val="24"/>
          <w:lang w:eastAsia="sk-SK"/>
        </w:rPr>
        <w:t xml:space="preserve">dopravy </w:t>
      </w:r>
      <w:r w:rsidR="00CD3397">
        <w:rPr>
          <w:rFonts w:ascii="Times New Roman" w:eastAsia="Times New Roman" w:hAnsi="Times New Roman" w:cs="Times New Roman"/>
          <w:sz w:val="24"/>
          <w:szCs w:val="24"/>
          <w:lang w:eastAsia="sk-SK"/>
        </w:rPr>
        <w:t xml:space="preserve">osôb </w:t>
      </w:r>
      <w:r w:rsidRPr="0072377E">
        <w:rPr>
          <w:rFonts w:ascii="Times New Roman" w:eastAsia="Times New Roman" w:hAnsi="Times New Roman" w:cs="Times New Roman"/>
          <w:sz w:val="24"/>
          <w:szCs w:val="24"/>
          <w:lang w:eastAsia="sk-SK"/>
        </w:rPr>
        <w:t>v</w:t>
      </w:r>
      <w:r w:rsidR="00D506ED">
        <w:rPr>
          <w:rFonts w:ascii="Times New Roman" w:eastAsia="Times New Roman" w:hAnsi="Times New Roman" w:cs="Times New Roman"/>
          <w:sz w:val="24"/>
          <w:szCs w:val="24"/>
          <w:lang w:eastAsia="sk-SK"/>
        </w:rPr>
        <w:t> prípadoch</w:t>
      </w:r>
      <w:r w:rsidRPr="0072377E">
        <w:rPr>
          <w:rFonts w:ascii="Times New Roman" w:eastAsia="Times New Roman" w:hAnsi="Times New Roman" w:cs="Times New Roman"/>
          <w:sz w:val="24"/>
          <w:szCs w:val="24"/>
          <w:lang w:eastAsia="sk-SK"/>
        </w:rPr>
        <w:t xml:space="preserve">, keď pôvodný </w:t>
      </w:r>
      <w:r w:rsidR="00F331C2">
        <w:rPr>
          <w:rFonts w:ascii="Times New Roman" w:eastAsia="Times New Roman" w:hAnsi="Times New Roman" w:cs="Times New Roman"/>
          <w:sz w:val="24"/>
          <w:szCs w:val="24"/>
          <w:lang w:eastAsia="sk-SK"/>
        </w:rPr>
        <w:t>dodávateľ</w:t>
      </w:r>
      <w:r w:rsidRPr="0072377E">
        <w:rPr>
          <w:rFonts w:ascii="Times New Roman" w:eastAsia="Times New Roman" w:hAnsi="Times New Roman" w:cs="Times New Roman"/>
          <w:sz w:val="24"/>
          <w:szCs w:val="24"/>
          <w:lang w:eastAsia="sk-SK"/>
        </w:rPr>
        <w:t xml:space="preserve"> služby</w:t>
      </w:r>
      <w:r w:rsidR="00F331C2">
        <w:rPr>
          <w:rFonts w:ascii="Times New Roman" w:eastAsia="Times New Roman" w:hAnsi="Times New Roman" w:cs="Times New Roman"/>
          <w:sz w:val="24"/>
          <w:szCs w:val="24"/>
          <w:lang w:eastAsia="sk-SK"/>
        </w:rPr>
        <w:t xml:space="preserve"> nevyhlási, že pri dodaní týchto služieb bude osobou povinnou platiť daň</w:t>
      </w:r>
      <w:r w:rsidRPr="0072377E">
        <w:rPr>
          <w:rFonts w:ascii="Times New Roman" w:eastAsia="Times New Roman" w:hAnsi="Times New Roman" w:cs="Times New Roman"/>
          <w:sz w:val="24"/>
          <w:szCs w:val="24"/>
          <w:lang w:eastAsia="sk-SK"/>
        </w:rPr>
        <w:t>. Platformy budú povinné zabezpečiť výber, priznanie a</w:t>
      </w:r>
      <w:r w:rsidR="00CD3397">
        <w:rPr>
          <w:rFonts w:ascii="Times New Roman" w:eastAsia="Times New Roman" w:hAnsi="Times New Roman" w:cs="Times New Roman"/>
          <w:sz w:val="24"/>
          <w:szCs w:val="24"/>
          <w:lang w:eastAsia="sk-SK"/>
        </w:rPr>
        <w:t xml:space="preserve"> platbu </w:t>
      </w:r>
      <w:r w:rsidRPr="0072377E">
        <w:rPr>
          <w:rFonts w:ascii="Times New Roman" w:eastAsia="Times New Roman" w:hAnsi="Times New Roman" w:cs="Times New Roman"/>
          <w:sz w:val="24"/>
          <w:szCs w:val="24"/>
          <w:lang w:eastAsia="sk-SK"/>
        </w:rPr>
        <w:t>DPH.</w:t>
      </w:r>
    </w:p>
    <w:p w14:paraId="14C9B180" w14:textId="2F958F63" w:rsidR="0072377E" w:rsidRPr="0072377E" w:rsidRDefault="0072377E" w:rsidP="00D94532">
      <w:pPr>
        <w:spacing w:after="0" w:line="240" w:lineRule="auto"/>
        <w:jc w:val="both"/>
        <w:rPr>
          <w:rFonts w:ascii="Times New Roman" w:eastAsia="Times New Roman" w:hAnsi="Times New Roman" w:cs="Times New Roman"/>
          <w:sz w:val="24"/>
          <w:szCs w:val="24"/>
          <w:lang w:eastAsia="sk-SK"/>
        </w:rPr>
      </w:pPr>
      <w:r w:rsidRPr="0072377E">
        <w:rPr>
          <w:rFonts w:ascii="Times New Roman" w:eastAsia="Times New Roman" w:hAnsi="Times New Roman" w:cs="Times New Roman"/>
          <w:sz w:val="24"/>
          <w:szCs w:val="24"/>
          <w:lang w:eastAsia="sk-SK"/>
        </w:rPr>
        <w:t xml:space="preserve">Predmetná regulácia predstavuje pre dotknuté subjekty administratívny a nepriamy finančný vplyv, najmä z dôvodu potreby úprav </w:t>
      </w:r>
      <w:r w:rsidR="00CD3397">
        <w:rPr>
          <w:rFonts w:ascii="Times New Roman" w:eastAsia="Times New Roman" w:hAnsi="Times New Roman" w:cs="Times New Roman"/>
          <w:sz w:val="24"/>
          <w:szCs w:val="24"/>
          <w:lang w:eastAsia="sk-SK"/>
        </w:rPr>
        <w:t>informačných</w:t>
      </w:r>
      <w:r w:rsidRPr="0072377E">
        <w:rPr>
          <w:rFonts w:ascii="Times New Roman" w:eastAsia="Times New Roman" w:hAnsi="Times New Roman" w:cs="Times New Roman"/>
          <w:sz w:val="24"/>
          <w:szCs w:val="24"/>
          <w:lang w:eastAsia="sk-SK"/>
        </w:rPr>
        <w:t xml:space="preserve"> systémov, zberu a overovania údajov o</w:t>
      </w:r>
      <w:r w:rsidR="00CD3397">
        <w:rPr>
          <w:rFonts w:ascii="Times New Roman" w:eastAsia="Times New Roman" w:hAnsi="Times New Roman" w:cs="Times New Roman"/>
          <w:sz w:val="24"/>
          <w:szCs w:val="24"/>
          <w:lang w:eastAsia="sk-SK"/>
        </w:rPr>
        <w:t xml:space="preserve"> poskytovateľoch </w:t>
      </w:r>
      <w:r w:rsidRPr="0072377E">
        <w:rPr>
          <w:rFonts w:ascii="Times New Roman" w:eastAsia="Times New Roman" w:hAnsi="Times New Roman" w:cs="Times New Roman"/>
          <w:sz w:val="24"/>
          <w:szCs w:val="24"/>
          <w:lang w:eastAsia="sk-SK"/>
        </w:rPr>
        <w:t>služieb</w:t>
      </w:r>
      <w:r w:rsidR="00FD121E">
        <w:rPr>
          <w:rFonts w:ascii="Times New Roman" w:eastAsia="Times New Roman" w:hAnsi="Times New Roman" w:cs="Times New Roman"/>
          <w:sz w:val="24"/>
          <w:szCs w:val="24"/>
          <w:lang w:eastAsia="sk-SK"/>
        </w:rPr>
        <w:t xml:space="preserve"> týkajúcich sa ich daňového statusu</w:t>
      </w:r>
      <w:r w:rsidRPr="0072377E">
        <w:rPr>
          <w:rFonts w:ascii="Times New Roman" w:eastAsia="Times New Roman" w:hAnsi="Times New Roman" w:cs="Times New Roman"/>
          <w:sz w:val="24"/>
          <w:szCs w:val="24"/>
          <w:lang w:eastAsia="sk-SK"/>
        </w:rPr>
        <w:t xml:space="preserve"> a zabezpečenia daňovej zhody. </w:t>
      </w:r>
      <w:r w:rsidRPr="0072377E">
        <w:rPr>
          <w:rFonts w:ascii="Times New Roman" w:eastAsia="Times New Roman" w:hAnsi="Times New Roman" w:cs="Times New Roman"/>
          <w:sz w:val="24"/>
          <w:szCs w:val="24"/>
          <w:lang w:eastAsia="sk-SK"/>
        </w:rPr>
        <w:lastRenderedPageBreak/>
        <w:t>Výšku administratívnych nákladov nie je možné kvantifikovať, keďže závisí od veľkosti platformy a rozsahu jej činností.</w:t>
      </w:r>
    </w:p>
    <w:p w14:paraId="18AB45FB" w14:textId="7D731DF6" w:rsidR="0072377E" w:rsidRPr="0072377E" w:rsidRDefault="0072377E" w:rsidP="00D94532">
      <w:pPr>
        <w:spacing w:after="0" w:line="240" w:lineRule="auto"/>
        <w:jc w:val="both"/>
        <w:rPr>
          <w:rFonts w:ascii="Times New Roman" w:eastAsia="Times New Roman" w:hAnsi="Times New Roman" w:cs="Times New Roman"/>
          <w:sz w:val="24"/>
          <w:szCs w:val="24"/>
          <w:lang w:eastAsia="sk-SK"/>
        </w:rPr>
      </w:pPr>
      <w:r w:rsidRPr="0072377E">
        <w:rPr>
          <w:rFonts w:ascii="Times New Roman" w:eastAsia="Times New Roman" w:hAnsi="Times New Roman" w:cs="Times New Roman"/>
          <w:sz w:val="24"/>
          <w:szCs w:val="24"/>
          <w:lang w:eastAsia="sk-SK"/>
        </w:rPr>
        <w:t xml:space="preserve">Dotknutými subjektmi sú </w:t>
      </w:r>
      <w:r w:rsidR="00CD3397">
        <w:rPr>
          <w:rFonts w:ascii="Times New Roman" w:eastAsia="Times New Roman" w:hAnsi="Times New Roman" w:cs="Times New Roman"/>
          <w:sz w:val="24"/>
          <w:szCs w:val="24"/>
          <w:lang w:eastAsia="sk-SK"/>
        </w:rPr>
        <w:t>zdaniteľné osoby, ktoré uľahčujú dodanie</w:t>
      </w:r>
      <w:r w:rsidR="00621553">
        <w:rPr>
          <w:rFonts w:ascii="Times New Roman" w:eastAsia="Times New Roman" w:hAnsi="Times New Roman" w:cs="Times New Roman"/>
          <w:sz w:val="24"/>
          <w:szCs w:val="24"/>
          <w:lang w:eastAsia="sk-SK"/>
        </w:rPr>
        <w:t xml:space="preserve"> služby krátkodobého nájmu ubytovania alebo cestnej dopravy osôb</w:t>
      </w:r>
      <w:r w:rsidRPr="0072377E">
        <w:rPr>
          <w:rFonts w:ascii="Times New Roman" w:eastAsia="Times New Roman" w:hAnsi="Times New Roman" w:cs="Times New Roman"/>
          <w:sz w:val="24"/>
          <w:szCs w:val="24"/>
          <w:lang w:eastAsia="sk-SK"/>
        </w:rPr>
        <w:t xml:space="preserve">, pričom ich presný počet nemožno vopred </w:t>
      </w:r>
      <w:r w:rsidR="00621553">
        <w:rPr>
          <w:rFonts w:ascii="Times New Roman" w:eastAsia="Times New Roman" w:hAnsi="Times New Roman" w:cs="Times New Roman"/>
          <w:sz w:val="24"/>
          <w:szCs w:val="24"/>
          <w:lang w:eastAsia="sk-SK"/>
        </w:rPr>
        <w:t>predpokladať</w:t>
      </w:r>
      <w:r w:rsidRPr="0072377E">
        <w:rPr>
          <w:rFonts w:ascii="Times New Roman" w:eastAsia="Times New Roman" w:hAnsi="Times New Roman" w:cs="Times New Roman"/>
          <w:sz w:val="24"/>
          <w:szCs w:val="24"/>
          <w:lang w:eastAsia="sk-SK"/>
        </w:rPr>
        <w:t>.</w:t>
      </w:r>
      <w:r w:rsidR="007B3B1F">
        <w:rPr>
          <w:rFonts w:ascii="Times New Roman" w:eastAsia="Times New Roman" w:hAnsi="Times New Roman" w:cs="Times New Roman"/>
          <w:sz w:val="24"/>
          <w:szCs w:val="24"/>
          <w:lang w:eastAsia="sk-SK"/>
        </w:rPr>
        <w:t xml:space="preserve"> V súčasnosti nie je z dostupných údajov (SK NACE) možné identifikovať, koľko zdaniteľných osôb bude uľahčovať dotknuté služby v budúcnosti, keďže zdaniteľné osoby nemusia mať v predmete činnosti uvedené tieto služby, ale budú len sprostredkovateľmi týchto služieb. Zároveň nie je možné prognózovať vývoj podnikateľského prostredia v danej oblasti. </w:t>
      </w:r>
    </w:p>
    <w:p w14:paraId="7EC57911" w14:textId="588A5569" w:rsidR="008E310C" w:rsidRDefault="008E310C" w:rsidP="00D94532">
      <w:pPr>
        <w:spacing w:after="0" w:line="240" w:lineRule="auto"/>
        <w:jc w:val="both"/>
        <w:rPr>
          <w:rFonts w:ascii="Times New Roman" w:hAnsi="Times New Roman" w:cs="Times New Roman"/>
          <w:sz w:val="24"/>
          <w:szCs w:val="24"/>
        </w:rPr>
      </w:pPr>
    </w:p>
    <w:p w14:paraId="4DFB8CF0" w14:textId="6CA25E3F" w:rsidR="00D506ED" w:rsidRDefault="00B00C0E" w:rsidP="00D94532">
      <w:pPr>
        <w:spacing w:after="0" w:line="240" w:lineRule="auto"/>
        <w:jc w:val="both"/>
        <w:rPr>
          <w:rFonts w:ascii="Times New Roman" w:eastAsia="Times New Roman" w:hAnsi="Times New Roman" w:cs="Times New Roman"/>
          <w:b/>
          <w:i/>
          <w:iCs/>
          <w:sz w:val="24"/>
          <w:szCs w:val="24"/>
          <w:lang w:eastAsia="sk-SK"/>
        </w:rPr>
      </w:pPr>
      <w:r>
        <w:rPr>
          <w:rFonts w:ascii="Times New Roman" w:hAnsi="Times New Roman" w:cs="Times New Roman"/>
          <w:b/>
          <w:bCs/>
          <w:i/>
          <w:iCs/>
          <w:sz w:val="24"/>
          <w:szCs w:val="24"/>
        </w:rPr>
        <w:t>6</w:t>
      </w:r>
      <w:r w:rsidR="00752E0F">
        <w:rPr>
          <w:rFonts w:ascii="Times New Roman" w:hAnsi="Times New Roman" w:cs="Times New Roman"/>
          <w:b/>
          <w:bCs/>
          <w:i/>
          <w:iCs/>
          <w:sz w:val="24"/>
          <w:szCs w:val="24"/>
        </w:rPr>
        <w:t xml:space="preserve">. </w:t>
      </w:r>
      <w:r w:rsidR="009C6683">
        <w:rPr>
          <w:rFonts w:ascii="Times New Roman" w:hAnsi="Times New Roman" w:cs="Times New Roman"/>
          <w:b/>
          <w:bCs/>
          <w:i/>
          <w:iCs/>
          <w:sz w:val="24"/>
          <w:szCs w:val="24"/>
        </w:rPr>
        <w:t>Dodávatelia</w:t>
      </w:r>
      <w:r w:rsidR="00D506ED" w:rsidRPr="00D506ED">
        <w:rPr>
          <w:rFonts w:ascii="Times New Roman" w:hAnsi="Times New Roman" w:cs="Times New Roman"/>
          <w:b/>
          <w:bCs/>
          <w:i/>
          <w:iCs/>
          <w:sz w:val="24"/>
          <w:szCs w:val="24"/>
        </w:rPr>
        <w:t xml:space="preserve"> služieb</w:t>
      </w:r>
      <w:r w:rsidR="009C6683">
        <w:rPr>
          <w:rFonts w:ascii="Times New Roman" w:hAnsi="Times New Roman" w:cs="Times New Roman"/>
          <w:b/>
          <w:bCs/>
          <w:i/>
          <w:iCs/>
          <w:sz w:val="24"/>
          <w:szCs w:val="24"/>
        </w:rPr>
        <w:t xml:space="preserve"> </w:t>
      </w:r>
      <w:r w:rsidR="00D506ED" w:rsidRPr="00D506ED">
        <w:rPr>
          <w:rFonts w:ascii="Times New Roman" w:eastAsia="Times New Roman" w:hAnsi="Times New Roman" w:cs="Times New Roman"/>
          <w:b/>
          <w:i/>
          <w:iCs/>
          <w:sz w:val="24"/>
          <w:szCs w:val="24"/>
          <w:lang w:eastAsia="sk-SK"/>
        </w:rPr>
        <w:t>krátkodobého nájmu ubytovania alebo cestnej dopravy osôb prostredníctvom zdaniteľnej osoby uľahčujúcej na území EÚ dodanie takejto služby</w:t>
      </w:r>
      <w:r w:rsidR="008C71E6">
        <w:rPr>
          <w:rFonts w:ascii="Times New Roman" w:eastAsia="Times New Roman" w:hAnsi="Times New Roman" w:cs="Times New Roman"/>
          <w:b/>
          <w:i/>
          <w:iCs/>
          <w:sz w:val="24"/>
          <w:szCs w:val="24"/>
          <w:lang w:eastAsia="sk-SK"/>
        </w:rPr>
        <w:t xml:space="preserve"> (§ 9 ods. </w:t>
      </w:r>
      <w:r w:rsidR="00C07C28">
        <w:rPr>
          <w:rFonts w:ascii="Times New Roman" w:eastAsia="Times New Roman" w:hAnsi="Times New Roman" w:cs="Times New Roman"/>
          <w:b/>
          <w:i/>
          <w:iCs/>
          <w:sz w:val="24"/>
          <w:szCs w:val="24"/>
          <w:lang w:eastAsia="sk-SK"/>
        </w:rPr>
        <w:t>7</w:t>
      </w:r>
      <w:r w:rsidR="008C71E6">
        <w:rPr>
          <w:rFonts w:ascii="Times New Roman" w:eastAsia="Times New Roman" w:hAnsi="Times New Roman" w:cs="Times New Roman"/>
          <w:b/>
          <w:i/>
          <w:iCs/>
          <w:sz w:val="24"/>
          <w:szCs w:val="24"/>
          <w:lang w:eastAsia="sk-SK"/>
        </w:rPr>
        <w:t>)</w:t>
      </w:r>
    </w:p>
    <w:p w14:paraId="19D7B457" w14:textId="77777777" w:rsidR="0031351F" w:rsidRDefault="0031351F" w:rsidP="00D94532">
      <w:pPr>
        <w:spacing w:after="0" w:line="240" w:lineRule="auto"/>
        <w:jc w:val="both"/>
        <w:rPr>
          <w:rFonts w:ascii="Times New Roman" w:eastAsia="Times New Roman" w:hAnsi="Times New Roman" w:cs="Times New Roman"/>
          <w:b/>
          <w:i/>
          <w:iCs/>
          <w:sz w:val="24"/>
          <w:szCs w:val="24"/>
          <w:lang w:eastAsia="sk-SK"/>
        </w:rPr>
      </w:pPr>
    </w:p>
    <w:p w14:paraId="63C5E88A" w14:textId="49CD27B0" w:rsidR="00D506ED" w:rsidRPr="00D506ED" w:rsidRDefault="007B3B1F" w:rsidP="00D9453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Nová</w:t>
      </w:r>
      <w:r w:rsidRPr="00D506ED">
        <w:rPr>
          <w:rFonts w:ascii="Times New Roman" w:eastAsia="Times New Roman" w:hAnsi="Times New Roman" w:cs="Times New Roman"/>
          <w:sz w:val="24"/>
          <w:szCs w:val="24"/>
          <w:lang w:eastAsia="sk-SK"/>
        </w:rPr>
        <w:t xml:space="preserve"> </w:t>
      </w:r>
      <w:r w:rsidR="00D506ED" w:rsidRPr="00D506ED">
        <w:rPr>
          <w:rFonts w:ascii="Times New Roman" w:eastAsia="Times New Roman" w:hAnsi="Times New Roman" w:cs="Times New Roman"/>
          <w:sz w:val="24"/>
          <w:szCs w:val="24"/>
          <w:lang w:eastAsia="sk-SK"/>
        </w:rPr>
        <w:t>reguláci</w:t>
      </w:r>
      <w:r>
        <w:rPr>
          <w:rFonts w:ascii="Times New Roman" w:eastAsia="Times New Roman" w:hAnsi="Times New Roman" w:cs="Times New Roman"/>
          <w:sz w:val="24"/>
          <w:szCs w:val="24"/>
          <w:lang w:eastAsia="sk-SK"/>
        </w:rPr>
        <w:t>a</w:t>
      </w:r>
      <w:r w:rsidR="00D506ED" w:rsidRPr="00D506ED">
        <w:rPr>
          <w:rFonts w:ascii="Times New Roman" w:eastAsia="Times New Roman" w:hAnsi="Times New Roman" w:cs="Times New Roman"/>
          <w:sz w:val="24"/>
          <w:szCs w:val="24"/>
          <w:lang w:eastAsia="sk-SK"/>
        </w:rPr>
        <w:t xml:space="preserve"> dotknutým subjektom nemení alebo znižuje administratívne náklady.</w:t>
      </w:r>
      <w:r w:rsidR="00D506ED">
        <w:rPr>
          <w:rFonts w:ascii="Times New Roman" w:eastAsia="Times New Roman" w:hAnsi="Times New Roman" w:cs="Times New Roman"/>
          <w:sz w:val="24"/>
          <w:szCs w:val="24"/>
          <w:lang w:eastAsia="sk-SK"/>
        </w:rPr>
        <w:t xml:space="preserve"> </w:t>
      </w:r>
      <w:r w:rsidR="00D506ED" w:rsidRPr="00D506ED">
        <w:rPr>
          <w:rFonts w:ascii="Times New Roman" w:eastAsia="Times New Roman" w:hAnsi="Times New Roman" w:cs="Times New Roman"/>
          <w:sz w:val="24"/>
          <w:szCs w:val="24"/>
          <w:lang w:eastAsia="sk-SK"/>
        </w:rPr>
        <w:t>Prenesením povinnosti vyberať a odvádzať DPH z pôvodných poskytovateľov služieb na digitálne platformy sa znižuje rozsah ich daňových povinností. Dotknuté subjekty nebudú povinné samostatne účtovať, priznávať a odvádzať DPH, ak platforma vystupuje ako domnelý dodávateľ.</w:t>
      </w:r>
    </w:p>
    <w:p w14:paraId="3A76D01F" w14:textId="4190CF59" w:rsidR="00D506ED" w:rsidRPr="00D506ED" w:rsidRDefault="00D506ED" w:rsidP="00D94532">
      <w:pPr>
        <w:spacing w:after="0" w:line="240" w:lineRule="auto"/>
        <w:jc w:val="both"/>
        <w:rPr>
          <w:rFonts w:ascii="Times New Roman" w:eastAsia="Times New Roman" w:hAnsi="Times New Roman" w:cs="Times New Roman"/>
          <w:sz w:val="24"/>
          <w:szCs w:val="24"/>
          <w:lang w:eastAsia="sk-SK"/>
        </w:rPr>
      </w:pPr>
      <w:r w:rsidRPr="00D506ED">
        <w:rPr>
          <w:rFonts w:ascii="Times New Roman" w:eastAsia="Times New Roman" w:hAnsi="Times New Roman" w:cs="Times New Roman"/>
          <w:sz w:val="24"/>
          <w:szCs w:val="24"/>
          <w:lang w:eastAsia="sk-SK"/>
        </w:rPr>
        <w:t>Predmetná regulácia má pre dotknuté subjekty administratívny vplyv, spočívajúci najmä v</w:t>
      </w:r>
      <w:r w:rsidR="00FF33B2">
        <w:rPr>
          <w:rFonts w:ascii="Times New Roman" w:eastAsia="Times New Roman" w:hAnsi="Times New Roman" w:cs="Times New Roman"/>
          <w:sz w:val="24"/>
          <w:szCs w:val="24"/>
          <w:lang w:eastAsia="sk-SK"/>
        </w:rPr>
        <w:t xml:space="preserve"> povinnosti </w:t>
      </w:r>
      <w:r w:rsidRPr="00D506ED">
        <w:rPr>
          <w:rFonts w:ascii="Times New Roman" w:eastAsia="Times New Roman" w:hAnsi="Times New Roman" w:cs="Times New Roman"/>
          <w:sz w:val="24"/>
          <w:szCs w:val="24"/>
          <w:lang w:eastAsia="sk-SK"/>
        </w:rPr>
        <w:t>poskytovať platformám pravdivé a aktuálne informácie o ich daňovom statuse, avšak bez významných finančných nákladov. Výšku administratívnych nákladov nie je možné kvantifikovať.</w:t>
      </w:r>
    </w:p>
    <w:p w14:paraId="7B1B14DE" w14:textId="1A4A23D9" w:rsidR="00D506ED" w:rsidRPr="00D506ED" w:rsidRDefault="00D506ED" w:rsidP="00D94532">
      <w:pPr>
        <w:spacing w:after="0" w:line="240" w:lineRule="auto"/>
        <w:jc w:val="both"/>
        <w:rPr>
          <w:rFonts w:ascii="Times New Roman" w:eastAsia="Times New Roman" w:hAnsi="Times New Roman" w:cs="Times New Roman"/>
          <w:sz w:val="24"/>
          <w:szCs w:val="24"/>
          <w:lang w:eastAsia="sk-SK"/>
        </w:rPr>
      </w:pPr>
      <w:r w:rsidRPr="00D506ED">
        <w:rPr>
          <w:rFonts w:ascii="Times New Roman" w:eastAsia="Times New Roman" w:hAnsi="Times New Roman" w:cs="Times New Roman"/>
          <w:sz w:val="24"/>
          <w:szCs w:val="24"/>
          <w:lang w:eastAsia="sk-SK"/>
        </w:rPr>
        <w:t xml:space="preserve">Dotknutými subjektmi sú </w:t>
      </w:r>
      <w:r w:rsidR="00FF33B2">
        <w:rPr>
          <w:rFonts w:ascii="Times New Roman" w:eastAsia="Times New Roman" w:hAnsi="Times New Roman" w:cs="Times New Roman"/>
          <w:sz w:val="24"/>
          <w:szCs w:val="24"/>
          <w:lang w:eastAsia="sk-SK"/>
        </w:rPr>
        <w:t>platite</w:t>
      </w:r>
      <w:r w:rsidR="00C07C28">
        <w:rPr>
          <w:rFonts w:ascii="Times New Roman" w:eastAsia="Times New Roman" w:hAnsi="Times New Roman" w:cs="Times New Roman"/>
          <w:sz w:val="24"/>
          <w:szCs w:val="24"/>
          <w:lang w:eastAsia="sk-SK"/>
        </w:rPr>
        <w:t>l</w:t>
      </w:r>
      <w:r w:rsidR="00FF33B2">
        <w:rPr>
          <w:rFonts w:ascii="Times New Roman" w:eastAsia="Times New Roman" w:hAnsi="Times New Roman" w:cs="Times New Roman"/>
          <w:sz w:val="24"/>
          <w:szCs w:val="24"/>
          <w:lang w:eastAsia="sk-SK"/>
        </w:rPr>
        <w:t>i</w:t>
      </w:r>
      <w:r w:rsidR="00C07C28">
        <w:rPr>
          <w:rFonts w:ascii="Times New Roman" w:eastAsia="Times New Roman" w:hAnsi="Times New Roman" w:cs="Times New Roman"/>
          <w:sz w:val="24"/>
          <w:szCs w:val="24"/>
          <w:lang w:eastAsia="sk-SK"/>
        </w:rPr>
        <w:t>a</w:t>
      </w:r>
      <w:r w:rsidR="00FF33B2">
        <w:rPr>
          <w:rFonts w:ascii="Times New Roman" w:eastAsia="Times New Roman" w:hAnsi="Times New Roman" w:cs="Times New Roman"/>
          <w:sz w:val="24"/>
          <w:szCs w:val="24"/>
          <w:lang w:eastAsia="sk-SK"/>
        </w:rPr>
        <w:t xml:space="preserve"> dane</w:t>
      </w:r>
      <w:r w:rsidRPr="00D506ED">
        <w:rPr>
          <w:rFonts w:ascii="Times New Roman" w:eastAsia="Times New Roman" w:hAnsi="Times New Roman" w:cs="Times New Roman"/>
          <w:sz w:val="24"/>
          <w:szCs w:val="24"/>
          <w:lang w:eastAsia="sk-SK"/>
        </w:rPr>
        <w:t xml:space="preserve"> poskytujúc</w:t>
      </w:r>
      <w:r w:rsidR="00C07C28">
        <w:rPr>
          <w:rFonts w:ascii="Times New Roman" w:eastAsia="Times New Roman" w:hAnsi="Times New Roman" w:cs="Times New Roman"/>
          <w:sz w:val="24"/>
          <w:szCs w:val="24"/>
          <w:lang w:eastAsia="sk-SK"/>
        </w:rPr>
        <w:t>i</w:t>
      </w:r>
      <w:r w:rsidRPr="00D506ED">
        <w:rPr>
          <w:rFonts w:ascii="Times New Roman" w:eastAsia="Times New Roman" w:hAnsi="Times New Roman" w:cs="Times New Roman"/>
          <w:sz w:val="24"/>
          <w:szCs w:val="24"/>
          <w:lang w:eastAsia="sk-SK"/>
        </w:rPr>
        <w:t xml:space="preserve"> služby</w:t>
      </w:r>
      <w:r w:rsidR="00FF33B2">
        <w:rPr>
          <w:rFonts w:ascii="Times New Roman" w:eastAsia="Times New Roman" w:hAnsi="Times New Roman" w:cs="Times New Roman"/>
          <w:sz w:val="24"/>
          <w:szCs w:val="24"/>
          <w:lang w:eastAsia="sk-SK"/>
        </w:rPr>
        <w:t xml:space="preserve"> </w:t>
      </w:r>
      <w:r w:rsidR="00FF33B2" w:rsidRPr="00FF33B2">
        <w:rPr>
          <w:rFonts w:ascii="Times New Roman" w:eastAsia="Times New Roman" w:hAnsi="Times New Roman" w:cs="Times New Roman"/>
          <w:sz w:val="24"/>
          <w:szCs w:val="24"/>
          <w:lang w:eastAsia="sk-SK"/>
        </w:rPr>
        <w:t>krátkodobého nájmu ubytovania alebo cestnej dopravy osô</w:t>
      </w:r>
      <w:r w:rsidR="00FF33B2">
        <w:rPr>
          <w:rFonts w:ascii="Times New Roman" w:eastAsia="Times New Roman" w:hAnsi="Times New Roman" w:cs="Times New Roman"/>
          <w:sz w:val="24"/>
          <w:szCs w:val="24"/>
          <w:lang w:eastAsia="sk-SK"/>
        </w:rPr>
        <w:t>b</w:t>
      </w:r>
      <w:r w:rsidRPr="00D506ED">
        <w:rPr>
          <w:rFonts w:ascii="Times New Roman" w:eastAsia="Times New Roman" w:hAnsi="Times New Roman" w:cs="Times New Roman"/>
          <w:sz w:val="24"/>
          <w:szCs w:val="24"/>
          <w:lang w:eastAsia="sk-SK"/>
        </w:rPr>
        <w:t xml:space="preserve"> prostredníctvom digitálnych platforiem, ktorých počet nemožno vopred </w:t>
      </w:r>
      <w:r w:rsidR="00FF33B2">
        <w:rPr>
          <w:rFonts w:ascii="Times New Roman" w:eastAsia="Times New Roman" w:hAnsi="Times New Roman" w:cs="Times New Roman"/>
          <w:sz w:val="24"/>
          <w:szCs w:val="24"/>
          <w:lang w:eastAsia="sk-SK"/>
        </w:rPr>
        <w:t>určiť</w:t>
      </w:r>
      <w:r w:rsidR="001A094B">
        <w:rPr>
          <w:rFonts w:ascii="Times New Roman" w:eastAsia="Times New Roman" w:hAnsi="Times New Roman" w:cs="Times New Roman"/>
          <w:sz w:val="24"/>
          <w:szCs w:val="24"/>
          <w:lang w:eastAsia="sk-SK"/>
        </w:rPr>
        <w:t>, pretože nie je známe, koľko subjektov si zvolí taký obchodný model, že oznámi platforme svoje IČ DPH a bude osobou povinnou platiť DPH.</w:t>
      </w:r>
    </w:p>
    <w:p w14:paraId="2A1C2319" w14:textId="77777777" w:rsidR="00634DF8" w:rsidRPr="00D506ED" w:rsidRDefault="00634DF8" w:rsidP="00D94532">
      <w:pPr>
        <w:spacing w:after="0" w:line="240" w:lineRule="auto"/>
        <w:jc w:val="both"/>
        <w:rPr>
          <w:rFonts w:ascii="Times New Roman" w:hAnsi="Times New Roman" w:cs="Times New Roman"/>
          <w:sz w:val="24"/>
          <w:szCs w:val="24"/>
        </w:rPr>
      </w:pPr>
    </w:p>
    <w:p w14:paraId="7E25D3A3" w14:textId="284ECE64" w:rsidR="00321B50" w:rsidRDefault="00B00C0E" w:rsidP="00D94532">
      <w:pPr>
        <w:spacing w:after="0" w:line="240" w:lineRule="auto"/>
        <w:jc w:val="both"/>
        <w:rPr>
          <w:rFonts w:ascii="Times New Roman" w:eastAsia="Times New Roman" w:hAnsi="Times New Roman" w:cs="Times New Roman"/>
          <w:b/>
          <w:i/>
          <w:iCs/>
          <w:sz w:val="24"/>
          <w:szCs w:val="24"/>
          <w:lang w:eastAsia="sk-SK"/>
        </w:rPr>
      </w:pPr>
      <w:r>
        <w:rPr>
          <w:rFonts w:ascii="Times New Roman" w:eastAsia="Times New Roman" w:hAnsi="Times New Roman" w:cs="Times New Roman"/>
          <w:b/>
          <w:i/>
          <w:iCs/>
          <w:sz w:val="24"/>
          <w:szCs w:val="24"/>
          <w:lang w:eastAsia="sk-SK"/>
        </w:rPr>
        <w:t>7</w:t>
      </w:r>
      <w:r w:rsidR="00DE705F" w:rsidRPr="00E64377">
        <w:rPr>
          <w:rFonts w:ascii="Times New Roman" w:eastAsia="Times New Roman" w:hAnsi="Times New Roman" w:cs="Times New Roman"/>
          <w:b/>
          <w:i/>
          <w:iCs/>
          <w:sz w:val="24"/>
          <w:szCs w:val="24"/>
          <w:lang w:eastAsia="sk-SK"/>
        </w:rPr>
        <w:t xml:space="preserve">. </w:t>
      </w:r>
      <w:r w:rsidR="00972C08" w:rsidRPr="00E64377">
        <w:rPr>
          <w:rFonts w:ascii="Times New Roman" w:eastAsia="Times New Roman" w:hAnsi="Times New Roman" w:cs="Times New Roman"/>
          <w:b/>
          <w:i/>
          <w:iCs/>
          <w:sz w:val="24"/>
          <w:szCs w:val="24"/>
          <w:lang w:eastAsia="sk-SK"/>
        </w:rPr>
        <w:t>Dodanie tovaru - p</w:t>
      </w:r>
      <w:r w:rsidR="00DE705F" w:rsidRPr="00E64377">
        <w:rPr>
          <w:rFonts w:ascii="Times New Roman" w:eastAsia="Times New Roman" w:hAnsi="Times New Roman" w:cs="Times New Roman"/>
          <w:b/>
          <w:i/>
          <w:iCs/>
          <w:sz w:val="24"/>
          <w:szCs w:val="24"/>
          <w:lang w:eastAsia="sk-SK"/>
        </w:rPr>
        <w:t>remiestnenie tovaru, ktorý je vo vlastníctve zdaniteľnej osoby, z tuzemska do iného členského štátu, na účely jej podnikani</w:t>
      </w:r>
      <w:r w:rsidR="00972C08" w:rsidRPr="00E64377">
        <w:rPr>
          <w:rFonts w:ascii="Times New Roman" w:eastAsia="Times New Roman" w:hAnsi="Times New Roman" w:cs="Times New Roman"/>
          <w:b/>
          <w:i/>
          <w:iCs/>
          <w:sz w:val="24"/>
          <w:szCs w:val="24"/>
          <w:lang w:eastAsia="sk-SK"/>
        </w:rPr>
        <w:t>a</w:t>
      </w:r>
      <w:r w:rsidR="00972C08" w:rsidRPr="00752E0F">
        <w:rPr>
          <w:rFonts w:ascii="Times New Roman" w:eastAsia="Times New Roman" w:hAnsi="Times New Roman" w:cs="Times New Roman"/>
          <w:b/>
          <w:i/>
          <w:iCs/>
          <w:sz w:val="24"/>
          <w:szCs w:val="24"/>
          <w:lang w:eastAsia="sk-SK"/>
        </w:rPr>
        <w:t xml:space="preserve"> (§ 8 ods. 4)</w:t>
      </w:r>
    </w:p>
    <w:p w14:paraId="1C218CBA" w14:textId="77777777" w:rsidR="0031351F" w:rsidRPr="00752E0F" w:rsidRDefault="0031351F" w:rsidP="00D94532">
      <w:pPr>
        <w:spacing w:after="0" w:line="240" w:lineRule="auto"/>
        <w:jc w:val="both"/>
        <w:rPr>
          <w:rFonts w:ascii="Times New Roman" w:eastAsia="Times New Roman" w:hAnsi="Times New Roman" w:cs="Times New Roman"/>
          <w:b/>
          <w:i/>
          <w:iCs/>
          <w:sz w:val="24"/>
          <w:szCs w:val="24"/>
          <w:lang w:eastAsia="sk-SK"/>
        </w:rPr>
      </w:pPr>
    </w:p>
    <w:p w14:paraId="3F4F2DB5" w14:textId="59759066" w:rsidR="00DE705F" w:rsidRDefault="00DE705F" w:rsidP="00D94532">
      <w:pPr>
        <w:spacing w:after="0" w:line="240" w:lineRule="auto"/>
        <w:jc w:val="both"/>
        <w:rPr>
          <w:rFonts w:ascii="Times New Roman" w:eastAsia="Times New Roman" w:hAnsi="Times New Roman" w:cs="Times New Roman"/>
          <w:sz w:val="24"/>
          <w:szCs w:val="24"/>
          <w:lang w:eastAsia="sk-SK"/>
        </w:rPr>
      </w:pPr>
      <w:r w:rsidRPr="00752E0F">
        <w:rPr>
          <w:rFonts w:ascii="Times New Roman" w:eastAsia="Times New Roman" w:hAnsi="Times New Roman" w:cs="Times New Roman"/>
          <w:sz w:val="24"/>
          <w:szCs w:val="24"/>
          <w:lang w:eastAsia="sk-SK"/>
        </w:rPr>
        <w:t xml:space="preserve">Navrhovaná úprava § 8 ods. 4 zákona o DPH </w:t>
      </w:r>
      <w:r w:rsidR="003B1442" w:rsidRPr="00752E0F">
        <w:rPr>
          <w:rFonts w:ascii="Times New Roman" w:eastAsia="Times New Roman" w:hAnsi="Times New Roman" w:cs="Times New Roman"/>
          <w:sz w:val="24"/>
          <w:szCs w:val="24"/>
          <w:lang w:eastAsia="sk-SK"/>
        </w:rPr>
        <w:t>(premiestnenie vlastného tovaru</w:t>
      </w:r>
      <w:r w:rsidR="003B1442">
        <w:rPr>
          <w:rFonts w:ascii="Times New Roman" w:eastAsia="Times New Roman" w:hAnsi="Times New Roman" w:cs="Times New Roman"/>
          <w:sz w:val="24"/>
          <w:szCs w:val="24"/>
          <w:lang w:eastAsia="sk-SK"/>
        </w:rPr>
        <w:t xml:space="preserve"> z tuzemska do iného členského štátu) </w:t>
      </w:r>
      <w:r w:rsidRPr="00DE705F">
        <w:rPr>
          <w:rFonts w:ascii="Times New Roman" w:eastAsia="Times New Roman" w:hAnsi="Times New Roman" w:cs="Times New Roman"/>
          <w:sz w:val="24"/>
          <w:szCs w:val="24"/>
          <w:lang w:eastAsia="sk-SK"/>
        </w:rPr>
        <w:t>nadväzuje na zrušenie režimu call</w:t>
      </w:r>
      <w:r w:rsidRPr="00DE705F">
        <w:rPr>
          <w:rFonts w:ascii="Times New Roman" w:eastAsia="Times New Roman" w:hAnsi="Times New Roman" w:cs="Times New Roman"/>
          <w:sz w:val="24"/>
          <w:szCs w:val="24"/>
          <w:lang w:eastAsia="sk-SK"/>
        </w:rPr>
        <w:noBreakHyphen/>
        <w:t>off stock podľa § 8a a jeho nahradenie novou osobitnou úpravou pre premiestnenie vlastného tovaru upravenou v novom § 68ca zákona o DPH.</w:t>
      </w:r>
    </w:p>
    <w:p w14:paraId="7435D396" w14:textId="16E5756A" w:rsidR="003B1442" w:rsidRDefault="003B1442" w:rsidP="00D94532">
      <w:pPr>
        <w:spacing w:after="0" w:line="240" w:lineRule="auto"/>
        <w:jc w:val="both"/>
        <w:rPr>
          <w:rFonts w:ascii="Times New Roman" w:eastAsia="Times New Roman" w:hAnsi="Times New Roman" w:cs="Times New Roman"/>
          <w:sz w:val="24"/>
          <w:szCs w:val="24"/>
          <w:lang w:eastAsia="sk-SK"/>
        </w:rPr>
      </w:pPr>
      <w:r w:rsidRPr="003B1442">
        <w:rPr>
          <w:rFonts w:ascii="Times New Roman" w:eastAsia="Times New Roman" w:hAnsi="Times New Roman" w:cs="Times New Roman"/>
          <w:sz w:val="24"/>
          <w:szCs w:val="24"/>
          <w:lang w:eastAsia="sk-SK"/>
        </w:rPr>
        <w:t xml:space="preserve">Navrhovaná regulácia </w:t>
      </w:r>
      <w:r w:rsidR="00972C08">
        <w:rPr>
          <w:rFonts w:ascii="Times New Roman" w:eastAsia="Times New Roman" w:hAnsi="Times New Roman" w:cs="Times New Roman"/>
          <w:sz w:val="24"/>
          <w:szCs w:val="24"/>
          <w:lang w:eastAsia="sk-SK"/>
        </w:rPr>
        <w:t>dotknutým subjektom nemení náklady</w:t>
      </w:r>
      <w:r w:rsidRPr="003B1442">
        <w:rPr>
          <w:rFonts w:ascii="Times New Roman" w:eastAsia="Times New Roman" w:hAnsi="Times New Roman" w:cs="Times New Roman"/>
          <w:sz w:val="24"/>
          <w:szCs w:val="24"/>
          <w:lang w:eastAsia="sk-SK"/>
        </w:rPr>
        <w:t>. Vplyv regulácie možno charakterizovať ako administratívny vplyv vyplývajúci zo zmeny právneho režimu, keďže vyžaduje úpravu doterajších postupov a</w:t>
      </w:r>
      <w:r>
        <w:rPr>
          <w:rFonts w:ascii="Times New Roman" w:eastAsia="Times New Roman" w:hAnsi="Times New Roman" w:cs="Times New Roman"/>
          <w:sz w:val="24"/>
          <w:szCs w:val="24"/>
          <w:lang w:eastAsia="sk-SK"/>
        </w:rPr>
        <w:t xml:space="preserve"> uplatňovania </w:t>
      </w:r>
      <w:r w:rsidRPr="003B1442">
        <w:rPr>
          <w:rFonts w:ascii="Times New Roman" w:eastAsia="Times New Roman" w:hAnsi="Times New Roman" w:cs="Times New Roman"/>
          <w:sz w:val="24"/>
          <w:szCs w:val="24"/>
          <w:lang w:eastAsia="sk-SK"/>
        </w:rPr>
        <w:t>novej osobitnej úpravy namiesto zrušeného režimu call</w:t>
      </w:r>
      <w:r w:rsidRPr="003B1442">
        <w:rPr>
          <w:rFonts w:ascii="Times New Roman" w:eastAsia="Times New Roman" w:hAnsi="Times New Roman" w:cs="Times New Roman"/>
          <w:sz w:val="24"/>
          <w:szCs w:val="24"/>
          <w:lang w:eastAsia="sk-SK"/>
        </w:rPr>
        <w:noBreakHyphen/>
        <w:t>off stock.</w:t>
      </w:r>
    </w:p>
    <w:p w14:paraId="1CD78CEC" w14:textId="2C0C9CC9" w:rsidR="003B1442" w:rsidRPr="003B1442" w:rsidRDefault="003B1442" w:rsidP="00D9453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Dotknutými subjektmi sú platitelia dane, ktorí premiestňujú </w:t>
      </w:r>
      <w:r w:rsidRPr="003B1442">
        <w:rPr>
          <w:rFonts w:ascii="Times New Roman" w:eastAsia="Times New Roman" w:hAnsi="Times New Roman" w:cs="Times New Roman"/>
          <w:sz w:val="24"/>
          <w:szCs w:val="24"/>
          <w:lang w:eastAsia="sk-SK"/>
        </w:rPr>
        <w:t>vlastný tovar z</w:t>
      </w:r>
      <w:r>
        <w:rPr>
          <w:rFonts w:ascii="Times New Roman" w:eastAsia="Times New Roman" w:hAnsi="Times New Roman" w:cs="Times New Roman"/>
          <w:sz w:val="24"/>
          <w:szCs w:val="24"/>
          <w:lang w:eastAsia="sk-SK"/>
        </w:rPr>
        <w:t xml:space="preserve"> tuzemska</w:t>
      </w:r>
      <w:r w:rsidRPr="003B1442">
        <w:rPr>
          <w:rFonts w:ascii="Times New Roman" w:eastAsia="Times New Roman" w:hAnsi="Times New Roman" w:cs="Times New Roman"/>
          <w:sz w:val="24"/>
          <w:szCs w:val="24"/>
          <w:lang w:eastAsia="sk-SK"/>
        </w:rPr>
        <w:t xml:space="preserve"> do iného členského štátu</w:t>
      </w:r>
      <w:r>
        <w:rPr>
          <w:rFonts w:ascii="Times New Roman" w:eastAsia="Times New Roman" w:hAnsi="Times New Roman" w:cs="Times New Roman"/>
          <w:sz w:val="24"/>
          <w:szCs w:val="24"/>
          <w:lang w:eastAsia="sk-SK"/>
        </w:rPr>
        <w:t xml:space="preserve"> na účely svojho podnikania.</w:t>
      </w:r>
    </w:p>
    <w:p w14:paraId="491D4B65" w14:textId="62D2FC89" w:rsidR="003B1442" w:rsidRPr="003B1442" w:rsidRDefault="003B1442" w:rsidP="00D94532">
      <w:pPr>
        <w:spacing w:after="0" w:line="240" w:lineRule="auto"/>
        <w:jc w:val="both"/>
        <w:rPr>
          <w:rFonts w:ascii="Times New Roman" w:eastAsia="Times New Roman" w:hAnsi="Times New Roman" w:cs="Times New Roman"/>
          <w:sz w:val="24"/>
          <w:szCs w:val="24"/>
          <w:lang w:eastAsia="sk-SK"/>
        </w:rPr>
      </w:pPr>
      <w:r w:rsidRPr="003B1442">
        <w:rPr>
          <w:rFonts w:ascii="Times New Roman" w:eastAsia="Times New Roman" w:hAnsi="Times New Roman" w:cs="Times New Roman"/>
          <w:sz w:val="24"/>
          <w:szCs w:val="24"/>
          <w:lang w:eastAsia="sk-SK"/>
        </w:rPr>
        <w:t xml:space="preserve">Výšku administratívnych nákladov nie je možné kvantifikovať, keďže závisí od individuálneho rozsahu cezhraničných premiestnení tovaru u jednotlivých </w:t>
      </w:r>
      <w:r>
        <w:rPr>
          <w:rFonts w:ascii="Times New Roman" w:eastAsia="Times New Roman" w:hAnsi="Times New Roman" w:cs="Times New Roman"/>
          <w:sz w:val="24"/>
          <w:szCs w:val="24"/>
          <w:lang w:eastAsia="sk-SK"/>
        </w:rPr>
        <w:t>platiteľov dane</w:t>
      </w:r>
      <w:r w:rsidRPr="003B1442">
        <w:rPr>
          <w:rFonts w:ascii="Times New Roman" w:eastAsia="Times New Roman" w:hAnsi="Times New Roman" w:cs="Times New Roman"/>
          <w:sz w:val="24"/>
          <w:szCs w:val="24"/>
          <w:lang w:eastAsia="sk-SK"/>
        </w:rPr>
        <w:t>. Počet dotknutých subjektov nie je možné vopred presne určiť.</w:t>
      </w:r>
    </w:p>
    <w:p w14:paraId="4742559B" w14:textId="4E0DDC2C" w:rsidR="003B1442" w:rsidRDefault="003B1442" w:rsidP="00D94532">
      <w:pPr>
        <w:spacing w:after="0" w:line="240" w:lineRule="auto"/>
        <w:jc w:val="both"/>
        <w:rPr>
          <w:rFonts w:ascii="Times New Roman" w:eastAsia="Times New Roman" w:hAnsi="Times New Roman" w:cs="Times New Roman"/>
          <w:sz w:val="24"/>
          <w:szCs w:val="24"/>
          <w:lang w:eastAsia="sk-SK"/>
        </w:rPr>
      </w:pPr>
    </w:p>
    <w:p w14:paraId="3F9BB601" w14:textId="3CAA4F9B" w:rsidR="00B75764" w:rsidRDefault="00EE7536" w:rsidP="00D94532">
      <w:pPr>
        <w:spacing w:after="0" w:line="240" w:lineRule="auto"/>
        <w:jc w:val="both"/>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8</w:t>
      </w:r>
      <w:r w:rsidR="00B75764" w:rsidRPr="00B75764">
        <w:rPr>
          <w:rFonts w:ascii="Times New Roman" w:eastAsia="Times New Roman" w:hAnsi="Times New Roman" w:cs="Times New Roman"/>
          <w:b/>
          <w:bCs/>
          <w:i/>
          <w:iCs/>
          <w:sz w:val="24"/>
          <w:szCs w:val="24"/>
          <w:lang w:eastAsia="sk-SK"/>
        </w:rPr>
        <w:t>. Zrušenie režimu call-off stock</w:t>
      </w:r>
      <w:r w:rsidR="00753903">
        <w:rPr>
          <w:rFonts w:ascii="Times New Roman" w:eastAsia="Times New Roman" w:hAnsi="Times New Roman" w:cs="Times New Roman"/>
          <w:b/>
          <w:bCs/>
          <w:i/>
          <w:iCs/>
          <w:sz w:val="24"/>
          <w:szCs w:val="24"/>
          <w:lang w:eastAsia="sk-SK"/>
        </w:rPr>
        <w:t xml:space="preserve"> (§ 8a)</w:t>
      </w:r>
    </w:p>
    <w:p w14:paraId="0FFBDD74" w14:textId="77777777" w:rsidR="00B75764" w:rsidRPr="00B75764" w:rsidRDefault="00B75764" w:rsidP="00D94532">
      <w:pPr>
        <w:spacing w:after="0" w:line="240" w:lineRule="auto"/>
        <w:jc w:val="both"/>
        <w:rPr>
          <w:rFonts w:ascii="Times New Roman" w:eastAsia="Times New Roman" w:hAnsi="Times New Roman" w:cs="Times New Roman"/>
          <w:b/>
          <w:bCs/>
          <w:i/>
          <w:iCs/>
          <w:sz w:val="24"/>
          <w:szCs w:val="24"/>
          <w:lang w:eastAsia="sk-SK"/>
        </w:rPr>
      </w:pPr>
    </w:p>
    <w:p w14:paraId="1A398194" w14:textId="23148116" w:rsidR="003E265C" w:rsidRDefault="003E265C" w:rsidP="00D94532">
      <w:pPr>
        <w:spacing w:after="0" w:line="240" w:lineRule="auto"/>
        <w:jc w:val="both"/>
        <w:rPr>
          <w:rFonts w:ascii="Times New Roman" w:eastAsia="Times New Roman" w:hAnsi="Times New Roman" w:cs="Times New Roman"/>
          <w:sz w:val="24"/>
          <w:szCs w:val="24"/>
          <w:lang w:eastAsia="sk-SK"/>
        </w:rPr>
      </w:pPr>
      <w:r w:rsidRPr="00354563">
        <w:rPr>
          <w:rFonts w:ascii="Times New Roman" w:hAnsi="Times New Roman" w:cs="Times New Roman"/>
          <w:sz w:val="24"/>
          <w:szCs w:val="24"/>
        </w:rPr>
        <w:t xml:space="preserve">Nová regulácia dotknutým subjektom </w:t>
      </w:r>
      <w:r w:rsidR="00934F03">
        <w:rPr>
          <w:rFonts w:ascii="Times New Roman" w:hAnsi="Times New Roman" w:cs="Times New Roman"/>
          <w:sz w:val="24"/>
          <w:szCs w:val="24"/>
        </w:rPr>
        <w:t>nemení</w:t>
      </w:r>
      <w:r w:rsidRPr="00354563">
        <w:rPr>
          <w:rFonts w:ascii="Times New Roman" w:hAnsi="Times New Roman" w:cs="Times New Roman"/>
          <w:sz w:val="24"/>
          <w:szCs w:val="24"/>
        </w:rPr>
        <w:t xml:space="preserve"> náklady.</w:t>
      </w:r>
      <w:r>
        <w:t xml:space="preserve"> </w:t>
      </w:r>
      <w:r w:rsidR="00B75764" w:rsidRPr="00B75764">
        <w:rPr>
          <w:rFonts w:ascii="Times New Roman" w:eastAsia="Times New Roman" w:hAnsi="Times New Roman" w:cs="Times New Roman"/>
          <w:sz w:val="24"/>
          <w:szCs w:val="24"/>
          <w:lang w:eastAsia="sk-SK"/>
        </w:rPr>
        <w:t>Vypusten</w:t>
      </w:r>
      <w:r>
        <w:rPr>
          <w:rFonts w:ascii="Times New Roman" w:eastAsia="Times New Roman" w:hAnsi="Times New Roman" w:cs="Times New Roman"/>
          <w:sz w:val="24"/>
          <w:szCs w:val="24"/>
          <w:lang w:eastAsia="sk-SK"/>
        </w:rPr>
        <w:t>ie</w:t>
      </w:r>
      <w:r w:rsidR="00B75764" w:rsidRPr="00B75764">
        <w:rPr>
          <w:rFonts w:ascii="Times New Roman" w:eastAsia="Times New Roman" w:hAnsi="Times New Roman" w:cs="Times New Roman"/>
          <w:sz w:val="24"/>
          <w:szCs w:val="24"/>
          <w:lang w:eastAsia="sk-SK"/>
        </w:rPr>
        <w:t xml:space="preserve"> § 8a zákona o DPH ruší osobitný režim call</w:t>
      </w:r>
      <w:r w:rsidR="00B75764" w:rsidRPr="00B75764">
        <w:rPr>
          <w:rFonts w:ascii="Times New Roman" w:eastAsia="Times New Roman" w:hAnsi="Times New Roman" w:cs="Times New Roman"/>
          <w:sz w:val="24"/>
          <w:szCs w:val="24"/>
          <w:lang w:eastAsia="sk-SK"/>
        </w:rPr>
        <w:noBreakHyphen/>
        <w:t xml:space="preserve">off stock a nadväzuje na jeho nahradenie novou osobitnou úpravou pre premiestnenie vlastného tovaru </w:t>
      </w:r>
      <w:r>
        <w:rPr>
          <w:rFonts w:ascii="Times New Roman" w:eastAsia="Times New Roman" w:hAnsi="Times New Roman" w:cs="Times New Roman"/>
          <w:sz w:val="24"/>
          <w:szCs w:val="24"/>
          <w:lang w:eastAsia="sk-SK"/>
        </w:rPr>
        <w:t xml:space="preserve">podľa </w:t>
      </w:r>
      <w:r w:rsidR="00B75764" w:rsidRPr="00B75764">
        <w:rPr>
          <w:rFonts w:ascii="Times New Roman" w:eastAsia="Times New Roman" w:hAnsi="Times New Roman" w:cs="Times New Roman"/>
          <w:sz w:val="24"/>
          <w:szCs w:val="24"/>
          <w:lang w:eastAsia="sk-SK"/>
        </w:rPr>
        <w:t xml:space="preserve">§ 68ca zákona o DPH. </w:t>
      </w:r>
    </w:p>
    <w:p w14:paraId="5BF0C4B3" w14:textId="06E6E3E0" w:rsidR="003E265C" w:rsidRPr="003E265C" w:rsidRDefault="00B75764" w:rsidP="00D94532">
      <w:pPr>
        <w:spacing w:after="0" w:line="240" w:lineRule="auto"/>
        <w:jc w:val="both"/>
        <w:rPr>
          <w:rFonts w:ascii="Times New Roman" w:eastAsia="Times New Roman" w:hAnsi="Times New Roman" w:cs="Times New Roman"/>
          <w:sz w:val="24"/>
          <w:szCs w:val="24"/>
          <w:lang w:eastAsia="sk-SK"/>
        </w:rPr>
      </w:pPr>
      <w:r w:rsidRPr="00B75764">
        <w:rPr>
          <w:rFonts w:ascii="Times New Roman" w:eastAsia="Times New Roman" w:hAnsi="Times New Roman" w:cs="Times New Roman"/>
          <w:sz w:val="24"/>
          <w:szCs w:val="24"/>
          <w:lang w:eastAsia="sk-SK"/>
        </w:rPr>
        <w:lastRenderedPageBreak/>
        <w:t xml:space="preserve">Regulácia má administratívny a procesný vplyv, </w:t>
      </w:r>
      <w:r w:rsidR="003E265C" w:rsidRPr="003E265C">
        <w:rPr>
          <w:rFonts w:ascii="Times New Roman" w:eastAsia="Times New Roman" w:hAnsi="Times New Roman" w:cs="Times New Roman"/>
          <w:sz w:val="24"/>
          <w:szCs w:val="24"/>
          <w:lang w:eastAsia="sk-SK"/>
        </w:rPr>
        <w:t>keďže si vyžaduje prechod z doterajšieho osobitného režimu na novú úpravu podľa § 68ca a prispôsobenie interných daňových a</w:t>
      </w:r>
      <w:r w:rsidR="003E265C">
        <w:rPr>
          <w:rFonts w:ascii="Times New Roman" w:eastAsia="Times New Roman" w:hAnsi="Times New Roman" w:cs="Times New Roman"/>
          <w:sz w:val="24"/>
          <w:szCs w:val="24"/>
          <w:lang w:eastAsia="sk-SK"/>
        </w:rPr>
        <w:t xml:space="preserve"> evidenčných </w:t>
      </w:r>
      <w:r w:rsidR="003E265C" w:rsidRPr="003E265C">
        <w:rPr>
          <w:rFonts w:ascii="Times New Roman" w:eastAsia="Times New Roman" w:hAnsi="Times New Roman" w:cs="Times New Roman"/>
          <w:sz w:val="24"/>
          <w:szCs w:val="24"/>
          <w:lang w:eastAsia="sk-SK"/>
        </w:rPr>
        <w:t>postupov.</w:t>
      </w:r>
      <w:r w:rsidR="003E265C">
        <w:rPr>
          <w:rFonts w:ascii="Times New Roman" w:eastAsia="Times New Roman" w:hAnsi="Times New Roman" w:cs="Times New Roman"/>
          <w:sz w:val="24"/>
          <w:szCs w:val="24"/>
          <w:lang w:eastAsia="sk-SK"/>
        </w:rPr>
        <w:t xml:space="preserve"> I</w:t>
      </w:r>
      <w:r w:rsidR="003E265C" w:rsidRPr="003E265C">
        <w:rPr>
          <w:rFonts w:ascii="Times New Roman" w:eastAsia="Times New Roman" w:hAnsi="Times New Roman" w:cs="Times New Roman"/>
          <w:sz w:val="24"/>
          <w:szCs w:val="24"/>
          <w:lang w:eastAsia="sk-SK"/>
        </w:rPr>
        <w:t>de o administratívny vplyv neutrálneho charakteru, ktorý však nie je možné kvantifikovať, keďže závisí od rozsahu a frekvencie premiestnení vlastného tovaru</w:t>
      </w:r>
      <w:r w:rsidR="003E265C">
        <w:rPr>
          <w:rFonts w:ascii="Times New Roman" w:eastAsia="Times New Roman" w:hAnsi="Times New Roman" w:cs="Times New Roman"/>
          <w:sz w:val="24"/>
          <w:szCs w:val="24"/>
          <w:lang w:eastAsia="sk-SK"/>
        </w:rPr>
        <w:t>.</w:t>
      </w:r>
    </w:p>
    <w:p w14:paraId="4DEBAF4C" w14:textId="62C0BB06" w:rsidR="003E265C" w:rsidRDefault="003E265C" w:rsidP="00D94532">
      <w:pPr>
        <w:spacing w:after="0" w:line="240" w:lineRule="auto"/>
        <w:jc w:val="both"/>
        <w:rPr>
          <w:rFonts w:ascii="Times New Roman" w:hAnsi="Times New Roman" w:cs="Times New Roman"/>
          <w:sz w:val="24"/>
          <w:szCs w:val="24"/>
        </w:rPr>
      </w:pPr>
      <w:r w:rsidRPr="00354563">
        <w:rPr>
          <w:rFonts w:ascii="Times New Roman" w:eastAsia="Times New Roman" w:hAnsi="Times New Roman" w:cs="Times New Roman"/>
          <w:sz w:val="24"/>
          <w:szCs w:val="24"/>
          <w:lang w:eastAsia="sk-SK"/>
        </w:rPr>
        <w:t>Dotknutými subjektmi sú</w:t>
      </w:r>
      <w:r>
        <w:rPr>
          <w:rFonts w:ascii="Times New Roman" w:eastAsia="Times New Roman" w:hAnsi="Times New Roman" w:cs="Times New Roman"/>
          <w:sz w:val="24"/>
          <w:szCs w:val="24"/>
          <w:lang w:eastAsia="sk-SK"/>
        </w:rPr>
        <w:t xml:space="preserve"> platitelia dane</w:t>
      </w:r>
      <w:r>
        <w:rPr>
          <w:rFonts w:ascii="Times New Roman" w:hAnsi="Times New Roman" w:cs="Times New Roman"/>
          <w:sz w:val="24"/>
          <w:szCs w:val="24"/>
        </w:rPr>
        <w:t>, ale ich počet nemožno vopred predpokladať.</w:t>
      </w:r>
    </w:p>
    <w:p w14:paraId="16D3CD4B" w14:textId="5A99209D" w:rsidR="003E265C" w:rsidRDefault="003E265C" w:rsidP="00D94532">
      <w:pPr>
        <w:spacing w:after="0" w:line="240" w:lineRule="auto"/>
        <w:jc w:val="both"/>
        <w:rPr>
          <w:rFonts w:ascii="Times New Roman" w:hAnsi="Times New Roman" w:cs="Times New Roman"/>
          <w:sz w:val="24"/>
          <w:szCs w:val="24"/>
        </w:rPr>
      </w:pPr>
    </w:p>
    <w:p w14:paraId="07AD11D6" w14:textId="1E736E09" w:rsidR="00753903" w:rsidRPr="00753903" w:rsidRDefault="00EE7536" w:rsidP="00D94532">
      <w:pPr>
        <w:spacing w:after="0" w:line="240" w:lineRule="auto"/>
        <w:jc w:val="both"/>
        <w:rPr>
          <w:rFonts w:ascii="Times New Roman" w:eastAsia="Times New Roman" w:hAnsi="Times New Roman" w:cs="Times New Roman"/>
          <w:b/>
          <w:bCs/>
          <w:i/>
          <w:iCs/>
          <w:sz w:val="24"/>
          <w:szCs w:val="24"/>
          <w:lang w:eastAsia="sk-SK"/>
        </w:rPr>
      </w:pPr>
      <w:r w:rsidRPr="00E64377">
        <w:rPr>
          <w:rFonts w:ascii="Times New Roman" w:eastAsia="Times New Roman" w:hAnsi="Times New Roman" w:cs="Times New Roman"/>
          <w:b/>
          <w:bCs/>
          <w:i/>
          <w:iCs/>
          <w:sz w:val="24"/>
          <w:szCs w:val="24"/>
          <w:lang w:eastAsia="sk-SK"/>
        </w:rPr>
        <w:t>9</w:t>
      </w:r>
      <w:r w:rsidR="00753903" w:rsidRPr="00E64377">
        <w:rPr>
          <w:rFonts w:ascii="Times New Roman" w:eastAsia="Times New Roman" w:hAnsi="Times New Roman" w:cs="Times New Roman"/>
          <w:b/>
          <w:bCs/>
          <w:i/>
          <w:iCs/>
          <w:sz w:val="24"/>
          <w:szCs w:val="24"/>
          <w:lang w:eastAsia="sk-SK"/>
        </w:rPr>
        <w:t>. Oslobodenie od dane pri dodaní tovaru alebo služby zdaniteľnej osobe, ktorá uľahčuje ich dodanie (§ 42a)</w:t>
      </w:r>
    </w:p>
    <w:p w14:paraId="3F8515DB" w14:textId="77777777" w:rsidR="003E265C" w:rsidRPr="00934F03" w:rsidRDefault="003E265C" w:rsidP="00D94532">
      <w:pPr>
        <w:spacing w:after="0" w:line="240" w:lineRule="auto"/>
        <w:jc w:val="both"/>
        <w:rPr>
          <w:rFonts w:ascii="Times New Roman" w:hAnsi="Times New Roman" w:cs="Times New Roman"/>
          <w:sz w:val="24"/>
          <w:szCs w:val="24"/>
        </w:rPr>
      </w:pPr>
    </w:p>
    <w:p w14:paraId="5316B5FC" w14:textId="19F37BA3" w:rsidR="00934F03" w:rsidRPr="00934F03" w:rsidRDefault="00934F03" w:rsidP="00D94532">
      <w:pPr>
        <w:spacing w:after="0" w:line="240" w:lineRule="auto"/>
        <w:jc w:val="both"/>
        <w:rPr>
          <w:rFonts w:ascii="Times New Roman" w:eastAsia="Times New Roman" w:hAnsi="Times New Roman" w:cs="Times New Roman"/>
          <w:sz w:val="24"/>
          <w:szCs w:val="24"/>
          <w:lang w:eastAsia="sk-SK"/>
        </w:rPr>
      </w:pPr>
      <w:r w:rsidRPr="00934F03">
        <w:rPr>
          <w:rFonts w:ascii="Times New Roman" w:eastAsia="Times New Roman" w:hAnsi="Times New Roman" w:cs="Times New Roman"/>
          <w:sz w:val="24"/>
          <w:szCs w:val="24"/>
          <w:lang w:eastAsia="sk-SK"/>
        </w:rPr>
        <w:t>Navrhovaná regulácia nemení náklady. Zavedením oslobodenia od dane pri dodaní tovaru alebo služby zdaniteľnej osobe, ktorá uľahčuje ich dodanie ako domnelý dodávateľ, sa zabraňuje dvojitému zdaneniu a zabezpečuje sa daňová neutralita v súlade so smernicou</w:t>
      </w:r>
      <w:r w:rsidR="0080460B">
        <w:rPr>
          <w:rFonts w:ascii="Times New Roman" w:eastAsia="Times New Roman" w:hAnsi="Times New Roman" w:cs="Times New Roman"/>
          <w:sz w:val="24"/>
          <w:szCs w:val="24"/>
          <w:lang w:eastAsia="sk-SK"/>
        </w:rPr>
        <w:t xml:space="preserve"> (EÚ)</w:t>
      </w:r>
      <w:r w:rsidRPr="00934F03">
        <w:rPr>
          <w:rFonts w:ascii="Times New Roman" w:eastAsia="Times New Roman" w:hAnsi="Times New Roman" w:cs="Times New Roman"/>
          <w:sz w:val="24"/>
          <w:szCs w:val="24"/>
          <w:lang w:eastAsia="sk-SK"/>
        </w:rPr>
        <w:t xml:space="preserve"> 2025/516. </w:t>
      </w:r>
    </w:p>
    <w:p w14:paraId="4F2D7C6B" w14:textId="0BEC3B4C" w:rsidR="00934F03" w:rsidRDefault="00934F03" w:rsidP="00D94532">
      <w:pPr>
        <w:spacing w:after="0" w:line="240" w:lineRule="auto"/>
        <w:jc w:val="both"/>
        <w:rPr>
          <w:rFonts w:ascii="Times New Roman" w:eastAsia="Times New Roman" w:hAnsi="Times New Roman" w:cs="Times New Roman"/>
          <w:sz w:val="24"/>
          <w:szCs w:val="24"/>
          <w:lang w:eastAsia="sk-SK"/>
        </w:rPr>
      </w:pPr>
      <w:r w:rsidRPr="00934F03">
        <w:rPr>
          <w:rFonts w:ascii="Times New Roman" w:eastAsia="Times New Roman" w:hAnsi="Times New Roman" w:cs="Times New Roman"/>
          <w:sz w:val="24"/>
          <w:szCs w:val="24"/>
          <w:lang w:eastAsia="sk-SK"/>
        </w:rPr>
        <w:t>Úprava má mierny administratívny vplyv najmä v podobe potreby správne identifikovať transakcie, na ktoré sa oslobodenie od dane vzťahuje, a zabezpečiť ich správne vykazovanie v</w:t>
      </w:r>
      <w:r>
        <w:rPr>
          <w:rFonts w:ascii="Times New Roman" w:eastAsia="Times New Roman" w:hAnsi="Times New Roman" w:cs="Times New Roman"/>
          <w:sz w:val="24"/>
          <w:szCs w:val="24"/>
          <w:lang w:eastAsia="sk-SK"/>
        </w:rPr>
        <w:t xml:space="preserve"> evidencii </w:t>
      </w:r>
      <w:r w:rsidRPr="00934F03">
        <w:rPr>
          <w:rFonts w:ascii="Times New Roman" w:eastAsia="Times New Roman" w:hAnsi="Times New Roman" w:cs="Times New Roman"/>
          <w:sz w:val="24"/>
          <w:szCs w:val="24"/>
          <w:lang w:eastAsia="sk-SK"/>
        </w:rPr>
        <w:t>DPH. Výšku administratívnych nákladov nie je možné kvantifikovať, keďže závisí od rozsahu činností a obchodného modelu konkrétneho podnikateľa.</w:t>
      </w:r>
    </w:p>
    <w:p w14:paraId="4D32A72A" w14:textId="21FE8075" w:rsidR="00934F03" w:rsidRDefault="00934F03" w:rsidP="00D94532">
      <w:pPr>
        <w:spacing w:after="0" w:line="240" w:lineRule="auto"/>
        <w:jc w:val="both"/>
        <w:rPr>
          <w:rFonts w:ascii="Times New Roman" w:eastAsia="Times New Roman" w:hAnsi="Times New Roman" w:cs="Times New Roman"/>
          <w:sz w:val="24"/>
          <w:szCs w:val="24"/>
          <w:lang w:eastAsia="sk-SK"/>
        </w:rPr>
      </w:pPr>
      <w:r w:rsidRPr="00934F03">
        <w:rPr>
          <w:rFonts w:ascii="Times New Roman" w:eastAsia="Times New Roman" w:hAnsi="Times New Roman" w:cs="Times New Roman"/>
          <w:sz w:val="24"/>
          <w:szCs w:val="24"/>
          <w:lang w:eastAsia="sk-SK"/>
        </w:rPr>
        <w:t>Dotknutými subjektmi sú zdaniteľné osoby poskytujúce tovar alebo služby krátkodobého nájmu ubytovania a cestnej dopravy osôb a zdaniteľné osoby – prevádzkovatelia elektronických trhovísk, platforiem a portálov, ktoré uľahčujú ich dodanie a vystupujú ako domnelí dodávatelia.</w:t>
      </w:r>
    </w:p>
    <w:p w14:paraId="3B92DEF9" w14:textId="77777777" w:rsidR="00934F03" w:rsidRPr="00934F03" w:rsidRDefault="00934F03" w:rsidP="00D94532">
      <w:pPr>
        <w:spacing w:after="0" w:line="240" w:lineRule="auto"/>
        <w:jc w:val="both"/>
        <w:rPr>
          <w:rFonts w:ascii="Times New Roman" w:eastAsia="Times New Roman" w:hAnsi="Times New Roman" w:cs="Times New Roman"/>
          <w:sz w:val="24"/>
          <w:szCs w:val="24"/>
          <w:lang w:eastAsia="sk-SK"/>
        </w:rPr>
      </w:pPr>
    </w:p>
    <w:p w14:paraId="376432DE" w14:textId="72A17227" w:rsidR="005B077E" w:rsidRPr="00F14141" w:rsidRDefault="00EE7536" w:rsidP="00D94532">
      <w:pPr>
        <w:spacing w:after="0" w:line="240" w:lineRule="auto"/>
        <w:jc w:val="both"/>
        <w:rPr>
          <w:rFonts w:ascii="Times New Roman" w:eastAsia="Times New Roman" w:hAnsi="Times New Roman" w:cs="Times New Roman"/>
          <w:b/>
          <w:bCs/>
          <w:sz w:val="24"/>
          <w:szCs w:val="24"/>
          <w:lang w:eastAsia="sk-SK"/>
        </w:rPr>
      </w:pPr>
      <w:r>
        <w:rPr>
          <w:rFonts w:ascii="Times New Roman" w:eastAsia="Times New Roman" w:hAnsi="Times New Roman" w:cs="Times New Roman"/>
          <w:b/>
          <w:bCs/>
          <w:i/>
          <w:iCs/>
          <w:sz w:val="24"/>
          <w:szCs w:val="24"/>
          <w:lang w:eastAsia="sk-SK"/>
        </w:rPr>
        <w:t>10</w:t>
      </w:r>
      <w:r w:rsidR="005B077E" w:rsidRPr="00F14141">
        <w:rPr>
          <w:rFonts w:ascii="Times New Roman" w:eastAsia="Times New Roman" w:hAnsi="Times New Roman" w:cs="Times New Roman"/>
          <w:b/>
          <w:bCs/>
          <w:i/>
          <w:iCs/>
          <w:sz w:val="24"/>
          <w:szCs w:val="24"/>
          <w:lang w:eastAsia="sk-SK"/>
        </w:rPr>
        <w:t>. Osobitné úpravy uplatňovania dane na služby dodávané osobe inej ako zdaniteľnej osobe, na predaj tovaru na diaľku, určité domáce dodania tovaru – úpravy One Stop Shop (OSS) a Import One Stop Shop (IOSS)</w:t>
      </w:r>
      <w:r w:rsidR="005B077E" w:rsidRPr="00F14141">
        <w:rPr>
          <w:rFonts w:ascii="Times New Roman" w:eastAsia="Times New Roman" w:hAnsi="Times New Roman" w:cs="Times New Roman"/>
          <w:b/>
          <w:bCs/>
          <w:sz w:val="24"/>
          <w:szCs w:val="24"/>
          <w:lang w:eastAsia="sk-SK"/>
        </w:rPr>
        <w:t xml:space="preserve"> </w:t>
      </w:r>
      <w:r w:rsidR="008C71E6">
        <w:rPr>
          <w:rFonts w:ascii="Times New Roman" w:eastAsia="Times New Roman" w:hAnsi="Times New Roman" w:cs="Times New Roman"/>
          <w:b/>
          <w:bCs/>
          <w:sz w:val="24"/>
          <w:szCs w:val="24"/>
          <w:lang w:eastAsia="sk-SK"/>
        </w:rPr>
        <w:t>(§ 68a, § 68b a § 68c)</w:t>
      </w:r>
    </w:p>
    <w:p w14:paraId="725A33E1" w14:textId="77777777" w:rsidR="00F14141" w:rsidRPr="00F14141" w:rsidRDefault="00F14141" w:rsidP="00D94532">
      <w:pPr>
        <w:spacing w:after="0" w:line="240" w:lineRule="auto"/>
        <w:jc w:val="both"/>
        <w:rPr>
          <w:rFonts w:ascii="Times New Roman" w:eastAsia="Times New Roman" w:hAnsi="Times New Roman" w:cs="Times New Roman"/>
          <w:sz w:val="24"/>
          <w:szCs w:val="24"/>
          <w:lang w:eastAsia="sk-SK"/>
        </w:rPr>
      </w:pPr>
    </w:p>
    <w:p w14:paraId="76FEC787" w14:textId="6434F6EA" w:rsidR="00FA232A" w:rsidRPr="00F14141" w:rsidRDefault="00FA232A" w:rsidP="00D94532">
      <w:pPr>
        <w:spacing w:after="0" w:line="240" w:lineRule="auto"/>
        <w:jc w:val="both"/>
        <w:rPr>
          <w:rFonts w:ascii="Times New Roman" w:eastAsia="Times New Roman" w:hAnsi="Times New Roman" w:cs="Times New Roman"/>
          <w:sz w:val="24"/>
          <w:szCs w:val="24"/>
          <w:lang w:eastAsia="sk-SK"/>
        </w:rPr>
      </w:pPr>
      <w:r w:rsidRPr="00F14141">
        <w:rPr>
          <w:rFonts w:ascii="Times New Roman" w:eastAsia="Times New Roman" w:hAnsi="Times New Roman" w:cs="Times New Roman"/>
          <w:sz w:val="24"/>
          <w:szCs w:val="24"/>
          <w:lang w:eastAsia="sk-SK"/>
        </w:rPr>
        <w:t xml:space="preserve">Zmena regulácie dotknutým subjektom znižuje </w:t>
      </w:r>
      <w:r w:rsidR="00F14141">
        <w:rPr>
          <w:rFonts w:ascii="Times New Roman" w:eastAsia="Times New Roman" w:hAnsi="Times New Roman" w:cs="Times New Roman"/>
          <w:sz w:val="24"/>
          <w:szCs w:val="24"/>
          <w:lang w:eastAsia="sk-SK"/>
        </w:rPr>
        <w:t>náklady</w:t>
      </w:r>
      <w:r w:rsidRPr="00F14141">
        <w:rPr>
          <w:rFonts w:ascii="Times New Roman" w:eastAsia="Times New Roman" w:hAnsi="Times New Roman" w:cs="Times New Roman"/>
          <w:sz w:val="24"/>
          <w:szCs w:val="24"/>
          <w:lang w:eastAsia="sk-SK"/>
        </w:rPr>
        <w:t>.</w:t>
      </w:r>
      <w:r w:rsidR="00F14141">
        <w:rPr>
          <w:rFonts w:ascii="Times New Roman" w:eastAsia="Times New Roman" w:hAnsi="Times New Roman" w:cs="Times New Roman"/>
          <w:sz w:val="24"/>
          <w:szCs w:val="24"/>
          <w:lang w:eastAsia="sk-SK"/>
        </w:rPr>
        <w:t xml:space="preserve"> </w:t>
      </w:r>
      <w:r w:rsidRPr="00F14141">
        <w:rPr>
          <w:rFonts w:ascii="Times New Roman" w:eastAsia="Times New Roman" w:hAnsi="Times New Roman" w:cs="Times New Roman"/>
          <w:sz w:val="24"/>
          <w:szCs w:val="24"/>
          <w:lang w:eastAsia="sk-SK"/>
        </w:rPr>
        <w:t>Rozširuje sa rozsah osobitných úprav OSS a</w:t>
      </w:r>
      <w:r w:rsidR="00F14141">
        <w:rPr>
          <w:rFonts w:ascii="Times New Roman" w:eastAsia="Times New Roman" w:hAnsi="Times New Roman" w:cs="Times New Roman"/>
          <w:sz w:val="24"/>
          <w:szCs w:val="24"/>
          <w:lang w:eastAsia="sk-SK"/>
        </w:rPr>
        <w:t> </w:t>
      </w:r>
      <w:r w:rsidRPr="00F14141">
        <w:rPr>
          <w:rFonts w:ascii="Times New Roman" w:eastAsia="Times New Roman" w:hAnsi="Times New Roman" w:cs="Times New Roman"/>
          <w:sz w:val="24"/>
          <w:szCs w:val="24"/>
          <w:lang w:eastAsia="sk-SK"/>
        </w:rPr>
        <w:t>IOSS</w:t>
      </w:r>
      <w:r w:rsidR="00F14141">
        <w:rPr>
          <w:rFonts w:ascii="Times New Roman" w:eastAsia="Times New Roman" w:hAnsi="Times New Roman" w:cs="Times New Roman"/>
          <w:sz w:val="24"/>
          <w:szCs w:val="24"/>
          <w:lang w:eastAsia="sk-SK"/>
        </w:rPr>
        <w:t xml:space="preserve"> </w:t>
      </w:r>
      <w:r w:rsidRPr="00F14141">
        <w:rPr>
          <w:rFonts w:ascii="Times New Roman" w:eastAsia="Times New Roman" w:hAnsi="Times New Roman" w:cs="Times New Roman"/>
          <w:sz w:val="24"/>
          <w:szCs w:val="24"/>
          <w:lang w:eastAsia="sk-SK"/>
        </w:rPr>
        <w:t>s cieľom obmedziť potrebu viacerých registrácií pre DPH v členských štátoch</w:t>
      </w:r>
      <w:r w:rsidR="00F14141">
        <w:rPr>
          <w:rFonts w:ascii="Times New Roman" w:eastAsia="Times New Roman" w:hAnsi="Times New Roman" w:cs="Times New Roman"/>
          <w:sz w:val="24"/>
          <w:szCs w:val="24"/>
          <w:lang w:eastAsia="sk-SK"/>
        </w:rPr>
        <w:t xml:space="preserve"> EÚ</w:t>
      </w:r>
      <w:r w:rsidRPr="00F14141">
        <w:rPr>
          <w:rFonts w:ascii="Times New Roman" w:eastAsia="Times New Roman" w:hAnsi="Times New Roman" w:cs="Times New Roman"/>
          <w:sz w:val="24"/>
          <w:szCs w:val="24"/>
          <w:lang w:eastAsia="sk-SK"/>
        </w:rPr>
        <w:t>. Podnikateľské subjekty budú môcť prostredníctvom jednej registrácie a jedného daňového priznania plniť svoje povinnosti k DPH vo viacerých členských štátoch.</w:t>
      </w:r>
    </w:p>
    <w:p w14:paraId="14363E0B" w14:textId="65A94D87" w:rsidR="005E6744" w:rsidRDefault="00FA232A" w:rsidP="00D94532">
      <w:pPr>
        <w:spacing w:after="0" w:line="240" w:lineRule="auto"/>
        <w:jc w:val="both"/>
        <w:rPr>
          <w:rFonts w:ascii="Times New Roman" w:eastAsia="Times New Roman" w:hAnsi="Times New Roman" w:cs="Times New Roman"/>
          <w:sz w:val="24"/>
          <w:szCs w:val="24"/>
          <w:lang w:eastAsia="sk-SK"/>
        </w:rPr>
      </w:pPr>
      <w:r w:rsidRPr="00F14141">
        <w:rPr>
          <w:rFonts w:ascii="Times New Roman" w:eastAsia="Times New Roman" w:hAnsi="Times New Roman" w:cs="Times New Roman"/>
          <w:sz w:val="24"/>
          <w:szCs w:val="24"/>
          <w:lang w:eastAsia="sk-SK"/>
        </w:rPr>
        <w:t>Predmetná regulácia predstavuje pre dotknuté subjekty pozitívny administratívny vplyv, keďže zjednodušuje plnenie daňových povinností a znižuje náklady spojené s daňovou registráciou a správou v</w:t>
      </w:r>
      <w:r w:rsidR="00F14141">
        <w:rPr>
          <w:rFonts w:ascii="Times New Roman" w:eastAsia="Times New Roman" w:hAnsi="Times New Roman" w:cs="Times New Roman"/>
          <w:sz w:val="24"/>
          <w:szCs w:val="24"/>
          <w:lang w:eastAsia="sk-SK"/>
        </w:rPr>
        <w:t> iných členských štátoch EÚ</w:t>
      </w:r>
      <w:r w:rsidRPr="00F14141">
        <w:rPr>
          <w:rFonts w:ascii="Times New Roman" w:eastAsia="Times New Roman" w:hAnsi="Times New Roman" w:cs="Times New Roman"/>
          <w:sz w:val="24"/>
          <w:szCs w:val="24"/>
          <w:lang w:eastAsia="sk-SK"/>
        </w:rPr>
        <w:t xml:space="preserve">. Výšku administratívnych úspor </w:t>
      </w:r>
      <w:r w:rsidR="001F4E63">
        <w:rPr>
          <w:rFonts w:ascii="Times New Roman" w:eastAsia="Times New Roman" w:hAnsi="Times New Roman" w:cs="Times New Roman"/>
          <w:sz w:val="24"/>
          <w:szCs w:val="24"/>
          <w:lang w:eastAsia="sk-SK"/>
        </w:rPr>
        <w:t xml:space="preserve">však </w:t>
      </w:r>
      <w:r w:rsidRPr="00F14141">
        <w:rPr>
          <w:rFonts w:ascii="Times New Roman" w:eastAsia="Times New Roman" w:hAnsi="Times New Roman" w:cs="Times New Roman"/>
          <w:sz w:val="24"/>
          <w:szCs w:val="24"/>
          <w:lang w:eastAsia="sk-SK"/>
        </w:rPr>
        <w:t>nie je možné kvantifikovať</w:t>
      </w:r>
      <w:r w:rsidR="005E6744">
        <w:rPr>
          <w:rFonts w:ascii="Times New Roman" w:eastAsia="Times New Roman" w:hAnsi="Times New Roman" w:cs="Times New Roman"/>
          <w:sz w:val="24"/>
          <w:szCs w:val="24"/>
          <w:lang w:eastAsia="sk-SK"/>
        </w:rPr>
        <w:t xml:space="preserve">, </w:t>
      </w:r>
      <w:r w:rsidR="005E6744" w:rsidRPr="005E6744">
        <w:rPr>
          <w:rFonts w:ascii="Times New Roman" w:eastAsia="Times New Roman" w:hAnsi="Times New Roman" w:cs="Times New Roman"/>
          <w:sz w:val="24"/>
          <w:szCs w:val="24"/>
          <w:lang w:eastAsia="sk-SK"/>
        </w:rPr>
        <w:t>keďže závisí od viacerých premenných, ktoré nie je možné vopred objektívne určiť. Ide najmä o rozdielne obchodné modely dotknutých podnikateľských subjektov, počet členských štátov, v ktorých uskutočňujú zdaniteľné plnenia, rozsah a</w:t>
      </w:r>
      <w:r w:rsidR="005E6744">
        <w:rPr>
          <w:rFonts w:ascii="Times New Roman" w:eastAsia="Times New Roman" w:hAnsi="Times New Roman" w:cs="Times New Roman"/>
          <w:sz w:val="24"/>
          <w:szCs w:val="24"/>
          <w:lang w:eastAsia="sk-SK"/>
        </w:rPr>
        <w:t xml:space="preserve"> frekvenciu </w:t>
      </w:r>
      <w:r w:rsidR="005E6744" w:rsidRPr="005E6744">
        <w:rPr>
          <w:rFonts w:ascii="Times New Roman" w:eastAsia="Times New Roman" w:hAnsi="Times New Roman" w:cs="Times New Roman"/>
          <w:sz w:val="24"/>
          <w:szCs w:val="24"/>
          <w:lang w:eastAsia="sk-SK"/>
        </w:rPr>
        <w:t xml:space="preserve">cezhraničných transakcií, ako aj od skutočnosti, či a v akom rozsahu by boli povinné registrovať sa na účely DPH v jednotlivých členských štátoch </w:t>
      </w:r>
      <w:r w:rsidR="005E6744">
        <w:rPr>
          <w:rFonts w:ascii="Times New Roman" w:eastAsia="Times New Roman" w:hAnsi="Times New Roman" w:cs="Times New Roman"/>
          <w:sz w:val="24"/>
          <w:szCs w:val="24"/>
          <w:lang w:eastAsia="sk-SK"/>
        </w:rPr>
        <w:t xml:space="preserve">EÚ </w:t>
      </w:r>
      <w:r w:rsidR="005E6744" w:rsidRPr="005E6744">
        <w:rPr>
          <w:rFonts w:ascii="Times New Roman" w:eastAsia="Times New Roman" w:hAnsi="Times New Roman" w:cs="Times New Roman"/>
          <w:sz w:val="24"/>
          <w:szCs w:val="24"/>
          <w:lang w:eastAsia="sk-SK"/>
        </w:rPr>
        <w:t>pri nevyužití osobitných úprav OSS alebo IOSS. Rovnako nie je možné jednotne vyčísliť úspory vyplývajúce zo zníženia nákladov na daňové poradenstvo, vedenie účtovníctva a komunikáciu s daňovými správami v zahraničí.</w:t>
      </w:r>
    </w:p>
    <w:p w14:paraId="03CEC126" w14:textId="084281DC" w:rsidR="001F4E63" w:rsidRPr="001F4E63" w:rsidRDefault="001F4E63" w:rsidP="00D94532">
      <w:pPr>
        <w:spacing w:after="0" w:line="240" w:lineRule="auto"/>
        <w:jc w:val="both"/>
        <w:rPr>
          <w:rFonts w:ascii="Times New Roman" w:eastAsia="Times New Roman" w:hAnsi="Times New Roman" w:cs="Times New Roman"/>
          <w:sz w:val="24"/>
          <w:szCs w:val="24"/>
          <w:lang w:eastAsia="sk-SK"/>
        </w:rPr>
      </w:pPr>
      <w:r w:rsidRPr="001F4E63">
        <w:rPr>
          <w:rFonts w:ascii="Times New Roman" w:eastAsia="Times New Roman" w:hAnsi="Times New Roman" w:cs="Times New Roman"/>
          <w:sz w:val="24"/>
          <w:szCs w:val="24"/>
          <w:lang w:eastAsia="sk-SK"/>
        </w:rPr>
        <w:t>Napriek celkovému pozitívnemu administratívnemu vplyvu môžu dotknutým subjektom vzniknúť aj nové administratívne povinnosti. Ide najmä o povinnosť registrovať sa do osobitných úprav OSS alebo IOSS, ak sa rozhodnú tieto režimy využívať, ako aj povinnosť splniť súvisiace evidenčné a oznamovacie povinnosti. Uvedené nové povinnosti však majú dobrovoľný charakter, keďže podnikateľské subjekty nie sú povinné osobitné úpravy využívať, a sú vyvážené výrazným zjednodušením plnenia daňových povinností</w:t>
      </w:r>
      <w:r>
        <w:rPr>
          <w:rFonts w:ascii="Times New Roman" w:eastAsia="Times New Roman" w:hAnsi="Times New Roman" w:cs="Times New Roman"/>
          <w:sz w:val="24"/>
          <w:szCs w:val="24"/>
          <w:lang w:eastAsia="sk-SK"/>
        </w:rPr>
        <w:t xml:space="preserve"> (jedna registrácia, jedno daňové priznanie...)</w:t>
      </w:r>
      <w:r w:rsidRPr="001F4E63">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 xml:space="preserve"> </w:t>
      </w:r>
      <w:r w:rsidRPr="001F4E63">
        <w:rPr>
          <w:rFonts w:ascii="Times New Roman" w:eastAsia="Times New Roman" w:hAnsi="Times New Roman" w:cs="Times New Roman"/>
          <w:sz w:val="24"/>
          <w:szCs w:val="24"/>
          <w:lang w:eastAsia="sk-SK"/>
        </w:rPr>
        <w:t xml:space="preserve">Celkovo tak regulácia vedie k čistému zníženiu administratívnej záťaže, avšak rozsah úspor a vzniknutých povinností sa medzi jednotlivými subjektmi líši, čo znemožňuje ich </w:t>
      </w:r>
      <w:r>
        <w:rPr>
          <w:rFonts w:ascii="Times New Roman" w:eastAsia="Times New Roman" w:hAnsi="Times New Roman" w:cs="Times New Roman"/>
          <w:sz w:val="24"/>
          <w:szCs w:val="24"/>
          <w:lang w:eastAsia="sk-SK"/>
        </w:rPr>
        <w:t>kv</w:t>
      </w:r>
      <w:r w:rsidRPr="001F4E63">
        <w:rPr>
          <w:rFonts w:ascii="Times New Roman" w:eastAsia="Times New Roman" w:hAnsi="Times New Roman" w:cs="Times New Roman"/>
          <w:sz w:val="24"/>
          <w:szCs w:val="24"/>
          <w:lang w:eastAsia="sk-SK"/>
        </w:rPr>
        <w:t>antifikovanie.</w:t>
      </w:r>
    </w:p>
    <w:p w14:paraId="63CEDCD8" w14:textId="47E31D0B" w:rsidR="00FA232A" w:rsidRPr="00F14141" w:rsidRDefault="00FA232A" w:rsidP="00D94532">
      <w:pPr>
        <w:spacing w:after="0" w:line="240" w:lineRule="auto"/>
        <w:jc w:val="both"/>
        <w:rPr>
          <w:rFonts w:ascii="Times New Roman" w:eastAsia="Times New Roman" w:hAnsi="Times New Roman" w:cs="Times New Roman"/>
          <w:sz w:val="24"/>
          <w:szCs w:val="24"/>
          <w:lang w:eastAsia="sk-SK"/>
        </w:rPr>
      </w:pPr>
      <w:r w:rsidRPr="00F14141">
        <w:rPr>
          <w:rFonts w:ascii="Times New Roman" w:eastAsia="Times New Roman" w:hAnsi="Times New Roman" w:cs="Times New Roman"/>
          <w:sz w:val="24"/>
          <w:szCs w:val="24"/>
          <w:lang w:eastAsia="sk-SK"/>
        </w:rPr>
        <w:lastRenderedPageBreak/>
        <w:t>Dotknutými subjektmi sú zdaniteľné osoby uskutočňujúce cezhraničné dodania tovaru alebo poskytovanie služieb konečným zákazníkom v</w:t>
      </w:r>
      <w:r w:rsidR="00A97D92">
        <w:rPr>
          <w:rFonts w:ascii="Times New Roman" w:eastAsia="Times New Roman" w:hAnsi="Times New Roman" w:cs="Times New Roman"/>
          <w:sz w:val="24"/>
          <w:szCs w:val="24"/>
          <w:lang w:eastAsia="sk-SK"/>
        </w:rPr>
        <w:t> </w:t>
      </w:r>
      <w:r w:rsidRPr="00F14141">
        <w:rPr>
          <w:rFonts w:ascii="Times New Roman" w:eastAsia="Times New Roman" w:hAnsi="Times New Roman" w:cs="Times New Roman"/>
          <w:sz w:val="24"/>
          <w:szCs w:val="24"/>
          <w:lang w:eastAsia="sk-SK"/>
        </w:rPr>
        <w:t>EÚ</w:t>
      </w:r>
      <w:r w:rsidR="00A97D92">
        <w:rPr>
          <w:rFonts w:ascii="Times New Roman" w:eastAsia="Times New Roman" w:hAnsi="Times New Roman" w:cs="Times New Roman"/>
          <w:sz w:val="24"/>
          <w:szCs w:val="24"/>
          <w:lang w:eastAsia="sk-SK"/>
        </w:rPr>
        <w:t xml:space="preserve"> v rámci osobitných úprav OSS alebo IOSS</w:t>
      </w:r>
      <w:r w:rsidRPr="00F14141">
        <w:rPr>
          <w:rFonts w:ascii="Times New Roman" w:eastAsia="Times New Roman" w:hAnsi="Times New Roman" w:cs="Times New Roman"/>
          <w:sz w:val="24"/>
          <w:szCs w:val="24"/>
          <w:lang w:eastAsia="sk-SK"/>
        </w:rPr>
        <w:t>, ktorých počet nemožno vopred predpokladať.</w:t>
      </w:r>
    </w:p>
    <w:p w14:paraId="72EAD7B6" w14:textId="66741178" w:rsidR="005B077E" w:rsidRDefault="005B077E" w:rsidP="00D94532">
      <w:pPr>
        <w:spacing w:after="0" w:line="240" w:lineRule="auto"/>
        <w:rPr>
          <w:rFonts w:ascii="Times New Roman" w:eastAsia="Times New Roman" w:hAnsi="Times New Roman" w:cs="Times New Roman"/>
          <w:sz w:val="24"/>
          <w:szCs w:val="24"/>
          <w:lang w:eastAsia="sk-SK"/>
        </w:rPr>
      </w:pPr>
    </w:p>
    <w:p w14:paraId="0DCF231B" w14:textId="2849E402" w:rsidR="005E6744" w:rsidRPr="00E40FCC" w:rsidRDefault="00E40FCC" w:rsidP="00D94532">
      <w:pPr>
        <w:spacing w:after="0" w:line="240" w:lineRule="auto"/>
        <w:rPr>
          <w:rFonts w:ascii="Times New Roman" w:eastAsia="Times New Roman" w:hAnsi="Times New Roman" w:cs="Times New Roman"/>
          <w:b/>
          <w:bCs/>
          <w:i/>
          <w:iCs/>
          <w:sz w:val="24"/>
          <w:szCs w:val="24"/>
          <w:lang w:eastAsia="sk-SK"/>
        </w:rPr>
      </w:pPr>
      <w:r w:rsidRPr="00E64377">
        <w:rPr>
          <w:rFonts w:ascii="Times New Roman" w:eastAsia="Times New Roman" w:hAnsi="Times New Roman" w:cs="Times New Roman"/>
          <w:b/>
          <w:bCs/>
          <w:i/>
          <w:iCs/>
          <w:sz w:val="24"/>
          <w:szCs w:val="24"/>
          <w:lang w:eastAsia="sk-SK"/>
        </w:rPr>
        <w:t>1</w:t>
      </w:r>
      <w:r w:rsidR="00EE7536" w:rsidRPr="00E64377">
        <w:rPr>
          <w:rFonts w:ascii="Times New Roman" w:eastAsia="Times New Roman" w:hAnsi="Times New Roman" w:cs="Times New Roman"/>
          <w:b/>
          <w:bCs/>
          <w:i/>
          <w:iCs/>
          <w:sz w:val="24"/>
          <w:szCs w:val="24"/>
          <w:lang w:eastAsia="sk-SK"/>
        </w:rPr>
        <w:t>1</w:t>
      </w:r>
      <w:r w:rsidRPr="00E64377">
        <w:rPr>
          <w:rFonts w:ascii="Times New Roman" w:eastAsia="Times New Roman" w:hAnsi="Times New Roman" w:cs="Times New Roman"/>
          <w:b/>
          <w:bCs/>
          <w:i/>
          <w:iCs/>
          <w:sz w:val="24"/>
          <w:szCs w:val="24"/>
          <w:lang w:eastAsia="sk-SK"/>
        </w:rPr>
        <w:t>. Osobitná úprava pre premiestnenie vlastného tovaru</w:t>
      </w:r>
      <w:r w:rsidR="00A97D92" w:rsidRPr="00E64377">
        <w:rPr>
          <w:rFonts w:ascii="Times New Roman" w:eastAsia="Times New Roman" w:hAnsi="Times New Roman" w:cs="Times New Roman"/>
          <w:b/>
          <w:bCs/>
          <w:i/>
          <w:iCs/>
          <w:sz w:val="24"/>
          <w:szCs w:val="24"/>
          <w:lang w:eastAsia="sk-SK"/>
        </w:rPr>
        <w:t xml:space="preserve"> (§ 68ca)</w:t>
      </w:r>
    </w:p>
    <w:p w14:paraId="112E1775" w14:textId="30469D6D" w:rsidR="00E40FCC" w:rsidRDefault="00E40FCC" w:rsidP="00D94532">
      <w:pPr>
        <w:spacing w:after="0" w:line="240" w:lineRule="auto"/>
        <w:rPr>
          <w:rFonts w:ascii="Times New Roman" w:eastAsia="Times New Roman" w:hAnsi="Times New Roman" w:cs="Times New Roman"/>
          <w:sz w:val="24"/>
          <w:szCs w:val="24"/>
          <w:lang w:eastAsia="sk-SK"/>
        </w:rPr>
      </w:pPr>
    </w:p>
    <w:p w14:paraId="1C3BAC0F" w14:textId="1F5418E5" w:rsidR="006E547E" w:rsidRPr="006E547E" w:rsidRDefault="00E40FCC" w:rsidP="00D94532">
      <w:pPr>
        <w:spacing w:after="0" w:line="240" w:lineRule="auto"/>
        <w:jc w:val="both"/>
        <w:rPr>
          <w:rFonts w:ascii="Times New Roman" w:eastAsia="Times New Roman" w:hAnsi="Times New Roman" w:cs="Times New Roman"/>
          <w:sz w:val="24"/>
          <w:szCs w:val="24"/>
          <w:lang w:eastAsia="sk-SK"/>
        </w:rPr>
      </w:pPr>
      <w:r w:rsidRPr="00E40FCC">
        <w:rPr>
          <w:rFonts w:ascii="Times New Roman" w:eastAsia="Times New Roman" w:hAnsi="Times New Roman" w:cs="Times New Roman"/>
          <w:sz w:val="24"/>
          <w:szCs w:val="24"/>
          <w:lang w:eastAsia="sk-SK"/>
        </w:rPr>
        <w:t xml:space="preserve">Nová regulácia dotknutým subjektom nemení </w:t>
      </w:r>
      <w:r>
        <w:rPr>
          <w:rFonts w:ascii="Times New Roman" w:eastAsia="Times New Roman" w:hAnsi="Times New Roman" w:cs="Times New Roman"/>
          <w:sz w:val="24"/>
          <w:szCs w:val="24"/>
          <w:lang w:eastAsia="sk-SK"/>
        </w:rPr>
        <w:t xml:space="preserve">náklady - </w:t>
      </w:r>
      <w:r w:rsidRPr="00E40FCC">
        <w:rPr>
          <w:rFonts w:ascii="Times New Roman" w:eastAsia="Times New Roman" w:hAnsi="Times New Roman" w:cs="Times New Roman"/>
          <w:sz w:val="24"/>
          <w:szCs w:val="24"/>
          <w:lang w:eastAsia="sk-SK"/>
        </w:rPr>
        <w:t>celkovú úroveň daňového zaťaženia, avšak mení spôsob plnenia povinností</w:t>
      </w:r>
      <w:r w:rsidR="006E547E" w:rsidRPr="006E547E">
        <w:rPr>
          <w:rFonts w:ascii="Times New Roman" w:eastAsia="Times New Roman" w:hAnsi="Times New Roman" w:cs="Times New Roman"/>
          <w:sz w:val="24"/>
          <w:szCs w:val="24"/>
          <w:lang w:eastAsia="sk-SK"/>
        </w:rPr>
        <w:t xml:space="preserve"> pri premiestnení vlastného tovaru do iného členského štátu </w:t>
      </w:r>
      <w:r w:rsidR="006E547E">
        <w:rPr>
          <w:rFonts w:ascii="Times New Roman" w:eastAsia="Times New Roman" w:hAnsi="Times New Roman" w:cs="Times New Roman"/>
          <w:sz w:val="24"/>
          <w:szCs w:val="24"/>
          <w:lang w:eastAsia="sk-SK"/>
        </w:rPr>
        <w:t xml:space="preserve">EÚ </w:t>
      </w:r>
      <w:r w:rsidR="006E547E" w:rsidRPr="006E547E">
        <w:rPr>
          <w:rFonts w:ascii="Times New Roman" w:eastAsia="Times New Roman" w:hAnsi="Times New Roman" w:cs="Times New Roman"/>
          <w:sz w:val="24"/>
          <w:szCs w:val="24"/>
          <w:lang w:eastAsia="sk-SK"/>
        </w:rPr>
        <w:t>v dôsledku zavedenia novej osobitnej úpravy v rámci systému OSS.</w:t>
      </w:r>
    </w:p>
    <w:p w14:paraId="42C4A884" w14:textId="5F7FFDCA" w:rsidR="006E547E" w:rsidRPr="006E547E" w:rsidRDefault="006E547E" w:rsidP="00D94532">
      <w:pPr>
        <w:pStyle w:val="Normlnywebov"/>
        <w:jc w:val="both"/>
      </w:pPr>
      <w:r>
        <w:t>N</w:t>
      </w:r>
      <w:r w:rsidR="00E40FCC" w:rsidRPr="00E40FCC">
        <w:t xml:space="preserve">ová osobitná úprava umožňuje </w:t>
      </w:r>
      <w:r>
        <w:t xml:space="preserve">platiteľom dane </w:t>
      </w:r>
      <w:r w:rsidR="00E40FCC" w:rsidRPr="00E40FCC">
        <w:t>zjednodušené vykazovanie premiestnenia vlastného tovaru do iného členského štátu bez potreby samostatnej registrácie pre DPH v</w:t>
      </w:r>
      <w:r w:rsidR="007F4780">
        <w:t> členskom š</w:t>
      </w:r>
      <w:r w:rsidR="00E40FCC" w:rsidRPr="00E40FCC">
        <w:t>táte určenia. Zároveň sa postupne zruší režim call-off stock.</w:t>
      </w:r>
      <w:r>
        <w:t xml:space="preserve"> </w:t>
      </w:r>
      <w:r w:rsidRPr="006E547E">
        <w:t>Regulácia preto predstavuje zmenu existujúceho právneho rámca, nie zavedenie úplne nového typu daňovej povinnosti.</w:t>
      </w:r>
      <w:r>
        <w:t xml:space="preserve"> </w:t>
      </w:r>
      <w:r w:rsidRPr="006E547E">
        <w:t>Z regulačného hľadiska vznikajú dotknutým subjektom nové alebo modifikované procesné povinnosti</w:t>
      </w:r>
      <w:r>
        <w:t xml:space="preserve"> a to</w:t>
      </w:r>
      <w:r w:rsidRPr="006E547E">
        <w:t xml:space="preserve"> najmä</w:t>
      </w:r>
      <w:r>
        <w:t xml:space="preserve"> </w:t>
      </w:r>
      <w:r w:rsidRPr="006E547E">
        <w:t>povinnosť uplatňovať nový osobitný režim v rámci OSS</w:t>
      </w:r>
      <w:r w:rsidR="007F4780">
        <w:t xml:space="preserve"> alebo</w:t>
      </w:r>
      <w:r>
        <w:t xml:space="preserve"> </w:t>
      </w:r>
      <w:r w:rsidRPr="006E547E">
        <w:t xml:space="preserve">povinnosť prispôsobiť vnútorné </w:t>
      </w:r>
      <w:r>
        <w:t>procesy a postupy</w:t>
      </w:r>
      <w:r w:rsidRPr="006E547E">
        <w:t xml:space="preserve"> novému členeniu transakcií</w:t>
      </w:r>
      <w:r w:rsidR="007F4780">
        <w:t xml:space="preserve"> a pod. </w:t>
      </w:r>
    </w:p>
    <w:p w14:paraId="3C267871" w14:textId="26728BFE" w:rsidR="006B48CA" w:rsidRPr="006B48CA" w:rsidRDefault="00E40FCC" w:rsidP="00D94532">
      <w:pPr>
        <w:spacing w:after="0" w:line="240" w:lineRule="auto"/>
        <w:jc w:val="both"/>
        <w:rPr>
          <w:rFonts w:ascii="Times New Roman" w:eastAsia="Times New Roman" w:hAnsi="Times New Roman" w:cs="Times New Roman"/>
          <w:sz w:val="24"/>
          <w:szCs w:val="24"/>
          <w:lang w:eastAsia="sk-SK"/>
        </w:rPr>
      </w:pPr>
      <w:r w:rsidRPr="00E40FCC">
        <w:rPr>
          <w:rFonts w:ascii="Times New Roman" w:eastAsia="Times New Roman" w:hAnsi="Times New Roman" w:cs="Times New Roman"/>
          <w:sz w:val="24"/>
          <w:szCs w:val="24"/>
          <w:lang w:eastAsia="sk-SK"/>
        </w:rPr>
        <w:t>Predmetná regulácia má pre dotknuté subjekty krátkodobý administratívny vplyv</w:t>
      </w:r>
      <w:r w:rsidR="003C04AA">
        <w:rPr>
          <w:rFonts w:ascii="Times New Roman" w:eastAsia="Times New Roman" w:hAnsi="Times New Roman" w:cs="Times New Roman"/>
          <w:sz w:val="24"/>
          <w:szCs w:val="24"/>
          <w:lang w:eastAsia="sk-SK"/>
        </w:rPr>
        <w:t xml:space="preserve">, </w:t>
      </w:r>
      <w:r w:rsidR="003C04AA" w:rsidRPr="003C04AA">
        <w:rPr>
          <w:rFonts w:ascii="Times New Roman" w:eastAsia="Times New Roman" w:hAnsi="Times New Roman" w:cs="Times New Roman"/>
          <w:sz w:val="24"/>
          <w:szCs w:val="24"/>
          <w:lang w:eastAsia="sk-SK"/>
        </w:rPr>
        <w:t>keďže zavádza nové postupy súvisiace s rozhodnutím o uplatňovaní osobitnej úpravy, oznamovacou povinnosťou voči daňovému úradu, povinnosťou mesačného podávania daňových priznaní v</w:t>
      </w:r>
      <w:r w:rsidR="003C04AA">
        <w:rPr>
          <w:rFonts w:ascii="Times New Roman" w:eastAsia="Times New Roman" w:hAnsi="Times New Roman" w:cs="Times New Roman"/>
          <w:sz w:val="24"/>
          <w:szCs w:val="24"/>
          <w:lang w:eastAsia="sk-SK"/>
        </w:rPr>
        <w:t xml:space="preserve"> rámci </w:t>
      </w:r>
      <w:r w:rsidR="003C04AA" w:rsidRPr="003C04AA">
        <w:rPr>
          <w:rFonts w:ascii="Times New Roman" w:eastAsia="Times New Roman" w:hAnsi="Times New Roman" w:cs="Times New Roman"/>
          <w:sz w:val="24"/>
          <w:szCs w:val="24"/>
          <w:lang w:eastAsia="sk-SK"/>
        </w:rPr>
        <w:t>osobitnej úpravy, vedením osobitných záznamov o premiestnení vlastného tovaru a</w:t>
      </w:r>
      <w:r w:rsidR="003C04AA">
        <w:rPr>
          <w:rFonts w:ascii="Times New Roman" w:eastAsia="Times New Roman" w:hAnsi="Times New Roman" w:cs="Times New Roman"/>
          <w:sz w:val="24"/>
          <w:szCs w:val="24"/>
          <w:lang w:eastAsia="sk-SK"/>
        </w:rPr>
        <w:t> ich u</w:t>
      </w:r>
      <w:r w:rsidR="003C04AA" w:rsidRPr="003C04AA">
        <w:rPr>
          <w:rFonts w:ascii="Times New Roman" w:eastAsia="Times New Roman" w:hAnsi="Times New Roman" w:cs="Times New Roman"/>
          <w:sz w:val="24"/>
          <w:szCs w:val="24"/>
          <w:lang w:eastAsia="sk-SK"/>
        </w:rPr>
        <w:t>chovávaním po dobu desiatich rokov. Zdaniteľné osoby sú zároveň povinné oznamovať zmeny údajov, začatie a skončenie uplatňovania osobitnej úpravy a uplatňovať ju na všetky premiestnenia vlastného tovaru.</w:t>
      </w:r>
      <w:r w:rsidR="003C04AA">
        <w:rPr>
          <w:rFonts w:ascii="Times New Roman" w:eastAsia="Times New Roman" w:hAnsi="Times New Roman" w:cs="Times New Roman"/>
          <w:sz w:val="24"/>
          <w:szCs w:val="24"/>
          <w:lang w:eastAsia="sk-SK"/>
        </w:rPr>
        <w:t xml:space="preserve"> Tieto povinnosti </w:t>
      </w:r>
      <w:r w:rsidR="003C04AA" w:rsidRPr="006B48CA">
        <w:rPr>
          <w:rFonts w:ascii="Times New Roman" w:eastAsia="Times New Roman" w:hAnsi="Times New Roman" w:cs="Times New Roman"/>
          <w:sz w:val="24"/>
          <w:szCs w:val="24"/>
          <w:lang w:eastAsia="sk-SK"/>
        </w:rPr>
        <w:t xml:space="preserve">však z dlhodobého hľadiska </w:t>
      </w:r>
      <w:r w:rsidRPr="006B48CA">
        <w:rPr>
          <w:rFonts w:ascii="Times New Roman" w:eastAsia="Times New Roman" w:hAnsi="Times New Roman" w:cs="Times New Roman"/>
          <w:sz w:val="24"/>
          <w:szCs w:val="24"/>
          <w:lang w:eastAsia="sk-SK"/>
        </w:rPr>
        <w:t>znižuj</w:t>
      </w:r>
      <w:r w:rsidR="003C04AA" w:rsidRPr="006B48CA">
        <w:rPr>
          <w:rFonts w:ascii="Times New Roman" w:eastAsia="Times New Roman" w:hAnsi="Times New Roman" w:cs="Times New Roman"/>
          <w:sz w:val="24"/>
          <w:szCs w:val="24"/>
          <w:lang w:eastAsia="sk-SK"/>
        </w:rPr>
        <w:t>ú</w:t>
      </w:r>
      <w:r w:rsidRPr="006B48CA">
        <w:rPr>
          <w:rFonts w:ascii="Times New Roman" w:eastAsia="Times New Roman" w:hAnsi="Times New Roman" w:cs="Times New Roman"/>
          <w:sz w:val="24"/>
          <w:szCs w:val="24"/>
          <w:lang w:eastAsia="sk-SK"/>
        </w:rPr>
        <w:t xml:space="preserve"> administratívnu záťaž</w:t>
      </w:r>
      <w:r w:rsidR="001642AF" w:rsidRPr="006B48CA">
        <w:rPr>
          <w:rFonts w:ascii="Times New Roman" w:eastAsia="Times New Roman" w:hAnsi="Times New Roman" w:cs="Times New Roman"/>
          <w:sz w:val="24"/>
          <w:szCs w:val="24"/>
          <w:lang w:eastAsia="sk-SK"/>
        </w:rPr>
        <w:t xml:space="preserve"> v dôsledku centralizácie plnenia daňových povinností prostredníctvom OSS</w:t>
      </w:r>
      <w:r w:rsidR="003C04AA" w:rsidRPr="006B48CA">
        <w:rPr>
          <w:rFonts w:ascii="Times New Roman" w:eastAsia="Times New Roman" w:hAnsi="Times New Roman" w:cs="Times New Roman"/>
          <w:sz w:val="24"/>
          <w:szCs w:val="24"/>
          <w:lang w:eastAsia="sk-SK"/>
        </w:rPr>
        <w:t xml:space="preserve">, </w:t>
      </w:r>
      <w:r w:rsidR="006B48CA" w:rsidRPr="006B48CA">
        <w:rPr>
          <w:rFonts w:ascii="Times New Roman" w:eastAsia="Times New Roman" w:hAnsi="Times New Roman" w:cs="Times New Roman"/>
          <w:sz w:val="24"/>
          <w:szCs w:val="24"/>
          <w:lang w:eastAsia="sk-SK"/>
        </w:rPr>
        <w:t xml:space="preserve">keďže </w:t>
      </w:r>
      <w:r w:rsidR="006B48CA">
        <w:rPr>
          <w:rFonts w:ascii="Times New Roman" w:eastAsia="Times New Roman" w:hAnsi="Times New Roman" w:cs="Times New Roman"/>
          <w:sz w:val="24"/>
          <w:szCs w:val="24"/>
          <w:lang w:eastAsia="sk-SK"/>
        </w:rPr>
        <w:t xml:space="preserve">sa </w:t>
      </w:r>
      <w:r w:rsidR="006B48CA" w:rsidRPr="006B48CA">
        <w:rPr>
          <w:rFonts w:ascii="Times New Roman" w:eastAsia="Times New Roman" w:hAnsi="Times New Roman" w:cs="Times New Roman"/>
          <w:sz w:val="24"/>
          <w:szCs w:val="24"/>
          <w:lang w:eastAsia="sk-SK"/>
        </w:rPr>
        <w:t>eliminuje potreb</w:t>
      </w:r>
      <w:r w:rsidR="006B48CA">
        <w:rPr>
          <w:rFonts w:ascii="Times New Roman" w:eastAsia="Times New Roman" w:hAnsi="Times New Roman" w:cs="Times New Roman"/>
          <w:sz w:val="24"/>
          <w:szCs w:val="24"/>
          <w:lang w:eastAsia="sk-SK"/>
        </w:rPr>
        <w:t>a</w:t>
      </w:r>
      <w:r w:rsidR="006B48CA" w:rsidRPr="006B48CA">
        <w:rPr>
          <w:rFonts w:ascii="Times New Roman" w:eastAsia="Times New Roman" w:hAnsi="Times New Roman" w:cs="Times New Roman"/>
          <w:sz w:val="24"/>
          <w:szCs w:val="24"/>
          <w:lang w:eastAsia="sk-SK"/>
        </w:rPr>
        <w:t xml:space="preserve"> viacerých registrácií pre DPH v členských štátoch určenia, znižuje počet komunikácií so zahraničnými daňovými správami a zjednodušuje správ</w:t>
      </w:r>
      <w:r w:rsidR="006B48CA">
        <w:rPr>
          <w:rFonts w:ascii="Times New Roman" w:eastAsia="Times New Roman" w:hAnsi="Times New Roman" w:cs="Times New Roman"/>
          <w:sz w:val="24"/>
          <w:szCs w:val="24"/>
          <w:lang w:eastAsia="sk-SK"/>
        </w:rPr>
        <w:t>a</w:t>
      </w:r>
      <w:r w:rsidR="006B48CA" w:rsidRPr="006B48CA">
        <w:rPr>
          <w:rFonts w:ascii="Times New Roman" w:eastAsia="Times New Roman" w:hAnsi="Times New Roman" w:cs="Times New Roman"/>
          <w:sz w:val="24"/>
          <w:szCs w:val="24"/>
          <w:lang w:eastAsia="sk-SK"/>
        </w:rPr>
        <w:t xml:space="preserve"> daňových povinností v cezhraničných situáciách</w:t>
      </w:r>
      <w:r w:rsidR="006B48CA">
        <w:rPr>
          <w:rFonts w:ascii="Times New Roman" w:eastAsia="Times New Roman" w:hAnsi="Times New Roman" w:cs="Times New Roman"/>
          <w:sz w:val="24"/>
          <w:szCs w:val="24"/>
          <w:lang w:eastAsia="sk-SK"/>
        </w:rPr>
        <w:t>, a</w:t>
      </w:r>
      <w:r w:rsidR="003C04AA" w:rsidRPr="006B48CA">
        <w:rPr>
          <w:rFonts w:ascii="Times New Roman" w:eastAsia="Times New Roman" w:hAnsi="Times New Roman" w:cs="Times New Roman"/>
          <w:sz w:val="24"/>
          <w:szCs w:val="24"/>
          <w:lang w:eastAsia="sk-SK"/>
        </w:rPr>
        <w:t xml:space="preserve"> </w:t>
      </w:r>
      <w:r w:rsidR="003C04AA" w:rsidRPr="006E547E">
        <w:rPr>
          <w:rFonts w:ascii="Times New Roman" w:eastAsia="Times New Roman" w:hAnsi="Times New Roman" w:cs="Times New Roman"/>
          <w:sz w:val="24"/>
          <w:szCs w:val="24"/>
          <w:lang w:eastAsia="sk-SK"/>
        </w:rPr>
        <w:t>preto nepredstavujú čisté zvýšenie regulačného zaťaženia.</w:t>
      </w:r>
      <w:r w:rsidR="006B48CA" w:rsidRPr="006B48CA">
        <w:rPr>
          <w:rFonts w:ascii="Times New Roman" w:hAnsi="Times New Roman" w:cs="Times New Roman"/>
          <w:sz w:val="24"/>
          <w:szCs w:val="24"/>
        </w:rPr>
        <w:t xml:space="preserve"> </w:t>
      </w:r>
    </w:p>
    <w:p w14:paraId="20F3EB89" w14:textId="6EDE1113" w:rsidR="001642AF" w:rsidRPr="001642AF" w:rsidRDefault="00E40FCC" w:rsidP="00D94532">
      <w:pPr>
        <w:spacing w:after="0" w:line="240" w:lineRule="auto"/>
        <w:jc w:val="both"/>
        <w:rPr>
          <w:rFonts w:ascii="Times New Roman" w:eastAsia="Times New Roman" w:hAnsi="Times New Roman" w:cs="Times New Roman"/>
          <w:sz w:val="24"/>
          <w:szCs w:val="24"/>
          <w:lang w:eastAsia="sk-SK"/>
        </w:rPr>
      </w:pPr>
      <w:r w:rsidRPr="00E40FCC">
        <w:rPr>
          <w:rFonts w:ascii="Times New Roman" w:eastAsia="Times New Roman" w:hAnsi="Times New Roman" w:cs="Times New Roman"/>
          <w:sz w:val="24"/>
          <w:szCs w:val="24"/>
          <w:lang w:eastAsia="sk-SK"/>
        </w:rPr>
        <w:t>Výšku nákladov nie je možné kvantifikovať</w:t>
      </w:r>
      <w:r w:rsidR="001642AF">
        <w:rPr>
          <w:rFonts w:ascii="Times New Roman" w:eastAsia="Times New Roman" w:hAnsi="Times New Roman" w:cs="Times New Roman"/>
          <w:sz w:val="24"/>
          <w:szCs w:val="24"/>
          <w:lang w:eastAsia="sk-SK"/>
        </w:rPr>
        <w:t xml:space="preserve">, keďže </w:t>
      </w:r>
      <w:r w:rsidR="001642AF" w:rsidRPr="001642AF">
        <w:rPr>
          <w:rFonts w:ascii="Times New Roman" w:eastAsia="Times New Roman" w:hAnsi="Times New Roman" w:cs="Times New Roman"/>
          <w:sz w:val="24"/>
          <w:szCs w:val="24"/>
          <w:lang w:eastAsia="sk-SK"/>
        </w:rPr>
        <w:t xml:space="preserve">rozsah potrebných úprav interných procesov sa medzi jednotlivými </w:t>
      </w:r>
      <w:r w:rsidR="001642AF">
        <w:rPr>
          <w:rFonts w:ascii="Times New Roman" w:eastAsia="Times New Roman" w:hAnsi="Times New Roman" w:cs="Times New Roman"/>
          <w:sz w:val="24"/>
          <w:szCs w:val="24"/>
          <w:lang w:eastAsia="sk-SK"/>
        </w:rPr>
        <w:t>podnikateľmi</w:t>
      </w:r>
      <w:r w:rsidR="001642AF" w:rsidRPr="001642AF">
        <w:rPr>
          <w:rFonts w:ascii="Times New Roman" w:eastAsia="Times New Roman" w:hAnsi="Times New Roman" w:cs="Times New Roman"/>
          <w:sz w:val="24"/>
          <w:szCs w:val="24"/>
          <w:lang w:eastAsia="sk-SK"/>
        </w:rPr>
        <w:t xml:space="preserve"> výrazne líši,</w:t>
      </w:r>
      <w:r w:rsidR="001642AF">
        <w:rPr>
          <w:rFonts w:ascii="Times New Roman" w:eastAsia="Times New Roman" w:hAnsi="Times New Roman" w:cs="Times New Roman"/>
          <w:sz w:val="24"/>
          <w:szCs w:val="24"/>
          <w:lang w:eastAsia="sk-SK"/>
        </w:rPr>
        <w:t xml:space="preserve"> </w:t>
      </w:r>
      <w:r w:rsidR="001642AF" w:rsidRPr="001642AF">
        <w:rPr>
          <w:rFonts w:ascii="Times New Roman" w:eastAsia="Times New Roman" w:hAnsi="Times New Roman" w:cs="Times New Roman"/>
          <w:sz w:val="24"/>
          <w:szCs w:val="24"/>
          <w:lang w:eastAsia="sk-SK"/>
        </w:rPr>
        <w:t>nie je dostupný údaj o</w:t>
      </w:r>
      <w:r w:rsidR="001642AF">
        <w:rPr>
          <w:rFonts w:ascii="Times New Roman" w:eastAsia="Times New Roman" w:hAnsi="Times New Roman" w:cs="Times New Roman"/>
          <w:sz w:val="24"/>
          <w:szCs w:val="24"/>
          <w:lang w:eastAsia="sk-SK"/>
        </w:rPr>
        <w:t xml:space="preserve"> počte </w:t>
      </w:r>
      <w:r w:rsidR="001642AF" w:rsidRPr="001642AF">
        <w:rPr>
          <w:rFonts w:ascii="Times New Roman" w:eastAsia="Times New Roman" w:hAnsi="Times New Roman" w:cs="Times New Roman"/>
          <w:sz w:val="24"/>
          <w:szCs w:val="24"/>
          <w:lang w:eastAsia="sk-SK"/>
        </w:rPr>
        <w:t>platiteľov, ktorí premiestňujú vlastný tovar v rámci EÚ a dosiaľ využívali režim call</w:t>
      </w:r>
      <w:r w:rsidR="001642AF" w:rsidRPr="001642AF">
        <w:rPr>
          <w:rFonts w:ascii="Times New Roman" w:eastAsia="Times New Roman" w:hAnsi="Times New Roman" w:cs="Times New Roman"/>
          <w:sz w:val="24"/>
          <w:szCs w:val="24"/>
          <w:lang w:eastAsia="sk-SK"/>
        </w:rPr>
        <w:noBreakHyphen/>
        <w:t>off stock,</w:t>
      </w:r>
      <w:r w:rsidR="001642AF">
        <w:rPr>
          <w:rFonts w:ascii="Times New Roman" w:eastAsia="Times New Roman" w:hAnsi="Times New Roman" w:cs="Times New Roman"/>
          <w:sz w:val="24"/>
          <w:szCs w:val="24"/>
          <w:lang w:eastAsia="sk-SK"/>
        </w:rPr>
        <w:t xml:space="preserve"> </w:t>
      </w:r>
      <w:r w:rsidR="001642AF" w:rsidRPr="001642AF">
        <w:rPr>
          <w:rFonts w:ascii="Times New Roman" w:eastAsia="Times New Roman" w:hAnsi="Times New Roman" w:cs="Times New Roman"/>
          <w:sz w:val="24"/>
          <w:szCs w:val="24"/>
          <w:lang w:eastAsia="sk-SK"/>
        </w:rPr>
        <w:t>náklady sú podmienené individuálnymi faktormi, ako sú objem premiestneného tovaru, frekvencia transakcií, miera automatizácie účtovných a daňových systémov či rozsah cezhraničných aktivít.</w:t>
      </w:r>
      <w:r w:rsidR="001642AF">
        <w:rPr>
          <w:rFonts w:ascii="Times New Roman" w:eastAsia="Times New Roman" w:hAnsi="Times New Roman" w:cs="Times New Roman"/>
          <w:sz w:val="24"/>
          <w:szCs w:val="24"/>
          <w:lang w:eastAsia="sk-SK"/>
        </w:rPr>
        <w:t xml:space="preserve"> </w:t>
      </w:r>
      <w:r w:rsidR="001642AF" w:rsidRPr="001642AF">
        <w:rPr>
          <w:rFonts w:ascii="Times New Roman" w:eastAsia="Times New Roman" w:hAnsi="Times New Roman" w:cs="Times New Roman"/>
          <w:sz w:val="24"/>
          <w:szCs w:val="24"/>
          <w:lang w:eastAsia="sk-SK"/>
        </w:rPr>
        <w:t>Zároveň nemožno oddeliť jednorazové adaptačné náklady od dlhodobých úspor, ktoré nová osobitná úprava prináša, najmä v podobe eliminácie povinnosti registrácie k DPH v inom členskom štáte.</w:t>
      </w:r>
    </w:p>
    <w:p w14:paraId="309E8586" w14:textId="7167E955" w:rsidR="001642AF" w:rsidRDefault="00E40FCC" w:rsidP="00D94532">
      <w:pPr>
        <w:spacing w:after="0" w:line="240" w:lineRule="auto"/>
        <w:jc w:val="both"/>
        <w:rPr>
          <w:rFonts w:ascii="Times New Roman" w:eastAsia="Times New Roman" w:hAnsi="Times New Roman" w:cs="Times New Roman"/>
          <w:sz w:val="24"/>
          <w:szCs w:val="24"/>
          <w:lang w:eastAsia="sk-SK"/>
        </w:rPr>
      </w:pPr>
      <w:r w:rsidRPr="00E40FCC">
        <w:rPr>
          <w:rFonts w:ascii="Times New Roman" w:eastAsia="Times New Roman" w:hAnsi="Times New Roman" w:cs="Times New Roman"/>
          <w:sz w:val="24"/>
          <w:szCs w:val="24"/>
          <w:lang w:eastAsia="sk-SK"/>
        </w:rPr>
        <w:t xml:space="preserve">Dotknutými subjektmi sú </w:t>
      </w:r>
      <w:r>
        <w:rPr>
          <w:rFonts w:ascii="Times New Roman" w:eastAsia="Times New Roman" w:hAnsi="Times New Roman" w:cs="Times New Roman"/>
          <w:sz w:val="24"/>
          <w:szCs w:val="24"/>
          <w:lang w:eastAsia="sk-SK"/>
        </w:rPr>
        <w:t>platitelia dane, ktorí</w:t>
      </w:r>
      <w:r w:rsidRPr="00E40FCC">
        <w:rPr>
          <w:rFonts w:ascii="Times New Roman" w:eastAsia="Times New Roman" w:hAnsi="Times New Roman" w:cs="Times New Roman"/>
          <w:sz w:val="24"/>
          <w:szCs w:val="24"/>
          <w:lang w:eastAsia="sk-SK"/>
        </w:rPr>
        <w:t xml:space="preserve"> premiestňujú vlastný tovar v rámci EÚ, </w:t>
      </w:r>
      <w:r>
        <w:rPr>
          <w:rFonts w:ascii="Times New Roman" w:eastAsia="Times New Roman" w:hAnsi="Times New Roman" w:cs="Times New Roman"/>
          <w:sz w:val="24"/>
          <w:szCs w:val="24"/>
          <w:lang w:eastAsia="sk-SK"/>
        </w:rPr>
        <w:t xml:space="preserve">ale ich </w:t>
      </w:r>
      <w:r w:rsidRPr="00E40FCC">
        <w:rPr>
          <w:rFonts w:ascii="Times New Roman" w:eastAsia="Times New Roman" w:hAnsi="Times New Roman" w:cs="Times New Roman"/>
          <w:sz w:val="24"/>
          <w:szCs w:val="24"/>
          <w:lang w:eastAsia="sk-SK"/>
        </w:rPr>
        <w:t>počet nemožno vopred určiť</w:t>
      </w:r>
      <w:r w:rsidR="001642AF">
        <w:rPr>
          <w:rFonts w:ascii="Times New Roman" w:eastAsia="Times New Roman" w:hAnsi="Times New Roman" w:cs="Times New Roman"/>
          <w:sz w:val="24"/>
          <w:szCs w:val="24"/>
          <w:lang w:eastAsia="sk-SK"/>
        </w:rPr>
        <w:t xml:space="preserve">, </w:t>
      </w:r>
      <w:r w:rsidR="001642AF" w:rsidRPr="001642AF">
        <w:rPr>
          <w:rFonts w:ascii="Times New Roman" w:eastAsia="Times New Roman" w:hAnsi="Times New Roman" w:cs="Times New Roman"/>
          <w:sz w:val="24"/>
          <w:szCs w:val="24"/>
          <w:lang w:eastAsia="sk-SK"/>
        </w:rPr>
        <w:t>keďže závisí od individuálneho zapojenia podnikateľských subjektov do cezhraničných dodávateľských a logistických reťazcov.</w:t>
      </w:r>
    </w:p>
    <w:p w14:paraId="3A6F5E1C" w14:textId="5D7A384E" w:rsidR="003076B0" w:rsidRDefault="003076B0" w:rsidP="00D94532">
      <w:pPr>
        <w:spacing w:after="0" w:line="240" w:lineRule="auto"/>
        <w:jc w:val="both"/>
        <w:rPr>
          <w:rFonts w:ascii="Times New Roman" w:eastAsia="Times New Roman" w:hAnsi="Times New Roman" w:cs="Times New Roman"/>
          <w:sz w:val="24"/>
          <w:szCs w:val="24"/>
          <w:lang w:eastAsia="sk-SK"/>
        </w:rPr>
      </w:pPr>
    </w:p>
    <w:p w14:paraId="2EF2E0BB" w14:textId="2CA08CF7" w:rsidR="003076B0" w:rsidRDefault="00DE4CE2" w:rsidP="00D94532">
      <w:pPr>
        <w:spacing w:after="0" w:line="240" w:lineRule="auto"/>
        <w:jc w:val="both"/>
        <w:rPr>
          <w:rFonts w:ascii="Times New Roman" w:eastAsia="Times New Roman" w:hAnsi="Times New Roman" w:cs="Times New Roman"/>
          <w:b/>
          <w:bCs/>
          <w:i/>
          <w:iCs/>
          <w:sz w:val="24"/>
          <w:szCs w:val="24"/>
          <w:lang w:eastAsia="sk-SK"/>
        </w:rPr>
      </w:pPr>
      <w:r w:rsidRPr="00E64377">
        <w:rPr>
          <w:rFonts w:ascii="Times New Roman" w:eastAsia="Times New Roman" w:hAnsi="Times New Roman" w:cs="Times New Roman"/>
          <w:b/>
          <w:bCs/>
          <w:i/>
          <w:iCs/>
          <w:sz w:val="24"/>
          <w:szCs w:val="24"/>
          <w:lang w:eastAsia="sk-SK"/>
        </w:rPr>
        <w:t>1</w:t>
      </w:r>
      <w:r w:rsidR="00EE7536" w:rsidRPr="00E64377">
        <w:rPr>
          <w:rFonts w:ascii="Times New Roman" w:eastAsia="Times New Roman" w:hAnsi="Times New Roman" w:cs="Times New Roman"/>
          <w:b/>
          <w:bCs/>
          <w:i/>
          <w:iCs/>
          <w:sz w:val="24"/>
          <w:szCs w:val="24"/>
          <w:lang w:eastAsia="sk-SK"/>
        </w:rPr>
        <w:t>2</w:t>
      </w:r>
      <w:r w:rsidR="003076B0" w:rsidRPr="00E64377">
        <w:rPr>
          <w:rFonts w:ascii="Times New Roman" w:eastAsia="Times New Roman" w:hAnsi="Times New Roman" w:cs="Times New Roman"/>
          <w:b/>
          <w:bCs/>
          <w:i/>
          <w:iCs/>
          <w:sz w:val="24"/>
          <w:szCs w:val="24"/>
          <w:lang w:eastAsia="sk-SK"/>
        </w:rPr>
        <w:t>. Správa daní pri uplatňovaní osobitnej úpravy pre premiestnenie vlastného tovaru (§ 68cc)</w:t>
      </w:r>
    </w:p>
    <w:p w14:paraId="7944EEF6" w14:textId="77777777" w:rsidR="00A87706" w:rsidRPr="00BB7DF8" w:rsidRDefault="00A87706" w:rsidP="00D94532">
      <w:pPr>
        <w:spacing w:after="0" w:line="240" w:lineRule="auto"/>
        <w:jc w:val="both"/>
        <w:rPr>
          <w:rFonts w:ascii="Times New Roman" w:eastAsia="Times New Roman" w:hAnsi="Times New Roman" w:cs="Times New Roman"/>
          <w:i/>
          <w:iCs/>
          <w:sz w:val="24"/>
          <w:szCs w:val="24"/>
          <w:lang w:eastAsia="sk-SK"/>
        </w:rPr>
      </w:pPr>
    </w:p>
    <w:p w14:paraId="20C3F698" w14:textId="77777777" w:rsidR="003076B0" w:rsidRPr="003076B0" w:rsidRDefault="003076B0" w:rsidP="00D94532">
      <w:pPr>
        <w:spacing w:after="0" w:line="240" w:lineRule="auto"/>
        <w:jc w:val="both"/>
        <w:rPr>
          <w:rFonts w:ascii="Times New Roman" w:eastAsia="Times New Roman" w:hAnsi="Times New Roman" w:cs="Times New Roman"/>
          <w:sz w:val="24"/>
          <w:szCs w:val="24"/>
          <w:lang w:eastAsia="sk-SK"/>
        </w:rPr>
      </w:pPr>
      <w:r w:rsidRPr="00BB7DF8">
        <w:rPr>
          <w:rFonts w:ascii="Times New Roman" w:eastAsia="Times New Roman" w:hAnsi="Times New Roman" w:cs="Times New Roman"/>
          <w:sz w:val="24"/>
          <w:szCs w:val="24"/>
          <w:lang w:eastAsia="sk-SK"/>
        </w:rPr>
        <w:t>Navrhovaná regulácia dotknutým subjektom nemení náklady, keďže ide o procesnú úpravu správy daní, ktorá neovplyvňuje</w:t>
      </w:r>
      <w:r w:rsidRPr="003076B0">
        <w:rPr>
          <w:rFonts w:ascii="Times New Roman" w:eastAsia="Times New Roman" w:hAnsi="Times New Roman" w:cs="Times New Roman"/>
          <w:sz w:val="24"/>
          <w:szCs w:val="24"/>
          <w:lang w:eastAsia="sk-SK"/>
        </w:rPr>
        <w:t xml:space="preserve"> výšku daňovej povinnosti. </w:t>
      </w:r>
    </w:p>
    <w:p w14:paraId="36A42E64" w14:textId="47606511" w:rsidR="003076B0" w:rsidRPr="003076B0" w:rsidRDefault="003076B0" w:rsidP="00D94532">
      <w:pPr>
        <w:spacing w:after="0" w:line="240" w:lineRule="auto"/>
        <w:jc w:val="both"/>
        <w:rPr>
          <w:rFonts w:ascii="Times New Roman" w:eastAsia="Times New Roman" w:hAnsi="Times New Roman" w:cs="Times New Roman"/>
          <w:sz w:val="24"/>
          <w:szCs w:val="24"/>
          <w:lang w:eastAsia="sk-SK"/>
        </w:rPr>
      </w:pPr>
      <w:r w:rsidRPr="003076B0">
        <w:rPr>
          <w:rFonts w:ascii="Times New Roman" w:eastAsia="Times New Roman" w:hAnsi="Times New Roman" w:cs="Times New Roman"/>
          <w:sz w:val="24"/>
          <w:szCs w:val="24"/>
          <w:lang w:eastAsia="sk-SK"/>
        </w:rPr>
        <w:t>Regulácia má mierny administratívny vplyv, keďže spresňuje povinnosti súvisiace s elektronickou komunikáciou s daňovým úradom, doručovaním písomností a v prípade zahraničných osôb aj povinnosť ustanoviť zástupcu na účely elektronickej komunikácie. Výšku administratívnych nákladov nie je možné kvantifikovať, keďže závisí od individuálneho postavenia dotknutých subjektov a od toho, ktorý členský štát je členským štátom identifikácie.</w:t>
      </w:r>
    </w:p>
    <w:p w14:paraId="53947E9B" w14:textId="730DAE2C" w:rsidR="003076B0" w:rsidRPr="003076B0" w:rsidRDefault="003076B0" w:rsidP="00D94532">
      <w:pPr>
        <w:spacing w:after="0" w:line="240" w:lineRule="auto"/>
        <w:jc w:val="both"/>
        <w:rPr>
          <w:rFonts w:ascii="Times New Roman" w:eastAsia="Times New Roman" w:hAnsi="Times New Roman" w:cs="Times New Roman"/>
          <w:sz w:val="24"/>
          <w:szCs w:val="24"/>
          <w:lang w:eastAsia="sk-SK"/>
        </w:rPr>
      </w:pPr>
      <w:r w:rsidRPr="003076B0">
        <w:rPr>
          <w:rFonts w:ascii="Times New Roman" w:eastAsia="Times New Roman" w:hAnsi="Times New Roman" w:cs="Times New Roman"/>
          <w:sz w:val="24"/>
          <w:szCs w:val="24"/>
          <w:lang w:eastAsia="sk-SK"/>
        </w:rPr>
        <w:lastRenderedPageBreak/>
        <w:t>Dotknutými subjektmi sú zdaniteľné osoby uplatňujúce osobitnú úpravu podľa § 68ca, najmä zdaniteľné osoby premiestňujúce vlastný tovar medzi členskými štátmi Európskej únie, vrátane zahraničných osôb.</w:t>
      </w:r>
    </w:p>
    <w:p w14:paraId="201221BC" w14:textId="260F0328" w:rsidR="00E40FCC" w:rsidRDefault="00E40FCC" w:rsidP="00D94532">
      <w:pPr>
        <w:spacing w:after="0" w:line="240" w:lineRule="auto"/>
        <w:jc w:val="both"/>
        <w:rPr>
          <w:rFonts w:ascii="Times New Roman" w:eastAsia="Times New Roman" w:hAnsi="Times New Roman" w:cs="Times New Roman"/>
          <w:sz w:val="24"/>
          <w:szCs w:val="24"/>
          <w:lang w:eastAsia="sk-SK"/>
        </w:rPr>
      </w:pPr>
    </w:p>
    <w:p w14:paraId="28F8EA47" w14:textId="63730185" w:rsidR="006B48CA" w:rsidRPr="00B17466" w:rsidRDefault="00B17466" w:rsidP="00D94532">
      <w:pPr>
        <w:spacing w:after="0" w:line="240" w:lineRule="auto"/>
        <w:jc w:val="both"/>
        <w:rPr>
          <w:rFonts w:ascii="Times New Roman" w:eastAsia="Times New Roman" w:hAnsi="Times New Roman" w:cs="Times New Roman"/>
          <w:b/>
          <w:bCs/>
          <w:i/>
          <w:iCs/>
          <w:sz w:val="24"/>
          <w:szCs w:val="24"/>
          <w:lang w:eastAsia="sk-SK"/>
        </w:rPr>
      </w:pPr>
      <w:r w:rsidRPr="00B17466">
        <w:rPr>
          <w:rFonts w:ascii="Times New Roman" w:eastAsia="Times New Roman" w:hAnsi="Times New Roman" w:cs="Times New Roman"/>
          <w:b/>
          <w:bCs/>
          <w:i/>
          <w:iCs/>
          <w:sz w:val="24"/>
          <w:szCs w:val="24"/>
          <w:lang w:eastAsia="sk-SK"/>
        </w:rPr>
        <w:t>1</w:t>
      </w:r>
      <w:r w:rsidR="00EE7536">
        <w:rPr>
          <w:rFonts w:ascii="Times New Roman" w:eastAsia="Times New Roman" w:hAnsi="Times New Roman" w:cs="Times New Roman"/>
          <w:b/>
          <w:bCs/>
          <w:i/>
          <w:iCs/>
          <w:sz w:val="24"/>
          <w:szCs w:val="24"/>
          <w:lang w:eastAsia="sk-SK"/>
        </w:rPr>
        <w:t>3</w:t>
      </w:r>
      <w:r w:rsidRPr="00B17466">
        <w:rPr>
          <w:rFonts w:ascii="Times New Roman" w:eastAsia="Times New Roman" w:hAnsi="Times New Roman" w:cs="Times New Roman"/>
          <w:b/>
          <w:bCs/>
          <w:i/>
          <w:iCs/>
          <w:sz w:val="24"/>
          <w:szCs w:val="24"/>
          <w:lang w:eastAsia="sk-SK"/>
        </w:rPr>
        <w:t>. Osobitné úpravy pre priznávanie a platbu dane pri dovoze tovaru</w:t>
      </w:r>
      <w:r w:rsidR="00A97D92">
        <w:rPr>
          <w:rFonts w:ascii="Times New Roman" w:eastAsia="Times New Roman" w:hAnsi="Times New Roman" w:cs="Times New Roman"/>
          <w:b/>
          <w:bCs/>
          <w:i/>
          <w:iCs/>
          <w:sz w:val="24"/>
          <w:szCs w:val="24"/>
          <w:lang w:eastAsia="sk-SK"/>
        </w:rPr>
        <w:t xml:space="preserve"> (§ 69</w:t>
      </w:r>
      <w:r w:rsidR="003076B0">
        <w:rPr>
          <w:rFonts w:ascii="Times New Roman" w:eastAsia="Times New Roman" w:hAnsi="Times New Roman" w:cs="Times New Roman"/>
          <w:b/>
          <w:bCs/>
          <w:i/>
          <w:iCs/>
          <w:sz w:val="24"/>
          <w:szCs w:val="24"/>
          <w:lang w:eastAsia="sk-SK"/>
        </w:rPr>
        <w:t>aa)</w:t>
      </w:r>
    </w:p>
    <w:p w14:paraId="4DC99318" w14:textId="1B461876" w:rsidR="005B077E" w:rsidRDefault="005B077E" w:rsidP="00D94532">
      <w:pPr>
        <w:spacing w:after="0" w:line="240" w:lineRule="auto"/>
        <w:rPr>
          <w:rFonts w:ascii="Segoe UI" w:eastAsia="Times New Roman" w:hAnsi="Segoe UI" w:cs="Segoe UI"/>
          <w:sz w:val="21"/>
          <w:szCs w:val="21"/>
          <w:lang w:eastAsia="sk-SK"/>
        </w:rPr>
      </w:pPr>
    </w:p>
    <w:p w14:paraId="0915C3EC" w14:textId="4884876C" w:rsidR="008B05B6" w:rsidRDefault="008B05B6" w:rsidP="00D94532">
      <w:pPr>
        <w:spacing w:after="0" w:line="240" w:lineRule="auto"/>
        <w:jc w:val="both"/>
        <w:rPr>
          <w:rFonts w:ascii="Times New Roman" w:eastAsia="Times New Roman" w:hAnsi="Times New Roman" w:cs="Times New Roman"/>
          <w:sz w:val="24"/>
          <w:szCs w:val="24"/>
          <w:lang w:eastAsia="sk-SK"/>
        </w:rPr>
      </w:pPr>
      <w:r w:rsidRPr="008B05B6">
        <w:rPr>
          <w:rFonts w:ascii="Times New Roman" w:eastAsia="Times New Roman" w:hAnsi="Times New Roman" w:cs="Times New Roman"/>
          <w:sz w:val="24"/>
          <w:szCs w:val="24"/>
          <w:lang w:eastAsia="sk-SK"/>
        </w:rPr>
        <w:t>Nová regulácia dotknutým subjektom zvyšuje náklady</w:t>
      </w:r>
      <w:r w:rsidR="003076B0">
        <w:rPr>
          <w:rFonts w:ascii="Times New Roman" w:eastAsia="Times New Roman" w:hAnsi="Times New Roman" w:cs="Times New Roman"/>
          <w:sz w:val="24"/>
          <w:szCs w:val="24"/>
          <w:lang w:eastAsia="sk-SK"/>
        </w:rPr>
        <w:t xml:space="preserve"> – </w:t>
      </w:r>
      <w:r w:rsidR="008B0D45">
        <w:rPr>
          <w:rFonts w:ascii="Times New Roman" w:eastAsia="Times New Roman" w:hAnsi="Times New Roman" w:cs="Times New Roman"/>
          <w:sz w:val="24"/>
          <w:szCs w:val="24"/>
          <w:lang w:eastAsia="sk-SK"/>
        </w:rPr>
        <w:t xml:space="preserve">nepriame </w:t>
      </w:r>
      <w:r w:rsidR="003076B0">
        <w:rPr>
          <w:rFonts w:ascii="Times New Roman" w:eastAsia="Times New Roman" w:hAnsi="Times New Roman" w:cs="Times New Roman"/>
          <w:sz w:val="24"/>
          <w:szCs w:val="24"/>
          <w:lang w:eastAsia="sk-SK"/>
        </w:rPr>
        <w:t>finančné a administratívne</w:t>
      </w:r>
      <w:r w:rsidRPr="008B05B6">
        <w:rPr>
          <w:rFonts w:ascii="Times New Roman" w:eastAsia="Times New Roman" w:hAnsi="Times New Roman" w:cs="Times New Roman"/>
          <w:sz w:val="24"/>
          <w:szCs w:val="24"/>
          <w:lang w:eastAsia="sk-SK"/>
        </w:rPr>
        <w:t>, ak nevyužívajú úpravu IOSS</w:t>
      </w:r>
      <w:r>
        <w:rPr>
          <w:rFonts w:ascii="Times New Roman" w:eastAsia="Times New Roman" w:hAnsi="Times New Roman" w:cs="Times New Roman"/>
          <w:sz w:val="24"/>
          <w:szCs w:val="24"/>
          <w:lang w:eastAsia="sk-SK"/>
        </w:rPr>
        <w:t>, p</w:t>
      </w:r>
      <w:r w:rsidRPr="008B05B6">
        <w:rPr>
          <w:rFonts w:ascii="Times New Roman" w:eastAsia="Times New Roman" w:hAnsi="Times New Roman" w:cs="Times New Roman"/>
          <w:sz w:val="24"/>
          <w:szCs w:val="24"/>
          <w:lang w:eastAsia="sk-SK"/>
        </w:rPr>
        <w:t>ričom je opodstatnená z hľadiska zabezpečenia riadneho výberu dane a ochrany hospodárskej súťaže.</w:t>
      </w:r>
    </w:p>
    <w:p w14:paraId="330F62D3" w14:textId="63FD01AB" w:rsidR="008B05B6" w:rsidRPr="008B05B6" w:rsidRDefault="008B05B6" w:rsidP="00D94532">
      <w:pPr>
        <w:spacing w:after="0" w:line="240" w:lineRule="auto"/>
        <w:jc w:val="both"/>
        <w:rPr>
          <w:rFonts w:ascii="Segoe UI" w:eastAsia="Times New Roman" w:hAnsi="Segoe UI" w:cs="Segoe UI"/>
          <w:sz w:val="21"/>
          <w:szCs w:val="21"/>
          <w:lang w:eastAsia="sk-SK"/>
        </w:rPr>
      </w:pPr>
      <w:r w:rsidRPr="008B05B6">
        <w:rPr>
          <w:rFonts w:ascii="Times New Roman" w:eastAsia="Times New Roman" w:hAnsi="Times New Roman" w:cs="Times New Roman"/>
          <w:sz w:val="24"/>
          <w:szCs w:val="24"/>
          <w:lang w:eastAsia="sk-SK"/>
        </w:rPr>
        <w:t>Navrhovaným ustanovením § 69aa sa zavádza osobitný režim určenia osoby povinnej platiť daň pri dovoze tovaru v prípadoch predaja tovaru na diaľku dovážaného z tretích krajín v</w:t>
      </w:r>
      <w:r w:rsidR="003076B0">
        <w:rPr>
          <w:rFonts w:ascii="Times New Roman" w:eastAsia="Times New Roman" w:hAnsi="Times New Roman" w:cs="Times New Roman"/>
          <w:sz w:val="24"/>
          <w:szCs w:val="24"/>
          <w:lang w:eastAsia="sk-SK"/>
        </w:rPr>
        <w:t xml:space="preserve"> zásielkach </w:t>
      </w:r>
      <w:r w:rsidRPr="008B05B6">
        <w:rPr>
          <w:rFonts w:ascii="Times New Roman" w:eastAsia="Times New Roman" w:hAnsi="Times New Roman" w:cs="Times New Roman"/>
          <w:sz w:val="24"/>
          <w:szCs w:val="24"/>
          <w:lang w:eastAsia="sk-SK"/>
        </w:rPr>
        <w:t xml:space="preserve">s vlastnou hodnotou do 150 eur, ak sa neuplatňuje osobitná úprava IOSS. Povinnosť zaplatiť daň pri dovoze sa presúva zo </w:t>
      </w:r>
      <w:r w:rsidR="003076B0">
        <w:rPr>
          <w:rFonts w:ascii="Times New Roman" w:eastAsia="Times New Roman" w:hAnsi="Times New Roman" w:cs="Times New Roman"/>
          <w:sz w:val="24"/>
          <w:szCs w:val="24"/>
          <w:lang w:eastAsia="sk-SK"/>
        </w:rPr>
        <w:t>zákazníka</w:t>
      </w:r>
      <w:r w:rsidRPr="008B05B6">
        <w:rPr>
          <w:rFonts w:ascii="Times New Roman" w:eastAsia="Times New Roman" w:hAnsi="Times New Roman" w:cs="Times New Roman"/>
          <w:sz w:val="24"/>
          <w:szCs w:val="24"/>
          <w:lang w:eastAsia="sk-SK"/>
        </w:rPr>
        <w:t xml:space="preserve"> na dodávateľa tovaru alebo na zdaniteľnú osobu, ktorá uľahčuje dodanie tohto tovaru prostredníctvom elektronického rozhrania. Dodávatelia a domnelí dodávatelia neusadení v EÚ, ktorí nevyužívajú IOSS, budú povinní platiť DPH pri dovoze a</w:t>
      </w:r>
      <w:r>
        <w:rPr>
          <w:rFonts w:ascii="Times New Roman" w:eastAsia="Times New Roman" w:hAnsi="Times New Roman" w:cs="Times New Roman"/>
          <w:sz w:val="24"/>
          <w:szCs w:val="24"/>
          <w:lang w:eastAsia="sk-SK"/>
        </w:rPr>
        <w:t> registrovať sa</w:t>
      </w:r>
      <w:r w:rsidRPr="008B05B6">
        <w:rPr>
          <w:rFonts w:ascii="Times New Roman" w:eastAsia="Times New Roman" w:hAnsi="Times New Roman" w:cs="Times New Roman"/>
          <w:sz w:val="24"/>
          <w:szCs w:val="24"/>
          <w:lang w:eastAsia="sk-SK"/>
        </w:rPr>
        <w:t xml:space="preserve"> na daňové účely alebo určiť daňového zástupcu v</w:t>
      </w:r>
      <w:r>
        <w:rPr>
          <w:rFonts w:ascii="Times New Roman" w:eastAsia="Times New Roman" w:hAnsi="Times New Roman" w:cs="Times New Roman"/>
          <w:sz w:val="24"/>
          <w:szCs w:val="24"/>
          <w:lang w:eastAsia="sk-SK"/>
        </w:rPr>
        <w:t xml:space="preserve"> príslušnom </w:t>
      </w:r>
      <w:r w:rsidRPr="008B05B6">
        <w:rPr>
          <w:rFonts w:ascii="Times New Roman" w:eastAsia="Times New Roman" w:hAnsi="Times New Roman" w:cs="Times New Roman"/>
          <w:sz w:val="24"/>
          <w:szCs w:val="24"/>
          <w:lang w:eastAsia="sk-SK"/>
        </w:rPr>
        <w:t>členskom štáte</w:t>
      </w:r>
      <w:r>
        <w:rPr>
          <w:rFonts w:ascii="Times New Roman" w:eastAsia="Times New Roman" w:hAnsi="Times New Roman" w:cs="Times New Roman"/>
          <w:sz w:val="24"/>
          <w:szCs w:val="24"/>
          <w:lang w:eastAsia="sk-SK"/>
        </w:rPr>
        <w:t xml:space="preserve"> EÚ</w:t>
      </w:r>
      <w:r w:rsidRPr="008B05B6">
        <w:rPr>
          <w:rFonts w:ascii="Times New Roman" w:eastAsia="Times New Roman" w:hAnsi="Times New Roman" w:cs="Times New Roman"/>
          <w:sz w:val="24"/>
          <w:szCs w:val="24"/>
          <w:lang w:eastAsia="sk-SK"/>
        </w:rPr>
        <w:t>. Zavádza sa systematická zodpovednosť dodávateľa za DPH pri dovoze.</w:t>
      </w:r>
    </w:p>
    <w:p w14:paraId="494FBA8B" w14:textId="3AE9AE71" w:rsidR="0044507A" w:rsidRPr="003076B0" w:rsidRDefault="0044507A" w:rsidP="00D94532">
      <w:pPr>
        <w:spacing w:after="0" w:line="240" w:lineRule="auto"/>
        <w:jc w:val="both"/>
        <w:rPr>
          <w:rFonts w:ascii="Times New Roman" w:eastAsia="Times New Roman" w:hAnsi="Times New Roman" w:cs="Times New Roman"/>
          <w:sz w:val="24"/>
          <w:szCs w:val="24"/>
          <w:lang w:eastAsia="sk-SK"/>
        </w:rPr>
      </w:pPr>
      <w:r w:rsidRPr="0044507A">
        <w:rPr>
          <w:rFonts w:ascii="Times New Roman" w:eastAsia="Times New Roman" w:hAnsi="Times New Roman" w:cs="Times New Roman"/>
          <w:sz w:val="24"/>
          <w:szCs w:val="24"/>
          <w:lang w:eastAsia="sk-SK"/>
        </w:rPr>
        <w:t xml:space="preserve">Predmetná regulácia má </w:t>
      </w:r>
      <w:r w:rsidRPr="003076B0">
        <w:rPr>
          <w:rFonts w:ascii="Times New Roman" w:eastAsia="Times New Roman" w:hAnsi="Times New Roman" w:cs="Times New Roman"/>
          <w:sz w:val="24"/>
          <w:szCs w:val="24"/>
          <w:lang w:eastAsia="sk-SK"/>
        </w:rPr>
        <w:t xml:space="preserve">negatívny administratívny vplyv na dotknuté subjekty, keďže im vznikajú nové povinnosti najmä povinnosť zabezpečiť zaplatenie dane pri dovoze tovaru, povinnosť elektronickej komunikácie s colnými orgánmi, v určitých prípadoch povinnosť určiť daňového zástupcu usadeného v </w:t>
      </w:r>
      <w:r w:rsidR="003076B0">
        <w:rPr>
          <w:rFonts w:ascii="Times New Roman" w:eastAsia="Times New Roman" w:hAnsi="Times New Roman" w:cs="Times New Roman"/>
          <w:sz w:val="24"/>
          <w:szCs w:val="24"/>
          <w:lang w:eastAsia="sk-SK"/>
        </w:rPr>
        <w:t>EÚ</w:t>
      </w:r>
      <w:r w:rsidRPr="003076B0">
        <w:rPr>
          <w:rFonts w:ascii="Times New Roman" w:eastAsia="Times New Roman" w:hAnsi="Times New Roman" w:cs="Times New Roman"/>
          <w:sz w:val="24"/>
          <w:szCs w:val="24"/>
          <w:lang w:eastAsia="sk-SK"/>
        </w:rPr>
        <w:t xml:space="preserve">, povinnosť registrovať sa na účely DPH, ak dotknutá osoba nie je platiteľom dane. </w:t>
      </w:r>
    </w:p>
    <w:p w14:paraId="13A187E3" w14:textId="12B44E33" w:rsidR="0044507A" w:rsidRPr="003076B0" w:rsidRDefault="0044507A" w:rsidP="00D94532">
      <w:pPr>
        <w:spacing w:after="0" w:line="240" w:lineRule="auto"/>
        <w:jc w:val="both"/>
        <w:rPr>
          <w:rFonts w:ascii="Times New Roman" w:eastAsia="Times New Roman" w:hAnsi="Times New Roman" w:cs="Times New Roman"/>
          <w:sz w:val="24"/>
          <w:szCs w:val="24"/>
          <w:lang w:eastAsia="sk-SK"/>
        </w:rPr>
      </w:pPr>
      <w:r w:rsidRPr="003076B0">
        <w:rPr>
          <w:rFonts w:ascii="Times New Roman" w:eastAsia="Times New Roman" w:hAnsi="Times New Roman" w:cs="Times New Roman"/>
          <w:sz w:val="24"/>
          <w:szCs w:val="24"/>
          <w:lang w:eastAsia="sk-SK"/>
        </w:rPr>
        <w:t>Zároveň regulácia predstavuje priamy finančný vplyv, keďže dotknuté subjekty sú povinné uhradiť daň pri dovoze tovaru a v niektorých prípadoch znášať náklady spojené s činnosťou daňového zástupcu. Výšku týchto nákladov nie je možné kvantifikovať, keďže závisí od objemu dovozu, obchodného modelu podnikateľského subjektu, krajiny jeho usadenia a od toho, či a v akom rozsahu využíva osobitnú úpravu IOSS.</w:t>
      </w:r>
    </w:p>
    <w:p w14:paraId="2A3ED1FD" w14:textId="2A585C60" w:rsidR="0044507A" w:rsidRPr="0044507A" w:rsidRDefault="0044507A" w:rsidP="00D94532">
      <w:pPr>
        <w:spacing w:after="0" w:line="240" w:lineRule="auto"/>
        <w:jc w:val="both"/>
        <w:rPr>
          <w:rFonts w:ascii="Times New Roman" w:eastAsia="Times New Roman" w:hAnsi="Times New Roman" w:cs="Times New Roman"/>
          <w:sz w:val="24"/>
          <w:szCs w:val="24"/>
          <w:lang w:eastAsia="sk-SK"/>
        </w:rPr>
      </w:pPr>
      <w:r w:rsidRPr="003076B0">
        <w:rPr>
          <w:rFonts w:ascii="Times New Roman" w:eastAsia="Times New Roman" w:hAnsi="Times New Roman" w:cs="Times New Roman"/>
          <w:sz w:val="24"/>
          <w:szCs w:val="24"/>
          <w:lang w:eastAsia="sk-SK"/>
        </w:rPr>
        <w:t>Regulácia môže mať zároveň pozitívny vplyv na podnikateľské prostredie v širšom kontexte, keďže znižuje narušenie hospodárskej súťaže medzi dodávateľmi z EÚ a dodávateľmi z tretích krajín a podporuje využívanie osobitnej úpravy IOSS</w:t>
      </w:r>
      <w:r w:rsidRPr="0044507A">
        <w:rPr>
          <w:rFonts w:ascii="Times New Roman" w:eastAsia="Times New Roman" w:hAnsi="Times New Roman" w:cs="Times New Roman"/>
          <w:sz w:val="24"/>
          <w:szCs w:val="24"/>
          <w:lang w:eastAsia="sk-SK"/>
        </w:rPr>
        <w:t xml:space="preserve"> ako zjednodušeného systému výberu dane.</w:t>
      </w:r>
    </w:p>
    <w:p w14:paraId="59F87B47" w14:textId="25763495" w:rsidR="00DE4CE2" w:rsidRDefault="008B05B6" w:rsidP="00D94532">
      <w:pPr>
        <w:spacing w:after="0" w:line="240" w:lineRule="auto"/>
        <w:jc w:val="both"/>
        <w:rPr>
          <w:rFonts w:ascii="Times New Roman" w:eastAsia="Times New Roman" w:hAnsi="Times New Roman" w:cs="Times New Roman"/>
          <w:sz w:val="24"/>
          <w:szCs w:val="24"/>
          <w:lang w:eastAsia="sk-SK"/>
        </w:rPr>
      </w:pPr>
      <w:r w:rsidRPr="008B05B6">
        <w:rPr>
          <w:rFonts w:ascii="Times New Roman" w:eastAsia="Times New Roman" w:hAnsi="Times New Roman" w:cs="Times New Roman"/>
          <w:sz w:val="24"/>
          <w:szCs w:val="24"/>
          <w:lang w:eastAsia="sk-SK"/>
        </w:rPr>
        <w:t xml:space="preserve">Dotknutými subjektmi sú dodávatelia </w:t>
      </w:r>
      <w:r w:rsidR="0044507A">
        <w:rPr>
          <w:rFonts w:ascii="Times New Roman" w:eastAsia="Times New Roman" w:hAnsi="Times New Roman" w:cs="Times New Roman"/>
          <w:sz w:val="24"/>
          <w:szCs w:val="24"/>
          <w:lang w:eastAsia="sk-SK"/>
        </w:rPr>
        <w:t xml:space="preserve">tovaru z tretích krajín uskutočňujúci predaj tovaru na diaľku do tuzemska, zdaniteľné osoby - </w:t>
      </w:r>
      <w:r w:rsidRPr="008B05B6">
        <w:rPr>
          <w:rFonts w:ascii="Times New Roman" w:eastAsia="Times New Roman" w:hAnsi="Times New Roman" w:cs="Times New Roman"/>
          <w:sz w:val="24"/>
          <w:szCs w:val="24"/>
          <w:lang w:eastAsia="sk-SK"/>
        </w:rPr>
        <w:t xml:space="preserve">prevádzkovatelia elektronických platforiem zapojených do dovozu tovaru s nízkou hodnotou, </w:t>
      </w:r>
      <w:r w:rsidR="0044507A">
        <w:rPr>
          <w:rFonts w:ascii="Times New Roman" w:eastAsia="Times New Roman" w:hAnsi="Times New Roman" w:cs="Times New Roman"/>
          <w:sz w:val="24"/>
          <w:szCs w:val="24"/>
          <w:lang w:eastAsia="sk-SK"/>
        </w:rPr>
        <w:t xml:space="preserve">daňoví a colní zástupcovia, </w:t>
      </w:r>
      <w:r w:rsidRPr="008B05B6">
        <w:rPr>
          <w:rFonts w:ascii="Times New Roman" w:eastAsia="Times New Roman" w:hAnsi="Times New Roman" w:cs="Times New Roman"/>
          <w:sz w:val="24"/>
          <w:szCs w:val="24"/>
          <w:lang w:eastAsia="sk-SK"/>
        </w:rPr>
        <w:t>ktorých počet nemožno vopred určiť.</w:t>
      </w:r>
      <w:r w:rsidR="00A87706">
        <w:rPr>
          <w:rFonts w:ascii="Times New Roman" w:eastAsia="Times New Roman" w:hAnsi="Times New Roman" w:cs="Times New Roman"/>
          <w:sz w:val="24"/>
          <w:szCs w:val="24"/>
          <w:lang w:eastAsia="sk-SK"/>
        </w:rPr>
        <w:t xml:space="preserve"> Keďže cieľom tejto úpravy</w:t>
      </w:r>
      <w:r w:rsidR="008B0D45">
        <w:rPr>
          <w:rFonts w:ascii="Times New Roman" w:eastAsia="Times New Roman" w:hAnsi="Times New Roman" w:cs="Times New Roman"/>
          <w:sz w:val="24"/>
          <w:szCs w:val="24"/>
          <w:lang w:eastAsia="sk-SK"/>
        </w:rPr>
        <w:t xml:space="preserve"> podľa § 69aa</w:t>
      </w:r>
      <w:r w:rsidR="00A87706">
        <w:rPr>
          <w:rFonts w:ascii="Times New Roman" w:eastAsia="Times New Roman" w:hAnsi="Times New Roman" w:cs="Times New Roman"/>
          <w:sz w:val="24"/>
          <w:szCs w:val="24"/>
          <w:lang w:eastAsia="sk-SK"/>
        </w:rPr>
        <w:t xml:space="preserve"> je zvýšiť administratívne</w:t>
      </w:r>
      <w:r w:rsidR="008B0D45">
        <w:rPr>
          <w:rFonts w:ascii="Times New Roman" w:eastAsia="Times New Roman" w:hAnsi="Times New Roman" w:cs="Times New Roman"/>
          <w:sz w:val="24"/>
          <w:szCs w:val="24"/>
          <w:lang w:eastAsia="sk-SK"/>
        </w:rPr>
        <w:t xml:space="preserve"> a nepriame finančné</w:t>
      </w:r>
      <w:r w:rsidR="00A87706">
        <w:rPr>
          <w:rFonts w:ascii="Times New Roman" w:eastAsia="Times New Roman" w:hAnsi="Times New Roman" w:cs="Times New Roman"/>
          <w:sz w:val="24"/>
          <w:szCs w:val="24"/>
          <w:lang w:eastAsia="sk-SK"/>
        </w:rPr>
        <w:t xml:space="preserve"> náklady dotknutých osôb tak, aby sa rozhodli využiť osobitnú úpravu podľa § 68c</w:t>
      </w:r>
      <w:r w:rsidR="008B0D45">
        <w:rPr>
          <w:rFonts w:ascii="Times New Roman" w:eastAsia="Times New Roman" w:hAnsi="Times New Roman" w:cs="Times New Roman"/>
          <w:sz w:val="24"/>
          <w:szCs w:val="24"/>
          <w:lang w:eastAsia="sk-SK"/>
        </w:rPr>
        <w:t>, nie je zrejmé, koľko dotknutých subjektov sa rozhodne napriek navýšeným administratívnym nákladom aj tak využívať túto osobitnú úpravu (§ 69aa).</w:t>
      </w:r>
    </w:p>
    <w:p w14:paraId="4BA74E93" w14:textId="77777777" w:rsidR="00DE4CE2" w:rsidRDefault="00DE4CE2" w:rsidP="00D94532">
      <w:pPr>
        <w:spacing w:after="0" w:line="240" w:lineRule="auto"/>
        <w:jc w:val="both"/>
        <w:rPr>
          <w:rFonts w:ascii="Times New Roman" w:eastAsia="Times New Roman" w:hAnsi="Times New Roman" w:cs="Times New Roman"/>
          <w:sz w:val="24"/>
          <w:szCs w:val="24"/>
          <w:lang w:eastAsia="sk-SK"/>
        </w:rPr>
      </w:pPr>
    </w:p>
    <w:p w14:paraId="44F54C54" w14:textId="0FBCE0D2" w:rsidR="00DE4CE2" w:rsidRDefault="00DE4CE2" w:rsidP="00D94532">
      <w:pPr>
        <w:spacing w:after="0" w:line="240" w:lineRule="auto"/>
        <w:jc w:val="both"/>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1</w:t>
      </w:r>
      <w:r w:rsidR="00EE7536">
        <w:rPr>
          <w:rFonts w:ascii="Times New Roman" w:eastAsia="Times New Roman" w:hAnsi="Times New Roman" w:cs="Times New Roman"/>
          <w:b/>
          <w:bCs/>
          <w:i/>
          <w:iCs/>
          <w:sz w:val="24"/>
          <w:szCs w:val="24"/>
          <w:lang w:eastAsia="sk-SK"/>
        </w:rPr>
        <w:t>4</w:t>
      </w:r>
      <w:r>
        <w:rPr>
          <w:rFonts w:ascii="Times New Roman" w:eastAsia="Times New Roman" w:hAnsi="Times New Roman" w:cs="Times New Roman"/>
          <w:b/>
          <w:bCs/>
          <w:i/>
          <w:iCs/>
          <w:sz w:val="24"/>
          <w:szCs w:val="24"/>
          <w:lang w:eastAsia="sk-SK"/>
        </w:rPr>
        <w:t xml:space="preserve">. </w:t>
      </w:r>
      <w:r w:rsidRPr="00DE4CE2">
        <w:rPr>
          <w:rFonts w:ascii="Times New Roman" w:eastAsia="Times New Roman" w:hAnsi="Times New Roman" w:cs="Times New Roman"/>
          <w:b/>
          <w:bCs/>
          <w:i/>
          <w:iCs/>
          <w:sz w:val="24"/>
          <w:szCs w:val="24"/>
          <w:lang w:eastAsia="sk-SK"/>
        </w:rPr>
        <w:t>Záznamová a informačná povinnosť (§ 70 ods. 12 a 13)</w:t>
      </w:r>
    </w:p>
    <w:p w14:paraId="2DCA3642" w14:textId="77777777" w:rsidR="00DE4CE2" w:rsidRPr="00DE4CE2" w:rsidRDefault="00DE4CE2" w:rsidP="00D94532">
      <w:pPr>
        <w:spacing w:after="0" w:line="240" w:lineRule="auto"/>
        <w:jc w:val="both"/>
        <w:rPr>
          <w:rFonts w:ascii="Times New Roman" w:eastAsia="Times New Roman" w:hAnsi="Times New Roman" w:cs="Times New Roman"/>
          <w:sz w:val="24"/>
          <w:szCs w:val="24"/>
          <w:lang w:eastAsia="sk-SK"/>
        </w:rPr>
      </w:pPr>
    </w:p>
    <w:p w14:paraId="117E16FF" w14:textId="45F774E4" w:rsidR="00DE4CE2" w:rsidRPr="00DE4CE2" w:rsidRDefault="00DE4CE2" w:rsidP="00D94532">
      <w:pPr>
        <w:pStyle w:val="Normlnywebov"/>
        <w:jc w:val="both"/>
      </w:pPr>
      <w:r w:rsidRPr="00DE4CE2">
        <w:t>Navrhovaná regulácia</w:t>
      </w:r>
      <w:r>
        <w:t xml:space="preserve"> dotknutým subjektom</w:t>
      </w:r>
      <w:r w:rsidRPr="00DE4CE2">
        <w:t xml:space="preserve"> zvyšuje administratívne náklady. Zavádza sa povinnosť viesť a uchovávať podrobné záznamy o uľahčovaní dodania služieb prostredníctvom elektronických platforiem a povinnosť informovať </w:t>
      </w:r>
      <w:r>
        <w:t>inú zdaniteľnú osobu, na ktorej účet sa premiestňuje tovar</w:t>
      </w:r>
      <w:r w:rsidRPr="00DE4CE2">
        <w:t xml:space="preserve"> do iného členského štátu </w:t>
      </w:r>
      <w:r>
        <w:t>bez jej výslovného pokynu o premiestnení tohto tovaru</w:t>
      </w:r>
      <w:r w:rsidRPr="00DE4CE2">
        <w:t>. Regulácia nemá priamy finančný vplyv, avšak predstavuje dodatočnú administratívnu záťaž, ktorej výšku nie je možné kvantifikovať.</w:t>
      </w:r>
    </w:p>
    <w:p w14:paraId="2D44FE5E" w14:textId="65BB7452" w:rsidR="00DE4CE2" w:rsidRDefault="00DE4CE2" w:rsidP="00D94532">
      <w:pPr>
        <w:pStyle w:val="Normlnywebov"/>
        <w:jc w:val="both"/>
      </w:pPr>
      <w:r w:rsidRPr="00DE4CE2">
        <w:lastRenderedPageBreak/>
        <w:t xml:space="preserve">Dotknutými subjektmi sú zdaniteľné osoby uľahčujúce dodanie služieb prostredníctvom elektronických rozhraní a zdaniteľné osoby premiestňujúce tovar iných zdaniteľných osôb v rámci </w:t>
      </w:r>
      <w:r>
        <w:t>EÚ</w:t>
      </w:r>
      <w:r w:rsidRPr="00DE4CE2">
        <w:t>.</w:t>
      </w:r>
    </w:p>
    <w:p w14:paraId="708F5A32" w14:textId="205CD349" w:rsidR="00E91281" w:rsidRPr="00DE4CE2" w:rsidRDefault="00E91281" w:rsidP="00D94532">
      <w:pPr>
        <w:pStyle w:val="Normlnywebov"/>
        <w:jc w:val="both"/>
      </w:pPr>
      <w:r>
        <w:t>Počet dotknutých subjektov bol opísaný v rámci regulácie č. 5.</w:t>
      </w:r>
    </w:p>
    <w:p w14:paraId="732691A0" w14:textId="77777777" w:rsidR="00DE4CE2" w:rsidRPr="00DE4CE2" w:rsidRDefault="00DE4CE2" w:rsidP="00D94532">
      <w:pPr>
        <w:spacing w:after="0" w:line="240" w:lineRule="auto"/>
        <w:rPr>
          <w:rFonts w:ascii="Times New Roman" w:eastAsia="Times New Roman" w:hAnsi="Times New Roman" w:cs="Times New Roman"/>
          <w:sz w:val="24"/>
          <w:szCs w:val="24"/>
          <w:lang w:eastAsia="sk-SK"/>
        </w:rPr>
      </w:pPr>
    </w:p>
    <w:p w14:paraId="634A78F4" w14:textId="19192DE0" w:rsidR="00565F8A" w:rsidRDefault="00B00C0E" w:rsidP="00D94532">
      <w:pPr>
        <w:spacing w:after="0" w:line="240" w:lineRule="auto"/>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rPr>
        <w:t>15</w:t>
      </w:r>
      <w:r w:rsidR="00B72017" w:rsidRPr="00655C00">
        <w:rPr>
          <w:rFonts w:ascii="Times New Roman" w:eastAsia="Calibri" w:hAnsi="Times New Roman" w:cs="Times New Roman"/>
          <w:b/>
          <w:bCs/>
          <w:i/>
          <w:iCs/>
          <w:color w:val="000000"/>
          <w:sz w:val="24"/>
          <w:szCs w:val="24"/>
        </w:rPr>
        <w:t xml:space="preserve">. </w:t>
      </w:r>
      <w:r w:rsidR="008541EF">
        <w:rPr>
          <w:rFonts w:ascii="Times New Roman" w:eastAsia="Calibri" w:hAnsi="Times New Roman" w:cs="Times New Roman"/>
          <w:b/>
          <w:bCs/>
          <w:i/>
          <w:iCs/>
          <w:color w:val="000000"/>
          <w:sz w:val="24"/>
          <w:szCs w:val="24"/>
        </w:rPr>
        <w:t>Úprava lehoty na vyhotovenie faktúry a lehoty na oznamovanie údajov z elektronickej faktúry</w:t>
      </w:r>
      <w:r w:rsidR="00B72017">
        <w:rPr>
          <w:rFonts w:ascii="Times New Roman" w:eastAsia="Calibri" w:hAnsi="Times New Roman" w:cs="Times New Roman"/>
          <w:b/>
          <w:bCs/>
          <w:i/>
          <w:iCs/>
          <w:color w:val="000000"/>
          <w:sz w:val="24"/>
          <w:szCs w:val="24"/>
        </w:rPr>
        <w:t xml:space="preserve"> </w:t>
      </w:r>
      <w:r w:rsidR="008541EF">
        <w:rPr>
          <w:rFonts w:ascii="Times New Roman" w:eastAsia="Calibri" w:hAnsi="Times New Roman" w:cs="Times New Roman"/>
          <w:b/>
          <w:bCs/>
          <w:i/>
          <w:iCs/>
          <w:color w:val="000000"/>
          <w:sz w:val="24"/>
          <w:szCs w:val="24"/>
        </w:rPr>
        <w:t>finančnému riaditeľstvu</w:t>
      </w:r>
      <w:r w:rsidR="008C71E6">
        <w:rPr>
          <w:rFonts w:ascii="Times New Roman" w:eastAsia="Calibri" w:hAnsi="Times New Roman" w:cs="Times New Roman"/>
          <w:b/>
          <w:bCs/>
          <w:i/>
          <w:iCs/>
          <w:color w:val="000000"/>
          <w:sz w:val="24"/>
          <w:szCs w:val="24"/>
        </w:rPr>
        <w:t xml:space="preserve"> (§ 73 ods. 3, § 80 ods. 8 a § 80a ods. 8)</w:t>
      </w:r>
    </w:p>
    <w:p w14:paraId="010A39E2" w14:textId="77777777" w:rsidR="008E13CD" w:rsidRPr="00E64377" w:rsidRDefault="008E13CD" w:rsidP="00D94532">
      <w:pPr>
        <w:spacing w:after="0" w:line="240" w:lineRule="auto"/>
        <w:jc w:val="both"/>
        <w:rPr>
          <w:rFonts w:ascii="Times New Roman" w:eastAsia="Calibri" w:hAnsi="Times New Roman" w:cs="Times New Roman"/>
          <w:color w:val="000000"/>
          <w:sz w:val="24"/>
          <w:szCs w:val="24"/>
        </w:rPr>
      </w:pPr>
    </w:p>
    <w:p w14:paraId="68E51BAF" w14:textId="0490E7A2" w:rsidR="008541EF" w:rsidRPr="008E13CD" w:rsidRDefault="008541EF" w:rsidP="00D9453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Navrhovaná regulácia dotknutým subjektom nemení finančné náklady a znižuje administratívne náklady. </w:t>
      </w:r>
      <w:r w:rsidR="00FF22F6">
        <w:rPr>
          <w:rFonts w:ascii="Times New Roman" w:eastAsia="Times New Roman" w:hAnsi="Times New Roman" w:cs="Times New Roman"/>
          <w:sz w:val="24"/>
          <w:szCs w:val="24"/>
          <w:lang w:eastAsia="sk-SK"/>
        </w:rPr>
        <w:t>Vypustením navrhovaného ustanovenia, spočívajúceho v tom,</w:t>
      </w:r>
      <w:r w:rsidR="00A94FC6" w:rsidRPr="00A94FC6">
        <w:rPr>
          <w:rFonts w:ascii="Times New Roman" w:eastAsia="Times New Roman" w:hAnsi="Times New Roman" w:cs="Times New Roman"/>
          <w:sz w:val="24"/>
          <w:szCs w:val="24"/>
          <w:lang w:eastAsia="sk-SK"/>
        </w:rPr>
        <w:t xml:space="preserve"> že ak </w:t>
      </w:r>
      <w:r w:rsidRPr="008541EF">
        <w:rPr>
          <w:rFonts w:ascii="Times New Roman" w:eastAsia="Times New Roman" w:hAnsi="Times New Roman" w:cs="Times New Roman"/>
          <w:sz w:val="24"/>
          <w:szCs w:val="24"/>
          <w:lang w:eastAsia="sk-SK"/>
        </w:rPr>
        <w:t>lehota na vyhotovenie faktúry alebo na oznámenie údajov z elektronickej faktúry</w:t>
      </w:r>
      <w:r w:rsidR="00A94FC6" w:rsidRPr="00A94FC6">
        <w:rPr>
          <w:rFonts w:ascii="Times New Roman" w:eastAsia="Times New Roman" w:hAnsi="Times New Roman" w:cs="Times New Roman"/>
          <w:sz w:val="24"/>
          <w:szCs w:val="24"/>
          <w:lang w:eastAsia="sk-SK"/>
        </w:rPr>
        <w:t xml:space="preserve"> </w:t>
      </w:r>
      <w:r w:rsidR="00A94FC6" w:rsidRPr="008541EF">
        <w:rPr>
          <w:rFonts w:ascii="Times New Roman" w:eastAsia="Times New Roman" w:hAnsi="Times New Roman" w:cs="Times New Roman"/>
          <w:sz w:val="24"/>
          <w:szCs w:val="24"/>
          <w:lang w:eastAsia="sk-SK"/>
        </w:rPr>
        <w:t xml:space="preserve">pripadne na sobotu, nedeľu alebo deň pracovného pokoja, </w:t>
      </w:r>
      <w:r w:rsidR="00A94FC6" w:rsidRPr="008E13CD">
        <w:rPr>
          <w:rFonts w:ascii="Times New Roman" w:eastAsia="Times New Roman" w:hAnsi="Times New Roman" w:cs="Times New Roman"/>
          <w:sz w:val="24"/>
          <w:szCs w:val="24"/>
          <w:lang w:eastAsia="sk-SK"/>
        </w:rPr>
        <w:t>posledným dňom lehoty je tento deň</w:t>
      </w:r>
      <w:r w:rsidR="00FF22F6" w:rsidRPr="008E13CD">
        <w:rPr>
          <w:rFonts w:ascii="Times New Roman" w:eastAsia="Times New Roman" w:hAnsi="Times New Roman" w:cs="Times New Roman"/>
          <w:sz w:val="24"/>
          <w:szCs w:val="24"/>
          <w:lang w:eastAsia="sk-SK"/>
        </w:rPr>
        <w:t xml:space="preserve"> sa </w:t>
      </w:r>
      <w:r w:rsidRPr="008E13CD">
        <w:rPr>
          <w:rFonts w:ascii="Times New Roman" w:eastAsia="Times New Roman" w:hAnsi="Times New Roman" w:cs="Times New Roman"/>
          <w:sz w:val="24"/>
          <w:szCs w:val="24"/>
          <w:lang w:eastAsia="sk-SK"/>
        </w:rPr>
        <w:t>explicitne stanovuje uplatnenie všeobecného pravidla, podľa ktorého sa lehota, ktorej posledný deň pripadne na sobotu, nedeľu alebo deň pracovného pokoja, posúva na najbližší nasledujúci pracovný deň.</w:t>
      </w:r>
    </w:p>
    <w:p w14:paraId="6E41C807" w14:textId="2E59781F" w:rsidR="008541EF" w:rsidRPr="008E13CD" w:rsidRDefault="008541EF" w:rsidP="00D94532">
      <w:pPr>
        <w:spacing w:after="0" w:line="240" w:lineRule="auto"/>
        <w:jc w:val="both"/>
        <w:rPr>
          <w:rFonts w:ascii="Times New Roman" w:eastAsia="Times New Roman" w:hAnsi="Times New Roman" w:cs="Times New Roman"/>
          <w:sz w:val="24"/>
          <w:szCs w:val="24"/>
          <w:lang w:eastAsia="sk-SK"/>
        </w:rPr>
      </w:pPr>
      <w:r w:rsidRPr="008E13CD">
        <w:rPr>
          <w:rFonts w:ascii="Times New Roman" w:eastAsia="Times New Roman" w:hAnsi="Times New Roman" w:cs="Times New Roman"/>
          <w:sz w:val="24"/>
          <w:szCs w:val="24"/>
          <w:lang w:eastAsia="sk-SK"/>
        </w:rPr>
        <w:t xml:space="preserve">Predmetná úprava predstavuje administratívne zjednodušenie, keďže odstraňuje riziko nedodržania lehoty z dôvodu jej skončenia v deň pracovného pokoja a znižuje tlak na okamžité plnenie povinností zo strany podnikateľských subjektov. Zároveň sa zosúlaďuje úprava lehôt v oblasti DPH so všeobecnými procesnými princípmi uplatňovanými </w:t>
      </w:r>
      <w:r w:rsidR="00FF22F6" w:rsidRPr="008E13CD">
        <w:rPr>
          <w:rFonts w:ascii="Times New Roman" w:eastAsia="Times New Roman" w:hAnsi="Times New Roman" w:cs="Times New Roman"/>
          <w:sz w:val="24"/>
          <w:szCs w:val="24"/>
          <w:lang w:eastAsia="sk-SK"/>
        </w:rPr>
        <w:t>podľa Daňového poriadku</w:t>
      </w:r>
      <w:r w:rsidRPr="008E13CD">
        <w:rPr>
          <w:rFonts w:ascii="Times New Roman" w:eastAsia="Times New Roman" w:hAnsi="Times New Roman" w:cs="Times New Roman"/>
          <w:sz w:val="24"/>
          <w:szCs w:val="24"/>
          <w:lang w:eastAsia="sk-SK"/>
        </w:rPr>
        <w:t>.</w:t>
      </w:r>
      <w:r w:rsidR="00FF22F6" w:rsidRPr="008E13CD">
        <w:rPr>
          <w:rFonts w:ascii="Times New Roman" w:eastAsia="Times New Roman" w:hAnsi="Times New Roman" w:cs="Times New Roman"/>
          <w:sz w:val="24"/>
          <w:szCs w:val="24"/>
          <w:lang w:eastAsia="sk-SK"/>
        </w:rPr>
        <w:t xml:space="preserve"> </w:t>
      </w:r>
      <w:r w:rsidRPr="008E13CD">
        <w:rPr>
          <w:rFonts w:ascii="Times New Roman" w:eastAsia="Times New Roman" w:hAnsi="Times New Roman" w:cs="Times New Roman"/>
          <w:sz w:val="24"/>
          <w:szCs w:val="24"/>
          <w:lang w:eastAsia="sk-SK"/>
        </w:rPr>
        <w:t>Regulácia nemení výšku daňového zaťaženia, nemá finančný dopad a má výlučne pozitívny administratívny vplyv. Výšku administratívnych úspor nie je možné kvantifikovať, keďže ide o zníženie rizika formálnych pochybení a sankcií v individuálnych prípadoch, ktoré nie je možné vopred objektívne vyčísliť.</w:t>
      </w:r>
    </w:p>
    <w:p w14:paraId="6CA399D8" w14:textId="4F1D28A7" w:rsidR="008541EF" w:rsidRPr="008E13CD" w:rsidRDefault="008541EF" w:rsidP="00D94532">
      <w:pPr>
        <w:spacing w:after="0" w:line="240" w:lineRule="auto"/>
        <w:jc w:val="both"/>
        <w:rPr>
          <w:rFonts w:ascii="Times New Roman" w:eastAsia="Times New Roman" w:hAnsi="Times New Roman" w:cs="Times New Roman"/>
          <w:sz w:val="24"/>
          <w:szCs w:val="24"/>
          <w:lang w:eastAsia="sk-SK"/>
        </w:rPr>
      </w:pPr>
      <w:r w:rsidRPr="008E13CD">
        <w:rPr>
          <w:rFonts w:ascii="Times New Roman" w:eastAsia="Times New Roman" w:hAnsi="Times New Roman" w:cs="Times New Roman"/>
          <w:sz w:val="24"/>
          <w:szCs w:val="24"/>
          <w:lang w:eastAsia="sk-SK"/>
        </w:rPr>
        <w:t>Dotknutými subjektmi sú zdaniteľné osoby povinné vyhotovovať faktúry podľa § 7</w:t>
      </w:r>
      <w:r w:rsidR="00FF22F6" w:rsidRPr="008E13CD">
        <w:rPr>
          <w:rFonts w:ascii="Times New Roman" w:eastAsia="Times New Roman" w:hAnsi="Times New Roman" w:cs="Times New Roman"/>
          <w:sz w:val="24"/>
          <w:szCs w:val="24"/>
          <w:lang w:eastAsia="sk-SK"/>
        </w:rPr>
        <w:t>2</w:t>
      </w:r>
      <w:r w:rsidRPr="008E13CD">
        <w:rPr>
          <w:rFonts w:ascii="Times New Roman" w:eastAsia="Times New Roman" w:hAnsi="Times New Roman" w:cs="Times New Roman"/>
          <w:sz w:val="24"/>
          <w:szCs w:val="24"/>
          <w:lang w:eastAsia="sk-SK"/>
        </w:rPr>
        <w:t xml:space="preserve"> zákona o DPH alebo oznamovať údaje z elektronických faktúr podľa § 80 a § 80a</w:t>
      </w:r>
      <w:r w:rsidR="00FF22F6" w:rsidRPr="008E13CD">
        <w:rPr>
          <w:rFonts w:ascii="Times New Roman" w:eastAsia="Times New Roman" w:hAnsi="Times New Roman" w:cs="Times New Roman"/>
          <w:sz w:val="24"/>
          <w:szCs w:val="24"/>
          <w:lang w:eastAsia="sk-SK"/>
        </w:rPr>
        <w:t xml:space="preserve"> zákona o DPH</w:t>
      </w:r>
      <w:r w:rsidRPr="008E13CD">
        <w:rPr>
          <w:rFonts w:ascii="Times New Roman" w:eastAsia="Times New Roman" w:hAnsi="Times New Roman" w:cs="Times New Roman"/>
          <w:sz w:val="24"/>
          <w:szCs w:val="24"/>
          <w:lang w:eastAsia="sk-SK"/>
        </w:rPr>
        <w:t>, pričom ich presný počet nemožno vopred určiť.</w:t>
      </w:r>
    </w:p>
    <w:p w14:paraId="4DA49994" w14:textId="77777777" w:rsidR="008541EF" w:rsidRPr="008E13CD" w:rsidRDefault="008541EF" w:rsidP="00D94532">
      <w:pPr>
        <w:spacing w:after="0" w:line="240" w:lineRule="auto"/>
        <w:jc w:val="both"/>
        <w:rPr>
          <w:rFonts w:ascii="Times New Roman" w:eastAsia="Times New Roman" w:hAnsi="Times New Roman" w:cs="Times New Roman"/>
          <w:sz w:val="24"/>
          <w:szCs w:val="24"/>
          <w:lang w:eastAsia="sk-SK"/>
        </w:rPr>
      </w:pPr>
    </w:p>
    <w:p w14:paraId="25030CA8" w14:textId="393FF639" w:rsidR="00C44623" w:rsidRPr="008E13CD" w:rsidRDefault="00B00C0E" w:rsidP="00D94532">
      <w:pPr>
        <w:spacing w:after="0" w:line="240" w:lineRule="auto"/>
        <w:jc w:val="both"/>
        <w:rPr>
          <w:rFonts w:ascii="Times New Roman" w:eastAsia="Calibri" w:hAnsi="Times New Roman" w:cs="Times New Roman"/>
          <w:b/>
          <w:bCs/>
          <w:i/>
          <w:iCs/>
          <w:color w:val="000000"/>
          <w:sz w:val="24"/>
          <w:szCs w:val="24"/>
        </w:rPr>
      </w:pPr>
      <w:r w:rsidRPr="008E13CD">
        <w:rPr>
          <w:rFonts w:ascii="Times New Roman" w:eastAsia="Calibri" w:hAnsi="Times New Roman" w:cs="Times New Roman"/>
          <w:b/>
          <w:bCs/>
          <w:i/>
          <w:iCs/>
          <w:color w:val="000000"/>
          <w:sz w:val="24"/>
          <w:szCs w:val="24"/>
        </w:rPr>
        <w:t>1</w:t>
      </w:r>
      <w:r>
        <w:rPr>
          <w:rFonts w:ascii="Times New Roman" w:eastAsia="Calibri" w:hAnsi="Times New Roman" w:cs="Times New Roman"/>
          <w:b/>
          <w:bCs/>
          <w:i/>
          <w:iCs/>
          <w:color w:val="000000"/>
          <w:sz w:val="24"/>
          <w:szCs w:val="24"/>
        </w:rPr>
        <w:t>6</w:t>
      </w:r>
      <w:r w:rsidR="00C44623" w:rsidRPr="008E13CD">
        <w:rPr>
          <w:rFonts w:ascii="Times New Roman" w:eastAsia="Calibri" w:hAnsi="Times New Roman" w:cs="Times New Roman"/>
          <w:b/>
          <w:bCs/>
          <w:i/>
          <w:iCs/>
          <w:color w:val="000000"/>
          <w:sz w:val="24"/>
          <w:szCs w:val="24"/>
        </w:rPr>
        <w:t xml:space="preserve">. </w:t>
      </w:r>
      <w:r w:rsidR="00FC3390" w:rsidRPr="008E13CD">
        <w:rPr>
          <w:rFonts w:ascii="Times New Roman" w:eastAsia="Calibri" w:hAnsi="Times New Roman" w:cs="Times New Roman"/>
          <w:b/>
          <w:bCs/>
          <w:i/>
          <w:iCs/>
          <w:color w:val="000000"/>
          <w:sz w:val="24"/>
          <w:szCs w:val="24"/>
        </w:rPr>
        <w:t xml:space="preserve">Rozšírenie plnení, pri ktorých vzniká povinnosť podať </w:t>
      </w:r>
      <w:r w:rsidR="00C44623" w:rsidRPr="008E13CD">
        <w:rPr>
          <w:rFonts w:ascii="Times New Roman" w:eastAsia="Calibri" w:hAnsi="Times New Roman" w:cs="Times New Roman"/>
          <w:b/>
          <w:bCs/>
          <w:i/>
          <w:iCs/>
          <w:color w:val="000000"/>
          <w:sz w:val="24"/>
          <w:szCs w:val="24"/>
        </w:rPr>
        <w:t>súhrnn</w:t>
      </w:r>
      <w:r w:rsidR="00FC3390" w:rsidRPr="008E13CD">
        <w:rPr>
          <w:rFonts w:ascii="Times New Roman" w:eastAsia="Calibri" w:hAnsi="Times New Roman" w:cs="Times New Roman"/>
          <w:b/>
          <w:bCs/>
          <w:i/>
          <w:iCs/>
          <w:color w:val="000000"/>
          <w:sz w:val="24"/>
          <w:szCs w:val="24"/>
        </w:rPr>
        <w:t>ý</w:t>
      </w:r>
      <w:r w:rsidR="00C44623" w:rsidRPr="008E13CD">
        <w:rPr>
          <w:rFonts w:ascii="Times New Roman" w:eastAsia="Calibri" w:hAnsi="Times New Roman" w:cs="Times New Roman"/>
          <w:b/>
          <w:bCs/>
          <w:i/>
          <w:iCs/>
          <w:color w:val="000000"/>
          <w:sz w:val="24"/>
          <w:szCs w:val="24"/>
        </w:rPr>
        <w:t xml:space="preserve"> výkaz</w:t>
      </w:r>
      <w:r w:rsidR="006444D5">
        <w:rPr>
          <w:rFonts w:ascii="Times New Roman" w:eastAsia="Calibri" w:hAnsi="Times New Roman" w:cs="Times New Roman"/>
          <w:b/>
          <w:bCs/>
          <w:i/>
          <w:iCs/>
          <w:color w:val="000000"/>
          <w:sz w:val="24"/>
          <w:szCs w:val="24"/>
        </w:rPr>
        <w:t xml:space="preserve"> (§ 80)</w:t>
      </w:r>
    </w:p>
    <w:p w14:paraId="708DF184" w14:textId="77777777" w:rsidR="008E13CD" w:rsidRPr="008E13CD" w:rsidRDefault="008E13CD" w:rsidP="00D94532">
      <w:pPr>
        <w:spacing w:after="0" w:line="240" w:lineRule="auto"/>
        <w:jc w:val="both"/>
        <w:rPr>
          <w:rFonts w:ascii="Times New Roman" w:hAnsi="Times New Roman" w:cs="Times New Roman"/>
          <w:sz w:val="24"/>
          <w:szCs w:val="24"/>
          <w:shd w:val="clear" w:color="auto" w:fill="FFFFFF"/>
        </w:rPr>
      </w:pPr>
    </w:p>
    <w:p w14:paraId="7B3EEEF3" w14:textId="1F1B2CAF" w:rsidR="00F469C4" w:rsidRPr="008E13CD" w:rsidRDefault="00FC3390" w:rsidP="00D94532">
      <w:pPr>
        <w:spacing w:after="0" w:line="240" w:lineRule="auto"/>
        <w:jc w:val="both"/>
        <w:rPr>
          <w:rFonts w:ascii="Times New Roman" w:hAnsi="Times New Roman" w:cs="Times New Roman"/>
          <w:sz w:val="24"/>
          <w:szCs w:val="24"/>
          <w:shd w:val="clear" w:color="auto" w:fill="FFFFFF"/>
        </w:rPr>
      </w:pPr>
      <w:r w:rsidRPr="008E13CD">
        <w:rPr>
          <w:rFonts w:ascii="Times New Roman" w:hAnsi="Times New Roman" w:cs="Times New Roman"/>
          <w:sz w:val="24"/>
          <w:szCs w:val="24"/>
          <w:shd w:val="clear" w:color="auto" w:fill="FFFFFF"/>
        </w:rPr>
        <w:t>Zmena regulácie dotknutým subjektom nemení náklady</w:t>
      </w:r>
      <w:r w:rsidR="004D3CC2" w:rsidRPr="008E13CD">
        <w:rPr>
          <w:rFonts w:ascii="Times New Roman" w:hAnsi="Times New Roman" w:cs="Times New Roman"/>
          <w:sz w:val="24"/>
          <w:szCs w:val="24"/>
          <w:shd w:val="clear" w:color="auto" w:fill="FFFFFF"/>
        </w:rPr>
        <w:t>, ale zvyšuje administratívne náklady</w:t>
      </w:r>
      <w:r w:rsidR="00F469C4" w:rsidRPr="008E13CD">
        <w:rPr>
          <w:rFonts w:ascii="Times New Roman" w:hAnsi="Times New Roman" w:cs="Times New Roman"/>
          <w:sz w:val="24"/>
          <w:szCs w:val="24"/>
          <w:shd w:val="clear" w:color="auto" w:fill="FFFFFF"/>
        </w:rPr>
        <w:t>,</w:t>
      </w:r>
      <w:r w:rsidR="00F469C4" w:rsidRPr="00E64377">
        <w:rPr>
          <w:rFonts w:ascii="Times New Roman" w:hAnsi="Times New Roman" w:cs="Times New Roman"/>
          <w:sz w:val="24"/>
          <w:szCs w:val="24"/>
        </w:rPr>
        <w:t xml:space="preserve"> </w:t>
      </w:r>
      <w:r w:rsidR="00F469C4" w:rsidRPr="008E13CD">
        <w:rPr>
          <w:rFonts w:ascii="Times New Roman" w:hAnsi="Times New Roman" w:cs="Times New Roman"/>
          <w:sz w:val="24"/>
          <w:szCs w:val="24"/>
          <w:shd w:val="clear" w:color="auto" w:fill="FFFFFF"/>
        </w:rPr>
        <w:t xml:space="preserve">keďže rozširuje okruh dodaní tovaru a služieb, ktoré sú zdaniteľné osoby povinné uvádzať v súhrnnom výkaze. </w:t>
      </w:r>
    </w:p>
    <w:p w14:paraId="4595BA8F" w14:textId="16FA916B" w:rsidR="004D3CC2" w:rsidRPr="008E13CD" w:rsidRDefault="004D3CC2" w:rsidP="00D94532">
      <w:pPr>
        <w:spacing w:after="0" w:line="240" w:lineRule="auto"/>
        <w:jc w:val="both"/>
        <w:rPr>
          <w:rFonts w:ascii="Times New Roman" w:hAnsi="Times New Roman" w:cs="Times New Roman"/>
          <w:sz w:val="24"/>
          <w:szCs w:val="24"/>
          <w:shd w:val="clear" w:color="auto" w:fill="FFFFFF"/>
        </w:rPr>
      </w:pPr>
      <w:r w:rsidRPr="008E13CD">
        <w:rPr>
          <w:rFonts w:ascii="Times New Roman" w:hAnsi="Times New Roman" w:cs="Times New Roman"/>
          <w:sz w:val="24"/>
          <w:szCs w:val="24"/>
        </w:rPr>
        <w:t>Predmetná regulácia predstavuje pre dotknuté subjekty administratívny vplyv</w:t>
      </w:r>
      <w:r w:rsidR="00F469C4" w:rsidRPr="008E13CD">
        <w:rPr>
          <w:rFonts w:ascii="Times New Roman" w:hAnsi="Times New Roman" w:cs="Times New Roman"/>
          <w:sz w:val="24"/>
          <w:szCs w:val="24"/>
        </w:rPr>
        <w:t xml:space="preserve"> bez priameho finančného dopadu</w:t>
      </w:r>
      <w:r w:rsidR="00477152" w:rsidRPr="008E13CD">
        <w:rPr>
          <w:rFonts w:ascii="Times New Roman" w:hAnsi="Times New Roman" w:cs="Times New Roman"/>
          <w:sz w:val="24"/>
          <w:szCs w:val="24"/>
        </w:rPr>
        <w:t xml:space="preserve">. </w:t>
      </w:r>
      <w:r w:rsidRPr="008E13CD">
        <w:rPr>
          <w:rFonts w:ascii="Times New Roman" w:hAnsi="Times New Roman" w:cs="Times New Roman"/>
          <w:sz w:val="24"/>
          <w:szCs w:val="24"/>
        </w:rPr>
        <w:t>Výšku administratívnych nákladov nie je možné kvantifikovať, keďže závisí od individuálnych okolností jednotlivých podnikateľských subjektov, najmä od rozsahu cezhraničných dodaní, počtu obchodných partnerov v iných členských štátoch a frekvencie plnení podliehajúcich povinnosti vykazovania v súhrnnom výkaze.</w:t>
      </w:r>
    </w:p>
    <w:p w14:paraId="0F3C614E" w14:textId="3CDBE704" w:rsidR="00FC3390" w:rsidRPr="008E13CD" w:rsidRDefault="00FC3390" w:rsidP="00D94532">
      <w:pPr>
        <w:spacing w:after="0" w:line="240" w:lineRule="auto"/>
        <w:rPr>
          <w:rFonts w:ascii="Times New Roman" w:hAnsi="Times New Roman" w:cs="Times New Roman"/>
          <w:sz w:val="24"/>
          <w:szCs w:val="24"/>
        </w:rPr>
      </w:pPr>
      <w:r w:rsidRPr="008E13CD">
        <w:rPr>
          <w:rFonts w:ascii="Times New Roman" w:hAnsi="Times New Roman" w:cs="Times New Roman"/>
          <w:sz w:val="24"/>
          <w:szCs w:val="24"/>
        </w:rPr>
        <w:t>Dotknutými subjektmi sú platitelia dane, ale ich počet nemožno vopred predpokladať.</w:t>
      </w:r>
    </w:p>
    <w:p w14:paraId="5B3A48A3" w14:textId="66017A4B" w:rsidR="00477152" w:rsidRPr="008E13CD" w:rsidRDefault="00477152" w:rsidP="00D94532">
      <w:pPr>
        <w:spacing w:after="0" w:line="240" w:lineRule="auto"/>
        <w:rPr>
          <w:rFonts w:ascii="Times New Roman" w:hAnsi="Times New Roman" w:cs="Times New Roman"/>
          <w:sz w:val="24"/>
          <w:szCs w:val="24"/>
        </w:rPr>
      </w:pPr>
    </w:p>
    <w:p w14:paraId="1238554B" w14:textId="5A3C7B4C" w:rsidR="00477152" w:rsidRPr="008E13CD" w:rsidRDefault="00B00C0E" w:rsidP="00D94532">
      <w:pPr>
        <w:spacing w:after="0" w:line="240" w:lineRule="auto"/>
        <w:jc w:val="both"/>
        <w:rPr>
          <w:rFonts w:ascii="Times New Roman" w:eastAsia="Calibri" w:hAnsi="Times New Roman" w:cs="Times New Roman"/>
          <w:b/>
          <w:bCs/>
          <w:i/>
          <w:iCs/>
          <w:color w:val="000000"/>
          <w:sz w:val="24"/>
          <w:szCs w:val="24"/>
        </w:rPr>
      </w:pPr>
      <w:r w:rsidRPr="008E13CD">
        <w:rPr>
          <w:rFonts w:ascii="Times New Roman" w:eastAsia="Calibri" w:hAnsi="Times New Roman" w:cs="Times New Roman"/>
          <w:b/>
          <w:bCs/>
          <w:i/>
          <w:iCs/>
          <w:color w:val="000000"/>
          <w:sz w:val="24"/>
          <w:szCs w:val="24"/>
        </w:rPr>
        <w:t>1</w:t>
      </w:r>
      <w:r>
        <w:rPr>
          <w:rFonts w:ascii="Times New Roman" w:eastAsia="Calibri" w:hAnsi="Times New Roman" w:cs="Times New Roman"/>
          <w:b/>
          <w:bCs/>
          <w:i/>
          <w:iCs/>
          <w:color w:val="000000"/>
          <w:sz w:val="24"/>
          <w:szCs w:val="24"/>
        </w:rPr>
        <w:t>7</w:t>
      </w:r>
      <w:r w:rsidR="00477152" w:rsidRPr="008E13CD">
        <w:rPr>
          <w:rFonts w:ascii="Times New Roman" w:eastAsia="Calibri" w:hAnsi="Times New Roman" w:cs="Times New Roman"/>
          <w:b/>
          <w:bCs/>
          <w:i/>
          <w:iCs/>
          <w:color w:val="000000"/>
          <w:sz w:val="24"/>
          <w:szCs w:val="24"/>
        </w:rPr>
        <w:t xml:space="preserve">. Zrušenie povinnosti vykazovať v súhrnnom výkaze </w:t>
      </w:r>
      <w:r w:rsidR="0056193D" w:rsidRPr="008E13CD">
        <w:rPr>
          <w:rFonts w:ascii="Times New Roman" w:eastAsia="Calibri" w:hAnsi="Times New Roman" w:cs="Times New Roman"/>
          <w:b/>
          <w:bCs/>
          <w:i/>
          <w:iCs/>
          <w:color w:val="000000"/>
          <w:sz w:val="24"/>
          <w:szCs w:val="24"/>
        </w:rPr>
        <w:t xml:space="preserve">transakcie v rámci </w:t>
      </w:r>
      <w:r w:rsidR="00477152" w:rsidRPr="008E13CD">
        <w:rPr>
          <w:rFonts w:ascii="Times New Roman" w:eastAsia="Calibri" w:hAnsi="Times New Roman" w:cs="Times New Roman"/>
          <w:b/>
          <w:bCs/>
          <w:i/>
          <w:iCs/>
          <w:color w:val="000000"/>
          <w:sz w:val="24"/>
          <w:szCs w:val="24"/>
        </w:rPr>
        <w:t>osobitnej úpravy pre premiestnenie vlastného tovaru podľa § 68ca a</w:t>
      </w:r>
      <w:r w:rsidR="0056193D" w:rsidRPr="008E13CD">
        <w:rPr>
          <w:rFonts w:ascii="Times New Roman" w:eastAsia="Calibri" w:hAnsi="Times New Roman" w:cs="Times New Roman"/>
          <w:b/>
          <w:bCs/>
          <w:i/>
          <w:iCs/>
          <w:color w:val="000000"/>
          <w:sz w:val="24"/>
          <w:szCs w:val="24"/>
        </w:rPr>
        <w:t xml:space="preserve"> transakcie </w:t>
      </w:r>
      <w:r w:rsidR="00907243" w:rsidRPr="008E13CD">
        <w:rPr>
          <w:rFonts w:ascii="Times New Roman" w:eastAsia="Calibri" w:hAnsi="Times New Roman" w:cs="Times New Roman"/>
          <w:b/>
          <w:bCs/>
          <w:i/>
          <w:iCs/>
          <w:color w:val="000000"/>
          <w:sz w:val="24"/>
          <w:szCs w:val="24"/>
        </w:rPr>
        <w:t>v rámci režimu call-off stock</w:t>
      </w:r>
      <w:r w:rsidR="009A322E">
        <w:rPr>
          <w:rFonts w:ascii="Times New Roman" w:eastAsia="Calibri" w:hAnsi="Times New Roman" w:cs="Times New Roman"/>
          <w:b/>
          <w:bCs/>
          <w:i/>
          <w:iCs/>
          <w:color w:val="000000"/>
          <w:sz w:val="24"/>
          <w:szCs w:val="24"/>
        </w:rPr>
        <w:t xml:space="preserve"> </w:t>
      </w:r>
      <w:r w:rsidR="002D36B3">
        <w:rPr>
          <w:rFonts w:ascii="Times New Roman" w:eastAsia="Calibri" w:hAnsi="Times New Roman" w:cs="Times New Roman"/>
          <w:b/>
          <w:bCs/>
          <w:i/>
          <w:iCs/>
          <w:color w:val="000000"/>
          <w:sz w:val="24"/>
          <w:szCs w:val="24"/>
        </w:rPr>
        <w:t>[</w:t>
      </w:r>
      <w:r w:rsidR="009A322E">
        <w:rPr>
          <w:rFonts w:ascii="Times New Roman" w:eastAsia="Calibri" w:hAnsi="Times New Roman" w:cs="Times New Roman"/>
          <w:b/>
          <w:bCs/>
          <w:i/>
          <w:iCs/>
          <w:color w:val="000000"/>
          <w:sz w:val="24"/>
          <w:szCs w:val="24"/>
        </w:rPr>
        <w:t>§ 80 ods. 1 písm. b)</w:t>
      </w:r>
      <w:r w:rsidR="002D36B3">
        <w:rPr>
          <w:rFonts w:ascii="Times New Roman" w:eastAsia="Calibri" w:hAnsi="Times New Roman" w:cs="Times New Roman"/>
          <w:b/>
          <w:bCs/>
          <w:i/>
          <w:iCs/>
          <w:color w:val="000000"/>
          <w:sz w:val="24"/>
          <w:szCs w:val="24"/>
        </w:rPr>
        <w:t>, písm. e), písm. f) a písm. g)</w:t>
      </w:r>
    </w:p>
    <w:p w14:paraId="2C78159E" w14:textId="77777777" w:rsidR="008E13CD" w:rsidRPr="008E13CD" w:rsidRDefault="008E13CD" w:rsidP="00D94532">
      <w:pPr>
        <w:spacing w:after="0" w:line="240" w:lineRule="auto"/>
        <w:jc w:val="both"/>
        <w:rPr>
          <w:rFonts w:ascii="Times New Roman" w:hAnsi="Times New Roman" w:cs="Times New Roman"/>
          <w:sz w:val="24"/>
          <w:szCs w:val="24"/>
          <w:shd w:val="clear" w:color="auto" w:fill="FFFFFF"/>
        </w:rPr>
      </w:pPr>
    </w:p>
    <w:p w14:paraId="63FE2ACC" w14:textId="514A5A53" w:rsidR="003713E3" w:rsidRPr="008E13CD" w:rsidRDefault="00907243" w:rsidP="00D94532">
      <w:pPr>
        <w:spacing w:after="0" w:line="240" w:lineRule="auto"/>
        <w:jc w:val="both"/>
        <w:rPr>
          <w:rFonts w:ascii="Times New Roman" w:hAnsi="Times New Roman" w:cs="Times New Roman"/>
          <w:sz w:val="24"/>
          <w:szCs w:val="24"/>
          <w:shd w:val="clear" w:color="auto" w:fill="FFFFFF"/>
        </w:rPr>
      </w:pPr>
      <w:r w:rsidRPr="008E13CD">
        <w:rPr>
          <w:rFonts w:ascii="Times New Roman" w:hAnsi="Times New Roman" w:cs="Times New Roman"/>
          <w:sz w:val="24"/>
          <w:szCs w:val="24"/>
          <w:shd w:val="clear" w:color="auto" w:fill="FFFFFF"/>
        </w:rPr>
        <w:t xml:space="preserve">Zmena regulácie dotknutým subjektom nemení </w:t>
      </w:r>
      <w:r w:rsidR="00A94FC6" w:rsidRPr="008E13CD">
        <w:rPr>
          <w:rFonts w:ascii="Times New Roman" w:hAnsi="Times New Roman" w:cs="Times New Roman"/>
          <w:sz w:val="24"/>
          <w:szCs w:val="24"/>
          <w:shd w:val="clear" w:color="auto" w:fill="FFFFFF"/>
        </w:rPr>
        <w:t xml:space="preserve">finančné </w:t>
      </w:r>
      <w:r w:rsidRPr="008E13CD">
        <w:rPr>
          <w:rFonts w:ascii="Times New Roman" w:hAnsi="Times New Roman" w:cs="Times New Roman"/>
          <w:sz w:val="24"/>
          <w:szCs w:val="24"/>
          <w:shd w:val="clear" w:color="auto" w:fill="FFFFFF"/>
        </w:rPr>
        <w:t>náklady, ale znižuje administratívne náklady</w:t>
      </w:r>
      <w:r w:rsidR="003713E3" w:rsidRPr="008E13CD">
        <w:rPr>
          <w:rFonts w:ascii="Times New Roman" w:hAnsi="Times New Roman" w:cs="Times New Roman"/>
          <w:sz w:val="24"/>
          <w:szCs w:val="24"/>
          <w:shd w:val="clear" w:color="auto" w:fill="FFFFFF"/>
        </w:rPr>
        <w:t>, keďže vypúšťa povinnosť vykazovať v súhrnnom výkaze transakcie týkajúce sa premiestnenia vlastného tovaru podľa § 68ca a transakcie v režime call</w:t>
      </w:r>
      <w:r w:rsidR="003713E3" w:rsidRPr="008E13CD">
        <w:rPr>
          <w:rFonts w:ascii="Times New Roman" w:hAnsi="Times New Roman" w:cs="Times New Roman"/>
          <w:sz w:val="24"/>
          <w:szCs w:val="24"/>
          <w:shd w:val="clear" w:color="auto" w:fill="FFFFFF"/>
        </w:rPr>
        <w:noBreakHyphen/>
        <w:t xml:space="preserve">off stock. </w:t>
      </w:r>
    </w:p>
    <w:p w14:paraId="14AAB294" w14:textId="0B6F3100" w:rsidR="00907243" w:rsidRPr="008E13CD" w:rsidRDefault="00907243" w:rsidP="00D94532">
      <w:pPr>
        <w:spacing w:after="0" w:line="240" w:lineRule="auto"/>
        <w:jc w:val="both"/>
        <w:rPr>
          <w:rFonts w:ascii="Times New Roman" w:hAnsi="Times New Roman" w:cs="Times New Roman"/>
          <w:sz w:val="24"/>
          <w:szCs w:val="24"/>
          <w:shd w:val="clear" w:color="auto" w:fill="FFFFFF"/>
        </w:rPr>
      </w:pPr>
      <w:r w:rsidRPr="008E13CD">
        <w:rPr>
          <w:rFonts w:ascii="Times New Roman" w:hAnsi="Times New Roman" w:cs="Times New Roman"/>
          <w:sz w:val="24"/>
          <w:szCs w:val="24"/>
          <w:shd w:val="clear" w:color="auto" w:fill="FFFFFF"/>
        </w:rPr>
        <w:t>Predmetná regulácia predstavuje administratívne zjednodušenie, keďže eliminuje duplicitné alebo nadbytočné vykazovanie transakcií, ktoré sú už sledované a kontrolované prostredníctvom osobitných režimov</w:t>
      </w:r>
      <w:r w:rsidR="003713E3" w:rsidRPr="008E13CD">
        <w:rPr>
          <w:rFonts w:ascii="Times New Roman" w:hAnsi="Times New Roman" w:cs="Times New Roman"/>
          <w:sz w:val="24"/>
          <w:szCs w:val="24"/>
          <w:shd w:val="clear" w:color="auto" w:fill="FFFFFF"/>
        </w:rPr>
        <w:t xml:space="preserve"> pre premiestnenie vlastného tovaru</w:t>
      </w:r>
      <w:r w:rsidRPr="008E13CD">
        <w:rPr>
          <w:rFonts w:ascii="Times New Roman" w:hAnsi="Times New Roman" w:cs="Times New Roman"/>
          <w:sz w:val="24"/>
          <w:szCs w:val="24"/>
          <w:shd w:val="clear" w:color="auto" w:fill="FFFFFF"/>
        </w:rPr>
        <w:t xml:space="preserve"> podľa zákona o DPH </w:t>
      </w:r>
      <w:r w:rsidRPr="008E13CD">
        <w:rPr>
          <w:rFonts w:ascii="Times New Roman" w:hAnsi="Times New Roman" w:cs="Times New Roman"/>
          <w:sz w:val="24"/>
          <w:szCs w:val="24"/>
          <w:shd w:val="clear" w:color="auto" w:fill="FFFFFF"/>
        </w:rPr>
        <w:lastRenderedPageBreak/>
        <w:t xml:space="preserve">a príslušných mechanizmov administratívnej spolupráce v rámci </w:t>
      </w:r>
      <w:r w:rsidR="003713E3" w:rsidRPr="008E13CD">
        <w:rPr>
          <w:rFonts w:ascii="Times New Roman" w:hAnsi="Times New Roman" w:cs="Times New Roman"/>
          <w:sz w:val="24"/>
          <w:szCs w:val="24"/>
          <w:shd w:val="clear" w:color="auto" w:fill="FFFFFF"/>
        </w:rPr>
        <w:t>EÚ</w:t>
      </w:r>
      <w:r w:rsidRPr="008E13CD">
        <w:rPr>
          <w:rFonts w:ascii="Times New Roman" w:hAnsi="Times New Roman" w:cs="Times New Roman"/>
          <w:sz w:val="24"/>
          <w:szCs w:val="24"/>
          <w:shd w:val="clear" w:color="auto" w:fill="FFFFFF"/>
        </w:rPr>
        <w:t>. Zníži sa tak rozsah údajov, ktoré sú zdaniteľné osoby povinné evidovať a oznamovať v súhrnnom výkaze.</w:t>
      </w:r>
    </w:p>
    <w:p w14:paraId="058EE579" w14:textId="6F83F41D" w:rsidR="003713E3" w:rsidRPr="008E13CD" w:rsidRDefault="003713E3" w:rsidP="00D94532">
      <w:pPr>
        <w:spacing w:after="0" w:line="240" w:lineRule="auto"/>
        <w:jc w:val="both"/>
        <w:rPr>
          <w:rFonts w:ascii="Times New Roman" w:hAnsi="Times New Roman" w:cs="Times New Roman"/>
          <w:sz w:val="24"/>
          <w:szCs w:val="24"/>
          <w:shd w:val="clear" w:color="auto" w:fill="FFFFFF"/>
        </w:rPr>
      </w:pPr>
      <w:r w:rsidRPr="008E13CD">
        <w:rPr>
          <w:rFonts w:ascii="Times New Roman" w:hAnsi="Times New Roman" w:cs="Times New Roman"/>
          <w:sz w:val="24"/>
          <w:szCs w:val="24"/>
          <w:shd w:val="clear" w:color="auto" w:fill="FFFFFF"/>
        </w:rPr>
        <w:t>Výšku administratívnych úspor nie je možné kvantifikovať, keďže závisí od individuálneho rozsahu cezhraničných premiestnení tovaru, od využívania osobitnej úpravy podľa § 68ca alebo režimu call</w:t>
      </w:r>
      <w:r w:rsidRPr="008E13CD">
        <w:rPr>
          <w:rFonts w:ascii="Times New Roman" w:hAnsi="Times New Roman" w:cs="Times New Roman"/>
          <w:sz w:val="24"/>
          <w:szCs w:val="24"/>
          <w:shd w:val="clear" w:color="auto" w:fill="FFFFFF"/>
        </w:rPr>
        <w:noBreakHyphen/>
        <w:t>off stock a od frekvencie podávania súhrnných výkazov u jednotlivých podnikateľských subjektov.</w:t>
      </w:r>
    </w:p>
    <w:p w14:paraId="3F2E37A2" w14:textId="77777777" w:rsidR="003713E3" w:rsidRPr="008E13CD" w:rsidRDefault="003713E3" w:rsidP="00D94532">
      <w:pPr>
        <w:spacing w:after="0" w:line="240" w:lineRule="auto"/>
        <w:rPr>
          <w:rFonts w:ascii="Times New Roman" w:hAnsi="Times New Roman" w:cs="Times New Roman"/>
          <w:sz w:val="24"/>
          <w:szCs w:val="24"/>
        </w:rPr>
      </w:pPr>
      <w:r w:rsidRPr="008E13CD">
        <w:rPr>
          <w:rFonts w:ascii="Times New Roman" w:hAnsi="Times New Roman" w:cs="Times New Roman"/>
          <w:sz w:val="24"/>
          <w:szCs w:val="24"/>
        </w:rPr>
        <w:t>Dotknutými subjektmi sú platitelia dane, ale ich počet nemožno vopred predpokladať.</w:t>
      </w:r>
    </w:p>
    <w:p w14:paraId="3438F0C0" w14:textId="6433D85A" w:rsidR="003713E3" w:rsidRPr="008E13CD" w:rsidRDefault="003713E3" w:rsidP="00D94532">
      <w:pPr>
        <w:spacing w:after="0" w:line="240" w:lineRule="auto"/>
        <w:jc w:val="both"/>
        <w:rPr>
          <w:rFonts w:ascii="Times New Roman" w:hAnsi="Times New Roman" w:cs="Times New Roman"/>
          <w:sz w:val="24"/>
          <w:szCs w:val="24"/>
          <w:shd w:val="clear" w:color="auto" w:fill="FFFFFF"/>
        </w:rPr>
      </w:pPr>
    </w:p>
    <w:p w14:paraId="3CD7C62E" w14:textId="27574047" w:rsidR="0076277A" w:rsidRPr="0076277A" w:rsidRDefault="001B3432" w:rsidP="00D94532">
      <w:pPr>
        <w:spacing w:after="0" w:line="240" w:lineRule="auto"/>
        <w:jc w:val="both"/>
        <w:rPr>
          <w:rFonts w:ascii="Times New Roman" w:eastAsia="Times New Roman" w:hAnsi="Times New Roman" w:cs="Times New Roman"/>
          <w:b/>
          <w:bCs/>
          <w:i/>
          <w:iCs/>
          <w:sz w:val="24"/>
          <w:szCs w:val="24"/>
          <w:lang w:eastAsia="sk-SK"/>
        </w:rPr>
      </w:pPr>
      <w:r>
        <w:rPr>
          <w:rFonts w:ascii="Times New Roman" w:hAnsi="Times New Roman" w:cs="Times New Roman"/>
          <w:b/>
          <w:bCs/>
          <w:i/>
          <w:iCs/>
          <w:sz w:val="24"/>
          <w:szCs w:val="24"/>
        </w:rPr>
        <w:t>1</w:t>
      </w:r>
      <w:r w:rsidR="00376062">
        <w:rPr>
          <w:rFonts w:ascii="Times New Roman" w:hAnsi="Times New Roman" w:cs="Times New Roman"/>
          <w:b/>
          <w:bCs/>
          <w:i/>
          <w:iCs/>
          <w:sz w:val="24"/>
          <w:szCs w:val="24"/>
        </w:rPr>
        <w:t>8</w:t>
      </w:r>
      <w:r w:rsidR="0076277A" w:rsidRPr="0076277A">
        <w:rPr>
          <w:rFonts w:ascii="Times New Roman" w:hAnsi="Times New Roman" w:cs="Times New Roman"/>
          <w:b/>
          <w:bCs/>
          <w:i/>
          <w:iCs/>
          <w:sz w:val="24"/>
          <w:szCs w:val="24"/>
        </w:rPr>
        <w:t>. Podanie námietky v prípade oznámenia o zániku nároku na vrátenie nadmerného odpočtu, ak platiteľ dane neumožní vykonať daňovú kontrolu</w:t>
      </w:r>
      <w:r w:rsidR="006444D5">
        <w:rPr>
          <w:rFonts w:ascii="Times New Roman" w:hAnsi="Times New Roman" w:cs="Times New Roman"/>
          <w:b/>
          <w:bCs/>
          <w:i/>
          <w:iCs/>
          <w:sz w:val="24"/>
          <w:szCs w:val="24"/>
        </w:rPr>
        <w:t xml:space="preserve"> (§ 79 ods. 6)</w:t>
      </w:r>
    </w:p>
    <w:p w14:paraId="6CCAA6D6" w14:textId="39D7887D" w:rsidR="00AE1094" w:rsidRDefault="00AE1094" w:rsidP="00D94532">
      <w:pPr>
        <w:spacing w:after="0" w:line="240" w:lineRule="auto"/>
        <w:jc w:val="both"/>
        <w:rPr>
          <w:rFonts w:ascii="Times New Roman" w:hAnsi="Times New Roman" w:cs="Times New Roman"/>
          <w:sz w:val="24"/>
          <w:szCs w:val="24"/>
          <w:shd w:val="clear" w:color="auto" w:fill="FFFFFF"/>
        </w:rPr>
      </w:pPr>
    </w:p>
    <w:p w14:paraId="19F9339F" w14:textId="1139F295" w:rsidR="0076277A" w:rsidRPr="0076277A" w:rsidRDefault="0076277A" w:rsidP="00D94532">
      <w:pPr>
        <w:spacing w:after="0" w:line="240" w:lineRule="auto"/>
        <w:jc w:val="both"/>
        <w:rPr>
          <w:rFonts w:ascii="Times New Roman" w:hAnsi="Times New Roman" w:cs="Times New Roman"/>
          <w:sz w:val="24"/>
          <w:szCs w:val="24"/>
          <w:shd w:val="clear" w:color="auto" w:fill="FFFFFF"/>
        </w:rPr>
      </w:pPr>
      <w:r w:rsidRPr="0076277A">
        <w:rPr>
          <w:rFonts w:ascii="Times New Roman" w:hAnsi="Times New Roman" w:cs="Times New Roman"/>
          <w:sz w:val="24"/>
          <w:szCs w:val="24"/>
          <w:shd w:val="clear" w:color="auto" w:fill="FFFFFF"/>
        </w:rPr>
        <w:t xml:space="preserve">Navrhovaná regulácia nemení dotknutým subjektom finančné ani administratívne náklady, </w:t>
      </w:r>
      <w:r w:rsidR="00822051" w:rsidRPr="0076277A">
        <w:rPr>
          <w:rFonts w:ascii="Times New Roman" w:hAnsi="Times New Roman" w:cs="Times New Roman"/>
          <w:sz w:val="24"/>
          <w:szCs w:val="24"/>
          <w:shd w:val="clear" w:color="auto" w:fill="FFFFFF"/>
        </w:rPr>
        <w:t>má procesný charakter a nemení hmotnoprávne podmienky vzniku ani výšky nadmerného odpočtu.</w:t>
      </w:r>
      <w:r w:rsidR="004B173A">
        <w:rPr>
          <w:rFonts w:ascii="Times New Roman" w:hAnsi="Times New Roman" w:cs="Times New Roman"/>
          <w:sz w:val="24"/>
          <w:szCs w:val="24"/>
          <w:shd w:val="clear" w:color="auto" w:fill="FFFFFF"/>
        </w:rPr>
        <w:t xml:space="preserve"> Regulácia </w:t>
      </w:r>
      <w:r w:rsidRPr="0076277A">
        <w:rPr>
          <w:rFonts w:ascii="Times New Roman" w:hAnsi="Times New Roman" w:cs="Times New Roman"/>
          <w:sz w:val="24"/>
          <w:szCs w:val="24"/>
          <w:shd w:val="clear" w:color="auto" w:fill="FFFFFF"/>
        </w:rPr>
        <w:t>má pozitívny vplyv na podnikateľské prostredie, keďže zvyšuje právnu istotu dotknutých subjektov.</w:t>
      </w:r>
    </w:p>
    <w:p w14:paraId="4F870DE7" w14:textId="6A69494C" w:rsidR="0076277A" w:rsidRPr="00F813EB" w:rsidRDefault="0076277A" w:rsidP="00D94532">
      <w:pPr>
        <w:spacing w:after="0" w:line="240" w:lineRule="auto"/>
        <w:jc w:val="both"/>
        <w:rPr>
          <w:rFonts w:ascii="Times New Roman" w:hAnsi="Times New Roman" w:cs="Times New Roman"/>
          <w:sz w:val="24"/>
          <w:szCs w:val="24"/>
        </w:rPr>
      </w:pPr>
      <w:r w:rsidRPr="00F813EB">
        <w:rPr>
          <w:rFonts w:ascii="Times New Roman" w:hAnsi="Times New Roman" w:cs="Times New Roman"/>
          <w:sz w:val="24"/>
          <w:szCs w:val="24"/>
        </w:rPr>
        <w:t>Doplnením § 79 ods. 6 sa explicitne upravuje postup daňového úradu pri zániku nároku na vrátenie nadmerného odpočtu v prípadoch, ak platiteľ dane neumožní vykonať daňovú kontrolu a zakotvuje sa možnosť podať námietku</w:t>
      </w:r>
      <w:r w:rsidR="00DE4588">
        <w:rPr>
          <w:rFonts w:ascii="Times New Roman" w:hAnsi="Times New Roman" w:cs="Times New Roman"/>
          <w:sz w:val="24"/>
          <w:szCs w:val="24"/>
        </w:rPr>
        <w:t>.</w:t>
      </w:r>
      <w:r w:rsidRPr="00F813EB">
        <w:rPr>
          <w:rFonts w:ascii="Times New Roman" w:hAnsi="Times New Roman" w:cs="Times New Roman"/>
          <w:sz w:val="24"/>
          <w:szCs w:val="24"/>
        </w:rPr>
        <w:t xml:space="preserve"> Táto zmena prináša vyššiu mieru právnej istoty pre platiteľov dane</w:t>
      </w:r>
      <w:r w:rsidR="00F813EB">
        <w:rPr>
          <w:rFonts w:ascii="Times New Roman" w:hAnsi="Times New Roman" w:cs="Times New Roman"/>
          <w:sz w:val="24"/>
          <w:szCs w:val="24"/>
        </w:rPr>
        <w:t xml:space="preserve">, </w:t>
      </w:r>
      <w:r w:rsidRPr="0076277A">
        <w:rPr>
          <w:rFonts w:ascii="Times New Roman" w:hAnsi="Times New Roman" w:cs="Times New Roman"/>
          <w:sz w:val="24"/>
          <w:szCs w:val="24"/>
          <w:shd w:val="clear" w:color="auto" w:fill="FFFFFF"/>
        </w:rPr>
        <w:t xml:space="preserve">keďže jednoznačne </w:t>
      </w:r>
      <w:r w:rsidR="00413068">
        <w:rPr>
          <w:rFonts w:ascii="Times New Roman" w:hAnsi="Times New Roman" w:cs="Times New Roman"/>
          <w:sz w:val="24"/>
          <w:szCs w:val="24"/>
          <w:shd w:val="clear" w:color="auto" w:fill="FFFFFF"/>
        </w:rPr>
        <w:t>u</w:t>
      </w:r>
      <w:r w:rsidRPr="0076277A">
        <w:rPr>
          <w:rFonts w:ascii="Times New Roman" w:hAnsi="Times New Roman" w:cs="Times New Roman"/>
          <w:sz w:val="24"/>
          <w:szCs w:val="24"/>
          <w:shd w:val="clear" w:color="auto" w:fill="FFFFFF"/>
        </w:rPr>
        <w:t>stanovuje procesné práva a povinnosti a právne následky ich uplatnenia alebo neuplatnenia. Platiteľ dane má jasne definovaný opravný prostriedok a je mu zabezpečená ochrana pred automatickým zánikom nároku bez možnosti procesnej obrany.</w:t>
      </w:r>
    </w:p>
    <w:p w14:paraId="5E05278C" w14:textId="7E2EB727" w:rsidR="0076277A" w:rsidRDefault="0076277A" w:rsidP="00D94532">
      <w:pPr>
        <w:spacing w:after="0" w:line="240" w:lineRule="auto"/>
        <w:jc w:val="both"/>
        <w:rPr>
          <w:rFonts w:ascii="Times New Roman" w:hAnsi="Times New Roman" w:cs="Times New Roman"/>
          <w:sz w:val="24"/>
          <w:szCs w:val="24"/>
          <w:shd w:val="clear" w:color="auto" w:fill="FFFFFF"/>
        </w:rPr>
      </w:pPr>
      <w:r w:rsidRPr="0076277A">
        <w:rPr>
          <w:rFonts w:ascii="Times New Roman" w:hAnsi="Times New Roman" w:cs="Times New Roman"/>
          <w:sz w:val="24"/>
          <w:szCs w:val="24"/>
          <w:shd w:val="clear" w:color="auto" w:fill="FFFFFF"/>
        </w:rPr>
        <w:t>Dotknutými subjektmi sú platitelia dane z pridanej hodnoty, ich počet nemožno vopred presne určiť.</w:t>
      </w:r>
    </w:p>
    <w:p w14:paraId="632A6BFD" w14:textId="77777777" w:rsidR="002766BA" w:rsidRDefault="002766BA" w:rsidP="00D94532">
      <w:pPr>
        <w:spacing w:after="0" w:line="240" w:lineRule="auto"/>
        <w:jc w:val="both"/>
        <w:rPr>
          <w:rFonts w:ascii="Times New Roman" w:hAnsi="Times New Roman" w:cs="Times New Roman"/>
          <w:b/>
          <w:bCs/>
          <w:i/>
          <w:iCs/>
          <w:sz w:val="24"/>
          <w:szCs w:val="24"/>
        </w:rPr>
      </w:pPr>
    </w:p>
    <w:p w14:paraId="6CE5E8C6" w14:textId="3D2324B8" w:rsidR="002E526E" w:rsidRPr="0076277A" w:rsidRDefault="00376062" w:rsidP="00D94532">
      <w:pPr>
        <w:spacing w:after="0" w:line="240" w:lineRule="auto"/>
        <w:jc w:val="both"/>
        <w:rPr>
          <w:rFonts w:ascii="Times New Roman" w:eastAsia="Times New Roman" w:hAnsi="Times New Roman" w:cs="Times New Roman"/>
          <w:b/>
          <w:bCs/>
          <w:i/>
          <w:iCs/>
          <w:sz w:val="24"/>
          <w:szCs w:val="24"/>
          <w:lang w:eastAsia="sk-SK"/>
        </w:rPr>
      </w:pPr>
      <w:r>
        <w:rPr>
          <w:rFonts w:ascii="Times New Roman" w:hAnsi="Times New Roman" w:cs="Times New Roman"/>
          <w:b/>
          <w:bCs/>
          <w:i/>
          <w:iCs/>
          <w:sz w:val="24"/>
          <w:szCs w:val="24"/>
        </w:rPr>
        <w:t>19</w:t>
      </w:r>
      <w:r w:rsidR="002E526E" w:rsidRPr="0076277A">
        <w:rPr>
          <w:rFonts w:ascii="Times New Roman" w:hAnsi="Times New Roman" w:cs="Times New Roman"/>
          <w:b/>
          <w:bCs/>
          <w:i/>
          <w:iCs/>
          <w:sz w:val="24"/>
          <w:szCs w:val="24"/>
        </w:rPr>
        <w:t>. Podanie námietky v prípade oznámenia o zániku nároku na vrátenie d</w:t>
      </w:r>
      <w:r w:rsidR="002E526E">
        <w:rPr>
          <w:rFonts w:ascii="Times New Roman" w:hAnsi="Times New Roman" w:cs="Times New Roman"/>
          <w:b/>
          <w:bCs/>
          <w:i/>
          <w:iCs/>
          <w:sz w:val="24"/>
          <w:szCs w:val="24"/>
        </w:rPr>
        <w:t>ane</w:t>
      </w:r>
      <w:r w:rsidR="002E526E" w:rsidRPr="0076277A">
        <w:rPr>
          <w:rFonts w:ascii="Times New Roman" w:hAnsi="Times New Roman" w:cs="Times New Roman"/>
          <w:b/>
          <w:bCs/>
          <w:i/>
          <w:iCs/>
          <w:sz w:val="24"/>
          <w:szCs w:val="24"/>
        </w:rPr>
        <w:t>, ak platiteľ dane neumožní vykonať daňovú kontrolu</w:t>
      </w:r>
      <w:r w:rsidR="006444D5">
        <w:rPr>
          <w:rFonts w:ascii="Times New Roman" w:hAnsi="Times New Roman" w:cs="Times New Roman"/>
          <w:b/>
          <w:bCs/>
          <w:i/>
          <w:iCs/>
          <w:sz w:val="24"/>
          <w:szCs w:val="24"/>
        </w:rPr>
        <w:t xml:space="preserve"> (§ </w:t>
      </w:r>
      <w:r w:rsidR="00873D50">
        <w:rPr>
          <w:rFonts w:ascii="Times New Roman" w:hAnsi="Times New Roman" w:cs="Times New Roman"/>
          <w:b/>
          <w:bCs/>
          <w:i/>
          <w:iCs/>
          <w:sz w:val="24"/>
          <w:szCs w:val="24"/>
        </w:rPr>
        <w:t>11</w:t>
      </w:r>
      <w:r w:rsidR="006444D5">
        <w:rPr>
          <w:rFonts w:ascii="Times New Roman" w:hAnsi="Times New Roman" w:cs="Times New Roman"/>
          <w:b/>
          <w:bCs/>
          <w:i/>
          <w:iCs/>
          <w:sz w:val="24"/>
          <w:szCs w:val="24"/>
        </w:rPr>
        <w:t xml:space="preserve"> ods. </w:t>
      </w:r>
      <w:r w:rsidR="00873D50">
        <w:rPr>
          <w:rFonts w:ascii="Times New Roman" w:hAnsi="Times New Roman" w:cs="Times New Roman"/>
          <w:b/>
          <w:bCs/>
          <w:i/>
          <w:iCs/>
          <w:sz w:val="24"/>
          <w:szCs w:val="24"/>
        </w:rPr>
        <w:t xml:space="preserve">6 zákona č. 251/2024 </w:t>
      </w:r>
      <w:r w:rsidR="00873D50" w:rsidRPr="00873D50">
        <w:rPr>
          <w:rFonts w:ascii="Times New Roman" w:hAnsi="Times New Roman" w:cs="Times New Roman"/>
          <w:b/>
          <w:bCs/>
          <w:i/>
          <w:iCs/>
          <w:sz w:val="24"/>
          <w:szCs w:val="24"/>
        </w:rPr>
        <w:t>Z. z. o dani zo sladených nealkoholických nápojov a o zmene a doplnení niektorých zákonov</w:t>
      </w:r>
      <w:r w:rsidR="006444D5">
        <w:rPr>
          <w:rFonts w:ascii="Times New Roman" w:hAnsi="Times New Roman" w:cs="Times New Roman"/>
          <w:b/>
          <w:bCs/>
          <w:i/>
          <w:iCs/>
          <w:sz w:val="24"/>
          <w:szCs w:val="24"/>
        </w:rPr>
        <w:t>)</w:t>
      </w:r>
    </w:p>
    <w:p w14:paraId="4B1FD63C" w14:textId="77777777" w:rsidR="002E526E" w:rsidRDefault="002E526E" w:rsidP="00D94532">
      <w:pPr>
        <w:spacing w:after="0" w:line="240" w:lineRule="auto"/>
        <w:jc w:val="both"/>
        <w:rPr>
          <w:rFonts w:ascii="Times New Roman" w:hAnsi="Times New Roman" w:cs="Times New Roman"/>
          <w:sz w:val="24"/>
          <w:szCs w:val="24"/>
          <w:shd w:val="clear" w:color="auto" w:fill="FFFFFF"/>
        </w:rPr>
      </w:pPr>
    </w:p>
    <w:p w14:paraId="1F6AA1A0" w14:textId="584C82F4" w:rsidR="002E526E" w:rsidRPr="0076277A" w:rsidRDefault="002E526E" w:rsidP="00D94532">
      <w:pPr>
        <w:spacing w:after="0" w:line="240" w:lineRule="auto"/>
        <w:jc w:val="both"/>
        <w:rPr>
          <w:rFonts w:ascii="Times New Roman" w:hAnsi="Times New Roman" w:cs="Times New Roman"/>
          <w:sz w:val="24"/>
          <w:szCs w:val="24"/>
          <w:shd w:val="clear" w:color="auto" w:fill="FFFFFF"/>
        </w:rPr>
      </w:pPr>
      <w:r w:rsidRPr="002E526E">
        <w:rPr>
          <w:rFonts w:ascii="Times New Roman" w:hAnsi="Times New Roman" w:cs="Times New Roman"/>
          <w:sz w:val="24"/>
          <w:szCs w:val="24"/>
          <w:shd w:val="clear" w:color="auto" w:fill="FFFFFF"/>
        </w:rPr>
        <w:t>V predkladanom návrhu zákona, ktorým sa mení a</w:t>
      </w:r>
      <w:r>
        <w:rPr>
          <w:rFonts w:ascii="Times New Roman" w:hAnsi="Times New Roman" w:cs="Times New Roman"/>
          <w:sz w:val="24"/>
          <w:szCs w:val="24"/>
          <w:shd w:val="clear" w:color="auto" w:fill="FFFFFF"/>
        </w:rPr>
        <w:t> </w:t>
      </w:r>
      <w:r w:rsidRPr="002E526E">
        <w:rPr>
          <w:rFonts w:ascii="Times New Roman" w:hAnsi="Times New Roman" w:cs="Times New Roman"/>
          <w:sz w:val="24"/>
          <w:szCs w:val="24"/>
          <w:shd w:val="clear" w:color="auto" w:fill="FFFFFF"/>
        </w:rPr>
        <w:t>dopĺňa</w:t>
      </w:r>
      <w:r>
        <w:rPr>
          <w:rFonts w:ascii="Times New Roman" w:hAnsi="Times New Roman" w:cs="Times New Roman"/>
          <w:sz w:val="24"/>
          <w:szCs w:val="24"/>
          <w:shd w:val="clear" w:color="auto" w:fill="FFFFFF"/>
        </w:rPr>
        <w:t xml:space="preserve"> </w:t>
      </w:r>
      <w:r w:rsidRPr="002E526E">
        <w:rPr>
          <w:rFonts w:ascii="Times New Roman" w:hAnsi="Times New Roman" w:cs="Times New Roman"/>
          <w:sz w:val="24"/>
          <w:szCs w:val="24"/>
          <w:shd w:val="clear" w:color="auto" w:fill="FFFFFF"/>
        </w:rPr>
        <w:t>zákon č. 251/2024 Z. z. o dani zo sladených nealkoholických nápojov a o zmene a doplnení niektorých zákonov</w:t>
      </w:r>
      <w:r>
        <w:rPr>
          <w:rFonts w:ascii="Times New Roman" w:hAnsi="Times New Roman" w:cs="Times New Roman"/>
          <w:sz w:val="24"/>
          <w:szCs w:val="24"/>
          <w:shd w:val="clear" w:color="auto" w:fill="FFFFFF"/>
        </w:rPr>
        <w:t>, n</w:t>
      </w:r>
      <w:r w:rsidRPr="0076277A">
        <w:rPr>
          <w:rFonts w:ascii="Times New Roman" w:hAnsi="Times New Roman" w:cs="Times New Roman"/>
          <w:sz w:val="24"/>
          <w:szCs w:val="24"/>
          <w:shd w:val="clear" w:color="auto" w:fill="FFFFFF"/>
        </w:rPr>
        <w:t>emení</w:t>
      </w:r>
      <w:r w:rsidRPr="002E526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n</w:t>
      </w:r>
      <w:r w:rsidRPr="0076277A">
        <w:rPr>
          <w:rFonts w:ascii="Times New Roman" w:hAnsi="Times New Roman" w:cs="Times New Roman"/>
          <w:sz w:val="24"/>
          <w:szCs w:val="24"/>
          <w:shd w:val="clear" w:color="auto" w:fill="FFFFFF"/>
        </w:rPr>
        <w:t xml:space="preserve">avrhovaná regulácia dotknutým subjektom finančné ani administratívne náklady, má procesný charakter a nemení hmotnoprávne podmienky vzniku ani výšky </w:t>
      </w:r>
      <w:r>
        <w:rPr>
          <w:rFonts w:ascii="Times New Roman" w:hAnsi="Times New Roman" w:cs="Times New Roman"/>
          <w:sz w:val="24"/>
          <w:szCs w:val="24"/>
          <w:shd w:val="clear" w:color="auto" w:fill="FFFFFF"/>
        </w:rPr>
        <w:t>nároku na vrátenie dane</w:t>
      </w:r>
      <w:r w:rsidRPr="0076277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Regulácia </w:t>
      </w:r>
      <w:r w:rsidRPr="0076277A">
        <w:rPr>
          <w:rFonts w:ascii="Times New Roman" w:hAnsi="Times New Roman" w:cs="Times New Roman"/>
          <w:sz w:val="24"/>
          <w:szCs w:val="24"/>
          <w:shd w:val="clear" w:color="auto" w:fill="FFFFFF"/>
        </w:rPr>
        <w:t>má pozitívny vplyv na podnikateľské prostredie, keďže zvyšuje právnu istotu dotknutých subjektov.</w:t>
      </w:r>
    </w:p>
    <w:p w14:paraId="58C74B31" w14:textId="2F1E6FEB" w:rsidR="002E526E" w:rsidRPr="00F813EB" w:rsidRDefault="002E526E" w:rsidP="00D94532">
      <w:pPr>
        <w:spacing w:after="0" w:line="240" w:lineRule="auto"/>
        <w:jc w:val="both"/>
        <w:rPr>
          <w:rFonts w:ascii="Times New Roman" w:hAnsi="Times New Roman" w:cs="Times New Roman"/>
          <w:sz w:val="24"/>
          <w:szCs w:val="24"/>
        </w:rPr>
      </w:pPr>
      <w:r w:rsidRPr="00F813EB">
        <w:rPr>
          <w:rFonts w:ascii="Times New Roman" w:hAnsi="Times New Roman" w:cs="Times New Roman"/>
          <w:sz w:val="24"/>
          <w:szCs w:val="24"/>
        </w:rPr>
        <w:t xml:space="preserve">Doplnením § </w:t>
      </w:r>
      <w:r>
        <w:rPr>
          <w:rFonts w:ascii="Times New Roman" w:hAnsi="Times New Roman" w:cs="Times New Roman"/>
          <w:sz w:val="24"/>
          <w:szCs w:val="24"/>
        </w:rPr>
        <w:t>11</w:t>
      </w:r>
      <w:r w:rsidRPr="00F813EB">
        <w:rPr>
          <w:rFonts w:ascii="Times New Roman" w:hAnsi="Times New Roman" w:cs="Times New Roman"/>
          <w:sz w:val="24"/>
          <w:szCs w:val="24"/>
        </w:rPr>
        <w:t xml:space="preserve"> ods. 6 sa explicitne upravuje postup daňového úradu pri zániku nároku na vrátenie </w:t>
      </w:r>
      <w:r>
        <w:rPr>
          <w:rFonts w:ascii="Times New Roman" w:hAnsi="Times New Roman" w:cs="Times New Roman"/>
          <w:sz w:val="24"/>
          <w:szCs w:val="24"/>
        </w:rPr>
        <w:t>dane</w:t>
      </w:r>
      <w:r w:rsidRPr="00F813EB">
        <w:rPr>
          <w:rFonts w:ascii="Times New Roman" w:hAnsi="Times New Roman" w:cs="Times New Roman"/>
          <w:sz w:val="24"/>
          <w:szCs w:val="24"/>
        </w:rPr>
        <w:t xml:space="preserve"> v prípadoch, ak platiteľ dane neumožní vykonať daňovú kontrolu a zakotvuje sa možnosť podať námietku. Táto zmena prináša vyššiu mieru právnej istoty pre platiteľov dane</w:t>
      </w:r>
      <w:r>
        <w:rPr>
          <w:rFonts w:ascii="Times New Roman" w:hAnsi="Times New Roman" w:cs="Times New Roman"/>
          <w:sz w:val="24"/>
          <w:szCs w:val="24"/>
        </w:rPr>
        <w:t xml:space="preserve">, </w:t>
      </w:r>
      <w:r w:rsidRPr="0076277A">
        <w:rPr>
          <w:rFonts w:ascii="Times New Roman" w:hAnsi="Times New Roman" w:cs="Times New Roman"/>
          <w:sz w:val="24"/>
          <w:szCs w:val="24"/>
          <w:shd w:val="clear" w:color="auto" w:fill="FFFFFF"/>
        </w:rPr>
        <w:t xml:space="preserve">keďže jednoznačne </w:t>
      </w:r>
      <w:r>
        <w:rPr>
          <w:rFonts w:ascii="Times New Roman" w:hAnsi="Times New Roman" w:cs="Times New Roman"/>
          <w:sz w:val="24"/>
          <w:szCs w:val="24"/>
          <w:shd w:val="clear" w:color="auto" w:fill="FFFFFF"/>
        </w:rPr>
        <w:t>u</w:t>
      </w:r>
      <w:r w:rsidRPr="0076277A">
        <w:rPr>
          <w:rFonts w:ascii="Times New Roman" w:hAnsi="Times New Roman" w:cs="Times New Roman"/>
          <w:sz w:val="24"/>
          <w:szCs w:val="24"/>
          <w:shd w:val="clear" w:color="auto" w:fill="FFFFFF"/>
        </w:rPr>
        <w:t>stanovuje procesné práva a povinnosti a</w:t>
      </w:r>
      <w:r>
        <w:rPr>
          <w:rFonts w:ascii="Times New Roman" w:hAnsi="Times New Roman" w:cs="Times New Roman"/>
          <w:sz w:val="24"/>
          <w:szCs w:val="24"/>
          <w:shd w:val="clear" w:color="auto" w:fill="FFFFFF"/>
        </w:rPr>
        <w:t> </w:t>
      </w:r>
      <w:r w:rsidRPr="0076277A">
        <w:rPr>
          <w:rFonts w:ascii="Times New Roman" w:hAnsi="Times New Roman" w:cs="Times New Roman"/>
          <w:sz w:val="24"/>
          <w:szCs w:val="24"/>
          <w:shd w:val="clear" w:color="auto" w:fill="FFFFFF"/>
        </w:rPr>
        <w:t>právne</w:t>
      </w:r>
      <w:r>
        <w:rPr>
          <w:rFonts w:ascii="Times New Roman" w:hAnsi="Times New Roman" w:cs="Times New Roman"/>
          <w:sz w:val="24"/>
          <w:szCs w:val="24"/>
          <w:shd w:val="clear" w:color="auto" w:fill="FFFFFF"/>
        </w:rPr>
        <w:t xml:space="preserve"> </w:t>
      </w:r>
      <w:r w:rsidRPr="0076277A">
        <w:rPr>
          <w:rFonts w:ascii="Times New Roman" w:hAnsi="Times New Roman" w:cs="Times New Roman"/>
          <w:sz w:val="24"/>
          <w:szCs w:val="24"/>
          <w:shd w:val="clear" w:color="auto" w:fill="FFFFFF"/>
        </w:rPr>
        <w:t>následky ich uplatnenia alebo neuplatnenia. Platiteľ dane má jasne definovaný opravný prostriedok a je mu zabezpečená ochrana pred automatickým zánikom nároku bez možnosti procesnej obrany.</w:t>
      </w:r>
    </w:p>
    <w:p w14:paraId="05728626" w14:textId="77777777" w:rsidR="002E526E" w:rsidRPr="0076277A" w:rsidRDefault="002E526E" w:rsidP="00D94532">
      <w:pPr>
        <w:spacing w:after="0" w:line="240" w:lineRule="auto"/>
        <w:jc w:val="both"/>
        <w:rPr>
          <w:rFonts w:ascii="Times New Roman" w:hAnsi="Times New Roman" w:cs="Times New Roman"/>
          <w:sz w:val="24"/>
          <w:szCs w:val="24"/>
          <w:shd w:val="clear" w:color="auto" w:fill="FFFFFF"/>
        </w:rPr>
      </w:pPr>
    </w:p>
    <w:p w14:paraId="7D4C761E" w14:textId="45B09AC4" w:rsidR="00873D50" w:rsidRDefault="00873D50" w:rsidP="00D94532">
      <w:pPr>
        <w:spacing w:after="0" w:line="240" w:lineRule="auto"/>
        <w:jc w:val="both"/>
        <w:rPr>
          <w:rFonts w:ascii="Times New Roman" w:hAnsi="Times New Roman" w:cs="Times New Roman"/>
          <w:b/>
          <w:bCs/>
          <w:i/>
          <w:iCs/>
          <w:sz w:val="24"/>
          <w:szCs w:val="24"/>
          <w:shd w:val="clear" w:color="auto" w:fill="FFFFFF"/>
        </w:rPr>
      </w:pPr>
      <w:r w:rsidRPr="00873D50">
        <w:rPr>
          <w:rFonts w:ascii="Times New Roman" w:hAnsi="Times New Roman" w:cs="Times New Roman"/>
          <w:b/>
          <w:bCs/>
          <w:i/>
          <w:iCs/>
          <w:sz w:val="24"/>
          <w:szCs w:val="24"/>
          <w:shd w:val="clear" w:color="auto" w:fill="FFFFFF"/>
        </w:rPr>
        <w:t>2</w:t>
      </w:r>
      <w:r w:rsidR="00376062">
        <w:rPr>
          <w:rFonts w:ascii="Times New Roman" w:hAnsi="Times New Roman" w:cs="Times New Roman"/>
          <w:b/>
          <w:bCs/>
          <w:i/>
          <w:iCs/>
          <w:sz w:val="24"/>
          <w:szCs w:val="24"/>
          <w:shd w:val="clear" w:color="auto" w:fill="FFFFFF"/>
        </w:rPr>
        <w:t>0</w:t>
      </w:r>
      <w:r w:rsidRPr="00873D50">
        <w:rPr>
          <w:rFonts w:ascii="Times New Roman" w:hAnsi="Times New Roman" w:cs="Times New Roman"/>
          <w:b/>
          <w:bCs/>
          <w:i/>
          <w:iCs/>
          <w:sz w:val="24"/>
          <w:szCs w:val="24"/>
          <w:shd w:val="clear" w:color="auto" w:fill="FFFFFF"/>
        </w:rPr>
        <w:t>. Rozšírenie údajov, ktoré sa uvádzajú v podanom daňovom priznaní</w:t>
      </w:r>
      <w:r w:rsidR="007B783B">
        <w:rPr>
          <w:rFonts w:ascii="Times New Roman" w:hAnsi="Times New Roman" w:cs="Times New Roman"/>
          <w:b/>
          <w:bCs/>
          <w:i/>
          <w:iCs/>
          <w:sz w:val="24"/>
          <w:szCs w:val="24"/>
          <w:shd w:val="clear" w:color="auto" w:fill="FFFFFF"/>
        </w:rPr>
        <w:t xml:space="preserve"> v rámci uplatňovania osobitnej úpravy podľa § 68b</w:t>
      </w:r>
      <w:r w:rsidR="00A579D3">
        <w:rPr>
          <w:rFonts w:ascii="Times New Roman" w:hAnsi="Times New Roman" w:cs="Times New Roman"/>
          <w:b/>
          <w:bCs/>
          <w:i/>
          <w:iCs/>
          <w:sz w:val="24"/>
          <w:szCs w:val="24"/>
          <w:shd w:val="clear" w:color="auto" w:fill="FFFFFF"/>
        </w:rPr>
        <w:t xml:space="preserve"> (§ 68b ods. 14 a 15)</w:t>
      </w:r>
    </w:p>
    <w:p w14:paraId="090485FC" w14:textId="77777777" w:rsidR="00132549" w:rsidRPr="00873D50" w:rsidRDefault="00132549" w:rsidP="00D94532">
      <w:pPr>
        <w:spacing w:after="0" w:line="240" w:lineRule="auto"/>
        <w:jc w:val="both"/>
        <w:rPr>
          <w:rFonts w:ascii="Times New Roman" w:hAnsi="Times New Roman" w:cs="Times New Roman"/>
          <w:b/>
          <w:bCs/>
          <w:i/>
          <w:iCs/>
          <w:sz w:val="24"/>
          <w:szCs w:val="24"/>
          <w:shd w:val="clear" w:color="auto" w:fill="FFFFFF"/>
        </w:rPr>
      </w:pPr>
    </w:p>
    <w:p w14:paraId="62F335BA" w14:textId="79A2AF97" w:rsidR="00A579D3" w:rsidRDefault="00DF5BCC" w:rsidP="00D9453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Zmena</w:t>
      </w:r>
      <w:r w:rsidR="00A579D3" w:rsidRPr="00A579D3">
        <w:rPr>
          <w:rFonts w:ascii="Times New Roman" w:eastAsia="Times New Roman" w:hAnsi="Times New Roman" w:cs="Times New Roman"/>
          <w:sz w:val="24"/>
          <w:szCs w:val="24"/>
          <w:lang w:eastAsia="sk-SK"/>
        </w:rPr>
        <w:t xml:space="preserve"> reguláci</w:t>
      </w:r>
      <w:r>
        <w:rPr>
          <w:rFonts w:ascii="Times New Roman" w:eastAsia="Times New Roman" w:hAnsi="Times New Roman" w:cs="Times New Roman"/>
          <w:sz w:val="24"/>
          <w:szCs w:val="24"/>
          <w:lang w:eastAsia="sk-SK"/>
        </w:rPr>
        <w:t>e</w:t>
      </w:r>
      <w:r w:rsidR="00A579D3" w:rsidRPr="00A579D3">
        <w:rPr>
          <w:rFonts w:ascii="Times New Roman" w:eastAsia="Times New Roman" w:hAnsi="Times New Roman" w:cs="Times New Roman"/>
          <w:sz w:val="24"/>
          <w:szCs w:val="24"/>
          <w:lang w:eastAsia="sk-SK"/>
        </w:rPr>
        <w:t xml:space="preserve"> dotknutým subjektom nemení finančné náklady</w:t>
      </w:r>
      <w:r w:rsidR="00A579D3">
        <w:rPr>
          <w:rFonts w:ascii="Times New Roman" w:eastAsia="Times New Roman" w:hAnsi="Times New Roman" w:cs="Times New Roman"/>
          <w:sz w:val="24"/>
          <w:szCs w:val="24"/>
          <w:lang w:eastAsia="sk-SK"/>
        </w:rPr>
        <w:t>, ale zvyšuje administratívne náklady</w:t>
      </w:r>
      <w:r w:rsidR="00A579D3" w:rsidRPr="00A579D3">
        <w:rPr>
          <w:rFonts w:ascii="Times New Roman" w:eastAsia="Times New Roman" w:hAnsi="Times New Roman" w:cs="Times New Roman"/>
          <w:sz w:val="24"/>
          <w:szCs w:val="24"/>
          <w:lang w:eastAsia="sk-SK"/>
        </w:rPr>
        <w:t>.</w:t>
      </w:r>
      <w:r w:rsidR="00953490">
        <w:rPr>
          <w:rFonts w:ascii="Times New Roman" w:eastAsia="Times New Roman" w:hAnsi="Times New Roman" w:cs="Times New Roman"/>
          <w:sz w:val="24"/>
          <w:szCs w:val="24"/>
          <w:lang w:eastAsia="sk-SK"/>
        </w:rPr>
        <w:t xml:space="preserve"> </w:t>
      </w:r>
      <w:r w:rsidR="007B783B">
        <w:rPr>
          <w:rFonts w:ascii="Times New Roman" w:eastAsia="Times New Roman" w:hAnsi="Times New Roman" w:cs="Times New Roman"/>
          <w:sz w:val="24"/>
          <w:szCs w:val="24"/>
          <w:lang w:eastAsia="sk-SK"/>
        </w:rPr>
        <w:t>R</w:t>
      </w:r>
      <w:r w:rsidR="00A579D3" w:rsidRPr="00A579D3">
        <w:rPr>
          <w:rFonts w:ascii="Times New Roman" w:eastAsia="Times New Roman" w:hAnsi="Times New Roman" w:cs="Times New Roman"/>
          <w:sz w:val="24"/>
          <w:szCs w:val="24"/>
          <w:lang w:eastAsia="sk-SK"/>
        </w:rPr>
        <w:t xml:space="preserve">ozširuje </w:t>
      </w:r>
      <w:r w:rsidR="007B783B">
        <w:rPr>
          <w:rFonts w:ascii="Times New Roman" w:eastAsia="Times New Roman" w:hAnsi="Times New Roman" w:cs="Times New Roman"/>
          <w:sz w:val="24"/>
          <w:szCs w:val="24"/>
          <w:lang w:eastAsia="sk-SK"/>
        </w:rPr>
        <w:t xml:space="preserve">sa </w:t>
      </w:r>
      <w:r w:rsidR="00A579D3" w:rsidRPr="00A579D3">
        <w:rPr>
          <w:rFonts w:ascii="Times New Roman" w:eastAsia="Times New Roman" w:hAnsi="Times New Roman" w:cs="Times New Roman"/>
          <w:sz w:val="24"/>
          <w:szCs w:val="24"/>
          <w:lang w:eastAsia="sk-SK"/>
        </w:rPr>
        <w:t>rozsah údajov uvádzaných v daňovom priznaní v rámci osobitnej úpravy podľa § 68b v nadväznosti na nové typy dodaní tovaru podľa § 68 ods. 1 písm. b).</w:t>
      </w:r>
      <w:r w:rsidR="00A579D3">
        <w:rPr>
          <w:rFonts w:ascii="Times New Roman" w:eastAsia="Times New Roman" w:hAnsi="Times New Roman" w:cs="Times New Roman"/>
          <w:sz w:val="24"/>
          <w:szCs w:val="24"/>
          <w:lang w:eastAsia="sk-SK"/>
        </w:rPr>
        <w:t xml:space="preserve"> Dotknutým subjektom</w:t>
      </w:r>
      <w:r w:rsidR="00A579D3" w:rsidRPr="00A579D3">
        <w:rPr>
          <w:rFonts w:ascii="Times New Roman" w:eastAsia="Times New Roman" w:hAnsi="Times New Roman" w:cs="Times New Roman"/>
          <w:sz w:val="24"/>
          <w:szCs w:val="24"/>
          <w:lang w:eastAsia="sk-SK"/>
        </w:rPr>
        <w:t xml:space="preserve"> vzniká povinnosť vykazovať podrobnejšie údaje o dodaniach tovaru, najmä hodnotu dodania, výšku dane, sadzby dane, ako aj údaje v</w:t>
      </w:r>
      <w:r w:rsidR="00A579D3">
        <w:rPr>
          <w:rFonts w:ascii="Times New Roman" w:eastAsia="Times New Roman" w:hAnsi="Times New Roman" w:cs="Times New Roman"/>
          <w:sz w:val="24"/>
          <w:szCs w:val="24"/>
          <w:lang w:eastAsia="sk-SK"/>
        </w:rPr>
        <w:t xml:space="preserve"> členení </w:t>
      </w:r>
      <w:r w:rsidR="00A579D3" w:rsidRPr="00A579D3">
        <w:rPr>
          <w:rFonts w:ascii="Times New Roman" w:eastAsia="Times New Roman" w:hAnsi="Times New Roman" w:cs="Times New Roman"/>
          <w:sz w:val="24"/>
          <w:szCs w:val="24"/>
          <w:lang w:eastAsia="sk-SK"/>
        </w:rPr>
        <w:t xml:space="preserve">podľa jednotlivých členských štátov a identifikačné čísla pre daň, ak boli pridelené. </w:t>
      </w:r>
    </w:p>
    <w:p w14:paraId="20698156" w14:textId="623B0525" w:rsidR="007B783B" w:rsidRPr="007B783B" w:rsidRDefault="00A579D3" w:rsidP="00D94532">
      <w:pPr>
        <w:spacing w:after="0" w:line="240" w:lineRule="auto"/>
        <w:jc w:val="both"/>
        <w:rPr>
          <w:rFonts w:ascii="Times New Roman" w:eastAsia="Times New Roman" w:hAnsi="Times New Roman" w:cs="Times New Roman"/>
          <w:sz w:val="24"/>
          <w:szCs w:val="24"/>
          <w:lang w:eastAsia="sk-SK"/>
        </w:rPr>
      </w:pPr>
      <w:r w:rsidRPr="007B783B">
        <w:rPr>
          <w:rFonts w:ascii="Times New Roman" w:eastAsia="Times New Roman" w:hAnsi="Times New Roman" w:cs="Times New Roman"/>
          <w:sz w:val="24"/>
          <w:szCs w:val="24"/>
          <w:lang w:eastAsia="sk-SK"/>
        </w:rPr>
        <w:lastRenderedPageBreak/>
        <w:t xml:space="preserve">Regulácia má na dotknuté subjekty administratívny vplyv, keďže rozširuje rozsah vykazovaných údajov </w:t>
      </w:r>
      <w:r w:rsidRPr="00A579D3">
        <w:rPr>
          <w:rFonts w:ascii="Times New Roman" w:eastAsia="Times New Roman" w:hAnsi="Times New Roman" w:cs="Times New Roman"/>
          <w:sz w:val="24"/>
          <w:szCs w:val="24"/>
          <w:lang w:eastAsia="sk-SK"/>
        </w:rPr>
        <w:t>v rámci existujúcej povinnosti podávania daňového priznania</w:t>
      </w:r>
      <w:r w:rsidRPr="007B783B">
        <w:rPr>
          <w:rFonts w:ascii="Times New Roman" w:eastAsia="Times New Roman" w:hAnsi="Times New Roman" w:cs="Times New Roman"/>
          <w:sz w:val="24"/>
          <w:szCs w:val="24"/>
          <w:lang w:eastAsia="sk-SK"/>
        </w:rPr>
        <w:t xml:space="preserve">. </w:t>
      </w:r>
      <w:r w:rsidRPr="00A579D3">
        <w:rPr>
          <w:rFonts w:ascii="Times New Roman" w:eastAsia="Times New Roman" w:hAnsi="Times New Roman" w:cs="Times New Roman"/>
          <w:sz w:val="24"/>
          <w:szCs w:val="24"/>
          <w:lang w:eastAsia="sk-SK"/>
        </w:rPr>
        <w:t>Ide o</w:t>
      </w:r>
      <w:r w:rsidR="007B783B">
        <w:rPr>
          <w:rFonts w:ascii="Times New Roman" w:eastAsia="Times New Roman" w:hAnsi="Times New Roman" w:cs="Times New Roman"/>
          <w:sz w:val="24"/>
          <w:szCs w:val="24"/>
          <w:lang w:eastAsia="sk-SK"/>
        </w:rPr>
        <w:t xml:space="preserve"> kvalitatívnu </w:t>
      </w:r>
      <w:r w:rsidRPr="00A579D3">
        <w:rPr>
          <w:rFonts w:ascii="Times New Roman" w:eastAsia="Times New Roman" w:hAnsi="Times New Roman" w:cs="Times New Roman"/>
          <w:sz w:val="24"/>
          <w:szCs w:val="24"/>
          <w:lang w:eastAsia="sk-SK"/>
        </w:rPr>
        <w:t>zmenu rozsahu reportingu, nie o zavedenie nového typu daňovej povinnosti.</w:t>
      </w:r>
      <w:r w:rsidR="007B783B">
        <w:rPr>
          <w:rFonts w:ascii="Times New Roman" w:eastAsia="Times New Roman" w:hAnsi="Times New Roman" w:cs="Times New Roman"/>
          <w:sz w:val="24"/>
          <w:szCs w:val="24"/>
          <w:lang w:eastAsia="sk-SK"/>
        </w:rPr>
        <w:t xml:space="preserve"> </w:t>
      </w:r>
      <w:r w:rsidRPr="007B783B">
        <w:rPr>
          <w:rFonts w:ascii="Times New Roman" w:eastAsia="Times New Roman" w:hAnsi="Times New Roman" w:cs="Times New Roman"/>
          <w:sz w:val="24"/>
          <w:szCs w:val="24"/>
          <w:lang w:eastAsia="sk-SK"/>
        </w:rPr>
        <w:t>Výšku nákladov nie je možné kvantifikovať, keďže nie je možné vopred určiť počet zdaniteľných osôb, ktoré budú dodávať tovary a služby spadajúce pod rozšírenú osobitnú úpravu.</w:t>
      </w:r>
      <w:r w:rsidR="007B783B" w:rsidRPr="007B783B">
        <w:rPr>
          <w:rFonts w:ascii="Times New Roman" w:eastAsia="Times New Roman" w:hAnsi="Times New Roman" w:cs="Times New Roman"/>
          <w:sz w:val="24"/>
          <w:szCs w:val="24"/>
          <w:lang w:eastAsia="sk-SK"/>
        </w:rPr>
        <w:t xml:space="preserve"> Ide prevažne o jednorazové adaptačné náklady na úpravu procesov a systémov.</w:t>
      </w:r>
    </w:p>
    <w:p w14:paraId="7C970477" w14:textId="7949BF82" w:rsidR="00A579D3" w:rsidRDefault="00A579D3" w:rsidP="00D94532">
      <w:pPr>
        <w:spacing w:after="0" w:line="240" w:lineRule="auto"/>
        <w:rPr>
          <w:rFonts w:ascii="Times New Roman" w:eastAsia="Times New Roman" w:hAnsi="Times New Roman" w:cs="Times New Roman"/>
          <w:sz w:val="24"/>
          <w:szCs w:val="24"/>
          <w:lang w:eastAsia="sk-SK"/>
        </w:rPr>
      </w:pPr>
      <w:r w:rsidRPr="007B783B">
        <w:rPr>
          <w:rFonts w:ascii="Times New Roman" w:eastAsia="Times New Roman" w:hAnsi="Times New Roman" w:cs="Times New Roman"/>
          <w:sz w:val="24"/>
          <w:szCs w:val="24"/>
          <w:lang w:eastAsia="sk-SK"/>
        </w:rPr>
        <w:t>Dotknutými subjektmi sú zdaniteľné osoby využívajúce osobitnú úpravu podľa § 68b, pričom ich počet nemožno vopred určiť.</w:t>
      </w:r>
    </w:p>
    <w:p w14:paraId="1D44E40D" w14:textId="70E605EE" w:rsidR="008D7875" w:rsidRDefault="008D7875" w:rsidP="00D94532">
      <w:pPr>
        <w:spacing w:after="0" w:line="240" w:lineRule="auto"/>
        <w:rPr>
          <w:rFonts w:ascii="Times New Roman" w:eastAsia="Times New Roman" w:hAnsi="Times New Roman" w:cs="Times New Roman"/>
          <w:sz w:val="24"/>
          <w:szCs w:val="24"/>
          <w:lang w:eastAsia="sk-SK"/>
        </w:rPr>
      </w:pPr>
    </w:p>
    <w:p w14:paraId="437E7A9D" w14:textId="3C83DEB0" w:rsidR="008D7875" w:rsidRDefault="008D7875" w:rsidP="00D94532">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2</w:t>
      </w:r>
      <w:r w:rsidR="00376062">
        <w:rPr>
          <w:rFonts w:ascii="Times New Roman" w:eastAsia="Times New Roman" w:hAnsi="Times New Roman" w:cs="Times New Roman"/>
          <w:b/>
          <w:bCs/>
          <w:i/>
          <w:iCs/>
          <w:sz w:val="24"/>
          <w:szCs w:val="24"/>
          <w:lang w:eastAsia="sk-SK"/>
        </w:rPr>
        <w:t>1</w:t>
      </w:r>
      <w:r>
        <w:rPr>
          <w:rFonts w:ascii="Times New Roman" w:eastAsia="Times New Roman" w:hAnsi="Times New Roman" w:cs="Times New Roman"/>
          <w:b/>
          <w:bCs/>
          <w:i/>
          <w:iCs/>
          <w:sz w:val="24"/>
          <w:szCs w:val="24"/>
          <w:lang w:eastAsia="sk-SK"/>
        </w:rPr>
        <w:t xml:space="preserve">. </w:t>
      </w:r>
      <w:r w:rsidR="00821505">
        <w:rPr>
          <w:rFonts w:ascii="Times New Roman" w:eastAsia="Times New Roman" w:hAnsi="Times New Roman" w:cs="Times New Roman"/>
          <w:b/>
          <w:bCs/>
          <w:i/>
          <w:iCs/>
          <w:sz w:val="24"/>
          <w:szCs w:val="24"/>
          <w:lang w:eastAsia="sk-SK"/>
        </w:rPr>
        <w:t>Rozšírenie prenosu daňovej povinnosti (§ 69 ods. 2)</w:t>
      </w:r>
    </w:p>
    <w:p w14:paraId="2F132670" w14:textId="77777777" w:rsidR="00132549" w:rsidRPr="00DC2A5E" w:rsidRDefault="00132549" w:rsidP="00D94532">
      <w:pPr>
        <w:spacing w:after="0" w:line="240" w:lineRule="auto"/>
        <w:rPr>
          <w:rFonts w:ascii="Times New Roman" w:eastAsia="Times New Roman" w:hAnsi="Times New Roman" w:cs="Times New Roman"/>
          <w:b/>
          <w:bCs/>
          <w:i/>
          <w:iCs/>
          <w:sz w:val="24"/>
          <w:szCs w:val="24"/>
          <w:lang w:eastAsia="sk-SK"/>
        </w:rPr>
      </w:pPr>
    </w:p>
    <w:p w14:paraId="1C13CF60" w14:textId="21596294" w:rsidR="009A4A8C" w:rsidRPr="00953490" w:rsidRDefault="00D911D0" w:rsidP="00D94532">
      <w:pPr>
        <w:spacing w:after="0" w:line="240" w:lineRule="auto"/>
        <w:jc w:val="both"/>
        <w:rPr>
          <w:rFonts w:ascii="Times New Roman" w:hAnsi="Times New Roman" w:cs="Times New Roman"/>
          <w:sz w:val="24"/>
          <w:szCs w:val="24"/>
        </w:rPr>
      </w:pPr>
      <w:r w:rsidRPr="00DC2A5E">
        <w:rPr>
          <w:rFonts w:ascii="Times New Roman" w:eastAsia="Times New Roman" w:hAnsi="Times New Roman" w:cs="Times New Roman"/>
          <w:sz w:val="24"/>
          <w:szCs w:val="24"/>
          <w:lang w:eastAsia="sk-SK"/>
        </w:rPr>
        <w:t xml:space="preserve">Navrhovaná úprava § 69 ods. 2 zákona o DPH rozširuje aplikáciu mechanizmu prenosu daňovej povinnosti (reverse charge) aj na prípady, keď príjemcom plnenia je zahraničná osoba, ktorá má v tuzemsku pridelené identifikačné číslo pre daň podľa § 5 alebo je registrovaná pre daň podľa § 7. </w:t>
      </w:r>
    </w:p>
    <w:p w14:paraId="3BE98CC7" w14:textId="13E398F7" w:rsidR="00D911D0" w:rsidRPr="00DC2A5E" w:rsidRDefault="00D911D0" w:rsidP="00D94532">
      <w:pPr>
        <w:spacing w:after="0" w:line="240" w:lineRule="auto"/>
        <w:jc w:val="both"/>
        <w:rPr>
          <w:rFonts w:ascii="Times New Roman" w:eastAsia="Times New Roman" w:hAnsi="Times New Roman" w:cs="Times New Roman"/>
          <w:sz w:val="24"/>
          <w:szCs w:val="24"/>
          <w:lang w:eastAsia="sk-SK"/>
        </w:rPr>
      </w:pPr>
      <w:r w:rsidRPr="00DC2A5E">
        <w:rPr>
          <w:rFonts w:ascii="Times New Roman" w:eastAsia="Times New Roman" w:hAnsi="Times New Roman" w:cs="Times New Roman"/>
          <w:sz w:val="24"/>
          <w:szCs w:val="24"/>
          <w:lang w:eastAsia="sk-SK"/>
        </w:rPr>
        <w:t>Cieľom regulácie je rozšíriť uplatnenie prenosu daňovej povinnosti na širší okruh transakcií</w:t>
      </w:r>
      <w:r w:rsidR="00C26F7D">
        <w:rPr>
          <w:rFonts w:ascii="Times New Roman" w:eastAsia="Times New Roman" w:hAnsi="Times New Roman" w:cs="Times New Roman"/>
          <w:sz w:val="24"/>
          <w:szCs w:val="24"/>
          <w:lang w:eastAsia="sk-SK"/>
        </w:rPr>
        <w:t>.</w:t>
      </w:r>
      <w:r w:rsidRPr="00DC2A5E">
        <w:rPr>
          <w:rFonts w:ascii="Times New Roman" w:eastAsia="Times New Roman" w:hAnsi="Times New Roman" w:cs="Times New Roman"/>
          <w:sz w:val="24"/>
          <w:szCs w:val="24"/>
          <w:lang w:eastAsia="sk-SK"/>
        </w:rPr>
        <w:t xml:space="preserve"> V dôsledku úpravy sa vo väčšom rozsahu uplatní princíp, podľa ktorého je povinný priznať a zaplatiť daň príjemca plnenia v tuzemsku.</w:t>
      </w:r>
    </w:p>
    <w:p w14:paraId="4C916147" w14:textId="392D0F0A" w:rsidR="000405A0" w:rsidRPr="00DC2A5E" w:rsidRDefault="00D911D0" w:rsidP="00D94532">
      <w:pPr>
        <w:spacing w:after="0" w:line="240" w:lineRule="auto"/>
        <w:jc w:val="both"/>
        <w:rPr>
          <w:rFonts w:ascii="Times New Roman" w:eastAsia="Times New Roman" w:hAnsi="Times New Roman" w:cs="Times New Roman"/>
          <w:sz w:val="24"/>
          <w:szCs w:val="24"/>
          <w:lang w:eastAsia="sk-SK"/>
        </w:rPr>
      </w:pPr>
      <w:r w:rsidRPr="00DC2A5E">
        <w:rPr>
          <w:rFonts w:ascii="Times New Roman" w:eastAsia="Times New Roman" w:hAnsi="Times New Roman" w:cs="Times New Roman"/>
          <w:sz w:val="24"/>
          <w:szCs w:val="24"/>
          <w:lang w:eastAsia="sk-SK"/>
        </w:rPr>
        <w:t>Regulácia</w:t>
      </w:r>
      <w:r w:rsidR="00C26F7D">
        <w:rPr>
          <w:rFonts w:ascii="Times New Roman" w:eastAsia="Times New Roman" w:hAnsi="Times New Roman" w:cs="Times New Roman"/>
          <w:sz w:val="24"/>
          <w:szCs w:val="24"/>
          <w:lang w:eastAsia="sk-SK"/>
        </w:rPr>
        <w:t xml:space="preserve"> znižuje administratívne náklady u dodávateľa, ktorý je zahraničnou osobou</w:t>
      </w:r>
      <w:r w:rsidRPr="00DC2A5E">
        <w:rPr>
          <w:rFonts w:ascii="Times New Roman" w:eastAsia="Times New Roman" w:hAnsi="Times New Roman" w:cs="Times New Roman"/>
          <w:sz w:val="24"/>
          <w:szCs w:val="24"/>
          <w:lang w:eastAsia="sk-SK"/>
        </w:rPr>
        <w:t xml:space="preserve"> </w:t>
      </w:r>
      <w:r w:rsidR="00C26F7D">
        <w:rPr>
          <w:rFonts w:ascii="Times New Roman" w:eastAsia="Times New Roman" w:hAnsi="Times New Roman" w:cs="Times New Roman"/>
          <w:sz w:val="24"/>
          <w:szCs w:val="24"/>
          <w:lang w:eastAsia="sk-SK"/>
        </w:rPr>
        <w:t>a nemusí sa registrovať pre daň v tuzemsku. K</w:t>
      </w:r>
      <w:r w:rsidRPr="00DC2A5E">
        <w:rPr>
          <w:rFonts w:ascii="Times New Roman" w:eastAsia="Times New Roman" w:hAnsi="Times New Roman" w:cs="Times New Roman"/>
          <w:sz w:val="24"/>
          <w:szCs w:val="24"/>
          <w:lang w:eastAsia="sk-SK"/>
        </w:rPr>
        <w:t xml:space="preserve">eďže </w:t>
      </w:r>
      <w:r w:rsidR="00C26F7D">
        <w:rPr>
          <w:rFonts w:ascii="Times New Roman" w:eastAsia="Times New Roman" w:hAnsi="Times New Roman" w:cs="Times New Roman"/>
          <w:sz w:val="24"/>
          <w:szCs w:val="24"/>
          <w:lang w:eastAsia="sk-SK"/>
        </w:rPr>
        <w:t>odberateľ je už osoba registrovaná pre daň v tuzemsku, rozšírenie prenosu daňovej povinnosti by naňho nemalo mať žiadny vplyv.</w:t>
      </w:r>
      <w:r w:rsidR="000405A0" w:rsidRPr="00DC2A5E">
        <w:rPr>
          <w:rFonts w:ascii="Times New Roman" w:eastAsia="Times New Roman" w:hAnsi="Times New Roman" w:cs="Times New Roman"/>
          <w:sz w:val="24"/>
          <w:szCs w:val="24"/>
          <w:lang w:eastAsia="sk-SK"/>
        </w:rPr>
        <w:t xml:space="preserve"> Výšku administratívnych nákladov nie je možné kvantifikovať, keďže závisí od individuálneho rozsahu dotknutých transakcií a počtu subjektov, ktoré budú novú úpravu aplikovať.</w:t>
      </w:r>
    </w:p>
    <w:p w14:paraId="5A71D65C" w14:textId="77777777" w:rsidR="00EA0F31" w:rsidRDefault="00D911D0" w:rsidP="00D94532">
      <w:pPr>
        <w:spacing w:after="0" w:line="240" w:lineRule="auto"/>
        <w:jc w:val="both"/>
        <w:rPr>
          <w:rFonts w:ascii="Times New Roman" w:eastAsia="Times New Roman" w:hAnsi="Times New Roman" w:cs="Times New Roman"/>
          <w:sz w:val="24"/>
          <w:szCs w:val="24"/>
          <w:lang w:eastAsia="sk-SK"/>
        </w:rPr>
      </w:pPr>
      <w:r w:rsidRPr="00DC2A5E">
        <w:rPr>
          <w:rFonts w:ascii="Times New Roman" w:eastAsia="Times New Roman" w:hAnsi="Times New Roman" w:cs="Times New Roman"/>
          <w:sz w:val="24"/>
          <w:szCs w:val="24"/>
          <w:lang w:eastAsia="sk-SK"/>
        </w:rPr>
        <w:t xml:space="preserve">Dotknutými subjektmi sú zahraničné osoby identifikované pre daň podľa § 5 alebo registrované pre daň podľa § 7 v tuzemsku. </w:t>
      </w:r>
      <w:r w:rsidR="000405A0" w:rsidRPr="00DC2A5E">
        <w:rPr>
          <w:rFonts w:ascii="Times New Roman" w:eastAsia="Times New Roman" w:hAnsi="Times New Roman" w:cs="Times New Roman"/>
          <w:sz w:val="24"/>
          <w:szCs w:val="24"/>
          <w:lang w:eastAsia="sk-SK"/>
        </w:rPr>
        <w:t>Ich počet nie je možné vopred presne určiť.</w:t>
      </w:r>
    </w:p>
    <w:p w14:paraId="0D772022" w14:textId="77777777" w:rsidR="00EA0F31" w:rsidRDefault="00EA0F31" w:rsidP="00D94532">
      <w:pPr>
        <w:spacing w:after="0" w:line="240" w:lineRule="auto"/>
        <w:jc w:val="both"/>
        <w:rPr>
          <w:rFonts w:ascii="Times New Roman" w:eastAsia="Times New Roman" w:hAnsi="Times New Roman" w:cs="Times New Roman"/>
          <w:sz w:val="24"/>
          <w:szCs w:val="24"/>
          <w:lang w:eastAsia="sk-SK"/>
        </w:rPr>
      </w:pPr>
    </w:p>
    <w:p w14:paraId="61BD6A5B" w14:textId="494A3E3E" w:rsidR="00477152" w:rsidRDefault="00D95F42" w:rsidP="00D94532">
      <w:pPr>
        <w:spacing w:after="0" w:line="240" w:lineRule="auto"/>
        <w:jc w:val="both"/>
        <w:rPr>
          <w:rFonts w:ascii="Times New Roman" w:hAnsi="Times New Roman" w:cs="Times New Roman"/>
          <w:b/>
          <w:bCs/>
          <w:i/>
          <w:iCs/>
          <w:sz w:val="24"/>
          <w:szCs w:val="24"/>
          <w:shd w:val="clear" w:color="auto" w:fill="FFFFFF"/>
        </w:rPr>
      </w:pPr>
      <w:r>
        <w:rPr>
          <w:rFonts w:ascii="Times New Roman" w:hAnsi="Times New Roman" w:cs="Times New Roman"/>
          <w:b/>
          <w:bCs/>
          <w:i/>
          <w:iCs/>
          <w:sz w:val="24"/>
          <w:szCs w:val="24"/>
          <w:shd w:val="clear" w:color="auto" w:fill="FFFFFF"/>
        </w:rPr>
        <w:t>2</w:t>
      </w:r>
      <w:r w:rsidR="00376062">
        <w:rPr>
          <w:rFonts w:ascii="Times New Roman" w:hAnsi="Times New Roman" w:cs="Times New Roman"/>
          <w:b/>
          <w:bCs/>
          <w:i/>
          <w:iCs/>
          <w:sz w:val="24"/>
          <w:szCs w:val="24"/>
          <w:shd w:val="clear" w:color="auto" w:fill="FFFFFF"/>
        </w:rPr>
        <w:t>2</w:t>
      </w:r>
      <w:r>
        <w:rPr>
          <w:rFonts w:ascii="Times New Roman" w:hAnsi="Times New Roman" w:cs="Times New Roman"/>
          <w:b/>
          <w:bCs/>
          <w:i/>
          <w:iCs/>
          <w:sz w:val="24"/>
          <w:szCs w:val="24"/>
          <w:shd w:val="clear" w:color="auto" w:fill="FFFFFF"/>
        </w:rPr>
        <w:t>. Úprava pokút týkajúcich sa neplnenia povinností v rámci elektronickej fakturácie v nadväznosti na vypustenie § 85o ods. 10 (§ 85o ods. 11 až 13)</w:t>
      </w:r>
    </w:p>
    <w:p w14:paraId="1B70B800" w14:textId="77777777" w:rsidR="00132549" w:rsidRPr="00EA0F31" w:rsidRDefault="00132549" w:rsidP="00D94532">
      <w:pPr>
        <w:spacing w:after="0" w:line="240" w:lineRule="auto"/>
        <w:jc w:val="both"/>
        <w:rPr>
          <w:rFonts w:ascii="Times New Roman" w:eastAsia="Times New Roman" w:hAnsi="Times New Roman" w:cs="Times New Roman"/>
          <w:sz w:val="24"/>
          <w:szCs w:val="24"/>
          <w:lang w:eastAsia="sk-SK"/>
        </w:rPr>
      </w:pPr>
    </w:p>
    <w:p w14:paraId="0E942725" w14:textId="00486F60" w:rsidR="002472F4" w:rsidRDefault="00D95F42" w:rsidP="00D94532">
      <w:pPr>
        <w:spacing w:after="0" w:line="240" w:lineRule="auto"/>
        <w:jc w:val="both"/>
        <w:rPr>
          <w:rFonts w:ascii="Times New Roman" w:eastAsia="Times New Roman" w:hAnsi="Times New Roman" w:cs="Times New Roman"/>
          <w:sz w:val="24"/>
          <w:szCs w:val="24"/>
          <w:lang w:eastAsia="sk-SK"/>
        </w:rPr>
      </w:pPr>
      <w:r w:rsidRPr="00D95F42">
        <w:rPr>
          <w:rFonts w:ascii="Times New Roman" w:eastAsia="Times New Roman" w:hAnsi="Times New Roman" w:cs="Times New Roman"/>
          <w:sz w:val="24"/>
          <w:szCs w:val="24"/>
          <w:lang w:eastAsia="sk-SK"/>
        </w:rPr>
        <w:t>Navrhovaná úprava predstavuje legislatívno</w:t>
      </w:r>
      <w:r w:rsidRPr="00D95F42">
        <w:rPr>
          <w:rFonts w:ascii="Times New Roman" w:eastAsia="Times New Roman" w:hAnsi="Times New Roman" w:cs="Times New Roman"/>
          <w:sz w:val="24"/>
          <w:szCs w:val="24"/>
          <w:lang w:eastAsia="sk-SK"/>
        </w:rPr>
        <w:noBreakHyphen/>
        <w:t xml:space="preserve">technickú zmenu nadväzujúcu na vypustenie § 85o ods. 10, ktorým sa ruší povinnosť oznamovať údaje </w:t>
      </w:r>
      <w:r w:rsidR="00612479">
        <w:rPr>
          <w:rFonts w:ascii="Times New Roman" w:eastAsia="Times New Roman" w:hAnsi="Times New Roman" w:cs="Times New Roman"/>
          <w:sz w:val="24"/>
          <w:szCs w:val="24"/>
          <w:lang w:eastAsia="sk-SK"/>
        </w:rPr>
        <w:t>pre odberateľov</w:t>
      </w:r>
      <w:r w:rsidRPr="00D95F42">
        <w:rPr>
          <w:rFonts w:ascii="Times New Roman" w:eastAsia="Times New Roman" w:hAnsi="Times New Roman" w:cs="Times New Roman"/>
          <w:sz w:val="24"/>
          <w:szCs w:val="24"/>
          <w:lang w:eastAsia="sk-SK"/>
        </w:rPr>
        <w:t xml:space="preserve"> (príjemco</w:t>
      </w:r>
      <w:r w:rsidR="00612479">
        <w:rPr>
          <w:rFonts w:ascii="Times New Roman" w:eastAsia="Times New Roman" w:hAnsi="Times New Roman" w:cs="Times New Roman"/>
          <w:sz w:val="24"/>
          <w:szCs w:val="24"/>
          <w:lang w:eastAsia="sk-SK"/>
        </w:rPr>
        <w:t>v</w:t>
      </w:r>
      <w:r w:rsidRPr="00D95F42">
        <w:rPr>
          <w:rFonts w:ascii="Times New Roman" w:eastAsia="Times New Roman" w:hAnsi="Times New Roman" w:cs="Times New Roman"/>
          <w:sz w:val="24"/>
          <w:szCs w:val="24"/>
          <w:lang w:eastAsia="sk-SK"/>
        </w:rPr>
        <w:t xml:space="preserve"> plnenia) </w:t>
      </w:r>
      <w:r w:rsidR="002472F4">
        <w:rPr>
          <w:rFonts w:ascii="Times New Roman" w:eastAsia="Times New Roman" w:hAnsi="Times New Roman" w:cs="Times New Roman"/>
          <w:sz w:val="24"/>
          <w:szCs w:val="24"/>
          <w:lang w:eastAsia="sk-SK"/>
        </w:rPr>
        <w:t>z prijatej elektronickej faktúry</w:t>
      </w:r>
      <w:r w:rsidRPr="00D95F42">
        <w:rPr>
          <w:rFonts w:ascii="Times New Roman" w:eastAsia="Times New Roman" w:hAnsi="Times New Roman" w:cs="Times New Roman"/>
          <w:sz w:val="24"/>
          <w:szCs w:val="24"/>
          <w:lang w:eastAsia="sk-SK"/>
        </w:rPr>
        <w:t xml:space="preserve">. V dôsledku toho sa upravuje a zužuje rozsah sankčných ustanovení tak, aby sa pokuty </w:t>
      </w:r>
      <w:r w:rsidR="002472F4">
        <w:rPr>
          <w:rFonts w:ascii="Times New Roman" w:eastAsia="Times New Roman" w:hAnsi="Times New Roman" w:cs="Times New Roman"/>
          <w:sz w:val="24"/>
          <w:szCs w:val="24"/>
          <w:lang w:eastAsia="sk-SK"/>
        </w:rPr>
        <w:t>súvisiace s oznamovaním údajov z elektronických faktúr</w:t>
      </w:r>
      <w:r w:rsidR="00EA0F31">
        <w:rPr>
          <w:rFonts w:ascii="Times New Roman" w:eastAsia="Times New Roman" w:hAnsi="Times New Roman" w:cs="Times New Roman"/>
          <w:sz w:val="24"/>
          <w:szCs w:val="24"/>
          <w:lang w:eastAsia="sk-SK"/>
        </w:rPr>
        <w:t xml:space="preserve"> pri tuzemských transakciách</w:t>
      </w:r>
      <w:r w:rsidR="002472F4">
        <w:rPr>
          <w:rFonts w:ascii="Times New Roman" w:eastAsia="Times New Roman" w:hAnsi="Times New Roman" w:cs="Times New Roman"/>
          <w:sz w:val="24"/>
          <w:szCs w:val="24"/>
          <w:lang w:eastAsia="sk-SK"/>
        </w:rPr>
        <w:t xml:space="preserve"> </w:t>
      </w:r>
      <w:r w:rsidRPr="00D95F42">
        <w:rPr>
          <w:rFonts w:ascii="Times New Roman" w:eastAsia="Times New Roman" w:hAnsi="Times New Roman" w:cs="Times New Roman"/>
          <w:sz w:val="24"/>
          <w:szCs w:val="24"/>
          <w:lang w:eastAsia="sk-SK"/>
        </w:rPr>
        <w:t>nevzťahovali na odberateľov</w:t>
      </w:r>
      <w:r w:rsidR="00DC6941">
        <w:rPr>
          <w:rFonts w:ascii="Times New Roman" w:eastAsia="Times New Roman" w:hAnsi="Times New Roman" w:cs="Times New Roman"/>
          <w:sz w:val="24"/>
          <w:szCs w:val="24"/>
          <w:lang w:eastAsia="sk-SK"/>
        </w:rPr>
        <w:t xml:space="preserve"> z prijatých elektronických faktúr</w:t>
      </w:r>
      <w:r w:rsidR="00EA0F31">
        <w:rPr>
          <w:rFonts w:ascii="Times New Roman" w:eastAsia="Times New Roman" w:hAnsi="Times New Roman" w:cs="Times New Roman"/>
          <w:sz w:val="24"/>
          <w:szCs w:val="24"/>
          <w:lang w:eastAsia="sk-SK"/>
        </w:rPr>
        <w:t>.</w:t>
      </w:r>
    </w:p>
    <w:p w14:paraId="4F6C9929" w14:textId="157D2708" w:rsidR="00DC6941" w:rsidRPr="00616EE3" w:rsidRDefault="00616EE3" w:rsidP="00D94532">
      <w:pPr>
        <w:spacing w:after="0" w:line="240" w:lineRule="auto"/>
        <w:jc w:val="both"/>
        <w:rPr>
          <w:rFonts w:ascii="Times New Roman" w:eastAsia="Times New Roman" w:hAnsi="Times New Roman" w:cs="Times New Roman"/>
          <w:sz w:val="24"/>
          <w:szCs w:val="24"/>
          <w:lang w:eastAsia="sk-SK"/>
        </w:rPr>
      </w:pPr>
      <w:r w:rsidRPr="00616EE3">
        <w:rPr>
          <w:rFonts w:ascii="Times New Roman" w:eastAsia="Times New Roman" w:hAnsi="Times New Roman" w:cs="Times New Roman"/>
          <w:sz w:val="24"/>
          <w:szCs w:val="24"/>
          <w:lang w:eastAsia="sk-SK"/>
        </w:rPr>
        <w:t xml:space="preserve">Zároveň </w:t>
      </w:r>
      <w:r w:rsidRPr="00563891">
        <w:rPr>
          <w:rFonts w:ascii="Times New Roman" w:eastAsia="Times New Roman" w:hAnsi="Times New Roman" w:cs="Times New Roman"/>
          <w:sz w:val="24"/>
          <w:szCs w:val="24"/>
          <w:lang w:eastAsia="sk-SK"/>
        </w:rPr>
        <w:t>i</w:t>
      </w:r>
      <w:r w:rsidR="00DC6941" w:rsidRPr="00563891">
        <w:rPr>
          <w:rFonts w:ascii="Times New Roman" w:eastAsia="Times New Roman" w:hAnsi="Times New Roman" w:cs="Times New Roman"/>
          <w:sz w:val="24"/>
          <w:szCs w:val="24"/>
          <w:lang w:eastAsia="sk-SK"/>
        </w:rPr>
        <w:t>de o</w:t>
      </w:r>
      <w:r w:rsidRPr="00563891">
        <w:rPr>
          <w:rFonts w:ascii="Times New Roman" w:eastAsia="Times New Roman" w:hAnsi="Times New Roman" w:cs="Times New Roman"/>
          <w:sz w:val="24"/>
          <w:szCs w:val="24"/>
          <w:lang w:eastAsia="sk-SK"/>
        </w:rPr>
        <w:t> </w:t>
      </w:r>
      <w:r w:rsidR="00DC6941" w:rsidRPr="00563891">
        <w:rPr>
          <w:rFonts w:ascii="Times New Roman" w:eastAsia="Times New Roman" w:hAnsi="Times New Roman" w:cs="Times New Roman"/>
          <w:sz w:val="24"/>
          <w:szCs w:val="24"/>
          <w:lang w:eastAsia="sk-SK"/>
        </w:rPr>
        <w:t>vypustenie</w:t>
      </w:r>
      <w:r w:rsidRPr="00563891">
        <w:rPr>
          <w:rFonts w:ascii="Times New Roman" w:eastAsia="Times New Roman" w:hAnsi="Times New Roman" w:cs="Times New Roman"/>
          <w:sz w:val="24"/>
          <w:szCs w:val="24"/>
          <w:lang w:eastAsia="sk-SK"/>
        </w:rPr>
        <w:t xml:space="preserve"> ešte</w:t>
      </w:r>
      <w:r w:rsidR="00DC6941" w:rsidRPr="00563891">
        <w:rPr>
          <w:rFonts w:ascii="Times New Roman" w:eastAsia="Times New Roman" w:hAnsi="Times New Roman" w:cs="Times New Roman"/>
          <w:sz w:val="24"/>
          <w:szCs w:val="24"/>
          <w:lang w:eastAsia="sk-SK"/>
        </w:rPr>
        <w:t xml:space="preserve"> neúčinnej regulácie, ktorej dopady neboli kvantifikované </w:t>
      </w:r>
      <w:r w:rsidRPr="00563891">
        <w:rPr>
          <w:rFonts w:ascii="Times New Roman" w:eastAsia="Times New Roman" w:hAnsi="Times New Roman" w:cs="Times New Roman"/>
          <w:sz w:val="24"/>
          <w:szCs w:val="24"/>
          <w:lang w:eastAsia="sk-SK"/>
        </w:rPr>
        <w:t xml:space="preserve">ani </w:t>
      </w:r>
      <w:r w:rsidR="00DC6941" w:rsidRPr="00563891">
        <w:rPr>
          <w:rFonts w:ascii="Times New Roman" w:eastAsia="Times New Roman" w:hAnsi="Times New Roman" w:cs="Times New Roman"/>
          <w:sz w:val="24"/>
          <w:szCs w:val="24"/>
          <w:lang w:eastAsia="sk-SK"/>
        </w:rPr>
        <w:t>pri jej zavedení</w:t>
      </w:r>
      <w:r w:rsidR="00DC6941" w:rsidRPr="00616EE3">
        <w:rPr>
          <w:rFonts w:ascii="Times New Roman" w:eastAsia="Times New Roman" w:hAnsi="Times New Roman" w:cs="Times New Roman"/>
          <w:sz w:val="24"/>
          <w:szCs w:val="24"/>
          <w:lang w:eastAsia="sk-SK"/>
        </w:rPr>
        <w:t xml:space="preserve"> (LP/2025/396 – zákon č. 385/2025 Z. z. – Príloha č. 3a: Analýza vplyvov na podnikateľské prostredie – regulácia č. 29)</w:t>
      </w:r>
      <w:r w:rsidRPr="00616EE3">
        <w:rPr>
          <w:rFonts w:ascii="Times New Roman" w:eastAsia="Times New Roman" w:hAnsi="Times New Roman" w:cs="Times New Roman"/>
          <w:sz w:val="24"/>
          <w:szCs w:val="24"/>
          <w:lang w:eastAsia="sk-SK"/>
        </w:rPr>
        <w:t xml:space="preserve"> a</w:t>
      </w:r>
      <w:r w:rsidR="00DC6941" w:rsidRPr="00616EE3">
        <w:rPr>
          <w:rFonts w:ascii="Times New Roman" w:eastAsia="Times New Roman" w:hAnsi="Times New Roman" w:cs="Times New Roman"/>
          <w:sz w:val="24"/>
          <w:szCs w:val="24"/>
          <w:lang w:eastAsia="sk-SK"/>
        </w:rPr>
        <w:t xml:space="preserve"> z rovnakého dôvodu </w:t>
      </w:r>
      <w:r w:rsidR="00DC6941" w:rsidRPr="00563891">
        <w:rPr>
          <w:rFonts w:ascii="Times New Roman" w:eastAsia="Times New Roman" w:hAnsi="Times New Roman" w:cs="Times New Roman"/>
          <w:sz w:val="24"/>
          <w:szCs w:val="24"/>
          <w:lang w:eastAsia="sk-SK"/>
        </w:rPr>
        <w:t>nie je možné kvantifikovať ani dopad jej vypustenia</w:t>
      </w:r>
      <w:r w:rsidR="00DC6941" w:rsidRPr="00616EE3">
        <w:rPr>
          <w:rFonts w:ascii="Times New Roman" w:eastAsia="Times New Roman" w:hAnsi="Times New Roman" w:cs="Times New Roman"/>
          <w:sz w:val="24"/>
          <w:szCs w:val="24"/>
          <w:lang w:eastAsia="sk-SK"/>
        </w:rPr>
        <w:t>.</w:t>
      </w:r>
    </w:p>
    <w:p w14:paraId="7C015304" w14:textId="35473D1E" w:rsidR="00EA0F31" w:rsidRDefault="00D95F42" w:rsidP="00D94532">
      <w:pPr>
        <w:spacing w:after="0" w:line="240" w:lineRule="auto"/>
        <w:jc w:val="both"/>
        <w:rPr>
          <w:rFonts w:ascii="Times New Roman" w:eastAsia="Times New Roman" w:hAnsi="Times New Roman" w:cs="Times New Roman"/>
          <w:sz w:val="24"/>
          <w:szCs w:val="24"/>
          <w:lang w:eastAsia="sk-SK"/>
        </w:rPr>
      </w:pPr>
      <w:r w:rsidRPr="00D95F42">
        <w:rPr>
          <w:rFonts w:ascii="Times New Roman" w:eastAsia="Times New Roman" w:hAnsi="Times New Roman" w:cs="Times New Roman"/>
          <w:sz w:val="24"/>
          <w:szCs w:val="24"/>
          <w:lang w:eastAsia="sk-SK"/>
        </w:rPr>
        <w:t>Dotknutými subjektmi sú platitelia dan</w:t>
      </w:r>
      <w:r w:rsidR="00DC6941">
        <w:rPr>
          <w:rFonts w:ascii="Times New Roman" w:eastAsia="Times New Roman" w:hAnsi="Times New Roman" w:cs="Times New Roman"/>
          <w:sz w:val="24"/>
          <w:szCs w:val="24"/>
          <w:lang w:eastAsia="sk-SK"/>
        </w:rPr>
        <w:t>e, ktorým sa vypúšťa povinnosť oznámiť údaje z prijatej elektronickej faktúry a tým sa odstraňuje pre nich sankčné riziko vyplývajúce z nesplnenia oznamovacej povinnosti</w:t>
      </w:r>
      <w:r w:rsidRPr="00D95F42">
        <w:rPr>
          <w:rFonts w:ascii="Times New Roman" w:eastAsia="Times New Roman" w:hAnsi="Times New Roman" w:cs="Times New Roman"/>
          <w:sz w:val="24"/>
          <w:szCs w:val="24"/>
          <w:lang w:eastAsia="sk-SK"/>
        </w:rPr>
        <w:t>, pričom ich počet nie je možné vopred presne určiť.</w:t>
      </w:r>
    </w:p>
    <w:p w14:paraId="09008710" w14:textId="1B4502B4" w:rsidR="00FB39E1" w:rsidRDefault="00FB39E1" w:rsidP="00D94532">
      <w:pPr>
        <w:spacing w:after="0" w:line="240" w:lineRule="auto"/>
        <w:jc w:val="both"/>
        <w:rPr>
          <w:rFonts w:ascii="Times New Roman" w:eastAsia="Times New Roman" w:hAnsi="Times New Roman" w:cs="Times New Roman"/>
          <w:sz w:val="24"/>
          <w:szCs w:val="24"/>
          <w:lang w:eastAsia="sk-SK"/>
        </w:rPr>
      </w:pPr>
    </w:p>
    <w:p w14:paraId="418567EA" w14:textId="20DC776D" w:rsidR="00FB39E1" w:rsidRPr="003D188C" w:rsidRDefault="00FB39E1" w:rsidP="00D94532">
      <w:pPr>
        <w:spacing w:after="0" w:line="240" w:lineRule="auto"/>
        <w:jc w:val="both"/>
        <w:rPr>
          <w:rFonts w:ascii="Times New Roman" w:eastAsia="Times New Roman" w:hAnsi="Times New Roman" w:cs="Times New Roman"/>
          <w:b/>
          <w:bCs/>
          <w:i/>
          <w:iCs/>
          <w:sz w:val="24"/>
          <w:szCs w:val="24"/>
          <w:lang w:eastAsia="sk-SK"/>
        </w:rPr>
      </w:pPr>
      <w:r w:rsidRPr="003D188C">
        <w:rPr>
          <w:rFonts w:ascii="Times New Roman" w:eastAsia="Times New Roman" w:hAnsi="Times New Roman" w:cs="Times New Roman"/>
          <w:b/>
          <w:bCs/>
          <w:i/>
          <w:iCs/>
          <w:sz w:val="24"/>
          <w:szCs w:val="24"/>
          <w:lang w:eastAsia="sk-SK"/>
        </w:rPr>
        <w:t>23.</w:t>
      </w:r>
      <w:r w:rsidR="00BE7FB2" w:rsidRPr="003D188C">
        <w:rPr>
          <w:rFonts w:ascii="Times New Roman" w:eastAsia="Times New Roman" w:hAnsi="Times New Roman" w:cs="Times New Roman"/>
          <w:i/>
          <w:iCs/>
          <w:sz w:val="24"/>
          <w:szCs w:val="24"/>
          <w:lang w:eastAsia="sk-SK"/>
        </w:rPr>
        <w:t xml:space="preserve"> </w:t>
      </w:r>
      <w:r w:rsidR="00BE7FB2" w:rsidRPr="003D188C">
        <w:rPr>
          <w:rFonts w:ascii="Times New Roman" w:eastAsia="Times New Roman" w:hAnsi="Times New Roman" w:cs="Times New Roman"/>
          <w:b/>
          <w:bCs/>
          <w:i/>
          <w:iCs/>
          <w:sz w:val="24"/>
          <w:szCs w:val="24"/>
          <w:lang w:eastAsia="sk-SK"/>
        </w:rPr>
        <w:t>Zavedenie tzv. „tolerančného obdobia“ počas ktorého sa nesplnenie povinností súvisiacich s elektronickou fakturáciou nebude sankcionovať</w:t>
      </w:r>
      <w:r w:rsidR="003D188C" w:rsidRPr="003D188C">
        <w:rPr>
          <w:rFonts w:ascii="Times New Roman" w:eastAsia="Times New Roman" w:hAnsi="Times New Roman" w:cs="Times New Roman"/>
          <w:b/>
          <w:bCs/>
          <w:i/>
          <w:iCs/>
          <w:sz w:val="24"/>
          <w:szCs w:val="24"/>
          <w:lang w:eastAsia="sk-SK"/>
        </w:rPr>
        <w:t xml:space="preserve"> (§ 85</w:t>
      </w:r>
      <w:r w:rsidR="00A42C6A">
        <w:rPr>
          <w:rFonts w:ascii="Times New Roman" w:eastAsia="Times New Roman" w:hAnsi="Times New Roman" w:cs="Times New Roman"/>
          <w:b/>
          <w:bCs/>
          <w:i/>
          <w:iCs/>
          <w:sz w:val="24"/>
          <w:szCs w:val="24"/>
          <w:lang w:eastAsia="sk-SK"/>
        </w:rPr>
        <w:t>q</w:t>
      </w:r>
      <w:r w:rsidR="003D188C" w:rsidRPr="003D188C">
        <w:rPr>
          <w:rFonts w:ascii="Times New Roman" w:eastAsia="Times New Roman" w:hAnsi="Times New Roman" w:cs="Times New Roman"/>
          <w:b/>
          <w:bCs/>
          <w:i/>
          <w:iCs/>
          <w:sz w:val="24"/>
          <w:szCs w:val="24"/>
          <w:lang w:eastAsia="sk-SK"/>
        </w:rPr>
        <w:t xml:space="preserve"> ods. 2 a 3)</w:t>
      </w:r>
    </w:p>
    <w:p w14:paraId="5577847C" w14:textId="77777777" w:rsidR="00BE7FB2" w:rsidRDefault="00BE7FB2" w:rsidP="00D94532">
      <w:pPr>
        <w:spacing w:after="0" w:line="240" w:lineRule="auto"/>
        <w:jc w:val="both"/>
        <w:rPr>
          <w:rFonts w:ascii="Times New Roman" w:eastAsia="Times New Roman" w:hAnsi="Times New Roman" w:cs="Times New Roman"/>
          <w:sz w:val="24"/>
          <w:szCs w:val="24"/>
          <w:lang w:eastAsia="sk-SK"/>
        </w:rPr>
      </w:pPr>
    </w:p>
    <w:p w14:paraId="2E90F5E3" w14:textId="53B3E4C6" w:rsidR="00FB39E1" w:rsidRPr="00BE7FB2" w:rsidRDefault="00AC4211" w:rsidP="00BE7FB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Zmena regulácie</w:t>
      </w:r>
      <w:r w:rsidR="00FB39E1" w:rsidRPr="00BE7FB2">
        <w:rPr>
          <w:rFonts w:ascii="Times New Roman" w:eastAsia="Times New Roman" w:hAnsi="Times New Roman" w:cs="Times New Roman"/>
          <w:sz w:val="24"/>
          <w:szCs w:val="24"/>
          <w:lang w:eastAsia="sk-SK"/>
        </w:rPr>
        <w:t xml:space="preserve"> má pozitívny vplyv na podnikateľské prostredie a znižuje regulačné riziko a</w:t>
      </w:r>
      <w:r>
        <w:rPr>
          <w:rFonts w:ascii="Times New Roman" w:eastAsia="Times New Roman" w:hAnsi="Times New Roman" w:cs="Times New Roman"/>
          <w:sz w:val="24"/>
          <w:szCs w:val="24"/>
          <w:lang w:eastAsia="sk-SK"/>
        </w:rPr>
        <w:t xml:space="preserve"> potenciálne </w:t>
      </w:r>
      <w:r w:rsidR="00FB39E1" w:rsidRPr="00BE7FB2">
        <w:rPr>
          <w:rFonts w:ascii="Times New Roman" w:eastAsia="Times New Roman" w:hAnsi="Times New Roman" w:cs="Times New Roman"/>
          <w:sz w:val="24"/>
          <w:szCs w:val="24"/>
          <w:lang w:eastAsia="sk-SK"/>
        </w:rPr>
        <w:t>náklady dotknutých subjektov počas prechodného obdobia zavádzania povinnej elektronickej fakturácie.</w:t>
      </w:r>
    </w:p>
    <w:p w14:paraId="0A35D03F" w14:textId="2F342BC5" w:rsidR="00FB39E1" w:rsidRPr="00BE7FB2" w:rsidRDefault="00FB39E1" w:rsidP="00BE7FB2">
      <w:pPr>
        <w:spacing w:after="0" w:line="240" w:lineRule="auto"/>
        <w:jc w:val="both"/>
        <w:rPr>
          <w:rFonts w:ascii="Times New Roman" w:eastAsia="Times New Roman" w:hAnsi="Times New Roman" w:cs="Times New Roman"/>
          <w:sz w:val="24"/>
          <w:szCs w:val="24"/>
          <w:lang w:eastAsia="sk-SK"/>
        </w:rPr>
      </w:pPr>
      <w:r w:rsidRPr="00BE7FB2">
        <w:rPr>
          <w:rFonts w:ascii="Times New Roman" w:eastAsia="Times New Roman" w:hAnsi="Times New Roman" w:cs="Times New Roman"/>
          <w:sz w:val="24"/>
          <w:szCs w:val="24"/>
          <w:lang w:eastAsia="sk-SK"/>
        </w:rPr>
        <w:lastRenderedPageBreak/>
        <w:t>V prechodnom období od 1. januára 2027 do 30. júna 2027 sa zavádza tzv. tolerančné obdobie, počas ktorého správca dane neuloží pokutu za nesplnenie vybraných povinností súvisiacich s</w:t>
      </w:r>
      <w:r w:rsidR="00BE7FB2">
        <w:rPr>
          <w:rFonts w:ascii="Times New Roman" w:eastAsia="Times New Roman" w:hAnsi="Times New Roman" w:cs="Times New Roman"/>
          <w:sz w:val="24"/>
          <w:szCs w:val="24"/>
          <w:lang w:eastAsia="sk-SK"/>
        </w:rPr>
        <w:t xml:space="preserve"> elektronickou </w:t>
      </w:r>
      <w:r w:rsidRPr="00BE7FB2">
        <w:rPr>
          <w:rFonts w:ascii="Times New Roman" w:eastAsia="Times New Roman" w:hAnsi="Times New Roman" w:cs="Times New Roman"/>
          <w:sz w:val="24"/>
          <w:szCs w:val="24"/>
          <w:lang w:eastAsia="sk-SK"/>
        </w:rPr>
        <w:t>fakturáciou.</w:t>
      </w:r>
    </w:p>
    <w:p w14:paraId="4D82BF00" w14:textId="6881394B" w:rsidR="00FB39E1" w:rsidRPr="00BE7FB2" w:rsidRDefault="00FB39E1" w:rsidP="00BE7FB2">
      <w:pPr>
        <w:spacing w:after="0" w:line="240" w:lineRule="auto"/>
        <w:jc w:val="both"/>
        <w:rPr>
          <w:rFonts w:ascii="Times New Roman" w:eastAsia="Times New Roman" w:hAnsi="Times New Roman" w:cs="Times New Roman"/>
          <w:sz w:val="24"/>
          <w:szCs w:val="24"/>
          <w:lang w:eastAsia="sk-SK"/>
        </w:rPr>
      </w:pPr>
      <w:r w:rsidRPr="00BE7FB2">
        <w:rPr>
          <w:rFonts w:ascii="Times New Roman" w:eastAsia="Times New Roman" w:hAnsi="Times New Roman" w:cs="Times New Roman"/>
          <w:sz w:val="24"/>
          <w:szCs w:val="24"/>
          <w:lang w:eastAsia="sk-SK"/>
        </w:rPr>
        <w:t>Predmetná regulácia predstavuje</w:t>
      </w:r>
      <w:r w:rsidR="00287096">
        <w:rPr>
          <w:rFonts w:ascii="Times New Roman" w:eastAsia="Times New Roman" w:hAnsi="Times New Roman" w:cs="Times New Roman"/>
          <w:sz w:val="24"/>
          <w:szCs w:val="24"/>
          <w:lang w:eastAsia="sk-SK"/>
        </w:rPr>
        <w:t xml:space="preserve"> zníženie rizika negatívnych finančných dôsledkov</w:t>
      </w:r>
      <w:r w:rsidRPr="00BE7FB2">
        <w:rPr>
          <w:rFonts w:ascii="Times New Roman" w:eastAsia="Times New Roman" w:hAnsi="Times New Roman" w:cs="Times New Roman"/>
          <w:sz w:val="24"/>
          <w:szCs w:val="24"/>
          <w:lang w:eastAsia="sk-SK"/>
        </w:rPr>
        <w:t xml:space="preserve"> </w:t>
      </w:r>
      <w:r w:rsidR="001F7027">
        <w:rPr>
          <w:rFonts w:ascii="Times New Roman" w:eastAsia="Times New Roman" w:hAnsi="Times New Roman" w:cs="Times New Roman"/>
          <w:sz w:val="24"/>
          <w:szCs w:val="24"/>
          <w:lang w:eastAsia="sk-SK"/>
        </w:rPr>
        <w:t>pri počiatočnej implementácii</w:t>
      </w:r>
      <w:r w:rsidR="00912B13">
        <w:rPr>
          <w:rFonts w:ascii="Times New Roman" w:eastAsia="Times New Roman" w:hAnsi="Times New Roman" w:cs="Times New Roman"/>
          <w:sz w:val="24"/>
          <w:szCs w:val="24"/>
          <w:lang w:eastAsia="sk-SK"/>
        </w:rPr>
        <w:t>,</w:t>
      </w:r>
      <w:r w:rsidR="001F7027">
        <w:rPr>
          <w:rFonts w:ascii="Times New Roman" w:eastAsia="Times New Roman" w:hAnsi="Times New Roman" w:cs="Times New Roman"/>
          <w:sz w:val="24"/>
          <w:szCs w:val="24"/>
          <w:lang w:eastAsia="sk-SK"/>
        </w:rPr>
        <w:t xml:space="preserve"> </w:t>
      </w:r>
      <w:r w:rsidRPr="00BE7FB2">
        <w:rPr>
          <w:rFonts w:ascii="Times New Roman" w:eastAsia="Times New Roman" w:hAnsi="Times New Roman" w:cs="Times New Roman"/>
          <w:sz w:val="24"/>
          <w:szCs w:val="24"/>
          <w:lang w:eastAsia="sk-SK"/>
        </w:rPr>
        <w:t>a</w:t>
      </w:r>
      <w:r w:rsidR="001F7027">
        <w:rPr>
          <w:rFonts w:ascii="Times New Roman" w:eastAsia="Times New Roman" w:hAnsi="Times New Roman" w:cs="Times New Roman"/>
          <w:sz w:val="24"/>
          <w:szCs w:val="24"/>
          <w:lang w:eastAsia="sk-SK"/>
        </w:rPr>
        <w:t>ko aj</w:t>
      </w:r>
      <w:r w:rsidRPr="00BE7FB2">
        <w:rPr>
          <w:rFonts w:ascii="Times New Roman" w:eastAsia="Times New Roman" w:hAnsi="Times New Roman" w:cs="Times New Roman"/>
          <w:sz w:val="24"/>
          <w:szCs w:val="24"/>
          <w:lang w:eastAsia="sk-SK"/>
        </w:rPr>
        <w:t xml:space="preserve"> zvýšenie právnej istoty, keďže umožňuje podnikateľským subjektom prispôsobiť svoje informačné systémy, interné procesy a</w:t>
      </w:r>
      <w:r w:rsidR="001F7027">
        <w:rPr>
          <w:rFonts w:ascii="Times New Roman" w:eastAsia="Times New Roman" w:hAnsi="Times New Roman" w:cs="Times New Roman"/>
          <w:sz w:val="24"/>
          <w:szCs w:val="24"/>
          <w:lang w:eastAsia="sk-SK"/>
        </w:rPr>
        <w:t xml:space="preserve"> technické </w:t>
      </w:r>
      <w:r w:rsidRPr="00BE7FB2">
        <w:rPr>
          <w:rFonts w:ascii="Times New Roman" w:eastAsia="Times New Roman" w:hAnsi="Times New Roman" w:cs="Times New Roman"/>
          <w:sz w:val="24"/>
          <w:szCs w:val="24"/>
          <w:lang w:eastAsia="sk-SK"/>
        </w:rPr>
        <w:t xml:space="preserve">riešenia novým povinnostiam bez okamžitého rizika sankcií. </w:t>
      </w:r>
    </w:p>
    <w:p w14:paraId="2BE65318" w14:textId="4AEB2952" w:rsidR="00FB39E1" w:rsidRPr="00BE7FB2" w:rsidRDefault="00FB39E1" w:rsidP="00BE7FB2">
      <w:pPr>
        <w:spacing w:after="0" w:line="240" w:lineRule="auto"/>
        <w:jc w:val="both"/>
        <w:rPr>
          <w:rFonts w:ascii="Times New Roman" w:eastAsia="Times New Roman" w:hAnsi="Times New Roman" w:cs="Times New Roman"/>
          <w:sz w:val="24"/>
          <w:szCs w:val="24"/>
          <w:lang w:eastAsia="sk-SK"/>
        </w:rPr>
      </w:pPr>
      <w:r w:rsidRPr="00BE7FB2">
        <w:rPr>
          <w:rFonts w:ascii="Times New Roman" w:eastAsia="Times New Roman" w:hAnsi="Times New Roman" w:cs="Times New Roman"/>
          <w:sz w:val="24"/>
          <w:szCs w:val="24"/>
          <w:lang w:eastAsia="sk-SK"/>
        </w:rPr>
        <w:t>Regulácia nemení samotný rozsah zákonných povinností, ale dočasne zmierňuje sankčné dôsledky ich nesplnenia v prechodnom období. Výšku finančných úspor nie je možné kvantifikovať, keďže nie je možné vopred určiť počet subjektov, u ktorých by vznikol dôvod na uloženie pokuty, ani rozsah technických problémov pri implementácii nového systému.</w:t>
      </w:r>
    </w:p>
    <w:p w14:paraId="3E0E8F5E" w14:textId="77777777" w:rsidR="00FB39E1" w:rsidRPr="00BE7FB2" w:rsidRDefault="00FB39E1" w:rsidP="00BE7FB2">
      <w:pPr>
        <w:spacing w:after="0" w:line="240" w:lineRule="auto"/>
        <w:jc w:val="both"/>
        <w:rPr>
          <w:rFonts w:ascii="Times New Roman" w:eastAsia="Times New Roman" w:hAnsi="Times New Roman" w:cs="Times New Roman"/>
          <w:sz w:val="24"/>
          <w:szCs w:val="24"/>
          <w:lang w:eastAsia="sk-SK"/>
        </w:rPr>
      </w:pPr>
      <w:r w:rsidRPr="00BE7FB2">
        <w:rPr>
          <w:rFonts w:ascii="Times New Roman" w:eastAsia="Times New Roman" w:hAnsi="Times New Roman" w:cs="Times New Roman"/>
          <w:sz w:val="24"/>
          <w:szCs w:val="24"/>
          <w:lang w:eastAsia="sk-SK"/>
        </w:rPr>
        <w:t>Dotknutými subjektmi sú platitelia dane z pridanej hodnoty, na ktorých sa od 1. januára 2027 vzťahujú povinnosti elektronickej fakturácie a oznamovania údajov z elektronických faktúr.</w:t>
      </w:r>
    </w:p>
    <w:p w14:paraId="6E05DAC6" w14:textId="77777777" w:rsidR="00E05A86" w:rsidRPr="00FB39E1" w:rsidRDefault="00E05A86" w:rsidP="00FB39E1">
      <w:pPr>
        <w:spacing w:after="0" w:line="240" w:lineRule="auto"/>
        <w:jc w:val="both"/>
        <w:rPr>
          <w:rFonts w:ascii="Times New Roman" w:eastAsia="Times New Roman" w:hAnsi="Times New Roman" w:cs="Times New Roman"/>
          <w:sz w:val="24"/>
          <w:szCs w:val="24"/>
          <w:lang w:eastAsia="sk-SK"/>
        </w:rPr>
      </w:pPr>
    </w:p>
    <w:p w14:paraId="27BBE616" w14:textId="1F781168" w:rsidR="00E05A86" w:rsidRDefault="00E05A86" w:rsidP="00D94532">
      <w:pPr>
        <w:spacing w:after="0" w:line="240" w:lineRule="auto"/>
        <w:jc w:val="both"/>
        <w:rPr>
          <w:rFonts w:ascii="Times New Roman" w:hAnsi="Times New Roman" w:cs="Times New Roman"/>
          <w:b/>
          <w:bCs/>
          <w:i/>
          <w:iCs/>
          <w:sz w:val="24"/>
          <w:szCs w:val="24"/>
          <w:shd w:val="clear" w:color="auto" w:fill="FFFFFF"/>
        </w:rPr>
      </w:pPr>
      <w:r>
        <w:rPr>
          <w:rFonts w:ascii="Times New Roman" w:hAnsi="Times New Roman" w:cs="Times New Roman"/>
          <w:b/>
          <w:bCs/>
          <w:i/>
          <w:iCs/>
          <w:sz w:val="24"/>
          <w:szCs w:val="24"/>
          <w:shd w:val="clear" w:color="auto" w:fill="FFFFFF"/>
        </w:rPr>
        <w:t>2</w:t>
      </w:r>
      <w:r w:rsidR="00FB39E1">
        <w:rPr>
          <w:rFonts w:ascii="Times New Roman" w:hAnsi="Times New Roman" w:cs="Times New Roman"/>
          <w:b/>
          <w:bCs/>
          <w:i/>
          <w:iCs/>
          <w:sz w:val="24"/>
          <w:szCs w:val="24"/>
          <w:shd w:val="clear" w:color="auto" w:fill="FFFFFF"/>
        </w:rPr>
        <w:t>4</w:t>
      </w:r>
      <w:r>
        <w:rPr>
          <w:rFonts w:ascii="Times New Roman" w:hAnsi="Times New Roman" w:cs="Times New Roman"/>
          <w:b/>
          <w:bCs/>
          <w:i/>
          <w:iCs/>
          <w:sz w:val="24"/>
          <w:szCs w:val="24"/>
          <w:shd w:val="clear" w:color="auto" w:fill="FFFFFF"/>
        </w:rPr>
        <w:t xml:space="preserve">. Obmedzenie </w:t>
      </w:r>
      <w:r w:rsidRPr="00E05A86">
        <w:rPr>
          <w:rFonts w:ascii="Times New Roman" w:hAnsi="Times New Roman" w:cs="Times New Roman"/>
          <w:b/>
          <w:bCs/>
          <w:i/>
          <w:iCs/>
          <w:sz w:val="24"/>
          <w:szCs w:val="24"/>
          <w:shd w:val="clear" w:color="auto" w:fill="FFFFFF"/>
        </w:rPr>
        <w:t>objemu výživového doplnku, na ktorý sa daň</w:t>
      </w:r>
      <w:r>
        <w:rPr>
          <w:rFonts w:ascii="Times New Roman" w:hAnsi="Times New Roman" w:cs="Times New Roman"/>
          <w:b/>
          <w:bCs/>
          <w:i/>
          <w:iCs/>
          <w:sz w:val="24"/>
          <w:szCs w:val="24"/>
          <w:shd w:val="clear" w:color="auto" w:fill="FFFFFF"/>
        </w:rPr>
        <w:t xml:space="preserve"> zo SNN</w:t>
      </w:r>
      <w:r w:rsidRPr="00E05A86">
        <w:rPr>
          <w:rFonts w:ascii="Times New Roman" w:hAnsi="Times New Roman" w:cs="Times New Roman"/>
          <w:b/>
          <w:bCs/>
          <w:i/>
          <w:iCs/>
          <w:sz w:val="24"/>
          <w:szCs w:val="24"/>
          <w:shd w:val="clear" w:color="auto" w:fill="FFFFFF"/>
        </w:rPr>
        <w:t xml:space="preserve"> nebude vzťahovať</w:t>
      </w:r>
      <w:r w:rsidR="00912B13">
        <w:rPr>
          <w:rFonts w:ascii="Times New Roman" w:hAnsi="Times New Roman" w:cs="Times New Roman"/>
          <w:b/>
          <w:bCs/>
          <w:i/>
          <w:iCs/>
          <w:sz w:val="24"/>
          <w:szCs w:val="24"/>
          <w:shd w:val="clear" w:color="auto" w:fill="FFFFFF"/>
        </w:rPr>
        <w:br/>
      </w:r>
      <w:r>
        <w:rPr>
          <w:rFonts w:ascii="Times New Roman" w:hAnsi="Times New Roman" w:cs="Times New Roman"/>
          <w:b/>
          <w:bCs/>
          <w:i/>
          <w:iCs/>
          <w:sz w:val="24"/>
          <w:szCs w:val="24"/>
          <w:shd w:val="clear" w:color="auto" w:fill="FFFFFF"/>
        </w:rPr>
        <w:t>(</w:t>
      </w:r>
      <w:r w:rsidRPr="00E05A86">
        <w:rPr>
          <w:rFonts w:ascii="Times New Roman" w:hAnsi="Times New Roman" w:cs="Times New Roman"/>
          <w:b/>
          <w:bCs/>
          <w:i/>
          <w:iCs/>
          <w:sz w:val="24"/>
          <w:szCs w:val="24"/>
          <w:shd w:val="clear" w:color="auto" w:fill="FFFFFF"/>
        </w:rPr>
        <w:t xml:space="preserve">§ </w:t>
      </w:r>
      <w:r>
        <w:rPr>
          <w:rFonts w:ascii="Times New Roman" w:hAnsi="Times New Roman" w:cs="Times New Roman"/>
          <w:b/>
          <w:bCs/>
          <w:i/>
          <w:iCs/>
          <w:sz w:val="24"/>
          <w:szCs w:val="24"/>
          <w:shd w:val="clear" w:color="auto" w:fill="FFFFFF"/>
        </w:rPr>
        <w:t>2</w:t>
      </w:r>
      <w:r w:rsidRPr="00E05A86">
        <w:rPr>
          <w:rFonts w:ascii="Times New Roman" w:hAnsi="Times New Roman" w:cs="Times New Roman"/>
          <w:b/>
          <w:bCs/>
          <w:i/>
          <w:iCs/>
          <w:sz w:val="24"/>
          <w:szCs w:val="24"/>
          <w:shd w:val="clear" w:color="auto" w:fill="FFFFFF"/>
        </w:rPr>
        <w:t xml:space="preserve"> </w:t>
      </w:r>
      <w:r>
        <w:rPr>
          <w:rFonts w:ascii="Times New Roman" w:hAnsi="Times New Roman" w:cs="Times New Roman"/>
          <w:b/>
          <w:bCs/>
          <w:i/>
          <w:iCs/>
          <w:sz w:val="24"/>
          <w:szCs w:val="24"/>
          <w:shd w:val="clear" w:color="auto" w:fill="FFFFFF"/>
        </w:rPr>
        <w:t>písm</w:t>
      </w:r>
      <w:r w:rsidRPr="00E05A86">
        <w:rPr>
          <w:rFonts w:ascii="Times New Roman" w:hAnsi="Times New Roman" w:cs="Times New Roman"/>
          <w:b/>
          <w:bCs/>
          <w:i/>
          <w:iCs/>
          <w:sz w:val="24"/>
          <w:szCs w:val="24"/>
          <w:shd w:val="clear" w:color="auto" w:fill="FFFFFF"/>
        </w:rPr>
        <w:t xml:space="preserve">. </w:t>
      </w:r>
      <w:r>
        <w:rPr>
          <w:rFonts w:ascii="Times New Roman" w:hAnsi="Times New Roman" w:cs="Times New Roman"/>
          <w:b/>
          <w:bCs/>
          <w:i/>
          <w:iCs/>
          <w:sz w:val="24"/>
          <w:szCs w:val="24"/>
          <w:shd w:val="clear" w:color="auto" w:fill="FFFFFF"/>
        </w:rPr>
        <w:t>a) prvý a druhý bod</w:t>
      </w:r>
      <w:r w:rsidRPr="00E05A86">
        <w:rPr>
          <w:rFonts w:ascii="Times New Roman" w:hAnsi="Times New Roman" w:cs="Times New Roman"/>
          <w:b/>
          <w:bCs/>
          <w:i/>
          <w:iCs/>
          <w:sz w:val="24"/>
          <w:szCs w:val="24"/>
          <w:shd w:val="clear" w:color="auto" w:fill="FFFFFF"/>
        </w:rPr>
        <w:t xml:space="preserve"> zákona č. 251/2024 Z. z. o dani zo sladených nealkoholických nápojov</w:t>
      </w:r>
      <w:r>
        <w:rPr>
          <w:rFonts w:ascii="Times New Roman" w:hAnsi="Times New Roman" w:cs="Times New Roman"/>
          <w:b/>
          <w:bCs/>
          <w:i/>
          <w:iCs/>
          <w:sz w:val="24"/>
          <w:szCs w:val="24"/>
          <w:shd w:val="clear" w:color="auto" w:fill="FFFFFF"/>
        </w:rPr>
        <w:t xml:space="preserve"> </w:t>
      </w:r>
      <w:r w:rsidRPr="00E05A86">
        <w:rPr>
          <w:rFonts w:ascii="Times New Roman" w:hAnsi="Times New Roman" w:cs="Times New Roman"/>
          <w:b/>
          <w:bCs/>
          <w:i/>
          <w:iCs/>
          <w:sz w:val="24"/>
          <w:szCs w:val="24"/>
          <w:shd w:val="clear" w:color="auto" w:fill="FFFFFF"/>
        </w:rPr>
        <w:t>a o</w:t>
      </w:r>
      <w:r>
        <w:rPr>
          <w:rFonts w:ascii="Times New Roman" w:hAnsi="Times New Roman" w:cs="Times New Roman"/>
          <w:b/>
          <w:bCs/>
          <w:i/>
          <w:iCs/>
          <w:sz w:val="24"/>
          <w:szCs w:val="24"/>
          <w:shd w:val="clear" w:color="auto" w:fill="FFFFFF"/>
        </w:rPr>
        <w:t> </w:t>
      </w:r>
      <w:r w:rsidRPr="00E05A86">
        <w:rPr>
          <w:rFonts w:ascii="Times New Roman" w:hAnsi="Times New Roman" w:cs="Times New Roman"/>
          <w:b/>
          <w:bCs/>
          <w:i/>
          <w:iCs/>
          <w:sz w:val="24"/>
          <w:szCs w:val="24"/>
          <w:shd w:val="clear" w:color="auto" w:fill="FFFFFF"/>
        </w:rPr>
        <w:t>zmene</w:t>
      </w:r>
      <w:r>
        <w:rPr>
          <w:rFonts w:ascii="Times New Roman" w:hAnsi="Times New Roman" w:cs="Times New Roman"/>
          <w:b/>
          <w:bCs/>
          <w:i/>
          <w:iCs/>
          <w:sz w:val="24"/>
          <w:szCs w:val="24"/>
          <w:shd w:val="clear" w:color="auto" w:fill="FFFFFF"/>
        </w:rPr>
        <w:t xml:space="preserve"> </w:t>
      </w:r>
      <w:r w:rsidRPr="00E05A86">
        <w:rPr>
          <w:rFonts w:ascii="Times New Roman" w:hAnsi="Times New Roman" w:cs="Times New Roman"/>
          <w:b/>
          <w:bCs/>
          <w:i/>
          <w:iCs/>
          <w:sz w:val="24"/>
          <w:szCs w:val="24"/>
          <w:shd w:val="clear" w:color="auto" w:fill="FFFFFF"/>
        </w:rPr>
        <w:t>a doplnení niektorých zákonov)</w:t>
      </w:r>
    </w:p>
    <w:p w14:paraId="75D5E04C" w14:textId="77777777" w:rsidR="00132549" w:rsidRDefault="00132549" w:rsidP="00D94532">
      <w:pPr>
        <w:spacing w:after="0" w:line="240" w:lineRule="auto"/>
        <w:jc w:val="both"/>
        <w:rPr>
          <w:rFonts w:ascii="Times New Roman" w:hAnsi="Times New Roman" w:cs="Times New Roman"/>
          <w:b/>
          <w:bCs/>
          <w:i/>
          <w:iCs/>
          <w:sz w:val="24"/>
          <w:szCs w:val="24"/>
          <w:shd w:val="clear" w:color="auto" w:fill="FFFFFF"/>
        </w:rPr>
      </w:pPr>
    </w:p>
    <w:p w14:paraId="58E2CFF3" w14:textId="77777777" w:rsidR="005B3617" w:rsidRDefault="005B3617" w:rsidP="00D945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Účelom predmetného</w:t>
      </w:r>
      <w:r w:rsidRPr="004B7791">
        <w:t xml:space="preserve"> </w:t>
      </w:r>
      <w:r w:rsidRPr="004B7791">
        <w:rPr>
          <w:rFonts w:ascii="Times New Roman" w:hAnsi="Times New Roman" w:cs="Times New Roman"/>
          <w:sz w:val="24"/>
          <w:szCs w:val="24"/>
        </w:rPr>
        <w:t>legislatívn</w:t>
      </w:r>
      <w:r>
        <w:rPr>
          <w:rFonts w:ascii="Times New Roman" w:hAnsi="Times New Roman" w:cs="Times New Roman"/>
          <w:sz w:val="24"/>
          <w:szCs w:val="24"/>
        </w:rPr>
        <w:t>eho</w:t>
      </w:r>
      <w:r w:rsidRPr="004B7791">
        <w:rPr>
          <w:rFonts w:ascii="Times New Roman" w:hAnsi="Times New Roman" w:cs="Times New Roman"/>
          <w:sz w:val="24"/>
          <w:szCs w:val="24"/>
        </w:rPr>
        <w:t xml:space="preserve"> zásah</w:t>
      </w:r>
      <w:r>
        <w:rPr>
          <w:rFonts w:ascii="Times New Roman" w:hAnsi="Times New Roman" w:cs="Times New Roman"/>
          <w:sz w:val="24"/>
          <w:szCs w:val="24"/>
        </w:rPr>
        <w:t>u</w:t>
      </w:r>
      <w:r w:rsidRPr="004B7791">
        <w:rPr>
          <w:rFonts w:ascii="Times New Roman" w:hAnsi="Times New Roman" w:cs="Times New Roman"/>
          <w:sz w:val="24"/>
          <w:szCs w:val="24"/>
        </w:rPr>
        <w:t xml:space="preserve"> do znenia zákona č. 251/2024 Z. z.</w:t>
      </w:r>
      <w:r>
        <w:rPr>
          <w:rFonts w:ascii="Times New Roman" w:hAnsi="Times New Roman" w:cs="Times New Roman"/>
          <w:sz w:val="24"/>
          <w:szCs w:val="24"/>
        </w:rPr>
        <w:t xml:space="preserve"> je </w:t>
      </w:r>
      <w:r w:rsidRPr="004B7791">
        <w:rPr>
          <w:rFonts w:ascii="Times New Roman" w:hAnsi="Times New Roman" w:cs="Times New Roman"/>
          <w:sz w:val="24"/>
          <w:szCs w:val="24"/>
        </w:rPr>
        <w:t>eliminova</w:t>
      </w:r>
      <w:r>
        <w:rPr>
          <w:rFonts w:ascii="Times New Roman" w:hAnsi="Times New Roman" w:cs="Times New Roman"/>
          <w:sz w:val="24"/>
          <w:szCs w:val="24"/>
        </w:rPr>
        <w:t>ť</w:t>
      </w:r>
      <w:r w:rsidRPr="004B7791">
        <w:rPr>
          <w:rFonts w:ascii="Times New Roman" w:hAnsi="Times New Roman" w:cs="Times New Roman"/>
          <w:sz w:val="24"/>
          <w:szCs w:val="24"/>
        </w:rPr>
        <w:t xml:space="preserve"> narúšanie hospodárskej súťaže obchádzan</w:t>
      </w:r>
      <w:r>
        <w:rPr>
          <w:rFonts w:ascii="Times New Roman" w:hAnsi="Times New Roman" w:cs="Times New Roman"/>
          <w:sz w:val="24"/>
          <w:szCs w:val="24"/>
        </w:rPr>
        <w:t>ím</w:t>
      </w:r>
      <w:r w:rsidRPr="004B7791">
        <w:rPr>
          <w:rFonts w:ascii="Times New Roman" w:hAnsi="Times New Roman" w:cs="Times New Roman"/>
          <w:sz w:val="24"/>
          <w:szCs w:val="24"/>
        </w:rPr>
        <w:t xml:space="preserve"> zákona </w:t>
      </w:r>
      <w:r>
        <w:rPr>
          <w:rFonts w:ascii="Times New Roman" w:hAnsi="Times New Roman" w:cs="Times New Roman"/>
          <w:sz w:val="24"/>
          <w:szCs w:val="24"/>
        </w:rPr>
        <w:t xml:space="preserve">zo strany </w:t>
      </w:r>
      <w:r w:rsidRPr="004B7791">
        <w:rPr>
          <w:rFonts w:ascii="Times New Roman" w:hAnsi="Times New Roman" w:cs="Times New Roman"/>
          <w:sz w:val="24"/>
          <w:szCs w:val="24"/>
        </w:rPr>
        <w:t>výrobcov a distribútorov SNN</w:t>
      </w:r>
      <w:r>
        <w:rPr>
          <w:rFonts w:ascii="Times New Roman" w:hAnsi="Times New Roman" w:cs="Times New Roman"/>
          <w:sz w:val="24"/>
          <w:szCs w:val="24"/>
        </w:rPr>
        <w:t>, ktorí</w:t>
      </w:r>
      <w:r w:rsidRPr="004B7791">
        <w:rPr>
          <w:rFonts w:ascii="Times New Roman" w:hAnsi="Times New Roman" w:cs="Times New Roman"/>
          <w:sz w:val="24"/>
          <w:szCs w:val="24"/>
        </w:rPr>
        <w:t xml:space="preserve"> </w:t>
      </w:r>
      <w:r>
        <w:rPr>
          <w:rFonts w:ascii="Times New Roman" w:hAnsi="Times New Roman" w:cs="Times New Roman"/>
          <w:sz w:val="24"/>
          <w:szCs w:val="24"/>
        </w:rPr>
        <w:t xml:space="preserve">sa </w:t>
      </w:r>
      <w:r w:rsidRPr="004B7791">
        <w:rPr>
          <w:rFonts w:ascii="Times New Roman" w:hAnsi="Times New Roman" w:cs="Times New Roman"/>
          <w:sz w:val="24"/>
          <w:szCs w:val="24"/>
        </w:rPr>
        <w:t>vyhýba</w:t>
      </w:r>
      <w:r>
        <w:rPr>
          <w:rFonts w:ascii="Times New Roman" w:hAnsi="Times New Roman" w:cs="Times New Roman"/>
          <w:sz w:val="24"/>
          <w:szCs w:val="24"/>
        </w:rPr>
        <w:t xml:space="preserve">jú </w:t>
      </w:r>
      <w:r w:rsidRPr="004B7791">
        <w:rPr>
          <w:rFonts w:ascii="Times New Roman" w:hAnsi="Times New Roman" w:cs="Times New Roman"/>
          <w:sz w:val="24"/>
          <w:szCs w:val="24"/>
        </w:rPr>
        <w:t>dani zo SNN</w:t>
      </w:r>
      <w:r>
        <w:rPr>
          <w:rFonts w:ascii="Times New Roman" w:hAnsi="Times New Roman" w:cs="Times New Roman"/>
          <w:sz w:val="24"/>
          <w:szCs w:val="24"/>
        </w:rPr>
        <w:t xml:space="preserve"> </w:t>
      </w:r>
      <w:r w:rsidRPr="004B7791">
        <w:rPr>
          <w:rFonts w:ascii="Times New Roman" w:hAnsi="Times New Roman" w:cs="Times New Roman"/>
          <w:sz w:val="24"/>
          <w:szCs w:val="24"/>
        </w:rPr>
        <w:t>klamliv</w:t>
      </w:r>
      <w:r>
        <w:rPr>
          <w:rFonts w:ascii="Times New Roman" w:hAnsi="Times New Roman" w:cs="Times New Roman"/>
          <w:sz w:val="24"/>
          <w:szCs w:val="24"/>
        </w:rPr>
        <w:t>ým</w:t>
      </w:r>
      <w:r w:rsidRPr="004B7791">
        <w:rPr>
          <w:rFonts w:ascii="Times New Roman" w:hAnsi="Times New Roman" w:cs="Times New Roman"/>
          <w:sz w:val="24"/>
          <w:szCs w:val="24"/>
        </w:rPr>
        <w:t xml:space="preserve"> označen</w:t>
      </w:r>
      <w:r>
        <w:rPr>
          <w:rFonts w:ascii="Times New Roman" w:hAnsi="Times New Roman" w:cs="Times New Roman"/>
          <w:sz w:val="24"/>
          <w:szCs w:val="24"/>
        </w:rPr>
        <w:t xml:space="preserve">ím </w:t>
      </w:r>
      <w:r w:rsidRPr="004B7791">
        <w:rPr>
          <w:rFonts w:ascii="Times New Roman" w:hAnsi="Times New Roman" w:cs="Times New Roman"/>
          <w:sz w:val="24"/>
          <w:szCs w:val="24"/>
        </w:rPr>
        <w:t xml:space="preserve">fortifikovaných </w:t>
      </w:r>
      <w:r>
        <w:rPr>
          <w:rFonts w:ascii="Times New Roman" w:hAnsi="Times New Roman" w:cs="Times New Roman"/>
          <w:sz w:val="24"/>
          <w:szCs w:val="24"/>
        </w:rPr>
        <w:t xml:space="preserve">SNN </w:t>
      </w:r>
      <w:r w:rsidRPr="004B7791">
        <w:rPr>
          <w:rFonts w:ascii="Times New Roman" w:hAnsi="Times New Roman" w:cs="Times New Roman"/>
          <w:sz w:val="24"/>
          <w:szCs w:val="24"/>
        </w:rPr>
        <w:t>ako výživov</w:t>
      </w:r>
      <w:r>
        <w:rPr>
          <w:rFonts w:ascii="Times New Roman" w:hAnsi="Times New Roman" w:cs="Times New Roman"/>
          <w:sz w:val="24"/>
          <w:szCs w:val="24"/>
        </w:rPr>
        <w:t>ých</w:t>
      </w:r>
      <w:r w:rsidRPr="004B7791">
        <w:rPr>
          <w:rFonts w:ascii="Times New Roman" w:hAnsi="Times New Roman" w:cs="Times New Roman"/>
          <w:sz w:val="24"/>
          <w:szCs w:val="24"/>
        </w:rPr>
        <w:t xml:space="preserve"> doplnk</w:t>
      </w:r>
      <w:r>
        <w:rPr>
          <w:rFonts w:ascii="Times New Roman" w:hAnsi="Times New Roman" w:cs="Times New Roman"/>
          <w:sz w:val="24"/>
          <w:szCs w:val="24"/>
        </w:rPr>
        <w:t>ov</w:t>
      </w:r>
      <w:r w:rsidRPr="004B7791">
        <w:rPr>
          <w:rFonts w:ascii="Times New Roman" w:hAnsi="Times New Roman" w:cs="Times New Roman"/>
          <w:sz w:val="24"/>
          <w:szCs w:val="24"/>
        </w:rPr>
        <w:t>.</w:t>
      </w:r>
    </w:p>
    <w:p w14:paraId="6DE1B6A5" w14:textId="7B4989A9" w:rsidR="009D3B37" w:rsidRPr="005B3617" w:rsidRDefault="005B3617" w:rsidP="00D94532">
      <w:pPr>
        <w:spacing w:after="0" w:line="240" w:lineRule="auto"/>
        <w:jc w:val="both"/>
        <w:rPr>
          <w:rFonts w:ascii="Times New Roman" w:hAnsi="Times New Roman" w:cs="Times New Roman"/>
          <w:b/>
          <w:bCs/>
          <w:i/>
          <w:iCs/>
          <w:sz w:val="24"/>
          <w:szCs w:val="24"/>
          <w:shd w:val="clear" w:color="auto" w:fill="FFFFFF"/>
        </w:rPr>
      </w:pPr>
      <w:r w:rsidRPr="008822B5">
        <w:rPr>
          <w:rFonts w:ascii="Times New Roman" w:hAnsi="Times New Roman" w:cs="Times New Roman"/>
          <w:sz w:val="24"/>
          <w:szCs w:val="24"/>
        </w:rPr>
        <w:t>Navrhovaná úprava</w:t>
      </w:r>
      <w:r>
        <w:rPr>
          <w:rFonts w:ascii="Times New Roman" w:hAnsi="Times New Roman" w:cs="Times New Roman"/>
          <w:sz w:val="24"/>
          <w:szCs w:val="24"/>
        </w:rPr>
        <w:t xml:space="preserve"> bola </w:t>
      </w:r>
      <w:r w:rsidRPr="008822B5">
        <w:rPr>
          <w:rFonts w:ascii="Times New Roman" w:hAnsi="Times New Roman" w:cs="Times New Roman"/>
          <w:sz w:val="24"/>
          <w:szCs w:val="24"/>
        </w:rPr>
        <w:t>prerokova</w:t>
      </w:r>
      <w:r>
        <w:rPr>
          <w:rFonts w:ascii="Times New Roman" w:hAnsi="Times New Roman" w:cs="Times New Roman"/>
          <w:sz w:val="24"/>
          <w:szCs w:val="24"/>
        </w:rPr>
        <w:t xml:space="preserve">ná </w:t>
      </w:r>
      <w:r w:rsidRPr="008822B5">
        <w:rPr>
          <w:rFonts w:ascii="Times New Roman" w:hAnsi="Times New Roman" w:cs="Times New Roman"/>
          <w:sz w:val="24"/>
          <w:szCs w:val="24"/>
        </w:rPr>
        <w:t>dňa 11. mája 2026 s predstaviteľmi ČASP (Česká a</w:t>
      </w:r>
      <w:r>
        <w:rPr>
          <w:rFonts w:ascii="Times New Roman" w:hAnsi="Times New Roman" w:cs="Times New Roman"/>
          <w:sz w:val="24"/>
          <w:szCs w:val="24"/>
        </w:rPr>
        <w:t> </w:t>
      </w:r>
      <w:r w:rsidRPr="008822B5">
        <w:rPr>
          <w:rFonts w:ascii="Times New Roman" w:hAnsi="Times New Roman" w:cs="Times New Roman"/>
          <w:sz w:val="24"/>
          <w:szCs w:val="24"/>
        </w:rPr>
        <w:t>slovenská</w:t>
      </w:r>
      <w:r>
        <w:rPr>
          <w:rFonts w:ascii="Times New Roman" w:hAnsi="Times New Roman" w:cs="Times New Roman"/>
          <w:sz w:val="24"/>
          <w:szCs w:val="24"/>
        </w:rPr>
        <w:t xml:space="preserve"> </w:t>
      </w:r>
      <w:r w:rsidRPr="008822B5">
        <w:rPr>
          <w:rFonts w:ascii="Times New Roman" w:hAnsi="Times New Roman" w:cs="Times New Roman"/>
          <w:sz w:val="24"/>
          <w:szCs w:val="24"/>
        </w:rPr>
        <w:t>asociace pro speciální potraviny</w:t>
      </w:r>
      <w:r>
        <w:rPr>
          <w:rFonts w:ascii="Times New Roman" w:hAnsi="Times New Roman" w:cs="Times New Roman"/>
          <w:sz w:val="24"/>
          <w:szCs w:val="24"/>
        </w:rPr>
        <w:t xml:space="preserve">). Podľa </w:t>
      </w:r>
      <w:r w:rsidRPr="008822B5">
        <w:rPr>
          <w:rFonts w:ascii="Times New Roman" w:hAnsi="Times New Roman" w:cs="Times New Roman"/>
          <w:sz w:val="24"/>
          <w:szCs w:val="24"/>
        </w:rPr>
        <w:t>vyjadrenia ČASP</w:t>
      </w:r>
      <w:r>
        <w:rPr>
          <w:rFonts w:ascii="Times New Roman" w:hAnsi="Times New Roman" w:cs="Times New Roman"/>
          <w:sz w:val="24"/>
          <w:szCs w:val="24"/>
        </w:rPr>
        <w:t>,</w:t>
      </w:r>
      <w:r w:rsidRPr="008822B5">
        <w:rPr>
          <w:rFonts w:ascii="Times New Roman" w:hAnsi="Times New Roman" w:cs="Times New Roman"/>
          <w:sz w:val="24"/>
          <w:szCs w:val="24"/>
        </w:rPr>
        <w:t xml:space="preserve"> skutočné tekuté výživové doplnky sú určené na priamu spotrebu, t. j. na priame užívanie</w:t>
      </w:r>
      <w:r w:rsidR="007A2F6E">
        <w:rPr>
          <w:rFonts w:ascii="Times New Roman" w:hAnsi="Times New Roman" w:cs="Times New Roman"/>
          <w:sz w:val="24"/>
          <w:szCs w:val="24"/>
        </w:rPr>
        <w:t xml:space="preserve"> </w:t>
      </w:r>
      <w:r w:rsidR="007A2F6E" w:rsidRPr="007A2F6E">
        <w:rPr>
          <w:rFonts w:ascii="Times New Roman" w:hAnsi="Times New Roman" w:cs="Times New Roman"/>
          <w:sz w:val="24"/>
          <w:szCs w:val="24"/>
        </w:rPr>
        <w:t>a v presne určených dávkach</w:t>
      </w:r>
      <w:r w:rsidRPr="008822B5">
        <w:rPr>
          <w:rFonts w:ascii="Times New Roman" w:hAnsi="Times New Roman" w:cs="Times New Roman"/>
          <w:sz w:val="24"/>
          <w:szCs w:val="24"/>
        </w:rPr>
        <w:t>, nie sú</w:t>
      </w:r>
      <w:r>
        <w:rPr>
          <w:rFonts w:ascii="Times New Roman" w:hAnsi="Times New Roman" w:cs="Times New Roman"/>
          <w:sz w:val="24"/>
          <w:szCs w:val="24"/>
        </w:rPr>
        <w:t xml:space="preserve"> teda</w:t>
      </w:r>
      <w:r w:rsidRPr="008822B5">
        <w:rPr>
          <w:rFonts w:ascii="Times New Roman" w:hAnsi="Times New Roman" w:cs="Times New Roman"/>
          <w:sz w:val="24"/>
          <w:szCs w:val="24"/>
        </w:rPr>
        <w:t xml:space="preserve"> určené na riedenie (do vody či inej tekutiny)</w:t>
      </w:r>
      <w:r>
        <w:rPr>
          <w:rFonts w:ascii="Times New Roman" w:hAnsi="Times New Roman" w:cs="Times New Roman"/>
          <w:sz w:val="24"/>
          <w:szCs w:val="24"/>
        </w:rPr>
        <w:t>.</w:t>
      </w:r>
    </w:p>
    <w:sectPr w:rsidR="009D3B37" w:rsidRPr="005B3617"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3D842" w14:textId="77777777" w:rsidR="009D46CB" w:rsidRDefault="009D46CB" w:rsidP="00054C41">
      <w:pPr>
        <w:spacing w:after="0" w:line="240" w:lineRule="auto"/>
      </w:pPr>
      <w:r>
        <w:separator/>
      </w:r>
    </w:p>
  </w:endnote>
  <w:endnote w:type="continuationSeparator" w:id="0">
    <w:p w14:paraId="6BEA9DAB" w14:textId="77777777" w:rsidR="009D46CB" w:rsidRDefault="009D46CB"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5EBE" w14:textId="4173ACEE" w:rsidR="0005165A" w:rsidRDefault="0005165A">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F2F5" w14:textId="2107C094" w:rsidR="00F244DC" w:rsidRPr="006045CB" w:rsidRDefault="009D46CB" w:rsidP="00054C41">
    <w:pPr>
      <w:pStyle w:val="Pta"/>
      <w:jc w:val="right"/>
      <w:rPr>
        <w:rFonts w:ascii="Times New Roman" w:hAnsi="Times New Roman" w:cs="Times New Roman"/>
        <w:sz w:val="24"/>
        <w:szCs w:val="24"/>
      </w:rPr>
    </w:pPr>
    <w:sdt>
      <w:sdtPr>
        <w:id w:val="726035099"/>
        <w:docPartObj>
          <w:docPartGallery w:val="Page Numbers (Bottom of Page)"/>
          <w:docPartUnique/>
        </w:docPartObj>
      </w:sdtPr>
      <w:sdtEndPr>
        <w:rPr>
          <w:rFonts w:ascii="Times New Roman" w:hAnsi="Times New Roman" w:cs="Times New Roman"/>
          <w:sz w:val="24"/>
          <w:szCs w:val="24"/>
        </w:rPr>
      </w:sdtEndPr>
      <w:sdtContent>
        <w:r w:rsidR="00F244DC" w:rsidRPr="006045CB">
          <w:rPr>
            <w:rFonts w:ascii="Times New Roman" w:hAnsi="Times New Roman" w:cs="Times New Roman"/>
            <w:sz w:val="24"/>
            <w:szCs w:val="24"/>
          </w:rPr>
          <w:fldChar w:fldCharType="begin"/>
        </w:r>
        <w:r w:rsidR="00F244DC" w:rsidRPr="006045CB">
          <w:rPr>
            <w:rFonts w:ascii="Times New Roman" w:hAnsi="Times New Roman" w:cs="Times New Roman"/>
            <w:sz w:val="24"/>
            <w:szCs w:val="24"/>
          </w:rPr>
          <w:instrText>PAGE   \* MERGEFORMAT</w:instrText>
        </w:r>
        <w:r w:rsidR="00F244DC"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00F244DC" w:rsidRPr="006045CB">
          <w:rPr>
            <w:rFonts w:ascii="Times New Roman" w:hAnsi="Times New Roman" w:cs="Times New Roman"/>
            <w:sz w:val="24"/>
            <w:szCs w:val="24"/>
          </w:rPr>
          <w:fldChar w:fldCharType="end"/>
        </w:r>
      </w:sdtContent>
    </w:sdt>
  </w:p>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C7A1F" w14:textId="77F5854D" w:rsidR="0005165A" w:rsidRDefault="0005165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B971" w14:textId="77777777" w:rsidR="009D46CB" w:rsidRDefault="009D46CB" w:rsidP="00054C41">
      <w:pPr>
        <w:spacing w:after="0" w:line="240" w:lineRule="auto"/>
      </w:pPr>
      <w:r>
        <w:separator/>
      </w:r>
    </w:p>
  </w:footnote>
  <w:footnote w:type="continuationSeparator" w:id="0">
    <w:p w14:paraId="50B0F3ED" w14:textId="77777777" w:rsidR="009D46CB" w:rsidRDefault="009D46CB"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073A8"/>
    <w:multiLevelType w:val="multilevel"/>
    <w:tmpl w:val="8AA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B9F7A79"/>
    <w:multiLevelType w:val="multilevel"/>
    <w:tmpl w:val="8E78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20E3041"/>
    <w:multiLevelType w:val="multilevel"/>
    <w:tmpl w:val="D4F6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571F1D"/>
    <w:multiLevelType w:val="multilevel"/>
    <w:tmpl w:val="C550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E42210A"/>
    <w:multiLevelType w:val="multilevel"/>
    <w:tmpl w:val="673E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C7B5A"/>
    <w:multiLevelType w:val="multilevel"/>
    <w:tmpl w:val="DFAE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619678320">
    <w:abstractNumId w:val="2"/>
  </w:num>
  <w:num w:numId="2" w16cid:durableId="1055852056">
    <w:abstractNumId w:val="14"/>
  </w:num>
  <w:num w:numId="3" w16cid:durableId="1499887261">
    <w:abstractNumId w:val="15"/>
  </w:num>
  <w:num w:numId="4" w16cid:durableId="1667129270">
    <w:abstractNumId w:val="13"/>
  </w:num>
  <w:num w:numId="5" w16cid:durableId="1905798387">
    <w:abstractNumId w:val="10"/>
  </w:num>
  <w:num w:numId="6" w16cid:durableId="1275513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9876965">
    <w:abstractNumId w:val="15"/>
  </w:num>
  <w:num w:numId="8" w16cid:durableId="13645520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6411344">
    <w:abstractNumId w:val="11"/>
  </w:num>
  <w:num w:numId="10" w16cid:durableId="992442434">
    <w:abstractNumId w:val="4"/>
  </w:num>
  <w:num w:numId="11" w16cid:durableId="700398423">
    <w:abstractNumId w:val="6"/>
  </w:num>
  <w:num w:numId="12" w16cid:durableId="1511410429">
    <w:abstractNumId w:val="1"/>
  </w:num>
  <w:num w:numId="13" w16cid:durableId="1535999288">
    <w:abstractNumId w:val="17"/>
  </w:num>
  <w:num w:numId="14" w16cid:durableId="421530155">
    <w:abstractNumId w:val="9"/>
  </w:num>
  <w:num w:numId="15" w16cid:durableId="613706260">
    <w:abstractNumId w:val="12"/>
  </w:num>
  <w:num w:numId="16" w16cid:durableId="549612695">
    <w:abstractNumId w:val="0"/>
  </w:num>
  <w:num w:numId="17" w16cid:durableId="1210651400">
    <w:abstractNumId w:val="5"/>
  </w:num>
  <w:num w:numId="18" w16cid:durableId="2111776505">
    <w:abstractNumId w:val="8"/>
  </w:num>
  <w:num w:numId="19" w16cid:durableId="1095707745">
    <w:abstractNumId w:val="16"/>
  </w:num>
  <w:num w:numId="20" w16cid:durableId="9661552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C41"/>
    <w:rsid w:val="00005384"/>
    <w:rsid w:val="0002425A"/>
    <w:rsid w:val="00024EE4"/>
    <w:rsid w:val="00033DB3"/>
    <w:rsid w:val="000405A0"/>
    <w:rsid w:val="00047C70"/>
    <w:rsid w:val="00050AAB"/>
    <w:rsid w:val="0005165A"/>
    <w:rsid w:val="00054A53"/>
    <w:rsid w:val="00054C41"/>
    <w:rsid w:val="0005753F"/>
    <w:rsid w:val="00060DA1"/>
    <w:rsid w:val="00061E85"/>
    <w:rsid w:val="0006554B"/>
    <w:rsid w:val="00071F4E"/>
    <w:rsid w:val="00080BC5"/>
    <w:rsid w:val="000820E0"/>
    <w:rsid w:val="00086DD6"/>
    <w:rsid w:val="00091A43"/>
    <w:rsid w:val="0009490E"/>
    <w:rsid w:val="000A6B7F"/>
    <w:rsid w:val="000C4942"/>
    <w:rsid w:val="000C5419"/>
    <w:rsid w:val="000C5BDE"/>
    <w:rsid w:val="000C5E9A"/>
    <w:rsid w:val="000C7B2F"/>
    <w:rsid w:val="000D15F0"/>
    <w:rsid w:val="000D21A6"/>
    <w:rsid w:val="000D6684"/>
    <w:rsid w:val="000E0BF2"/>
    <w:rsid w:val="000E6AB3"/>
    <w:rsid w:val="00106AC9"/>
    <w:rsid w:val="0011003B"/>
    <w:rsid w:val="001133DA"/>
    <w:rsid w:val="001237DF"/>
    <w:rsid w:val="00125DA7"/>
    <w:rsid w:val="00126A2B"/>
    <w:rsid w:val="00132549"/>
    <w:rsid w:val="00133A28"/>
    <w:rsid w:val="00137382"/>
    <w:rsid w:val="00142154"/>
    <w:rsid w:val="00142461"/>
    <w:rsid w:val="001476A4"/>
    <w:rsid w:val="00160846"/>
    <w:rsid w:val="00162C6C"/>
    <w:rsid w:val="001642AF"/>
    <w:rsid w:val="0016512E"/>
    <w:rsid w:val="001704E3"/>
    <w:rsid w:val="00174F07"/>
    <w:rsid w:val="0018715C"/>
    <w:rsid w:val="001A094B"/>
    <w:rsid w:val="001A1561"/>
    <w:rsid w:val="001A1C3A"/>
    <w:rsid w:val="001B33AB"/>
    <w:rsid w:val="001B3432"/>
    <w:rsid w:val="001B4C03"/>
    <w:rsid w:val="001C4E4A"/>
    <w:rsid w:val="001C7B91"/>
    <w:rsid w:val="001D1083"/>
    <w:rsid w:val="001D3FA0"/>
    <w:rsid w:val="001D68D6"/>
    <w:rsid w:val="001E24E8"/>
    <w:rsid w:val="001E53CB"/>
    <w:rsid w:val="001F049A"/>
    <w:rsid w:val="001F4407"/>
    <w:rsid w:val="001F4E63"/>
    <w:rsid w:val="001F7027"/>
    <w:rsid w:val="00207F43"/>
    <w:rsid w:val="00212B63"/>
    <w:rsid w:val="00212C43"/>
    <w:rsid w:val="002232D3"/>
    <w:rsid w:val="00225A83"/>
    <w:rsid w:val="00231B8F"/>
    <w:rsid w:val="00243DC8"/>
    <w:rsid w:val="002463AD"/>
    <w:rsid w:val="002472F4"/>
    <w:rsid w:val="002511C8"/>
    <w:rsid w:val="0025485E"/>
    <w:rsid w:val="0026047E"/>
    <w:rsid w:val="0026498A"/>
    <w:rsid w:val="00270EA5"/>
    <w:rsid w:val="002712B9"/>
    <w:rsid w:val="002766BA"/>
    <w:rsid w:val="00284B8C"/>
    <w:rsid w:val="00287096"/>
    <w:rsid w:val="0029483F"/>
    <w:rsid w:val="002B28D0"/>
    <w:rsid w:val="002C2FC0"/>
    <w:rsid w:val="002D36B3"/>
    <w:rsid w:val="002E2A32"/>
    <w:rsid w:val="002E526E"/>
    <w:rsid w:val="002F05A4"/>
    <w:rsid w:val="00302A17"/>
    <w:rsid w:val="00303813"/>
    <w:rsid w:val="0030481D"/>
    <w:rsid w:val="003076B0"/>
    <w:rsid w:val="0031351F"/>
    <w:rsid w:val="00314D25"/>
    <w:rsid w:val="00315BE2"/>
    <w:rsid w:val="00320E6C"/>
    <w:rsid w:val="00321B50"/>
    <w:rsid w:val="0032357D"/>
    <w:rsid w:val="003241EC"/>
    <w:rsid w:val="0033072D"/>
    <w:rsid w:val="003322EE"/>
    <w:rsid w:val="00337630"/>
    <w:rsid w:val="00340CFD"/>
    <w:rsid w:val="003413D5"/>
    <w:rsid w:val="00341C55"/>
    <w:rsid w:val="00342621"/>
    <w:rsid w:val="00354563"/>
    <w:rsid w:val="003550E5"/>
    <w:rsid w:val="00357F22"/>
    <w:rsid w:val="0036696B"/>
    <w:rsid w:val="0036714C"/>
    <w:rsid w:val="0036748D"/>
    <w:rsid w:val="003713E3"/>
    <w:rsid w:val="003714AC"/>
    <w:rsid w:val="00375E2C"/>
    <w:rsid w:val="00376039"/>
    <w:rsid w:val="00376062"/>
    <w:rsid w:val="0038255E"/>
    <w:rsid w:val="00391648"/>
    <w:rsid w:val="0039304E"/>
    <w:rsid w:val="0039334E"/>
    <w:rsid w:val="00394AD2"/>
    <w:rsid w:val="00395997"/>
    <w:rsid w:val="003A02AF"/>
    <w:rsid w:val="003A3124"/>
    <w:rsid w:val="003A65D2"/>
    <w:rsid w:val="003A686F"/>
    <w:rsid w:val="003B1442"/>
    <w:rsid w:val="003C04AA"/>
    <w:rsid w:val="003D0056"/>
    <w:rsid w:val="003D0FF8"/>
    <w:rsid w:val="003D188C"/>
    <w:rsid w:val="003E265C"/>
    <w:rsid w:val="003E58B8"/>
    <w:rsid w:val="003F06D7"/>
    <w:rsid w:val="00400224"/>
    <w:rsid w:val="00400747"/>
    <w:rsid w:val="00400BA5"/>
    <w:rsid w:val="00406F13"/>
    <w:rsid w:val="00410E62"/>
    <w:rsid w:val="00413068"/>
    <w:rsid w:val="00414FA7"/>
    <w:rsid w:val="00415C3D"/>
    <w:rsid w:val="00417B53"/>
    <w:rsid w:val="00420090"/>
    <w:rsid w:val="00420F35"/>
    <w:rsid w:val="004239D1"/>
    <w:rsid w:val="00431952"/>
    <w:rsid w:val="004423B9"/>
    <w:rsid w:val="00442522"/>
    <w:rsid w:val="0044507A"/>
    <w:rsid w:val="00445638"/>
    <w:rsid w:val="00446432"/>
    <w:rsid w:val="00446512"/>
    <w:rsid w:val="00447714"/>
    <w:rsid w:val="00454BFC"/>
    <w:rsid w:val="00466D7A"/>
    <w:rsid w:val="00477152"/>
    <w:rsid w:val="0048237B"/>
    <w:rsid w:val="00484D16"/>
    <w:rsid w:val="00490FA4"/>
    <w:rsid w:val="00491853"/>
    <w:rsid w:val="00492421"/>
    <w:rsid w:val="004A14CD"/>
    <w:rsid w:val="004A2C6B"/>
    <w:rsid w:val="004B173A"/>
    <w:rsid w:val="004B2B99"/>
    <w:rsid w:val="004D20CB"/>
    <w:rsid w:val="004D3CC2"/>
    <w:rsid w:val="004D65B2"/>
    <w:rsid w:val="004D681D"/>
    <w:rsid w:val="004E0E4F"/>
    <w:rsid w:val="004E2324"/>
    <w:rsid w:val="004E6D90"/>
    <w:rsid w:val="004E715A"/>
    <w:rsid w:val="004F5830"/>
    <w:rsid w:val="004F63E6"/>
    <w:rsid w:val="005103DA"/>
    <w:rsid w:val="00511F8F"/>
    <w:rsid w:val="00512BA7"/>
    <w:rsid w:val="00515726"/>
    <w:rsid w:val="0051649A"/>
    <w:rsid w:val="00544F47"/>
    <w:rsid w:val="005525E7"/>
    <w:rsid w:val="0056193D"/>
    <w:rsid w:val="00562527"/>
    <w:rsid w:val="00562A1E"/>
    <w:rsid w:val="00563427"/>
    <w:rsid w:val="00563891"/>
    <w:rsid w:val="005651DC"/>
    <w:rsid w:val="00565F8A"/>
    <w:rsid w:val="00581EB9"/>
    <w:rsid w:val="005A615E"/>
    <w:rsid w:val="005B077E"/>
    <w:rsid w:val="005B3617"/>
    <w:rsid w:val="005B4E6E"/>
    <w:rsid w:val="005B56E4"/>
    <w:rsid w:val="005C795C"/>
    <w:rsid w:val="005D0E50"/>
    <w:rsid w:val="005D39D8"/>
    <w:rsid w:val="005D3FF8"/>
    <w:rsid w:val="005E2918"/>
    <w:rsid w:val="005E6744"/>
    <w:rsid w:val="005F158F"/>
    <w:rsid w:val="005F4BF6"/>
    <w:rsid w:val="0061097B"/>
    <w:rsid w:val="00612479"/>
    <w:rsid w:val="0061612F"/>
    <w:rsid w:val="00616EE3"/>
    <w:rsid w:val="006177C8"/>
    <w:rsid w:val="00621553"/>
    <w:rsid w:val="0062600A"/>
    <w:rsid w:val="00634DF8"/>
    <w:rsid w:val="0063777D"/>
    <w:rsid w:val="00643358"/>
    <w:rsid w:val="006444D5"/>
    <w:rsid w:val="00646084"/>
    <w:rsid w:val="00647BCB"/>
    <w:rsid w:val="006564C3"/>
    <w:rsid w:val="006578CB"/>
    <w:rsid w:val="00686479"/>
    <w:rsid w:val="006907E8"/>
    <w:rsid w:val="006A4E85"/>
    <w:rsid w:val="006A60C0"/>
    <w:rsid w:val="006A712F"/>
    <w:rsid w:val="006B0DE1"/>
    <w:rsid w:val="006B3F9C"/>
    <w:rsid w:val="006B48CA"/>
    <w:rsid w:val="006B5D74"/>
    <w:rsid w:val="006C25BE"/>
    <w:rsid w:val="006C665B"/>
    <w:rsid w:val="006D7AD8"/>
    <w:rsid w:val="006E547E"/>
    <w:rsid w:val="006F1D57"/>
    <w:rsid w:val="0070364C"/>
    <w:rsid w:val="00710EDF"/>
    <w:rsid w:val="0072221D"/>
    <w:rsid w:val="0072357C"/>
    <w:rsid w:val="0072377E"/>
    <w:rsid w:val="007259CB"/>
    <w:rsid w:val="00726031"/>
    <w:rsid w:val="00727E5E"/>
    <w:rsid w:val="00730EEA"/>
    <w:rsid w:val="007316E7"/>
    <w:rsid w:val="007333DE"/>
    <w:rsid w:val="00751DA9"/>
    <w:rsid w:val="00752E0F"/>
    <w:rsid w:val="00753903"/>
    <w:rsid w:val="00755E69"/>
    <w:rsid w:val="0076277A"/>
    <w:rsid w:val="007648EE"/>
    <w:rsid w:val="0077106D"/>
    <w:rsid w:val="00780ACC"/>
    <w:rsid w:val="00787A11"/>
    <w:rsid w:val="00797B40"/>
    <w:rsid w:val="007A0C9D"/>
    <w:rsid w:val="007A2F6E"/>
    <w:rsid w:val="007A3AF5"/>
    <w:rsid w:val="007A56F0"/>
    <w:rsid w:val="007B3B1F"/>
    <w:rsid w:val="007B40FB"/>
    <w:rsid w:val="007B5178"/>
    <w:rsid w:val="007B62AF"/>
    <w:rsid w:val="007B783B"/>
    <w:rsid w:val="007B7E78"/>
    <w:rsid w:val="007C239D"/>
    <w:rsid w:val="007E1871"/>
    <w:rsid w:val="007E24B2"/>
    <w:rsid w:val="007E2DA4"/>
    <w:rsid w:val="007E6815"/>
    <w:rsid w:val="007E7632"/>
    <w:rsid w:val="007E7B08"/>
    <w:rsid w:val="007F1C84"/>
    <w:rsid w:val="007F4579"/>
    <w:rsid w:val="007F4780"/>
    <w:rsid w:val="007F4D27"/>
    <w:rsid w:val="007F6BA2"/>
    <w:rsid w:val="00801596"/>
    <w:rsid w:val="0080460B"/>
    <w:rsid w:val="00804BC8"/>
    <w:rsid w:val="00806E23"/>
    <w:rsid w:val="00807981"/>
    <w:rsid w:val="00812158"/>
    <w:rsid w:val="00813738"/>
    <w:rsid w:val="00821505"/>
    <w:rsid w:val="00822051"/>
    <w:rsid w:val="00823F5A"/>
    <w:rsid w:val="00824E19"/>
    <w:rsid w:val="00833FE0"/>
    <w:rsid w:val="0083547D"/>
    <w:rsid w:val="00845D3B"/>
    <w:rsid w:val="008469F8"/>
    <w:rsid w:val="00851F31"/>
    <w:rsid w:val="008541EF"/>
    <w:rsid w:val="00856456"/>
    <w:rsid w:val="008634E9"/>
    <w:rsid w:val="00865289"/>
    <w:rsid w:val="00873D50"/>
    <w:rsid w:val="008754E5"/>
    <w:rsid w:val="008801B5"/>
    <w:rsid w:val="00880578"/>
    <w:rsid w:val="00882407"/>
    <w:rsid w:val="008841AA"/>
    <w:rsid w:val="00885F15"/>
    <w:rsid w:val="0089047D"/>
    <w:rsid w:val="00890BC0"/>
    <w:rsid w:val="008920C3"/>
    <w:rsid w:val="00894052"/>
    <w:rsid w:val="008A7B87"/>
    <w:rsid w:val="008B05B6"/>
    <w:rsid w:val="008B0D45"/>
    <w:rsid w:val="008B4AA1"/>
    <w:rsid w:val="008C1C71"/>
    <w:rsid w:val="008C71E6"/>
    <w:rsid w:val="008D34F3"/>
    <w:rsid w:val="008D7875"/>
    <w:rsid w:val="008E13CD"/>
    <w:rsid w:val="008E1AD0"/>
    <w:rsid w:val="008E310C"/>
    <w:rsid w:val="008E315F"/>
    <w:rsid w:val="008E391B"/>
    <w:rsid w:val="008E6B82"/>
    <w:rsid w:val="008F6ADE"/>
    <w:rsid w:val="00907243"/>
    <w:rsid w:val="0091269B"/>
    <w:rsid w:val="00912B13"/>
    <w:rsid w:val="00923C0C"/>
    <w:rsid w:val="00934F03"/>
    <w:rsid w:val="00935D52"/>
    <w:rsid w:val="009372BB"/>
    <w:rsid w:val="009457BF"/>
    <w:rsid w:val="0095170D"/>
    <w:rsid w:val="00952CF6"/>
    <w:rsid w:val="00953490"/>
    <w:rsid w:val="00960413"/>
    <w:rsid w:val="00972C08"/>
    <w:rsid w:val="00973BA3"/>
    <w:rsid w:val="00981995"/>
    <w:rsid w:val="00981C7F"/>
    <w:rsid w:val="00985515"/>
    <w:rsid w:val="00990813"/>
    <w:rsid w:val="0099544D"/>
    <w:rsid w:val="00995A01"/>
    <w:rsid w:val="00997513"/>
    <w:rsid w:val="009A0E2C"/>
    <w:rsid w:val="009A322E"/>
    <w:rsid w:val="009A4A8C"/>
    <w:rsid w:val="009A4D56"/>
    <w:rsid w:val="009B1F04"/>
    <w:rsid w:val="009C6683"/>
    <w:rsid w:val="009D3B37"/>
    <w:rsid w:val="009D46CB"/>
    <w:rsid w:val="009E09F7"/>
    <w:rsid w:val="009E2D5C"/>
    <w:rsid w:val="009E3E44"/>
    <w:rsid w:val="009F4175"/>
    <w:rsid w:val="009F66A4"/>
    <w:rsid w:val="009F6C80"/>
    <w:rsid w:val="00A000DA"/>
    <w:rsid w:val="00A04CFD"/>
    <w:rsid w:val="00A124ED"/>
    <w:rsid w:val="00A1736E"/>
    <w:rsid w:val="00A216DF"/>
    <w:rsid w:val="00A30DAD"/>
    <w:rsid w:val="00A33F2C"/>
    <w:rsid w:val="00A359DE"/>
    <w:rsid w:val="00A40E21"/>
    <w:rsid w:val="00A41B73"/>
    <w:rsid w:val="00A42C6A"/>
    <w:rsid w:val="00A439B6"/>
    <w:rsid w:val="00A50EE3"/>
    <w:rsid w:val="00A555BE"/>
    <w:rsid w:val="00A579D3"/>
    <w:rsid w:val="00A60EF8"/>
    <w:rsid w:val="00A62508"/>
    <w:rsid w:val="00A66E4D"/>
    <w:rsid w:val="00A67831"/>
    <w:rsid w:val="00A70F62"/>
    <w:rsid w:val="00A83E11"/>
    <w:rsid w:val="00A870DB"/>
    <w:rsid w:val="00A87706"/>
    <w:rsid w:val="00A94A0F"/>
    <w:rsid w:val="00A94FC6"/>
    <w:rsid w:val="00A97D92"/>
    <w:rsid w:val="00AA04D9"/>
    <w:rsid w:val="00AA3C6D"/>
    <w:rsid w:val="00AB3BA6"/>
    <w:rsid w:val="00AB57C4"/>
    <w:rsid w:val="00AC4211"/>
    <w:rsid w:val="00AE1094"/>
    <w:rsid w:val="00AE539F"/>
    <w:rsid w:val="00AF6E23"/>
    <w:rsid w:val="00B00C0E"/>
    <w:rsid w:val="00B11CF5"/>
    <w:rsid w:val="00B17466"/>
    <w:rsid w:val="00B209FA"/>
    <w:rsid w:val="00B21D1F"/>
    <w:rsid w:val="00B410BA"/>
    <w:rsid w:val="00B43D68"/>
    <w:rsid w:val="00B44A3A"/>
    <w:rsid w:val="00B5600C"/>
    <w:rsid w:val="00B66E33"/>
    <w:rsid w:val="00B72017"/>
    <w:rsid w:val="00B72FB1"/>
    <w:rsid w:val="00B75764"/>
    <w:rsid w:val="00B91A12"/>
    <w:rsid w:val="00B947A2"/>
    <w:rsid w:val="00B953DA"/>
    <w:rsid w:val="00BA1069"/>
    <w:rsid w:val="00BA19B0"/>
    <w:rsid w:val="00BA46DC"/>
    <w:rsid w:val="00BB1DC2"/>
    <w:rsid w:val="00BB3870"/>
    <w:rsid w:val="00BB45A7"/>
    <w:rsid w:val="00BB7DF8"/>
    <w:rsid w:val="00BD0EF7"/>
    <w:rsid w:val="00BD3DBF"/>
    <w:rsid w:val="00BD3EEE"/>
    <w:rsid w:val="00BD6778"/>
    <w:rsid w:val="00BD7910"/>
    <w:rsid w:val="00BE553E"/>
    <w:rsid w:val="00BE7BD1"/>
    <w:rsid w:val="00BE7FB2"/>
    <w:rsid w:val="00BF17CD"/>
    <w:rsid w:val="00BF5740"/>
    <w:rsid w:val="00C00FBB"/>
    <w:rsid w:val="00C01599"/>
    <w:rsid w:val="00C048D1"/>
    <w:rsid w:val="00C05563"/>
    <w:rsid w:val="00C07C28"/>
    <w:rsid w:val="00C11132"/>
    <w:rsid w:val="00C115B9"/>
    <w:rsid w:val="00C12FDD"/>
    <w:rsid w:val="00C145AA"/>
    <w:rsid w:val="00C14655"/>
    <w:rsid w:val="00C21399"/>
    <w:rsid w:val="00C23B9A"/>
    <w:rsid w:val="00C26F7D"/>
    <w:rsid w:val="00C44623"/>
    <w:rsid w:val="00C446E2"/>
    <w:rsid w:val="00C535F5"/>
    <w:rsid w:val="00C560C4"/>
    <w:rsid w:val="00C5775A"/>
    <w:rsid w:val="00C616E1"/>
    <w:rsid w:val="00C6748F"/>
    <w:rsid w:val="00C67F44"/>
    <w:rsid w:val="00C74337"/>
    <w:rsid w:val="00C75DC8"/>
    <w:rsid w:val="00C929AE"/>
    <w:rsid w:val="00CA4344"/>
    <w:rsid w:val="00CA6348"/>
    <w:rsid w:val="00CB10DA"/>
    <w:rsid w:val="00CB1232"/>
    <w:rsid w:val="00CB17A0"/>
    <w:rsid w:val="00CC0689"/>
    <w:rsid w:val="00CC0A07"/>
    <w:rsid w:val="00CC3B7D"/>
    <w:rsid w:val="00CD04B8"/>
    <w:rsid w:val="00CD23AC"/>
    <w:rsid w:val="00CD3397"/>
    <w:rsid w:val="00CD5AE4"/>
    <w:rsid w:val="00CD5E86"/>
    <w:rsid w:val="00CE26D8"/>
    <w:rsid w:val="00CE3B21"/>
    <w:rsid w:val="00CF4D09"/>
    <w:rsid w:val="00D005F2"/>
    <w:rsid w:val="00D03A8E"/>
    <w:rsid w:val="00D114ED"/>
    <w:rsid w:val="00D23C05"/>
    <w:rsid w:val="00D3032C"/>
    <w:rsid w:val="00D318A6"/>
    <w:rsid w:val="00D31A3B"/>
    <w:rsid w:val="00D440DA"/>
    <w:rsid w:val="00D506ED"/>
    <w:rsid w:val="00D5309D"/>
    <w:rsid w:val="00D631FA"/>
    <w:rsid w:val="00D71064"/>
    <w:rsid w:val="00D73B6E"/>
    <w:rsid w:val="00D811BB"/>
    <w:rsid w:val="00D82356"/>
    <w:rsid w:val="00D84EEE"/>
    <w:rsid w:val="00D90A61"/>
    <w:rsid w:val="00D911D0"/>
    <w:rsid w:val="00D94532"/>
    <w:rsid w:val="00D946EF"/>
    <w:rsid w:val="00D95553"/>
    <w:rsid w:val="00D95F42"/>
    <w:rsid w:val="00D97DBC"/>
    <w:rsid w:val="00DC2A5E"/>
    <w:rsid w:val="00DC355F"/>
    <w:rsid w:val="00DC4FA2"/>
    <w:rsid w:val="00DC6941"/>
    <w:rsid w:val="00DD1E4C"/>
    <w:rsid w:val="00DD65AB"/>
    <w:rsid w:val="00DE0D64"/>
    <w:rsid w:val="00DE331A"/>
    <w:rsid w:val="00DE4588"/>
    <w:rsid w:val="00DE4CE2"/>
    <w:rsid w:val="00DE57DE"/>
    <w:rsid w:val="00DE5D5F"/>
    <w:rsid w:val="00DE6ACB"/>
    <w:rsid w:val="00DE705F"/>
    <w:rsid w:val="00DF02CE"/>
    <w:rsid w:val="00DF1462"/>
    <w:rsid w:val="00DF3B27"/>
    <w:rsid w:val="00DF5BCC"/>
    <w:rsid w:val="00E030DA"/>
    <w:rsid w:val="00E057D4"/>
    <w:rsid w:val="00E05A86"/>
    <w:rsid w:val="00E13DC1"/>
    <w:rsid w:val="00E209DA"/>
    <w:rsid w:val="00E214C0"/>
    <w:rsid w:val="00E2684D"/>
    <w:rsid w:val="00E27180"/>
    <w:rsid w:val="00E30D85"/>
    <w:rsid w:val="00E30E94"/>
    <w:rsid w:val="00E3186B"/>
    <w:rsid w:val="00E40FCC"/>
    <w:rsid w:val="00E444EB"/>
    <w:rsid w:val="00E6142E"/>
    <w:rsid w:val="00E64377"/>
    <w:rsid w:val="00E65604"/>
    <w:rsid w:val="00E70E03"/>
    <w:rsid w:val="00E77A69"/>
    <w:rsid w:val="00E8059E"/>
    <w:rsid w:val="00E81A42"/>
    <w:rsid w:val="00E87EA1"/>
    <w:rsid w:val="00E91281"/>
    <w:rsid w:val="00E961E8"/>
    <w:rsid w:val="00E96244"/>
    <w:rsid w:val="00E96DE0"/>
    <w:rsid w:val="00EA0F31"/>
    <w:rsid w:val="00EA3DF3"/>
    <w:rsid w:val="00EB2BEC"/>
    <w:rsid w:val="00EB74BF"/>
    <w:rsid w:val="00EC0704"/>
    <w:rsid w:val="00EC508B"/>
    <w:rsid w:val="00EC67FE"/>
    <w:rsid w:val="00ED6B5D"/>
    <w:rsid w:val="00EE326F"/>
    <w:rsid w:val="00EE4C99"/>
    <w:rsid w:val="00EE7536"/>
    <w:rsid w:val="00EF44B5"/>
    <w:rsid w:val="00EF54B6"/>
    <w:rsid w:val="00F00DF6"/>
    <w:rsid w:val="00F14141"/>
    <w:rsid w:val="00F15237"/>
    <w:rsid w:val="00F153D7"/>
    <w:rsid w:val="00F1599C"/>
    <w:rsid w:val="00F2433F"/>
    <w:rsid w:val="00F244DC"/>
    <w:rsid w:val="00F25227"/>
    <w:rsid w:val="00F331C2"/>
    <w:rsid w:val="00F36432"/>
    <w:rsid w:val="00F378F4"/>
    <w:rsid w:val="00F43044"/>
    <w:rsid w:val="00F469C4"/>
    <w:rsid w:val="00F47299"/>
    <w:rsid w:val="00F47912"/>
    <w:rsid w:val="00F479CA"/>
    <w:rsid w:val="00F541B6"/>
    <w:rsid w:val="00F57702"/>
    <w:rsid w:val="00F61361"/>
    <w:rsid w:val="00F613E8"/>
    <w:rsid w:val="00F64A73"/>
    <w:rsid w:val="00F6562F"/>
    <w:rsid w:val="00F72040"/>
    <w:rsid w:val="00F74D3C"/>
    <w:rsid w:val="00F74FC9"/>
    <w:rsid w:val="00F813EB"/>
    <w:rsid w:val="00F871FD"/>
    <w:rsid w:val="00F87219"/>
    <w:rsid w:val="00F91F47"/>
    <w:rsid w:val="00FA10EE"/>
    <w:rsid w:val="00FA232A"/>
    <w:rsid w:val="00FA4F36"/>
    <w:rsid w:val="00FA6FFE"/>
    <w:rsid w:val="00FB39E1"/>
    <w:rsid w:val="00FB7BE0"/>
    <w:rsid w:val="00FC121B"/>
    <w:rsid w:val="00FC3390"/>
    <w:rsid w:val="00FC4FDF"/>
    <w:rsid w:val="00FD121E"/>
    <w:rsid w:val="00FD3DFB"/>
    <w:rsid w:val="00FD5A72"/>
    <w:rsid w:val="00FE03B7"/>
    <w:rsid w:val="00FF0272"/>
    <w:rsid w:val="00FF22F6"/>
    <w:rsid w:val="00FF33B2"/>
    <w:rsid w:val="00FF414B"/>
    <w:rsid w:val="00FF44FA"/>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2AE312EB-0C3C-4387-91DB-54653638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E526E"/>
  </w:style>
  <w:style w:type="paragraph" w:styleId="Nadpis2">
    <w:name w:val="heading 2"/>
    <w:basedOn w:val="Normlny"/>
    <w:link w:val="Nadpis2Char"/>
    <w:uiPriority w:val="9"/>
    <w:qFormat/>
    <w:rsid w:val="0072377E"/>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paragraph" w:styleId="Nadpis3">
    <w:name w:val="heading 3"/>
    <w:basedOn w:val="Normlny"/>
    <w:next w:val="Normlny"/>
    <w:link w:val="Nadpis3Char"/>
    <w:uiPriority w:val="9"/>
    <w:semiHidden/>
    <w:unhideWhenUsed/>
    <w:qFormat/>
    <w:rsid w:val="003076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paragraph" w:customStyle="1" w:styleId="Zkladntext1">
    <w:name w:val="Základní text1"/>
    <w:aliases w:val="Základný text Char Char,Body Text,Základní text"/>
    <w:rsid w:val="0089047D"/>
    <w:pPr>
      <w:widowControl w:val="0"/>
      <w:snapToGrid w:val="0"/>
      <w:spacing w:after="0" w:line="240" w:lineRule="auto"/>
    </w:pPr>
    <w:rPr>
      <w:rFonts w:ascii="Times New Roman" w:eastAsia="Times New Roman" w:hAnsi="Times New Roman" w:cs="Times New Roman"/>
      <w:color w:val="000000"/>
      <w:sz w:val="24"/>
      <w:szCs w:val="20"/>
      <w:lang w:eastAsia="sk-SK"/>
    </w:rPr>
  </w:style>
  <w:style w:type="character" w:styleId="Zvraznenie">
    <w:name w:val="Emphasis"/>
    <w:basedOn w:val="Predvolenpsmoodseku"/>
    <w:uiPriority w:val="20"/>
    <w:qFormat/>
    <w:rsid w:val="00CC0A07"/>
    <w:rPr>
      <w:i/>
      <w:iCs/>
    </w:rPr>
  </w:style>
  <w:style w:type="character" w:styleId="Vrazn">
    <w:name w:val="Strong"/>
    <w:basedOn w:val="Predvolenpsmoodseku"/>
    <w:uiPriority w:val="22"/>
    <w:qFormat/>
    <w:rsid w:val="00321B50"/>
    <w:rPr>
      <w:b/>
      <w:bCs/>
    </w:rPr>
  </w:style>
  <w:style w:type="character" w:customStyle="1" w:styleId="normaltextrun">
    <w:name w:val="normaltextrun"/>
    <w:basedOn w:val="Predvolenpsmoodseku"/>
    <w:rsid w:val="004E715A"/>
  </w:style>
  <w:style w:type="character" w:customStyle="1" w:styleId="Nadpis2Char">
    <w:name w:val="Nadpis 2 Char"/>
    <w:basedOn w:val="Predvolenpsmoodseku"/>
    <w:link w:val="Nadpis2"/>
    <w:uiPriority w:val="9"/>
    <w:rsid w:val="0072377E"/>
    <w:rPr>
      <w:rFonts w:ascii="Times New Roman" w:eastAsia="Times New Roman" w:hAnsi="Times New Roman" w:cs="Times New Roman"/>
      <w:b/>
      <w:bCs/>
      <w:sz w:val="36"/>
      <w:szCs w:val="36"/>
      <w:lang w:eastAsia="sk-SK"/>
    </w:rPr>
  </w:style>
  <w:style w:type="character" w:styleId="Hypertextovprepojenie">
    <w:name w:val="Hyperlink"/>
    <w:basedOn w:val="Predvolenpsmoodseku"/>
    <w:uiPriority w:val="99"/>
    <w:semiHidden/>
    <w:unhideWhenUsed/>
    <w:rsid w:val="00354563"/>
    <w:rPr>
      <w:color w:val="0000FF"/>
      <w:u w:val="single"/>
    </w:rPr>
  </w:style>
  <w:style w:type="character" w:customStyle="1" w:styleId="Nadpis3Char">
    <w:name w:val="Nadpis 3 Char"/>
    <w:basedOn w:val="Predvolenpsmoodseku"/>
    <w:link w:val="Nadpis3"/>
    <w:uiPriority w:val="9"/>
    <w:semiHidden/>
    <w:rsid w:val="003076B0"/>
    <w:rPr>
      <w:rFonts w:asciiTheme="majorHAnsi" w:eastAsiaTheme="majorEastAsia" w:hAnsiTheme="majorHAnsi" w:cstheme="majorBidi"/>
      <w:color w:val="1F4D78" w:themeColor="accent1" w:themeShade="7F"/>
      <w:sz w:val="24"/>
      <w:szCs w:val="24"/>
    </w:rPr>
  </w:style>
  <w:style w:type="paragraph" w:customStyle="1" w:styleId="Normlny0">
    <w:name w:val="_Normálny"/>
    <w:basedOn w:val="Normlny"/>
    <w:uiPriority w:val="99"/>
    <w:rsid w:val="00890BC0"/>
    <w:pPr>
      <w:autoSpaceDE w:val="0"/>
      <w:autoSpaceDN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7865">
      <w:bodyDiv w:val="1"/>
      <w:marLeft w:val="0"/>
      <w:marRight w:val="0"/>
      <w:marTop w:val="0"/>
      <w:marBottom w:val="0"/>
      <w:divBdr>
        <w:top w:val="none" w:sz="0" w:space="0" w:color="auto"/>
        <w:left w:val="none" w:sz="0" w:space="0" w:color="auto"/>
        <w:bottom w:val="none" w:sz="0" w:space="0" w:color="auto"/>
        <w:right w:val="none" w:sz="0" w:space="0" w:color="auto"/>
      </w:divBdr>
      <w:divsChild>
        <w:div w:id="720859190">
          <w:marLeft w:val="0"/>
          <w:marRight w:val="0"/>
          <w:marTop w:val="0"/>
          <w:marBottom w:val="0"/>
          <w:divBdr>
            <w:top w:val="none" w:sz="0" w:space="0" w:color="auto"/>
            <w:left w:val="none" w:sz="0" w:space="0" w:color="auto"/>
            <w:bottom w:val="none" w:sz="0" w:space="0" w:color="auto"/>
            <w:right w:val="none" w:sz="0" w:space="0" w:color="auto"/>
          </w:divBdr>
        </w:div>
      </w:divsChild>
    </w:div>
    <w:div w:id="38404295">
      <w:bodyDiv w:val="1"/>
      <w:marLeft w:val="0"/>
      <w:marRight w:val="0"/>
      <w:marTop w:val="0"/>
      <w:marBottom w:val="0"/>
      <w:divBdr>
        <w:top w:val="none" w:sz="0" w:space="0" w:color="auto"/>
        <w:left w:val="none" w:sz="0" w:space="0" w:color="auto"/>
        <w:bottom w:val="none" w:sz="0" w:space="0" w:color="auto"/>
        <w:right w:val="none" w:sz="0" w:space="0" w:color="auto"/>
      </w:divBdr>
      <w:divsChild>
        <w:div w:id="1115910218">
          <w:marLeft w:val="0"/>
          <w:marRight w:val="0"/>
          <w:marTop w:val="0"/>
          <w:marBottom w:val="0"/>
          <w:divBdr>
            <w:top w:val="none" w:sz="0" w:space="0" w:color="auto"/>
            <w:left w:val="none" w:sz="0" w:space="0" w:color="auto"/>
            <w:bottom w:val="none" w:sz="0" w:space="0" w:color="auto"/>
            <w:right w:val="none" w:sz="0" w:space="0" w:color="auto"/>
          </w:divBdr>
        </w:div>
      </w:divsChild>
    </w:div>
    <w:div w:id="46999411">
      <w:bodyDiv w:val="1"/>
      <w:marLeft w:val="0"/>
      <w:marRight w:val="0"/>
      <w:marTop w:val="0"/>
      <w:marBottom w:val="0"/>
      <w:divBdr>
        <w:top w:val="none" w:sz="0" w:space="0" w:color="auto"/>
        <w:left w:val="none" w:sz="0" w:space="0" w:color="auto"/>
        <w:bottom w:val="none" w:sz="0" w:space="0" w:color="auto"/>
        <w:right w:val="none" w:sz="0" w:space="0" w:color="auto"/>
      </w:divBdr>
      <w:divsChild>
        <w:div w:id="877738171">
          <w:marLeft w:val="0"/>
          <w:marRight w:val="0"/>
          <w:marTop w:val="0"/>
          <w:marBottom w:val="0"/>
          <w:divBdr>
            <w:top w:val="none" w:sz="0" w:space="0" w:color="auto"/>
            <w:left w:val="none" w:sz="0" w:space="0" w:color="auto"/>
            <w:bottom w:val="none" w:sz="0" w:space="0" w:color="auto"/>
            <w:right w:val="none" w:sz="0" w:space="0" w:color="auto"/>
          </w:divBdr>
        </w:div>
      </w:divsChild>
    </w:div>
    <w:div w:id="49886685">
      <w:bodyDiv w:val="1"/>
      <w:marLeft w:val="0"/>
      <w:marRight w:val="0"/>
      <w:marTop w:val="0"/>
      <w:marBottom w:val="0"/>
      <w:divBdr>
        <w:top w:val="none" w:sz="0" w:space="0" w:color="auto"/>
        <w:left w:val="none" w:sz="0" w:space="0" w:color="auto"/>
        <w:bottom w:val="none" w:sz="0" w:space="0" w:color="auto"/>
        <w:right w:val="none" w:sz="0" w:space="0" w:color="auto"/>
      </w:divBdr>
      <w:divsChild>
        <w:div w:id="201555910">
          <w:marLeft w:val="0"/>
          <w:marRight w:val="0"/>
          <w:marTop w:val="0"/>
          <w:marBottom w:val="0"/>
          <w:divBdr>
            <w:top w:val="none" w:sz="0" w:space="0" w:color="auto"/>
            <w:left w:val="none" w:sz="0" w:space="0" w:color="auto"/>
            <w:bottom w:val="none" w:sz="0" w:space="0" w:color="auto"/>
            <w:right w:val="none" w:sz="0" w:space="0" w:color="auto"/>
          </w:divBdr>
        </w:div>
      </w:divsChild>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89799587">
      <w:bodyDiv w:val="1"/>
      <w:marLeft w:val="0"/>
      <w:marRight w:val="0"/>
      <w:marTop w:val="0"/>
      <w:marBottom w:val="0"/>
      <w:divBdr>
        <w:top w:val="none" w:sz="0" w:space="0" w:color="auto"/>
        <w:left w:val="none" w:sz="0" w:space="0" w:color="auto"/>
        <w:bottom w:val="none" w:sz="0" w:space="0" w:color="auto"/>
        <w:right w:val="none" w:sz="0" w:space="0" w:color="auto"/>
      </w:divBdr>
      <w:divsChild>
        <w:div w:id="1776368124">
          <w:marLeft w:val="0"/>
          <w:marRight w:val="0"/>
          <w:marTop w:val="0"/>
          <w:marBottom w:val="0"/>
          <w:divBdr>
            <w:top w:val="none" w:sz="0" w:space="0" w:color="auto"/>
            <w:left w:val="none" w:sz="0" w:space="0" w:color="auto"/>
            <w:bottom w:val="none" w:sz="0" w:space="0" w:color="auto"/>
            <w:right w:val="none" w:sz="0" w:space="0" w:color="auto"/>
          </w:divBdr>
        </w:div>
      </w:divsChild>
    </w:div>
    <w:div w:id="213397620">
      <w:bodyDiv w:val="1"/>
      <w:marLeft w:val="0"/>
      <w:marRight w:val="0"/>
      <w:marTop w:val="0"/>
      <w:marBottom w:val="0"/>
      <w:divBdr>
        <w:top w:val="none" w:sz="0" w:space="0" w:color="auto"/>
        <w:left w:val="none" w:sz="0" w:space="0" w:color="auto"/>
        <w:bottom w:val="none" w:sz="0" w:space="0" w:color="auto"/>
        <w:right w:val="none" w:sz="0" w:space="0" w:color="auto"/>
      </w:divBdr>
      <w:divsChild>
        <w:div w:id="592249810">
          <w:marLeft w:val="0"/>
          <w:marRight w:val="0"/>
          <w:marTop w:val="0"/>
          <w:marBottom w:val="0"/>
          <w:divBdr>
            <w:top w:val="none" w:sz="0" w:space="0" w:color="auto"/>
            <w:left w:val="none" w:sz="0" w:space="0" w:color="auto"/>
            <w:bottom w:val="none" w:sz="0" w:space="0" w:color="auto"/>
            <w:right w:val="none" w:sz="0" w:space="0" w:color="auto"/>
          </w:divBdr>
        </w:div>
      </w:divsChild>
    </w:div>
    <w:div w:id="274678113">
      <w:bodyDiv w:val="1"/>
      <w:marLeft w:val="0"/>
      <w:marRight w:val="0"/>
      <w:marTop w:val="0"/>
      <w:marBottom w:val="0"/>
      <w:divBdr>
        <w:top w:val="none" w:sz="0" w:space="0" w:color="auto"/>
        <w:left w:val="none" w:sz="0" w:space="0" w:color="auto"/>
        <w:bottom w:val="none" w:sz="0" w:space="0" w:color="auto"/>
        <w:right w:val="none" w:sz="0" w:space="0" w:color="auto"/>
      </w:divBdr>
      <w:divsChild>
        <w:div w:id="1607886255">
          <w:marLeft w:val="0"/>
          <w:marRight w:val="0"/>
          <w:marTop w:val="0"/>
          <w:marBottom w:val="0"/>
          <w:divBdr>
            <w:top w:val="none" w:sz="0" w:space="0" w:color="auto"/>
            <w:left w:val="none" w:sz="0" w:space="0" w:color="auto"/>
            <w:bottom w:val="none" w:sz="0" w:space="0" w:color="auto"/>
            <w:right w:val="none" w:sz="0" w:space="0" w:color="auto"/>
          </w:divBdr>
        </w:div>
      </w:divsChild>
    </w:div>
    <w:div w:id="281036357">
      <w:bodyDiv w:val="1"/>
      <w:marLeft w:val="0"/>
      <w:marRight w:val="0"/>
      <w:marTop w:val="0"/>
      <w:marBottom w:val="0"/>
      <w:divBdr>
        <w:top w:val="none" w:sz="0" w:space="0" w:color="auto"/>
        <w:left w:val="none" w:sz="0" w:space="0" w:color="auto"/>
        <w:bottom w:val="none" w:sz="0" w:space="0" w:color="auto"/>
        <w:right w:val="none" w:sz="0" w:space="0" w:color="auto"/>
      </w:divBdr>
      <w:divsChild>
        <w:div w:id="746876783">
          <w:marLeft w:val="0"/>
          <w:marRight w:val="0"/>
          <w:marTop w:val="0"/>
          <w:marBottom w:val="0"/>
          <w:divBdr>
            <w:top w:val="none" w:sz="0" w:space="0" w:color="auto"/>
            <w:left w:val="none" w:sz="0" w:space="0" w:color="auto"/>
            <w:bottom w:val="none" w:sz="0" w:space="0" w:color="auto"/>
            <w:right w:val="none" w:sz="0" w:space="0" w:color="auto"/>
          </w:divBdr>
        </w:div>
      </w:divsChild>
    </w:div>
    <w:div w:id="281500791">
      <w:bodyDiv w:val="1"/>
      <w:marLeft w:val="0"/>
      <w:marRight w:val="0"/>
      <w:marTop w:val="0"/>
      <w:marBottom w:val="0"/>
      <w:divBdr>
        <w:top w:val="none" w:sz="0" w:space="0" w:color="auto"/>
        <w:left w:val="none" w:sz="0" w:space="0" w:color="auto"/>
        <w:bottom w:val="none" w:sz="0" w:space="0" w:color="auto"/>
        <w:right w:val="none" w:sz="0" w:space="0" w:color="auto"/>
      </w:divBdr>
      <w:divsChild>
        <w:div w:id="2126848787">
          <w:marLeft w:val="0"/>
          <w:marRight w:val="0"/>
          <w:marTop w:val="0"/>
          <w:marBottom w:val="0"/>
          <w:divBdr>
            <w:top w:val="none" w:sz="0" w:space="0" w:color="auto"/>
            <w:left w:val="none" w:sz="0" w:space="0" w:color="auto"/>
            <w:bottom w:val="none" w:sz="0" w:space="0" w:color="auto"/>
            <w:right w:val="none" w:sz="0" w:space="0" w:color="auto"/>
          </w:divBdr>
        </w:div>
      </w:divsChild>
    </w:div>
    <w:div w:id="345401881">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77305594">
      <w:bodyDiv w:val="1"/>
      <w:marLeft w:val="0"/>
      <w:marRight w:val="0"/>
      <w:marTop w:val="0"/>
      <w:marBottom w:val="0"/>
      <w:divBdr>
        <w:top w:val="none" w:sz="0" w:space="0" w:color="auto"/>
        <w:left w:val="none" w:sz="0" w:space="0" w:color="auto"/>
        <w:bottom w:val="none" w:sz="0" w:space="0" w:color="auto"/>
        <w:right w:val="none" w:sz="0" w:space="0" w:color="auto"/>
      </w:divBdr>
      <w:divsChild>
        <w:div w:id="1187137965">
          <w:marLeft w:val="0"/>
          <w:marRight w:val="0"/>
          <w:marTop w:val="0"/>
          <w:marBottom w:val="0"/>
          <w:divBdr>
            <w:top w:val="none" w:sz="0" w:space="0" w:color="auto"/>
            <w:left w:val="none" w:sz="0" w:space="0" w:color="auto"/>
            <w:bottom w:val="none" w:sz="0" w:space="0" w:color="auto"/>
            <w:right w:val="none" w:sz="0" w:space="0" w:color="auto"/>
          </w:divBdr>
        </w:div>
      </w:divsChild>
    </w:div>
    <w:div w:id="494494265">
      <w:bodyDiv w:val="1"/>
      <w:marLeft w:val="0"/>
      <w:marRight w:val="0"/>
      <w:marTop w:val="0"/>
      <w:marBottom w:val="0"/>
      <w:divBdr>
        <w:top w:val="none" w:sz="0" w:space="0" w:color="auto"/>
        <w:left w:val="none" w:sz="0" w:space="0" w:color="auto"/>
        <w:bottom w:val="none" w:sz="0" w:space="0" w:color="auto"/>
        <w:right w:val="none" w:sz="0" w:space="0" w:color="auto"/>
      </w:divBdr>
      <w:divsChild>
        <w:div w:id="530531941">
          <w:marLeft w:val="0"/>
          <w:marRight w:val="0"/>
          <w:marTop w:val="0"/>
          <w:marBottom w:val="0"/>
          <w:divBdr>
            <w:top w:val="none" w:sz="0" w:space="0" w:color="auto"/>
            <w:left w:val="none" w:sz="0" w:space="0" w:color="auto"/>
            <w:bottom w:val="none" w:sz="0" w:space="0" w:color="auto"/>
            <w:right w:val="none" w:sz="0" w:space="0" w:color="auto"/>
          </w:divBdr>
        </w:div>
      </w:divsChild>
    </w:div>
    <w:div w:id="496967608">
      <w:bodyDiv w:val="1"/>
      <w:marLeft w:val="0"/>
      <w:marRight w:val="0"/>
      <w:marTop w:val="0"/>
      <w:marBottom w:val="0"/>
      <w:divBdr>
        <w:top w:val="none" w:sz="0" w:space="0" w:color="auto"/>
        <w:left w:val="none" w:sz="0" w:space="0" w:color="auto"/>
        <w:bottom w:val="none" w:sz="0" w:space="0" w:color="auto"/>
        <w:right w:val="none" w:sz="0" w:space="0" w:color="auto"/>
      </w:divBdr>
      <w:divsChild>
        <w:div w:id="1429040870">
          <w:marLeft w:val="0"/>
          <w:marRight w:val="0"/>
          <w:marTop w:val="0"/>
          <w:marBottom w:val="0"/>
          <w:divBdr>
            <w:top w:val="none" w:sz="0" w:space="0" w:color="auto"/>
            <w:left w:val="none" w:sz="0" w:space="0" w:color="auto"/>
            <w:bottom w:val="none" w:sz="0" w:space="0" w:color="auto"/>
            <w:right w:val="none" w:sz="0" w:space="0" w:color="auto"/>
          </w:divBdr>
        </w:div>
      </w:divsChild>
    </w:div>
    <w:div w:id="508905968">
      <w:bodyDiv w:val="1"/>
      <w:marLeft w:val="0"/>
      <w:marRight w:val="0"/>
      <w:marTop w:val="0"/>
      <w:marBottom w:val="0"/>
      <w:divBdr>
        <w:top w:val="none" w:sz="0" w:space="0" w:color="auto"/>
        <w:left w:val="none" w:sz="0" w:space="0" w:color="auto"/>
        <w:bottom w:val="none" w:sz="0" w:space="0" w:color="auto"/>
        <w:right w:val="none" w:sz="0" w:space="0" w:color="auto"/>
      </w:divBdr>
      <w:divsChild>
        <w:div w:id="70079828">
          <w:marLeft w:val="0"/>
          <w:marRight w:val="0"/>
          <w:marTop w:val="0"/>
          <w:marBottom w:val="0"/>
          <w:divBdr>
            <w:top w:val="none" w:sz="0" w:space="0" w:color="auto"/>
            <w:left w:val="none" w:sz="0" w:space="0" w:color="auto"/>
            <w:bottom w:val="none" w:sz="0" w:space="0" w:color="auto"/>
            <w:right w:val="none" w:sz="0" w:space="0" w:color="auto"/>
          </w:divBdr>
        </w:div>
      </w:divsChild>
    </w:div>
    <w:div w:id="523637003">
      <w:bodyDiv w:val="1"/>
      <w:marLeft w:val="0"/>
      <w:marRight w:val="0"/>
      <w:marTop w:val="0"/>
      <w:marBottom w:val="0"/>
      <w:divBdr>
        <w:top w:val="none" w:sz="0" w:space="0" w:color="auto"/>
        <w:left w:val="none" w:sz="0" w:space="0" w:color="auto"/>
        <w:bottom w:val="none" w:sz="0" w:space="0" w:color="auto"/>
        <w:right w:val="none" w:sz="0" w:space="0" w:color="auto"/>
      </w:divBdr>
    </w:div>
    <w:div w:id="538471672">
      <w:bodyDiv w:val="1"/>
      <w:marLeft w:val="0"/>
      <w:marRight w:val="0"/>
      <w:marTop w:val="0"/>
      <w:marBottom w:val="0"/>
      <w:divBdr>
        <w:top w:val="none" w:sz="0" w:space="0" w:color="auto"/>
        <w:left w:val="none" w:sz="0" w:space="0" w:color="auto"/>
        <w:bottom w:val="none" w:sz="0" w:space="0" w:color="auto"/>
        <w:right w:val="none" w:sz="0" w:space="0" w:color="auto"/>
      </w:divBdr>
      <w:divsChild>
        <w:div w:id="1579435057">
          <w:marLeft w:val="0"/>
          <w:marRight w:val="0"/>
          <w:marTop w:val="0"/>
          <w:marBottom w:val="0"/>
          <w:divBdr>
            <w:top w:val="none" w:sz="0" w:space="0" w:color="auto"/>
            <w:left w:val="none" w:sz="0" w:space="0" w:color="auto"/>
            <w:bottom w:val="none" w:sz="0" w:space="0" w:color="auto"/>
            <w:right w:val="none" w:sz="0" w:space="0" w:color="auto"/>
          </w:divBdr>
        </w:div>
      </w:divsChild>
    </w:div>
    <w:div w:id="577594816">
      <w:bodyDiv w:val="1"/>
      <w:marLeft w:val="0"/>
      <w:marRight w:val="0"/>
      <w:marTop w:val="0"/>
      <w:marBottom w:val="0"/>
      <w:divBdr>
        <w:top w:val="none" w:sz="0" w:space="0" w:color="auto"/>
        <w:left w:val="none" w:sz="0" w:space="0" w:color="auto"/>
        <w:bottom w:val="none" w:sz="0" w:space="0" w:color="auto"/>
        <w:right w:val="none" w:sz="0" w:space="0" w:color="auto"/>
      </w:divBdr>
      <w:divsChild>
        <w:div w:id="1244872966">
          <w:marLeft w:val="0"/>
          <w:marRight w:val="0"/>
          <w:marTop w:val="0"/>
          <w:marBottom w:val="0"/>
          <w:divBdr>
            <w:top w:val="none" w:sz="0" w:space="0" w:color="auto"/>
            <w:left w:val="none" w:sz="0" w:space="0" w:color="auto"/>
            <w:bottom w:val="none" w:sz="0" w:space="0" w:color="auto"/>
            <w:right w:val="none" w:sz="0" w:space="0" w:color="auto"/>
          </w:divBdr>
        </w:div>
      </w:divsChild>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44118330">
      <w:bodyDiv w:val="1"/>
      <w:marLeft w:val="0"/>
      <w:marRight w:val="0"/>
      <w:marTop w:val="0"/>
      <w:marBottom w:val="0"/>
      <w:divBdr>
        <w:top w:val="none" w:sz="0" w:space="0" w:color="auto"/>
        <w:left w:val="none" w:sz="0" w:space="0" w:color="auto"/>
        <w:bottom w:val="none" w:sz="0" w:space="0" w:color="auto"/>
        <w:right w:val="none" w:sz="0" w:space="0" w:color="auto"/>
      </w:divBdr>
    </w:div>
    <w:div w:id="652178594">
      <w:bodyDiv w:val="1"/>
      <w:marLeft w:val="0"/>
      <w:marRight w:val="0"/>
      <w:marTop w:val="0"/>
      <w:marBottom w:val="0"/>
      <w:divBdr>
        <w:top w:val="none" w:sz="0" w:space="0" w:color="auto"/>
        <w:left w:val="none" w:sz="0" w:space="0" w:color="auto"/>
        <w:bottom w:val="none" w:sz="0" w:space="0" w:color="auto"/>
        <w:right w:val="none" w:sz="0" w:space="0" w:color="auto"/>
      </w:divBdr>
      <w:divsChild>
        <w:div w:id="1498575637">
          <w:marLeft w:val="0"/>
          <w:marRight w:val="0"/>
          <w:marTop w:val="0"/>
          <w:marBottom w:val="0"/>
          <w:divBdr>
            <w:top w:val="none" w:sz="0" w:space="0" w:color="auto"/>
            <w:left w:val="none" w:sz="0" w:space="0" w:color="auto"/>
            <w:bottom w:val="none" w:sz="0" w:space="0" w:color="auto"/>
            <w:right w:val="none" w:sz="0" w:space="0" w:color="auto"/>
          </w:divBdr>
        </w:div>
      </w:divsChild>
    </w:div>
    <w:div w:id="659504263">
      <w:bodyDiv w:val="1"/>
      <w:marLeft w:val="0"/>
      <w:marRight w:val="0"/>
      <w:marTop w:val="0"/>
      <w:marBottom w:val="0"/>
      <w:divBdr>
        <w:top w:val="none" w:sz="0" w:space="0" w:color="auto"/>
        <w:left w:val="none" w:sz="0" w:space="0" w:color="auto"/>
        <w:bottom w:val="none" w:sz="0" w:space="0" w:color="auto"/>
        <w:right w:val="none" w:sz="0" w:space="0" w:color="auto"/>
      </w:divBdr>
      <w:divsChild>
        <w:div w:id="1273785362">
          <w:marLeft w:val="0"/>
          <w:marRight w:val="0"/>
          <w:marTop w:val="0"/>
          <w:marBottom w:val="0"/>
          <w:divBdr>
            <w:top w:val="none" w:sz="0" w:space="0" w:color="auto"/>
            <w:left w:val="none" w:sz="0" w:space="0" w:color="auto"/>
            <w:bottom w:val="none" w:sz="0" w:space="0" w:color="auto"/>
            <w:right w:val="none" w:sz="0" w:space="0" w:color="auto"/>
          </w:divBdr>
        </w:div>
      </w:divsChild>
    </w:div>
    <w:div w:id="660813625">
      <w:bodyDiv w:val="1"/>
      <w:marLeft w:val="0"/>
      <w:marRight w:val="0"/>
      <w:marTop w:val="0"/>
      <w:marBottom w:val="0"/>
      <w:divBdr>
        <w:top w:val="none" w:sz="0" w:space="0" w:color="auto"/>
        <w:left w:val="none" w:sz="0" w:space="0" w:color="auto"/>
        <w:bottom w:val="none" w:sz="0" w:space="0" w:color="auto"/>
        <w:right w:val="none" w:sz="0" w:space="0" w:color="auto"/>
      </w:divBdr>
      <w:divsChild>
        <w:div w:id="885331487">
          <w:marLeft w:val="0"/>
          <w:marRight w:val="0"/>
          <w:marTop w:val="0"/>
          <w:marBottom w:val="0"/>
          <w:divBdr>
            <w:top w:val="none" w:sz="0" w:space="0" w:color="auto"/>
            <w:left w:val="none" w:sz="0" w:space="0" w:color="auto"/>
            <w:bottom w:val="none" w:sz="0" w:space="0" w:color="auto"/>
            <w:right w:val="none" w:sz="0" w:space="0" w:color="auto"/>
          </w:divBdr>
        </w:div>
      </w:divsChild>
    </w:div>
    <w:div w:id="696472260">
      <w:bodyDiv w:val="1"/>
      <w:marLeft w:val="0"/>
      <w:marRight w:val="0"/>
      <w:marTop w:val="0"/>
      <w:marBottom w:val="0"/>
      <w:divBdr>
        <w:top w:val="none" w:sz="0" w:space="0" w:color="auto"/>
        <w:left w:val="none" w:sz="0" w:space="0" w:color="auto"/>
        <w:bottom w:val="none" w:sz="0" w:space="0" w:color="auto"/>
        <w:right w:val="none" w:sz="0" w:space="0" w:color="auto"/>
      </w:divBdr>
      <w:divsChild>
        <w:div w:id="1739086605">
          <w:marLeft w:val="0"/>
          <w:marRight w:val="0"/>
          <w:marTop w:val="0"/>
          <w:marBottom w:val="0"/>
          <w:divBdr>
            <w:top w:val="none" w:sz="0" w:space="0" w:color="auto"/>
            <w:left w:val="none" w:sz="0" w:space="0" w:color="auto"/>
            <w:bottom w:val="none" w:sz="0" w:space="0" w:color="auto"/>
            <w:right w:val="none" w:sz="0" w:space="0" w:color="auto"/>
          </w:divBdr>
        </w:div>
      </w:divsChild>
    </w:div>
    <w:div w:id="708800005">
      <w:bodyDiv w:val="1"/>
      <w:marLeft w:val="0"/>
      <w:marRight w:val="0"/>
      <w:marTop w:val="0"/>
      <w:marBottom w:val="0"/>
      <w:divBdr>
        <w:top w:val="none" w:sz="0" w:space="0" w:color="auto"/>
        <w:left w:val="none" w:sz="0" w:space="0" w:color="auto"/>
        <w:bottom w:val="none" w:sz="0" w:space="0" w:color="auto"/>
        <w:right w:val="none" w:sz="0" w:space="0" w:color="auto"/>
      </w:divBdr>
    </w:div>
    <w:div w:id="720517734">
      <w:bodyDiv w:val="1"/>
      <w:marLeft w:val="0"/>
      <w:marRight w:val="0"/>
      <w:marTop w:val="0"/>
      <w:marBottom w:val="0"/>
      <w:divBdr>
        <w:top w:val="none" w:sz="0" w:space="0" w:color="auto"/>
        <w:left w:val="none" w:sz="0" w:space="0" w:color="auto"/>
        <w:bottom w:val="none" w:sz="0" w:space="0" w:color="auto"/>
        <w:right w:val="none" w:sz="0" w:space="0" w:color="auto"/>
      </w:divBdr>
      <w:divsChild>
        <w:div w:id="190610432">
          <w:marLeft w:val="0"/>
          <w:marRight w:val="0"/>
          <w:marTop w:val="0"/>
          <w:marBottom w:val="0"/>
          <w:divBdr>
            <w:top w:val="none" w:sz="0" w:space="0" w:color="auto"/>
            <w:left w:val="none" w:sz="0" w:space="0" w:color="auto"/>
            <w:bottom w:val="none" w:sz="0" w:space="0" w:color="auto"/>
            <w:right w:val="none" w:sz="0" w:space="0" w:color="auto"/>
          </w:divBdr>
        </w:div>
      </w:divsChild>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55252606">
      <w:bodyDiv w:val="1"/>
      <w:marLeft w:val="0"/>
      <w:marRight w:val="0"/>
      <w:marTop w:val="0"/>
      <w:marBottom w:val="0"/>
      <w:divBdr>
        <w:top w:val="none" w:sz="0" w:space="0" w:color="auto"/>
        <w:left w:val="none" w:sz="0" w:space="0" w:color="auto"/>
        <w:bottom w:val="none" w:sz="0" w:space="0" w:color="auto"/>
        <w:right w:val="none" w:sz="0" w:space="0" w:color="auto"/>
      </w:divBdr>
      <w:divsChild>
        <w:div w:id="2039893062">
          <w:marLeft w:val="0"/>
          <w:marRight w:val="0"/>
          <w:marTop w:val="0"/>
          <w:marBottom w:val="0"/>
          <w:divBdr>
            <w:top w:val="none" w:sz="0" w:space="0" w:color="auto"/>
            <w:left w:val="none" w:sz="0" w:space="0" w:color="auto"/>
            <w:bottom w:val="none" w:sz="0" w:space="0" w:color="auto"/>
            <w:right w:val="none" w:sz="0" w:space="0" w:color="auto"/>
          </w:divBdr>
        </w:div>
      </w:divsChild>
    </w:div>
    <w:div w:id="816342359">
      <w:bodyDiv w:val="1"/>
      <w:marLeft w:val="0"/>
      <w:marRight w:val="0"/>
      <w:marTop w:val="0"/>
      <w:marBottom w:val="0"/>
      <w:divBdr>
        <w:top w:val="none" w:sz="0" w:space="0" w:color="auto"/>
        <w:left w:val="none" w:sz="0" w:space="0" w:color="auto"/>
        <w:bottom w:val="none" w:sz="0" w:space="0" w:color="auto"/>
        <w:right w:val="none" w:sz="0" w:space="0" w:color="auto"/>
      </w:divBdr>
      <w:divsChild>
        <w:div w:id="236399840">
          <w:marLeft w:val="0"/>
          <w:marRight w:val="0"/>
          <w:marTop w:val="0"/>
          <w:marBottom w:val="0"/>
          <w:divBdr>
            <w:top w:val="none" w:sz="0" w:space="0" w:color="auto"/>
            <w:left w:val="none" w:sz="0" w:space="0" w:color="auto"/>
            <w:bottom w:val="none" w:sz="0" w:space="0" w:color="auto"/>
            <w:right w:val="none" w:sz="0" w:space="0" w:color="auto"/>
          </w:divBdr>
        </w:div>
      </w:divsChild>
    </w:div>
    <w:div w:id="853348120">
      <w:bodyDiv w:val="1"/>
      <w:marLeft w:val="0"/>
      <w:marRight w:val="0"/>
      <w:marTop w:val="0"/>
      <w:marBottom w:val="0"/>
      <w:divBdr>
        <w:top w:val="none" w:sz="0" w:space="0" w:color="auto"/>
        <w:left w:val="none" w:sz="0" w:space="0" w:color="auto"/>
        <w:bottom w:val="none" w:sz="0" w:space="0" w:color="auto"/>
        <w:right w:val="none" w:sz="0" w:space="0" w:color="auto"/>
      </w:divBdr>
      <w:divsChild>
        <w:div w:id="1348865543">
          <w:marLeft w:val="0"/>
          <w:marRight w:val="0"/>
          <w:marTop w:val="0"/>
          <w:marBottom w:val="0"/>
          <w:divBdr>
            <w:top w:val="none" w:sz="0" w:space="0" w:color="auto"/>
            <w:left w:val="none" w:sz="0" w:space="0" w:color="auto"/>
            <w:bottom w:val="none" w:sz="0" w:space="0" w:color="auto"/>
            <w:right w:val="none" w:sz="0" w:space="0" w:color="auto"/>
          </w:divBdr>
        </w:div>
      </w:divsChild>
    </w:div>
    <w:div w:id="856237897">
      <w:bodyDiv w:val="1"/>
      <w:marLeft w:val="0"/>
      <w:marRight w:val="0"/>
      <w:marTop w:val="0"/>
      <w:marBottom w:val="0"/>
      <w:divBdr>
        <w:top w:val="none" w:sz="0" w:space="0" w:color="auto"/>
        <w:left w:val="none" w:sz="0" w:space="0" w:color="auto"/>
        <w:bottom w:val="none" w:sz="0" w:space="0" w:color="auto"/>
        <w:right w:val="none" w:sz="0" w:space="0" w:color="auto"/>
      </w:divBdr>
      <w:divsChild>
        <w:div w:id="891355811">
          <w:marLeft w:val="0"/>
          <w:marRight w:val="0"/>
          <w:marTop w:val="0"/>
          <w:marBottom w:val="0"/>
          <w:divBdr>
            <w:top w:val="none" w:sz="0" w:space="0" w:color="auto"/>
            <w:left w:val="none" w:sz="0" w:space="0" w:color="auto"/>
            <w:bottom w:val="none" w:sz="0" w:space="0" w:color="auto"/>
            <w:right w:val="none" w:sz="0" w:space="0" w:color="auto"/>
          </w:divBdr>
        </w:div>
      </w:divsChild>
    </w:div>
    <w:div w:id="889389522">
      <w:bodyDiv w:val="1"/>
      <w:marLeft w:val="0"/>
      <w:marRight w:val="0"/>
      <w:marTop w:val="0"/>
      <w:marBottom w:val="0"/>
      <w:divBdr>
        <w:top w:val="none" w:sz="0" w:space="0" w:color="auto"/>
        <w:left w:val="none" w:sz="0" w:space="0" w:color="auto"/>
        <w:bottom w:val="none" w:sz="0" w:space="0" w:color="auto"/>
        <w:right w:val="none" w:sz="0" w:space="0" w:color="auto"/>
      </w:divBdr>
      <w:divsChild>
        <w:div w:id="233050748">
          <w:marLeft w:val="0"/>
          <w:marRight w:val="0"/>
          <w:marTop w:val="0"/>
          <w:marBottom w:val="0"/>
          <w:divBdr>
            <w:top w:val="none" w:sz="0" w:space="0" w:color="auto"/>
            <w:left w:val="none" w:sz="0" w:space="0" w:color="auto"/>
            <w:bottom w:val="none" w:sz="0" w:space="0" w:color="auto"/>
            <w:right w:val="none" w:sz="0" w:space="0" w:color="auto"/>
          </w:divBdr>
        </w:div>
      </w:divsChild>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11350127">
      <w:bodyDiv w:val="1"/>
      <w:marLeft w:val="0"/>
      <w:marRight w:val="0"/>
      <w:marTop w:val="0"/>
      <w:marBottom w:val="0"/>
      <w:divBdr>
        <w:top w:val="none" w:sz="0" w:space="0" w:color="auto"/>
        <w:left w:val="none" w:sz="0" w:space="0" w:color="auto"/>
        <w:bottom w:val="none" w:sz="0" w:space="0" w:color="auto"/>
        <w:right w:val="none" w:sz="0" w:space="0" w:color="auto"/>
      </w:divBdr>
      <w:divsChild>
        <w:div w:id="1504784702">
          <w:marLeft w:val="0"/>
          <w:marRight w:val="0"/>
          <w:marTop w:val="0"/>
          <w:marBottom w:val="0"/>
          <w:divBdr>
            <w:top w:val="none" w:sz="0" w:space="0" w:color="auto"/>
            <w:left w:val="none" w:sz="0" w:space="0" w:color="auto"/>
            <w:bottom w:val="none" w:sz="0" w:space="0" w:color="auto"/>
            <w:right w:val="none" w:sz="0" w:space="0" w:color="auto"/>
          </w:divBdr>
        </w:div>
      </w:divsChild>
    </w:div>
    <w:div w:id="974717601">
      <w:bodyDiv w:val="1"/>
      <w:marLeft w:val="0"/>
      <w:marRight w:val="0"/>
      <w:marTop w:val="0"/>
      <w:marBottom w:val="0"/>
      <w:divBdr>
        <w:top w:val="none" w:sz="0" w:space="0" w:color="auto"/>
        <w:left w:val="none" w:sz="0" w:space="0" w:color="auto"/>
        <w:bottom w:val="none" w:sz="0" w:space="0" w:color="auto"/>
        <w:right w:val="none" w:sz="0" w:space="0" w:color="auto"/>
      </w:divBdr>
      <w:divsChild>
        <w:div w:id="12152177">
          <w:marLeft w:val="0"/>
          <w:marRight w:val="0"/>
          <w:marTop w:val="0"/>
          <w:marBottom w:val="0"/>
          <w:divBdr>
            <w:top w:val="none" w:sz="0" w:space="0" w:color="auto"/>
            <w:left w:val="none" w:sz="0" w:space="0" w:color="auto"/>
            <w:bottom w:val="none" w:sz="0" w:space="0" w:color="auto"/>
            <w:right w:val="none" w:sz="0" w:space="0" w:color="auto"/>
          </w:divBdr>
        </w:div>
      </w:divsChild>
    </w:div>
    <w:div w:id="1012798867">
      <w:bodyDiv w:val="1"/>
      <w:marLeft w:val="0"/>
      <w:marRight w:val="0"/>
      <w:marTop w:val="0"/>
      <w:marBottom w:val="0"/>
      <w:divBdr>
        <w:top w:val="none" w:sz="0" w:space="0" w:color="auto"/>
        <w:left w:val="none" w:sz="0" w:space="0" w:color="auto"/>
        <w:bottom w:val="none" w:sz="0" w:space="0" w:color="auto"/>
        <w:right w:val="none" w:sz="0" w:space="0" w:color="auto"/>
      </w:divBdr>
      <w:divsChild>
        <w:div w:id="1561211382">
          <w:marLeft w:val="0"/>
          <w:marRight w:val="0"/>
          <w:marTop w:val="0"/>
          <w:marBottom w:val="0"/>
          <w:divBdr>
            <w:top w:val="none" w:sz="0" w:space="0" w:color="auto"/>
            <w:left w:val="none" w:sz="0" w:space="0" w:color="auto"/>
            <w:bottom w:val="none" w:sz="0" w:space="0" w:color="auto"/>
            <w:right w:val="none" w:sz="0" w:space="0" w:color="auto"/>
          </w:divBdr>
        </w:div>
      </w:divsChild>
    </w:div>
    <w:div w:id="1057781446">
      <w:bodyDiv w:val="1"/>
      <w:marLeft w:val="0"/>
      <w:marRight w:val="0"/>
      <w:marTop w:val="0"/>
      <w:marBottom w:val="0"/>
      <w:divBdr>
        <w:top w:val="none" w:sz="0" w:space="0" w:color="auto"/>
        <w:left w:val="none" w:sz="0" w:space="0" w:color="auto"/>
        <w:bottom w:val="none" w:sz="0" w:space="0" w:color="auto"/>
        <w:right w:val="none" w:sz="0" w:space="0" w:color="auto"/>
      </w:divBdr>
      <w:divsChild>
        <w:div w:id="2089230413">
          <w:marLeft w:val="0"/>
          <w:marRight w:val="0"/>
          <w:marTop w:val="0"/>
          <w:marBottom w:val="0"/>
          <w:divBdr>
            <w:top w:val="none" w:sz="0" w:space="0" w:color="auto"/>
            <w:left w:val="none" w:sz="0" w:space="0" w:color="auto"/>
            <w:bottom w:val="none" w:sz="0" w:space="0" w:color="auto"/>
            <w:right w:val="none" w:sz="0" w:space="0" w:color="auto"/>
          </w:divBdr>
        </w:div>
      </w:divsChild>
    </w:div>
    <w:div w:id="1068920578">
      <w:bodyDiv w:val="1"/>
      <w:marLeft w:val="0"/>
      <w:marRight w:val="0"/>
      <w:marTop w:val="0"/>
      <w:marBottom w:val="0"/>
      <w:divBdr>
        <w:top w:val="none" w:sz="0" w:space="0" w:color="auto"/>
        <w:left w:val="none" w:sz="0" w:space="0" w:color="auto"/>
        <w:bottom w:val="none" w:sz="0" w:space="0" w:color="auto"/>
        <w:right w:val="none" w:sz="0" w:space="0" w:color="auto"/>
      </w:divBdr>
      <w:divsChild>
        <w:div w:id="1526089277">
          <w:marLeft w:val="0"/>
          <w:marRight w:val="0"/>
          <w:marTop w:val="0"/>
          <w:marBottom w:val="0"/>
          <w:divBdr>
            <w:top w:val="none" w:sz="0" w:space="0" w:color="auto"/>
            <w:left w:val="none" w:sz="0" w:space="0" w:color="auto"/>
            <w:bottom w:val="none" w:sz="0" w:space="0" w:color="auto"/>
            <w:right w:val="none" w:sz="0" w:space="0" w:color="auto"/>
          </w:divBdr>
        </w:div>
      </w:divsChild>
    </w:div>
    <w:div w:id="1084302617">
      <w:bodyDiv w:val="1"/>
      <w:marLeft w:val="0"/>
      <w:marRight w:val="0"/>
      <w:marTop w:val="0"/>
      <w:marBottom w:val="0"/>
      <w:divBdr>
        <w:top w:val="none" w:sz="0" w:space="0" w:color="auto"/>
        <w:left w:val="none" w:sz="0" w:space="0" w:color="auto"/>
        <w:bottom w:val="none" w:sz="0" w:space="0" w:color="auto"/>
        <w:right w:val="none" w:sz="0" w:space="0" w:color="auto"/>
      </w:divBdr>
      <w:divsChild>
        <w:div w:id="279188316">
          <w:marLeft w:val="0"/>
          <w:marRight w:val="0"/>
          <w:marTop w:val="0"/>
          <w:marBottom w:val="0"/>
          <w:divBdr>
            <w:top w:val="none" w:sz="0" w:space="0" w:color="auto"/>
            <w:left w:val="none" w:sz="0" w:space="0" w:color="auto"/>
            <w:bottom w:val="none" w:sz="0" w:space="0" w:color="auto"/>
            <w:right w:val="none" w:sz="0" w:space="0" w:color="auto"/>
          </w:divBdr>
        </w:div>
      </w:divsChild>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17674741">
      <w:bodyDiv w:val="1"/>
      <w:marLeft w:val="0"/>
      <w:marRight w:val="0"/>
      <w:marTop w:val="0"/>
      <w:marBottom w:val="0"/>
      <w:divBdr>
        <w:top w:val="none" w:sz="0" w:space="0" w:color="auto"/>
        <w:left w:val="none" w:sz="0" w:space="0" w:color="auto"/>
        <w:bottom w:val="none" w:sz="0" w:space="0" w:color="auto"/>
        <w:right w:val="none" w:sz="0" w:space="0" w:color="auto"/>
      </w:divBdr>
      <w:divsChild>
        <w:div w:id="1826580863">
          <w:marLeft w:val="0"/>
          <w:marRight w:val="0"/>
          <w:marTop w:val="0"/>
          <w:marBottom w:val="0"/>
          <w:divBdr>
            <w:top w:val="none" w:sz="0" w:space="0" w:color="auto"/>
            <w:left w:val="none" w:sz="0" w:space="0" w:color="auto"/>
            <w:bottom w:val="none" w:sz="0" w:space="0" w:color="auto"/>
            <w:right w:val="none" w:sz="0" w:space="0" w:color="auto"/>
          </w:divBdr>
        </w:div>
      </w:divsChild>
    </w:div>
    <w:div w:id="1140272394">
      <w:bodyDiv w:val="1"/>
      <w:marLeft w:val="0"/>
      <w:marRight w:val="0"/>
      <w:marTop w:val="0"/>
      <w:marBottom w:val="0"/>
      <w:divBdr>
        <w:top w:val="none" w:sz="0" w:space="0" w:color="auto"/>
        <w:left w:val="none" w:sz="0" w:space="0" w:color="auto"/>
        <w:bottom w:val="none" w:sz="0" w:space="0" w:color="auto"/>
        <w:right w:val="none" w:sz="0" w:space="0" w:color="auto"/>
      </w:divBdr>
      <w:divsChild>
        <w:div w:id="1879703590">
          <w:marLeft w:val="0"/>
          <w:marRight w:val="0"/>
          <w:marTop w:val="0"/>
          <w:marBottom w:val="0"/>
          <w:divBdr>
            <w:top w:val="none" w:sz="0" w:space="0" w:color="auto"/>
            <w:left w:val="none" w:sz="0" w:space="0" w:color="auto"/>
            <w:bottom w:val="none" w:sz="0" w:space="0" w:color="auto"/>
            <w:right w:val="none" w:sz="0" w:space="0" w:color="auto"/>
          </w:divBdr>
        </w:div>
      </w:divsChild>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50094733">
      <w:bodyDiv w:val="1"/>
      <w:marLeft w:val="0"/>
      <w:marRight w:val="0"/>
      <w:marTop w:val="0"/>
      <w:marBottom w:val="0"/>
      <w:divBdr>
        <w:top w:val="none" w:sz="0" w:space="0" w:color="auto"/>
        <w:left w:val="none" w:sz="0" w:space="0" w:color="auto"/>
        <w:bottom w:val="none" w:sz="0" w:space="0" w:color="auto"/>
        <w:right w:val="none" w:sz="0" w:space="0" w:color="auto"/>
      </w:divBdr>
      <w:divsChild>
        <w:div w:id="686490559">
          <w:marLeft w:val="0"/>
          <w:marRight w:val="0"/>
          <w:marTop w:val="0"/>
          <w:marBottom w:val="0"/>
          <w:divBdr>
            <w:top w:val="none" w:sz="0" w:space="0" w:color="auto"/>
            <w:left w:val="none" w:sz="0" w:space="0" w:color="auto"/>
            <w:bottom w:val="none" w:sz="0" w:space="0" w:color="auto"/>
            <w:right w:val="none" w:sz="0" w:space="0" w:color="auto"/>
          </w:divBdr>
        </w:div>
      </w:divsChild>
    </w:div>
    <w:div w:id="1174952391">
      <w:bodyDiv w:val="1"/>
      <w:marLeft w:val="0"/>
      <w:marRight w:val="0"/>
      <w:marTop w:val="0"/>
      <w:marBottom w:val="0"/>
      <w:divBdr>
        <w:top w:val="none" w:sz="0" w:space="0" w:color="auto"/>
        <w:left w:val="none" w:sz="0" w:space="0" w:color="auto"/>
        <w:bottom w:val="none" w:sz="0" w:space="0" w:color="auto"/>
        <w:right w:val="none" w:sz="0" w:space="0" w:color="auto"/>
      </w:divBdr>
      <w:divsChild>
        <w:div w:id="1295671161">
          <w:marLeft w:val="0"/>
          <w:marRight w:val="0"/>
          <w:marTop w:val="0"/>
          <w:marBottom w:val="0"/>
          <w:divBdr>
            <w:top w:val="none" w:sz="0" w:space="0" w:color="auto"/>
            <w:left w:val="none" w:sz="0" w:space="0" w:color="auto"/>
            <w:bottom w:val="none" w:sz="0" w:space="0" w:color="auto"/>
            <w:right w:val="none" w:sz="0" w:space="0" w:color="auto"/>
          </w:divBdr>
        </w:div>
      </w:divsChild>
    </w:div>
    <w:div w:id="1206869291">
      <w:bodyDiv w:val="1"/>
      <w:marLeft w:val="0"/>
      <w:marRight w:val="0"/>
      <w:marTop w:val="0"/>
      <w:marBottom w:val="0"/>
      <w:divBdr>
        <w:top w:val="none" w:sz="0" w:space="0" w:color="auto"/>
        <w:left w:val="none" w:sz="0" w:space="0" w:color="auto"/>
        <w:bottom w:val="none" w:sz="0" w:space="0" w:color="auto"/>
        <w:right w:val="none" w:sz="0" w:space="0" w:color="auto"/>
      </w:divBdr>
      <w:divsChild>
        <w:div w:id="799764720">
          <w:marLeft w:val="0"/>
          <w:marRight w:val="0"/>
          <w:marTop w:val="0"/>
          <w:marBottom w:val="0"/>
          <w:divBdr>
            <w:top w:val="none" w:sz="0" w:space="0" w:color="auto"/>
            <w:left w:val="none" w:sz="0" w:space="0" w:color="auto"/>
            <w:bottom w:val="none" w:sz="0" w:space="0" w:color="auto"/>
            <w:right w:val="none" w:sz="0" w:space="0" w:color="auto"/>
          </w:divBdr>
        </w:div>
      </w:divsChild>
    </w:div>
    <w:div w:id="1212957613">
      <w:bodyDiv w:val="1"/>
      <w:marLeft w:val="0"/>
      <w:marRight w:val="0"/>
      <w:marTop w:val="0"/>
      <w:marBottom w:val="0"/>
      <w:divBdr>
        <w:top w:val="none" w:sz="0" w:space="0" w:color="auto"/>
        <w:left w:val="none" w:sz="0" w:space="0" w:color="auto"/>
        <w:bottom w:val="none" w:sz="0" w:space="0" w:color="auto"/>
        <w:right w:val="none" w:sz="0" w:space="0" w:color="auto"/>
      </w:divBdr>
      <w:divsChild>
        <w:div w:id="570315927">
          <w:marLeft w:val="0"/>
          <w:marRight w:val="0"/>
          <w:marTop w:val="0"/>
          <w:marBottom w:val="0"/>
          <w:divBdr>
            <w:top w:val="none" w:sz="0" w:space="0" w:color="auto"/>
            <w:left w:val="none" w:sz="0" w:space="0" w:color="auto"/>
            <w:bottom w:val="none" w:sz="0" w:space="0" w:color="auto"/>
            <w:right w:val="none" w:sz="0" w:space="0" w:color="auto"/>
          </w:divBdr>
        </w:div>
      </w:divsChild>
    </w:div>
    <w:div w:id="1222325843">
      <w:bodyDiv w:val="1"/>
      <w:marLeft w:val="0"/>
      <w:marRight w:val="0"/>
      <w:marTop w:val="0"/>
      <w:marBottom w:val="0"/>
      <w:divBdr>
        <w:top w:val="none" w:sz="0" w:space="0" w:color="auto"/>
        <w:left w:val="none" w:sz="0" w:space="0" w:color="auto"/>
        <w:bottom w:val="none" w:sz="0" w:space="0" w:color="auto"/>
        <w:right w:val="none" w:sz="0" w:space="0" w:color="auto"/>
      </w:divBdr>
      <w:divsChild>
        <w:div w:id="1852059586">
          <w:marLeft w:val="0"/>
          <w:marRight w:val="0"/>
          <w:marTop w:val="0"/>
          <w:marBottom w:val="0"/>
          <w:divBdr>
            <w:top w:val="none" w:sz="0" w:space="0" w:color="auto"/>
            <w:left w:val="none" w:sz="0" w:space="0" w:color="auto"/>
            <w:bottom w:val="none" w:sz="0" w:space="0" w:color="auto"/>
            <w:right w:val="none" w:sz="0" w:space="0" w:color="auto"/>
          </w:divBdr>
        </w:div>
      </w:divsChild>
    </w:div>
    <w:div w:id="1288586777">
      <w:bodyDiv w:val="1"/>
      <w:marLeft w:val="0"/>
      <w:marRight w:val="0"/>
      <w:marTop w:val="0"/>
      <w:marBottom w:val="0"/>
      <w:divBdr>
        <w:top w:val="none" w:sz="0" w:space="0" w:color="auto"/>
        <w:left w:val="none" w:sz="0" w:space="0" w:color="auto"/>
        <w:bottom w:val="none" w:sz="0" w:space="0" w:color="auto"/>
        <w:right w:val="none" w:sz="0" w:space="0" w:color="auto"/>
      </w:divBdr>
      <w:divsChild>
        <w:div w:id="2013071639">
          <w:marLeft w:val="0"/>
          <w:marRight w:val="0"/>
          <w:marTop w:val="0"/>
          <w:marBottom w:val="0"/>
          <w:divBdr>
            <w:top w:val="none" w:sz="0" w:space="0" w:color="auto"/>
            <w:left w:val="none" w:sz="0" w:space="0" w:color="auto"/>
            <w:bottom w:val="none" w:sz="0" w:space="0" w:color="auto"/>
            <w:right w:val="none" w:sz="0" w:space="0" w:color="auto"/>
          </w:divBdr>
        </w:div>
      </w:divsChild>
    </w:div>
    <w:div w:id="1294599362">
      <w:bodyDiv w:val="1"/>
      <w:marLeft w:val="0"/>
      <w:marRight w:val="0"/>
      <w:marTop w:val="0"/>
      <w:marBottom w:val="0"/>
      <w:divBdr>
        <w:top w:val="none" w:sz="0" w:space="0" w:color="auto"/>
        <w:left w:val="none" w:sz="0" w:space="0" w:color="auto"/>
        <w:bottom w:val="none" w:sz="0" w:space="0" w:color="auto"/>
        <w:right w:val="none" w:sz="0" w:space="0" w:color="auto"/>
      </w:divBdr>
      <w:divsChild>
        <w:div w:id="1803227713">
          <w:marLeft w:val="0"/>
          <w:marRight w:val="0"/>
          <w:marTop w:val="0"/>
          <w:marBottom w:val="0"/>
          <w:divBdr>
            <w:top w:val="none" w:sz="0" w:space="0" w:color="auto"/>
            <w:left w:val="none" w:sz="0" w:space="0" w:color="auto"/>
            <w:bottom w:val="none" w:sz="0" w:space="0" w:color="auto"/>
            <w:right w:val="none" w:sz="0" w:space="0" w:color="auto"/>
          </w:divBdr>
        </w:div>
      </w:divsChild>
    </w:div>
    <w:div w:id="1322006446">
      <w:bodyDiv w:val="1"/>
      <w:marLeft w:val="0"/>
      <w:marRight w:val="0"/>
      <w:marTop w:val="0"/>
      <w:marBottom w:val="0"/>
      <w:divBdr>
        <w:top w:val="none" w:sz="0" w:space="0" w:color="auto"/>
        <w:left w:val="none" w:sz="0" w:space="0" w:color="auto"/>
        <w:bottom w:val="none" w:sz="0" w:space="0" w:color="auto"/>
        <w:right w:val="none" w:sz="0" w:space="0" w:color="auto"/>
      </w:divBdr>
      <w:divsChild>
        <w:div w:id="1427769233">
          <w:marLeft w:val="0"/>
          <w:marRight w:val="0"/>
          <w:marTop w:val="0"/>
          <w:marBottom w:val="0"/>
          <w:divBdr>
            <w:top w:val="none" w:sz="0" w:space="0" w:color="auto"/>
            <w:left w:val="none" w:sz="0" w:space="0" w:color="auto"/>
            <w:bottom w:val="none" w:sz="0" w:space="0" w:color="auto"/>
            <w:right w:val="none" w:sz="0" w:space="0" w:color="auto"/>
          </w:divBdr>
        </w:div>
      </w:divsChild>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59743912">
      <w:bodyDiv w:val="1"/>
      <w:marLeft w:val="0"/>
      <w:marRight w:val="0"/>
      <w:marTop w:val="0"/>
      <w:marBottom w:val="0"/>
      <w:divBdr>
        <w:top w:val="none" w:sz="0" w:space="0" w:color="auto"/>
        <w:left w:val="none" w:sz="0" w:space="0" w:color="auto"/>
        <w:bottom w:val="none" w:sz="0" w:space="0" w:color="auto"/>
        <w:right w:val="none" w:sz="0" w:space="0" w:color="auto"/>
      </w:divBdr>
      <w:divsChild>
        <w:div w:id="1564411132">
          <w:marLeft w:val="0"/>
          <w:marRight w:val="0"/>
          <w:marTop w:val="0"/>
          <w:marBottom w:val="0"/>
          <w:divBdr>
            <w:top w:val="none" w:sz="0" w:space="0" w:color="auto"/>
            <w:left w:val="none" w:sz="0" w:space="0" w:color="auto"/>
            <w:bottom w:val="none" w:sz="0" w:space="0" w:color="auto"/>
            <w:right w:val="none" w:sz="0" w:space="0" w:color="auto"/>
          </w:divBdr>
        </w:div>
      </w:divsChild>
    </w:div>
    <w:div w:id="1368292384">
      <w:bodyDiv w:val="1"/>
      <w:marLeft w:val="0"/>
      <w:marRight w:val="0"/>
      <w:marTop w:val="0"/>
      <w:marBottom w:val="0"/>
      <w:divBdr>
        <w:top w:val="none" w:sz="0" w:space="0" w:color="auto"/>
        <w:left w:val="none" w:sz="0" w:space="0" w:color="auto"/>
        <w:bottom w:val="none" w:sz="0" w:space="0" w:color="auto"/>
        <w:right w:val="none" w:sz="0" w:space="0" w:color="auto"/>
      </w:divBdr>
      <w:divsChild>
        <w:div w:id="1243374584">
          <w:marLeft w:val="0"/>
          <w:marRight w:val="0"/>
          <w:marTop w:val="0"/>
          <w:marBottom w:val="0"/>
          <w:divBdr>
            <w:top w:val="none" w:sz="0" w:space="0" w:color="auto"/>
            <w:left w:val="none" w:sz="0" w:space="0" w:color="auto"/>
            <w:bottom w:val="none" w:sz="0" w:space="0" w:color="auto"/>
            <w:right w:val="none" w:sz="0" w:space="0" w:color="auto"/>
          </w:divBdr>
        </w:div>
      </w:divsChild>
    </w:div>
    <w:div w:id="1385910187">
      <w:bodyDiv w:val="1"/>
      <w:marLeft w:val="0"/>
      <w:marRight w:val="0"/>
      <w:marTop w:val="0"/>
      <w:marBottom w:val="0"/>
      <w:divBdr>
        <w:top w:val="none" w:sz="0" w:space="0" w:color="auto"/>
        <w:left w:val="none" w:sz="0" w:space="0" w:color="auto"/>
        <w:bottom w:val="none" w:sz="0" w:space="0" w:color="auto"/>
        <w:right w:val="none" w:sz="0" w:space="0" w:color="auto"/>
      </w:divBdr>
      <w:divsChild>
        <w:div w:id="473182720">
          <w:marLeft w:val="0"/>
          <w:marRight w:val="0"/>
          <w:marTop w:val="0"/>
          <w:marBottom w:val="0"/>
          <w:divBdr>
            <w:top w:val="none" w:sz="0" w:space="0" w:color="auto"/>
            <w:left w:val="none" w:sz="0" w:space="0" w:color="auto"/>
            <w:bottom w:val="none" w:sz="0" w:space="0" w:color="auto"/>
            <w:right w:val="none" w:sz="0" w:space="0" w:color="auto"/>
          </w:divBdr>
        </w:div>
      </w:divsChild>
    </w:div>
    <w:div w:id="1400518828">
      <w:bodyDiv w:val="1"/>
      <w:marLeft w:val="0"/>
      <w:marRight w:val="0"/>
      <w:marTop w:val="0"/>
      <w:marBottom w:val="0"/>
      <w:divBdr>
        <w:top w:val="none" w:sz="0" w:space="0" w:color="auto"/>
        <w:left w:val="none" w:sz="0" w:space="0" w:color="auto"/>
        <w:bottom w:val="none" w:sz="0" w:space="0" w:color="auto"/>
        <w:right w:val="none" w:sz="0" w:space="0" w:color="auto"/>
      </w:divBdr>
      <w:divsChild>
        <w:div w:id="346949398">
          <w:marLeft w:val="0"/>
          <w:marRight w:val="0"/>
          <w:marTop w:val="0"/>
          <w:marBottom w:val="0"/>
          <w:divBdr>
            <w:top w:val="none" w:sz="0" w:space="0" w:color="auto"/>
            <w:left w:val="none" w:sz="0" w:space="0" w:color="auto"/>
            <w:bottom w:val="none" w:sz="0" w:space="0" w:color="auto"/>
            <w:right w:val="none" w:sz="0" w:space="0" w:color="auto"/>
          </w:divBdr>
        </w:div>
      </w:divsChild>
    </w:div>
    <w:div w:id="1412849043">
      <w:bodyDiv w:val="1"/>
      <w:marLeft w:val="0"/>
      <w:marRight w:val="0"/>
      <w:marTop w:val="0"/>
      <w:marBottom w:val="0"/>
      <w:divBdr>
        <w:top w:val="none" w:sz="0" w:space="0" w:color="auto"/>
        <w:left w:val="none" w:sz="0" w:space="0" w:color="auto"/>
        <w:bottom w:val="none" w:sz="0" w:space="0" w:color="auto"/>
        <w:right w:val="none" w:sz="0" w:space="0" w:color="auto"/>
      </w:divBdr>
      <w:divsChild>
        <w:div w:id="1982805124">
          <w:marLeft w:val="0"/>
          <w:marRight w:val="0"/>
          <w:marTop w:val="0"/>
          <w:marBottom w:val="0"/>
          <w:divBdr>
            <w:top w:val="none" w:sz="0" w:space="0" w:color="auto"/>
            <w:left w:val="none" w:sz="0" w:space="0" w:color="auto"/>
            <w:bottom w:val="none" w:sz="0" w:space="0" w:color="auto"/>
            <w:right w:val="none" w:sz="0" w:space="0" w:color="auto"/>
          </w:divBdr>
        </w:div>
      </w:divsChild>
    </w:div>
    <w:div w:id="1441072131">
      <w:bodyDiv w:val="1"/>
      <w:marLeft w:val="0"/>
      <w:marRight w:val="0"/>
      <w:marTop w:val="0"/>
      <w:marBottom w:val="0"/>
      <w:divBdr>
        <w:top w:val="none" w:sz="0" w:space="0" w:color="auto"/>
        <w:left w:val="none" w:sz="0" w:space="0" w:color="auto"/>
        <w:bottom w:val="none" w:sz="0" w:space="0" w:color="auto"/>
        <w:right w:val="none" w:sz="0" w:space="0" w:color="auto"/>
      </w:divBdr>
      <w:divsChild>
        <w:div w:id="2036349531">
          <w:marLeft w:val="0"/>
          <w:marRight w:val="0"/>
          <w:marTop w:val="0"/>
          <w:marBottom w:val="0"/>
          <w:divBdr>
            <w:top w:val="none" w:sz="0" w:space="0" w:color="auto"/>
            <w:left w:val="none" w:sz="0" w:space="0" w:color="auto"/>
            <w:bottom w:val="none" w:sz="0" w:space="0" w:color="auto"/>
            <w:right w:val="none" w:sz="0" w:space="0" w:color="auto"/>
          </w:divBdr>
        </w:div>
      </w:divsChild>
    </w:div>
    <w:div w:id="1456949223">
      <w:bodyDiv w:val="1"/>
      <w:marLeft w:val="0"/>
      <w:marRight w:val="0"/>
      <w:marTop w:val="0"/>
      <w:marBottom w:val="0"/>
      <w:divBdr>
        <w:top w:val="none" w:sz="0" w:space="0" w:color="auto"/>
        <w:left w:val="none" w:sz="0" w:space="0" w:color="auto"/>
        <w:bottom w:val="none" w:sz="0" w:space="0" w:color="auto"/>
        <w:right w:val="none" w:sz="0" w:space="0" w:color="auto"/>
      </w:divBdr>
    </w:div>
    <w:div w:id="1459835944">
      <w:bodyDiv w:val="1"/>
      <w:marLeft w:val="0"/>
      <w:marRight w:val="0"/>
      <w:marTop w:val="0"/>
      <w:marBottom w:val="0"/>
      <w:divBdr>
        <w:top w:val="none" w:sz="0" w:space="0" w:color="auto"/>
        <w:left w:val="none" w:sz="0" w:space="0" w:color="auto"/>
        <w:bottom w:val="none" w:sz="0" w:space="0" w:color="auto"/>
        <w:right w:val="none" w:sz="0" w:space="0" w:color="auto"/>
      </w:divBdr>
    </w:div>
    <w:div w:id="1504974328">
      <w:bodyDiv w:val="1"/>
      <w:marLeft w:val="0"/>
      <w:marRight w:val="0"/>
      <w:marTop w:val="0"/>
      <w:marBottom w:val="0"/>
      <w:divBdr>
        <w:top w:val="none" w:sz="0" w:space="0" w:color="auto"/>
        <w:left w:val="none" w:sz="0" w:space="0" w:color="auto"/>
        <w:bottom w:val="none" w:sz="0" w:space="0" w:color="auto"/>
        <w:right w:val="none" w:sz="0" w:space="0" w:color="auto"/>
      </w:divBdr>
      <w:divsChild>
        <w:div w:id="1896156610">
          <w:marLeft w:val="0"/>
          <w:marRight w:val="0"/>
          <w:marTop w:val="0"/>
          <w:marBottom w:val="0"/>
          <w:divBdr>
            <w:top w:val="none" w:sz="0" w:space="0" w:color="auto"/>
            <w:left w:val="none" w:sz="0" w:space="0" w:color="auto"/>
            <w:bottom w:val="none" w:sz="0" w:space="0" w:color="auto"/>
            <w:right w:val="none" w:sz="0" w:space="0" w:color="auto"/>
          </w:divBdr>
        </w:div>
      </w:divsChild>
    </w:div>
    <w:div w:id="1506630058">
      <w:bodyDiv w:val="1"/>
      <w:marLeft w:val="0"/>
      <w:marRight w:val="0"/>
      <w:marTop w:val="0"/>
      <w:marBottom w:val="0"/>
      <w:divBdr>
        <w:top w:val="none" w:sz="0" w:space="0" w:color="auto"/>
        <w:left w:val="none" w:sz="0" w:space="0" w:color="auto"/>
        <w:bottom w:val="none" w:sz="0" w:space="0" w:color="auto"/>
        <w:right w:val="none" w:sz="0" w:space="0" w:color="auto"/>
      </w:divBdr>
      <w:divsChild>
        <w:div w:id="1373382351">
          <w:marLeft w:val="0"/>
          <w:marRight w:val="0"/>
          <w:marTop w:val="0"/>
          <w:marBottom w:val="0"/>
          <w:divBdr>
            <w:top w:val="none" w:sz="0" w:space="0" w:color="auto"/>
            <w:left w:val="none" w:sz="0" w:space="0" w:color="auto"/>
            <w:bottom w:val="none" w:sz="0" w:space="0" w:color="auto"/>
            <w:right w:val="none" w:sz="0" w:space="0" w:color="auto"/>
          </w:divBdr>
        </w:div>
      </w:divsChild>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19284626">
      <w:bodyDiv w:val="1"/>
      <w:marLeft w:val="0"/>
      <w:marRight w:val="0"/>
      <w:marTop w:val="0"/>
      <w:marBottom w:val="0"/>
      <w:divBdr>
        <w:top w:val="none" w:sz="0" w:space="0" w:color="auto"/>
        <w:left w:val="none" w:sz="0" w:space="0" w:color="auto"/>
        <w:bottom w:val="none" w:sz="0" w:space="0" w:color="auto"/>
        <w:right w:val="none" w:sz="0" w:space="0" w:color="auto"/>
      </w:divBdr>
      <w:divsChild>
        <w:div w:id="1818917919">
          <w:marLeft w:val="0"/>
          <w:marRight w:val="0"/>
          <w:marTop w:val="100"/>
          <w:marBottom w:val="100"/>
          <w:divBdr>
            <w:top w:val="none" w:sz="0" w:space="0" w:color="auto"/>
            <w:left w:val="none" w:sz="0" w:space="0" w:color="auto"/>
            <w:bottom w:val="none" w:sz="0" w:space="0" w:color="auto"/>
            <w:right w:val="none" w:sz="0" w:space="0" w:color="auto"/>
          </w:divBdr>
        </w:div>
      </w:divsChild>
    </w:div>
    <w:div w:id="1758407295">
      <w:bodyDiv w:val="1"/>
      <w:marLeft w:val="0"/>
      <w:marRight w:val="0"/>
      <w:marTop w:val="0"/>
      <w:marBottom w:val="0"/>
      <w:divBdr>
        <w:top w:val="none" w:sz="0" w:space="0" w:color="auto"/>
        <w:left w:val="none" w:sz="0" w:space="0" w:color="auto"/>
        <w:bottom w:val="none" w:sz="0" w:space="0" w:color="auto"/>
        <w:right w:val="none" w:sz="0" w:space="0" w:color="auto"/>
      </w:divBdr>
      <w:divsChild>
        <w:div w:id="1619071707">
          <w:marLeft w:val="0"/>
          <w:marRight w:val="0"/>
          <w:marTop w:val="0"/>
          <w:marBottom w:val="0"/>
          <w:divBdr>
            <w:top w:val="none" w:sz="0" w:space="0" w:color="auto"/>
            <w:left w:val="none" w:sz="0" w:space="0" w:color="auto"/>
            <w:bottom w:val="none" w:sz="0" w:space="0" w:color="auto"/>
            <w:right w:val="none" w:sz="0" w:space="0" w:color="auto"/>
          </w:divBdr>
        </w:div>
      </w:divsChild>
    </w:div>
    <w:div w:id="1897164573">
      <w:bodyDiv w:val="1"/>
      <w:marLeft w:val="0"/>
      <w:marRight w:val="0"/>
      <w:marTop w:val="0"/>
      <w:marBottom w:val="0"/>
      <w:divBdr>
        <w:top w:val="none" w:sz="0" w:space="0" w:color="auto"/>
        <w:left w:val="none" w:sz="0" w:space="0" w:color="auto"/>
        <w:bottom w:val="none" w:sz="0" w:space="0" w:color="auto"/>
        <w:right w:val="none" w:sz="0" w:space="0" w:color="auto"/>
      </w:divBdr>
    </w:div>
    <w:div w:id="1919051908">
      <w:bodyDiv w:val="1"/>
      <w:marLeft w:val="0"/>
      <w:marRight w:val="0"/>
      <w:marTop w:val="0"/>
      <w:marBottom w:val="0"/>
      <w:divBdr>
        <w:top w:val="none" w:sz="0" w:space="0" w:color="auto"/>
        <w:left w:val="none" w:sz="0" w:space="0" w:color="auto"/>
        <w:bottom w:val="none" w:sz="0" w:space="0" w:color="auto"/>
        <w:right w:val="none" w:sz="0" w:space="0" w:color="auto"/>
      </w:divBdr>
      <w:divsChild>
        <w:div w:id="1379622071">
          <w:marLeft w:val="0"/>
          <w:marRight w:val="0"/>
          <w:marTop w:val="0"/>
          <w:marBottom w:val="0"/>
          <w:divBdr>
            <w:top w:val="none" w:sz="0" w:space="0" w:color="auto"/>
            <w:left w:val="none" w:sz="0" w:space="0" w:color="auto"/>
            <w:bottom w:val="none" w:sz="0" w:space="0" w:color="auto"/>
            <w:right w:val="none" w:sz="0" w:space="0" w:color="auto"/>
          </w:divBdr>
        </w:div>
      </w:divsChild>
    </w:div>
    <w:div w:id="1930041574">
      <w:bodyDiv w:val="1"/>
      <w:marLeft w:val="0"/>
      <w:marRight w:val="0"/>
      <w:marTop w:val="0"/>
      <w:marBottom w:val="0"/>
      <w:divBdr>
        <w:top w:val="none" w:sz="0" w:space="0" w:color="auto"/>
        <w:left w:val="none" w:sz="0" w:space="0" w:color="auto"/>
        <w:bottom w:val="none" w:sz="0" w:space="0" w:color="auto"/>
        <w:right w:val="none" w:sz="0" w:space="0" w:color="auto"/>
      </w:divBdr>
      <w:divsChild>
        <w:div w:id="4985824">
          <w:marLeft w:val="0"/>
          <w:marRight w:val="0"/>
          <w:marTop w:val="0"/>
          <w:marBottom w:val="0"/>
          <w:divBdr>
            <w:top w:val="none" w:sz="0" w:space="0" w:color="auto"/>
            <w:left w:val="none" w:sz="0" w:space="0" w:color="auto"/>
            <w:bottom w:val="none" w:sz="0" w:space="0" w:color="auto"/>
            <w:right w:val="none" w:sz="0" w:space="0" w:color="auto"/>
          </w:divBdr>
        </w:div>
      </w:divsChild>
    </w:div>
    <w:div w:id="1963537477">
      <w:bodyDiv w:val="1"/>
      <w:marLeft w:val="0"/>
      <w:marRight w:val="0"/>
      <w:marTop w:val="0"/>
      <w:marBottom w:val="0"/>
      <w:divBdr>
        <w:top w:val="none" w:sz="0" w:space="0" w:color="auto"/>
        <w:left w:val="none" w:sz="0" w:space="0" w:color="auto"/>
        <w:bottom w:val="none" w:sz="0" w:space="0" w:color="auto"/>
        <w:right w:val="none" w:sz="0" w:space="0" w:color="auto"/>
      </w:divBdr>
      <w:divsChild>
        <w:div w:id="638265914">
          <w:marLeft w:val="0"/>
          <w:marRight w:val="0"/>
          <w:marTop w:val="0"/>
          <w:marBottom w:val="0"/>
          <w:divBdr>
            <w:top w:val="none" w:sz="0" w:space="0" w:color="auto"/>
            <w:left w:val="none" w:sz="0" w:space="0" w:color="auto"/>
            <w:bottom w:val="none" w:sz="0" w:space="0" w:color="auto"/>
            <w:right w:val="none" w:sz="0" w:space="0" w:color="auto"/>
          </w:divBdr>
        </w:div>
      </w:divsChild>
    </w:div>
    <w:div w:id="1972402608">
      <w:bodyDiv w:val="1"/>
      <w:marLeft w:val="0"/>
      <w:marRight w:val="0"/>
      <w:marTop w:val="0"/>
      <w:marBottom w:val="0"/>
      <w:divBdr>
        <w:top w:val="none" w:sz="0" w:space="0" w:color="auto"/>
        <w:left w:val="none" w:sz="0" w:space="0" w:color="auto"/>
        <w:bottom w:val="none" w:sz="0" w:space="0" w:color="auto"/>
        <w:right w:val="none" w:sz="0" w:space="0" w:color="auto"/>
      </w:divBdr>
    </w:div>
    <w:div w:id="1996105799">
      <w:bodyDiv w:val="1"/>
      <w:marLeft w:val="0"/>
      <w:marRight w:val="0"/>
      <w:marTop w:val="0"/>
      <w:marBottom w:val="0"/>
      <w:divBdr>
        <w:top w:val="none" w:sz="0" w:space="0" w:color="auto"/>
        <w:left w:val="none" w:sz="0" w:space="0" w:color="auto"/>
        <w:bottom w:val="none" w:sz="0" w:space="0" w:color="auto"/>
        <w:right w:val="none" w:sz="0" w:space="0" w:color="auto"/>
      </w:divBdr>
      <w:divsChild>
        <w:div w:id="455293669">
          <w:marLeft w:val="0"/>
          <w:marRight w:val="0"/>
          <w:marTop w:val="0"/>
          <w:marBottom w:val="0"/>
          <w:divBdr>
            <w:top w:val="none" w:sz="0" w:space="0" w:color="auto"/>
            <w:left w:val="none" w:sz="0" w:space="0" w:color="auto"/>
            <w:bottom w:val="none" w:sz="0" w:space="0" w:color="auto"/>
            <w:right w:val="none" w:sz="0" w:space="0" w:color="auto"/>
          </w:divBdr>
        </w:div>
      </w:divsChild>
    </w:div>
    <w:div w:id="2027369848">
      <w:bodyDiv w:val="1"/>
      <w:marLeft w:val="0"/>
      <w:marRight w:val="0"/>
      <w:marTop w:val="0"/>
      <w:marBottom w:val="0"/>
      <w:divBdr>
        <w:top w:val="none" w:sz="0" w:space="0" w:color="auto"/>
        <w:left w:val="none" w:sz="0" w:space="0" w:color="auto"/>
        <w:bottom w:val="none" w:sz="0" w:space="0" w:color="auto"/>
        <w:right w:val="none" w:sz="0" w:space="0" w:color="auto"/>
      </w:divBdr>
      <w:divsChild>
        <w:div w:id="807474220">
          <w:marLeft w:val="0"/>
          <w:marRight w:val="0"/>
          <w:marTop w:val="0"/>
          <w:marBottom w:val="0"/>
          <w:divBdr>
            <w:top w:val="none" w:sz="0" w:space="0" w:color="auto"/>
            <w:left w:val="none" w:sz="0" w:space="0" w:color="auto"/>
            <w:bottom w:val="none" w:sz="0" w:space="0" w:color="auto"/>
            <w:right w:val="none" w:sz="0" w:space="0" w:color="auto"/>
          </w:divBdr>
        </w:div>
      </w:divsChild>
    </w:div>
    <w:div w:id="2048336647">
      <w:bodyDiv w:val="1"/>
      <w:marLeft w:val="0"/>
      <w:marRight w:val="0"/>
      <w:marTop w:val="0"/>
      <w:marBottom w:val="0"/>
      <w:divBdr>
        <w:top w:val="none" w:sz="0" w:space="0" w:color="auto"/>
        <w:left w:val="none" w:sz="0" w:space="0" w:color="auto"/>
        <w:bottom w:val="none" w:sz="0" w:space="0" w:color="auto"/>
        <w:right w:val="none" w:sz="0" w:space="0" w:color="auto"/>
      </w:divBdr>
      <w:divsChild>
        <w:div w:id="1839269601">
          <w:marLeft w:val="0"/>
          <w:marRight w:val="0"/>
          <w:marTop w:val="0"/>
          <w:marBottom w:val="0"/>
          <w:divBdr>
            <w:top w:val="none" w:sz="0" w:space="0" w:color="auto"/>
            <w:left w:val="none" w:sz="0" w:space="0" w:color="auto"/>
            <w:bottom w:val="none" w:sz="0" w:space="0" w:color="auto"/>
            <w:right w:val="none" w:sz="0" w:space="0" w:color="auto"/>
          </w:divBdr>
        </w:div>
      </w:divsChild>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097701470">
      <w:bodyDiv w:val="1"/>
      <w:marLeft w:val="0"/>
      <w:marRight w:val="0"/>
      <w:marTop w:val="0"/>
      <w:marBottom w:val="0"/>
      <w:divBdr>
        <w:top w:val="none" w:sz="0" w:space="0" w:color="auto"/>
        <w:left w:val="none" w:sz="0" w:space="0" w:color="auto"/>
        <w:bottom w:val="none" w:sz="0" w:space="0" w:color="auto"/>
        <w:right w:val="none" w:sz="0" w:space="0" w:color="auto"/>
      </w:divBdr>
      <w:divsChild>
        <w:div w:id="1718778034">
          <w:marLeft w:val="0"/>
          <w:marRight w:val="0"/>
          <w:marTop w:val="0"/>
          <w:marBottom w:val="0"/>
          <w:divBdr>
            <w:top w:val="none" w:sz="0" w:space="0" w:color="auto"/>
            <w:left w:val="none" w:sz="0" w:space="0" w:color="auto"/>
            <w:bottom w:val="none" w:sz="0" w:space="0" w:color="auto"/>
            <w:right w:val="none" w:sz="0" w:space="0" w:color="auto"/>
          </w:divBdr>
        </w:div>
      </w:divsChild>
    </w:div>
    <w:div w:id="2142923315">
      <w:bodyDiv w:val="1"/>
      <w:marLeft w:val="0"/>
      <w:marRight w:val="0"/>
      <w:marTop w:val="0"/>
      <w:marBottom w:val="0"/>
      <w:divBdr>
        <w:top w:val="none" w:sz="0" w:space="0" w:color="auto"/>
        <w:left w:val="none" w:sz="0" w:space="0" w:color="auto"/>
        <w:bottom w:val="none" w:sz="0" w:space="0" w:color="auto"/>
        <w:right w:val="none" w:sz="0" w:space="0" w:color="auto"/>
      </w:divBdr>
      <w:divsChild>
        <w:div w:id="20435104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6984</Words>
  <Characters>39815</Characters>
  <Application>Microsoft Office Word</Application>
  <DocSecurity>0</DocSecurity>
  <Lines>331</Lines>
  <Paragraphs>93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Pavlikova Katarina</dc:creator>
  <cp:keywords/>
  <dc:description/>
  <cp:lastModifiedBy>Ondrovičová Andrea</cp:lastModifiedBy>
  <cp:revision>33</cp:revision>
  <dcterms:created xsi:type="dcterms:W3CDTF">2026-05-26T08:58:00Z</dcterms:created>
  <dcterms:modified xsi:type="dcterms:W3CDTF">2026-08-17T08:32:00Z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2026-01-10T21:53:56Z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e38338e4-cd46-40f4-9d07-e4339fe07a51</vt:lpwstr>
  </property>
  <property fmtid="{D5CDD505-2E9C-101B-9397-08002B2CF9AE}" pid="159" name="MSIP_Label_d8d4986f-dcbf-4623-ae9a-8251714e0a88_ContentBits">
    <vt:lpwstr>0</vt:lpwstr>
  </property>
  <property fmtid="{D5CDD505-2E9C-101B-9397-08002B2CF9AE}" pid="160" name="MSIP_Label_d8d4986f-dcbf-4623-ae9a-8251714e0a88_Tag">
    <vt:lpwstr>10, 0, 1, 1</vt:lpwstr>
  </property>
</Properties>
</file>