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8F600" w14:textId="0658F7F1" w:rsidR="00730901" w:rsidRPr="00BF4E1D" w:rsidRDefault="00CD025D" w:rsidP="0041466A">
      <w:pPr>
        <w:widowControl/>
        <w:spacing w:after="0" w:line="240" w:lineRule="auto"/>
        <w:jc w:val="center"/>
        <w:rPr>
          <w:rFonts w:ascii="Times New Roman" w:hAnsi="Times New Roman" w:cs="Calibri"/>
          <w:b/>
          <w:caps/>
          <w:sz w:val="20"/>
          <w:szCs w:val="20"/>
        </w:rPr>
      </w:pPr>
      <w:r w:rsidRPr="00EE0704">
        <w:rPr>
          <w:rFonts w:ascii="Times New Roman" w:hAnsi="Times New Roman"/>
          <w:b/>
          <w:caps/>
          <w:spacing w:val="30"/>
          <w:sz w:val="25"/>
          <w:szCs w:val="25"/>
          <w:lang w:eastAsia="sk-SK"/>
        </w:rPr>
        <w:t>Dôvodová správa</w:t>
      </w:r>
    </w:p>
    <w:p w14:paraId="10A229FB" w14:textId="77777777" w:rsidR="00AB1F57" w:rsidRPr="00BF4E1D" w:rsidRDefault="00AB1F57" w:rsidP="00D710A5">
      <w:pPr>
        <w:widowControl/>
        <w:spacing w:after="0" w:line="240" w:lineRule="auto"/>
        <w:jc w:val="center"/>
        <w:rPr>
          <w:rFonts w:ascii="Times New Roman" w:hAnsi="Times New Roman" w:cs="Calibri"/>
          <w:iCs/>
          <w:sz w:val="20"/>
          <w:szCs w:val="20"/>
        </w:rPr>
      </w:pPr>
    </w:p>
    <w:p w14:paraId="53F299E9" w14:textId="1E2C8C8E" w:rsidR="00730901" w:rsidRPr="00BF4E1D" w:rsidRDefault="00730901" w:rsidP="00FC2C80">
      <w:pPr>
        <w:widowControl/>
        <w:spacing w:after="0" w:line="240" w:lineRule="auto"/>
        <w:rPr>
          <w:rFonts w:ascii="Times New Roman" w:hAnsi="Times New Roman" w:cs="Calibri"/>
          <w:iCs/>
          <w:sz w:val="20"/>
          <w:szCs w:val="20"/>
        </w:rPr>
      </w:pPr>
      <w:r w:rsidRPr="00EE0704">
        <w:rPr>
          <w:rFonts w:ascii="Times New Roman" w:hAnsi="Times New Roman"/>
          <w:b/>
          <w:sz w:val="25"/>
          <w:szCs w:val="25"/>
          <w:lang w:eastAsia="sk-SK"/>
        </w:rPr>
        <w:t>A. Všeobecná časť</w:t>
      </w:r>
    </w:p>
    <w:p w14:paraId="0E138DA4" w14:textId="16504CE1" w:rsidR="009C137D" w:rsidRPr="00BF4E1D" w:rsidRDefault="00D557C6" w:rsidP="009C137D">
      <w:pPr>
        <w:widowControl/>
        <w:adjustRightInd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BF4E1D">
        <w:rPr>
          <w:rFonts w:ascii="Times New Roman" w:hAnsi="Times New Roman"/>
          <w:sz w:val="24"/>
          <w:szCs w:val="24"/>
          <w:lang w:eastAsia="sk-SK"/>
        </w:rPr>
        <w:t xml:space="preserve">Úrad pre reguláciu sieťových odvetví predkladá </w:t>
      </w:r>
      <w:r w:rsidR="00C64287" w:rsidRPr="0056657A">
        <w:rPr>
          <w:rFonts w:ascii="Times New Roman" w:hAnsi="Times New Roman"/>
          <w:sz w:val="24"/>
          <w:szCs w:val="24"/>
          <w:lang w:eastAsia="sk-SK"/>
        </w:rPr>
        <w:t xml:space="preserve">do medzirezortného pripomienkového konania </w:t>
      </w:r>
      <w:r w:rsidRPr="00BF4E1D">
        <w:rPr>
          <w:rFonts w:ascii="Times New Roman" w:hAnsi="Times New Roman"/>
          <w:sz w:val="24"/>
          <w:szCs w:val="24"/>
          <w:lang w:eastAsia="sk-SK"/>
        </w:rPr>
        <w:t>návrh vyhlášky</w:t>
      </w:r>
      <w:r w:rsidR="005A58D0" w:rsidRPr="00BF4E1D">
        <w:rPr>
          <w:rFonts w:ascii="Times New Roman" w:hAnsi="Times New Roman"/>
          <w:sz w:val="24"/>
          <w:szCs w:val="24"/>
          <w:lang w:eastAsia="sk-SK"/>
        </w:rPr>
        <w:t xml:space="preserve"> Úradu pre reguláciu sieťových odvetví</w:t>
      </w:r>
      <w:r w:rsidRPr="00BF4E1D">
        <w:rPr>
          <w:rFonts w:ascii="Times New Roman" w:hAnsi="Times New Roman"/>
          <w:sz w:val="24"/>
          <w:szCs w:val="24"/>
          <w:lang w:eastAsia="sk-SK"/>
        </w:rPr>
        <w:t xml:space="preserve">, </w:t>
      </w:r>
      <w:r w:rsidR="00F87DFE" w:rsidRPr="00BF4E1D">
        <w:rPr>
          <w:rFonts w:ascii="Times New Roman" w:hAnsi="Times New Roman"/>
          <w:sz w:val="24"/>
          <w:szCs w:val="24"/>
          <w:lang w:eastAsia="sk-SK"/>
        </w:rPr>
        <w:t xml:space="preserve">ktorou sa </w:t>
      </w:r>
      <w:r w:rsidR="00CD368F" w:rsidRPr="00BF4E1D">
        <w:rPr>
          <w:rFonts w:ascii="Times New Roman" w:hAnsi="Times New Roman"/>
          <w:sz w:val="24"/>
          <w:szCs w:val="24"/>
          <w:lang w:eastAsia="sk-SK"/>
        </w:rPr>
        <w:t>dopĺňa vyhláška Úradu</w:t>
      </w:r>
      <w:r w:rsidR="00E17C0F" w:rsidRPr="00BF4E1D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CD368F" w:rsidRPr="00BF4E1D">
        <w:rPr>
          <w:rFonts w:ascii="Times New Roman" w:hAnsi="Times New Roman"/>
          <w:sz w:val="24"/>
          <w:szCs w:val="24"/>
          <w:lang w:eastAsia="sk-SK"/>
        </w:rPr>
        <w:t xml:space="preserve">pre reguláciu sieťových odvetví </w:t>
      </w:r>
      <w:r w:rsidR="00786BD2" w:rsidRPr="00BF4E1D">
        <w:rPr>
          <w:rFonts w:ascii="Times New Roman" w:hAnsi="Times New Roman"/>
          <w:sz w:val="24"/>
          <w:szCs w:val="24"/>
          <w:lang w:eastAsia="sk-SK"/>
        </w:rPr>
        <w:t xml:space="preserve">č. 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 xml:space="preserve">312/2022 Z. z., ktorou sa ustanovuje cenová regulácia v tepelnej energetike v znení </w:t>
      </w:r>
      <w:r w:rsidR="0041466A" w:rsidRPr="00BF4E1D">
        <w:rPr>
          <w:rFonts w:ascii="Times New Roman" w:hAnsi="Times New Roman"/>
          <w:sz w:val="24"/>
          <w:szCs w:val="24"/>
          <w:lang w:eastAsia="sk-SK"/>
        </w:rPr>
        <w:t>neskorších predpisov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 xml:space="preserve"> (ďalej len „návrh vyhlášky“). </w:t>
      </w:r>
    </w:p>
    <w:p w14:paraId="1FD4FB65" w14:textId="0D955765" w:rsidR="009C137D" w:rsidRPr="00BF4E1D" w:rsidRDefault="00D557C6" w:rsidP="009C137D">
      <w:pPr>
        <w:widowControl/>
        <w:adjustRightInd/>
        <w:spacing w:before="100" w:beforeAutospacing="1" w:after="100" w:afterAutospacing="1" w:line="240" w:lineRule="auto"/>
        <w:jc w:val="both"/>
      </w:pPr>
      <w:r w:rsidRPr="00BF4E1D">
        <w:rPr>
          <w:rFonts w:ascii="Times New Roman" w:hAnsi="Times New Roman"/>
          <w:sz w:val="24"/>
          <w:szCs w:val="24"/>
          <w:lang w:eastAsia="sk-SK"/>
        </w:rPr>
        <w:t xml:space="preserve">Návrh vyhlášky bol vypracovaný ako iniciatívny materiál v súlade so splnomocnením podľa </w:t>
      </w:r>
      <w:r w:rsidR="0041466A" w:rsidRPr="00BF4E1D">
        <w:rPr>
          <w:rFonts w:ascii="Times New Roman" w:hAnsi="Times New Roman"/>
          <w:sz w:val="24"/>
          <w:szCs w:val="24"/>
          <w:lang w:eastAsia="sk-SK"/>
        </w:rPr>
        <w:br/>
      </w:r>
      <w:r w:rsidR="00F87DFE" w:rsidRPr="00BF4E1D">
        <w:rPr>
          <w:rFonts w:ascii="Times New Roman" w:hAnsi="Times New Roman"/>
          <w:sz w:val="24"/>
          <w:szCs w:val="24"/>
          <w:lang w:eastAsia="sk-SK"/>
        </w:rPr>
        <w:t xml:space="preserve">§ 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>40</w:t>
      </w:r>
      <w:r w:rsidR="00F87DFE" w:rsidRPr="00BF4E1D">
        <w:rPr>
          <w:rFonts w:ascii="Times New Roman" w:hAnsi="Times New Roman"/>
          <w:sz w:val="24"/>
          <w:szCs w:val="24"/>
          <w:lang w:eastAsia="sk-SK"/>
        </w:rPr>
        <w:t xml:space="preserve"> ods. 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>1</w:t>
      </w:r>
      <w:r w:rsidR="00F87DFE" w:rsidRPr="00BF4E1D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 xml:space="preserve">písm. e) </w:t>
      </w:r>
      <w:r w:rsidR="00786BD2" w:rsidRPr="00BF4E1D">
        <w:rPr>
          <w:rFonts w:ascii="Times New Roman" w:hAnsi="Times New Roman"/>
          <w:sz w:val="24"/>
          <w:szCs w:val="24"/>
          <w:lang w:eastAsia="sk-SK"/>
        </w:rPr>
        <w:t>zákon</w:t>
      </w:r>
      <w:r w:rsidRPr="00BF4E1D">
        <w:rPr>
          <w:rFonts w:ascii="Times New Roman" w:hAnsi="Times New Roman"/>
          <w:sz w:val="24"/>
          <w:szCs w:val="24"/>
          <w:lang w:eastAsia="sk-SK"/>
        </w:rPr>
        <w:t xml:space="preserve">a č. 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>250/2012</w:t>
      </w:r>
      <w:r w:rsidRPr="00BF4E1D">
        <w:rPr>
          <w:rFonts w:ascii="Times New Roman" w:hAnsi="Times New Roman"/>
          <w:sz w:val="24"/>
          <w:szCs w:val="24"/>
          <w:lang w:eastAsia="sk-SK"/>
        </w:rPr>
        <w:t xml:space="preserve"> Z. z. o</w:t>
      </w:r>
      <w:r w:rsidR="009C137D" w:rsidRPr="00BF4E1D">
        <w:rPr>
          <w:rFonts w:ascii="Times New Roman" w:hAnsi="Times New Roman"/>
          <w:sz w:val="24"/>
          <w:szCs w:val="24"/>
          <w:lang w:eastAsia="sk-SK"/>
        </w:rPr>
        <w:t> regulácii v sieťových odvetviach</w:t>
      </w:r>
      <w:bookmarkStart w:id="0" w:name="_GoBack"/>
      <w:bookmarkEnd w:id="0"/>
      <w:r w:rsidR="009C137D" w:rsidRPr="00BF4E1D">
        <w:rPr>
          <w:rFonts w:ascii="Times New Roman" w:hAnsi="Times New Roman"/>
          <w:sz w:val="24"/>
          <w:szCs w:val="24"/>
          <w:lang w:eastAsia="sk-SK"/>
        </w:rPr>
        <w:t>.</w:t>
      </w:r>
      <w:r w:rsidR="009C137D" w:rsidRPr="00BF4E1D">
        <w:t xml:space="preserve"> </w:t>
      </w:r>
    </w:p>
    <w:p w14:paraId="48BD24F0" w14:textId="5F7F9423" w:rsidR="009C137D" w:rsidRPr="00EE0704" w:rsidRDefault="009C137D" w:rsidP="009C137D">
      <w:pPr>
        <w:pStyle w:val="Normlnywebov"/>
        <w:jc w:val="both"/>
      </w:pPr>
      <w:r w:rsidRPr="00BF4E1D">
        <w:t>Potreba vypracovania návrhu vyhlášky</w:t>
      </w:r>
      <w:r w:rsidR="0041466A" w:rsidRPr="00BF4E1D">
        <w:t xml:space="preserve"> </w:t>
      </w:r>
      <w:r w:rsidRPr="00BF4E1D">
        <w:t xml:space="preserve">vyplynula z praxe v konaniach cenovej regulácie vo veci </w:t>
      </w:r>
      <w:r w:rsidR="00DF00C2" w:rsidRPr="00BF4E1D">
        <w:t>výšky</w:t>
      </w:r>
      <w:r w:rsidRPr="00BF4E1D">
        <w:t xml:space="preserve"> cien vybraných palív na výrobu tepla, konkrétne </w:t>
      </w:r>
      <w:proofErr w:type="spellStart"/>
      <w:r w:rsidRPr="00BF4E1D">
        <w:t>dendromasy</w:t>
      </w:r>
      <w:proofErr w:type="spellEnd"/>
      <w:r w:rsidRPr="00BF4E1D">
        <w:t xml:space="preserve"> a peliet. Najdôležitejším problémom </w:t>
      </w:r>
      <w:r w:rsidR="00E50E5D">
        <w:t>je</w:t>
      </w:r>
      <w:r w:rsidRPr="00BF4E1D">
        <w:t xml:space="preserve"> rozdiel v cenách </w:t>
      </w:r>
      <w:proofErr w:type="spellStart"/>
      <w:r w:rsidRPr="00BF4E1D">
        <w:t>dendromasy</w:t>
      </w:r>
      <w:proofErr w:type="spellEnd"/>
      <w:r w:rsidRPr="00BF4E1D">
        <w:t xml:space="preserve"> a peliet využívaných na výrobu tepla, ktoré </w:t>
      </w:r>
      <w:r w:rsidR="00E50E5D">
        <w:br/>
      </w:r>
      <w:r w:rsidRPr="00BF4E1D">
        <w:t xml:space="preserve">sú v niektorých prípadoch odlišné o desiatky percent. Návrh vyhlášky zásadne nemení rozsah a spôsob </w:t>
      </w:r>
      <w:r w:rsidR="0041466A" w:rsidRPr="00BF4E1D">
        <w:t xml:space="preserve">cenovej </w:t>
      </w:r>
      <w:r w:rsidRPr="00BF4E1D">
        <w:t>regulácie</w:t>
      </w:r>
      <w:r w:rsidR="0041466A" w:rsidRPr="00BF4E1D">
        <w:t xml:space="preserve"> v tepelnej energetike</w:t>
      </w:r>
      <w:r w:rsidRPr="00BF4E1D">
        <w:t xml:space="preserve">. </w:t>
      </w:r>
      <w:r w:rsidR="008A3DE5" w:rsidRPr="00EE0704">
        <w:t xml:space="preserve">Návrh vyhlášky má motivovať výrobcov tepla k efektívnejšiemu </w:t>
      </w:r>
      <w:r w:rsidR="00FB7302" w:rsidRPr="00EE0704">
        <w:t>nakupovaniu</w:t>
      </w:r>
      <w:r w:rsidR="008A3DE5" w:rsidRPr="00EE0704">
        <w:t xml:space="preserve"> palív a k </w:t>
      </w:r>
      <w:r w:rsidR="006E5EB8" w:rsidRPr="00EE0704">
        <w:t>eliminácii</w:t>
      </w:r>
      <w:r w:rsidR="008A3DE5" w:rsidRPr="00EE0704">
        <w:t xml:space="preserve"> nadmerných nákladov pre konečných spotrebiteľov.</w:t>
      </w:r>
    </w:p>
    <w:p w14:paraId="09899F3D" w14:textId="7B13DEA1" w:rsidR="008A3DE5" w:rsidRPr="00EE0704" w:rsidRDefault="008A3DE5" w:rsidP="008A3DE5">
      <w:pPr>
        <w:widowControl/>
        <w:adjustRightInd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EE0704">
        <w:rPr>
          <w:rFonts w:ascii="Times New Roman" w:hAnsi="Times New Roman"/>
          <w:sz w:val="24"/>
          <w:szCs w:val="24"/>
          <w:lang w:eastAsia="sk-SK"/>
        </w:rPr>
        <w:t xml:space="preserve">Návrh </w:t>
      </w:r>
      <w:r w:rsidR="007D4D7C" w:rsidRPr="00EE0704">
        <w:rPr>
          <w:rFonts w:ascii="Times New Roman" w:hAnsi="Times New Roman"/>
          <w:sz w:val="24"/>
          <w:szCs w:val="24"/>
          <w:lang w:eastAsia="sk-SK"/>
        </w:rPr>
        <w:t xml:space="preserve">vyhlášky koriguje </w:t>
      </w:r>
      <w:r w:rsidRPr="00EE0704">
        <w:rPr>
          <w:rFonts w:ascii="Times New Roman" w:hAnsi="Times New Roman"/>
          <w:sz w:val="24"/>
          <w:szCs w:val="24"/>
          <w:lang w:eastAsia="sk-SK"/>
        </w:rPr>
        <w:t xml:space="preserve">vysoký rozdiel v jednotkových nákladoch na drevnú štiepku a pelety, ktoré sa používajú na výrobu tepla v prípadoch, </w:t>
      </w:r>
      <w:r w:rsidR="007D4D7C" w:rsidRPr="00EE0704">
        <w:rPr>
          <w:rFonts w:ascii="Times New Roman" w:hAnsi="Times New Roman"/>
          <w:sz w:val="24"/>
          <w:szCs w:val="24"/>
          <w:lang w:eastAsia="sk-SK"/>
        </w:rPr>
        <w:t>ak</w:t>
      </w:r>
      <w:r w:rsidRPr="00EE0704">
        <w:rPr>
          <w:rFonts w:ascii="Times New Roman" w:hAnsi="Times New Roman"/>
          <w:sz w:val="24"/>
          <w:szCs w:val="24"/>
          <w:lang w:eastAsia="sk-SK"/>
        </w:rPr>
        <w:t xml:space="preserve"> výroba tepla z týchto palív je regulovanou činnosťou. Ide o palivá, ktoré výrobcovia tepla (regulované subjekty) obstarávajú na lokálnom trhu, pretože náklady na dopravu paliva sú spojené s jeho využitím a doprava z veľkej vzdialenosti by eliminovala ekologický aj ekonomický zmysel využívania týchto typov palív.</w:t>
      </w:r>
    </w:p>
    <w:p w14:paraId="39DC7A90" w14:textId="77777777" w:rsidR="006E5EB8" w:rsidRPr="00EE0704" w:rsidRDefault="006E5EB8" w:rsidP="006E5EB8">
      <w:pPr>
        <w:widowControl/>
        <w:adjustRightInd/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7DBD4FAA" w14:textId="77777777" w:rsidR="00D557C6" w:rsidRPr="00BF4E1D" w:rsidRDefault="0047747E" w:rsidP="00355A02">
      <w:pPr>
        <w:widowControl/>
        <w:spacing w:after="280" w:afterAutospacing="1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BF4E1D">
        <w:rPr>
          <w:rFonts w:ascii="Times New Roman" w:hAnsi="Times New Roman"/>
          <w:sz w:val="24"/>
          <w:szCs w:val="24"/>
          <w:lang w:eastAsia="sk-SK"/>
        </w:rPr>
        <w:t>Návrh vyhlášky je v súlade s Ústavou Slovenskej republiky, ústavnými zákonmi, zákonmi</w:t>
      </w:r>
      <w:r w:rsidRPr="00BF4E1D">
        <w:rPr>
          <w:rFonts w:ascii="Times New Roman" w:hAnsi="Times New Roman"/>
          <w:sz w:val="24"/>
          <w:szCs w:val="24"/>
          <w:lang w:eastAsia="sk-SK"/>
        </w:rPr>
        <w:br/>
        <w:t>a ostatnými všeobecne záväznými právnymi predpismi, medzinárodnými zmluvami</w:t>
      </w:r>
      <w:r w:rsidRPr="00BF4E1D">
        <w:rPr>
          <w:rFonts w:ascii="Times New Roman" w:hAnsi="Times New Roman"/>
          <w:sz w:val="24"/>
          <w:szCs w:val="24"/>
          <w:lang w:eastAsia="sk-SK"/>
        </w:rPr>
        <w:br/>
        <w:t>a dokumentmi, ktorými je Slovenská republika viazaná ako aj v súlade s právom Európskej únie.</w:t>
      </w:r>
    </w:p>
    <w:p w14:paraId="452D2500" w14:textId="58C9F8C7" w:rsidR="0041466A" w:rsidRPr="00BF4E1D" w:rsidRDefault="0041466A" w:rsidP="0041466A">
      <w:pPr>
        <w:pStyle w:val="Normlnywebov"/>
        <w:spacing w:before="0" w:beforeAutospacing="0" w:after="0" w:afterAutospacing="0"/>
        <w:jc w:val="both"/>
      </w:pPr>
      <w:r w:rsidRPr="00BF4E1D">
        <w:t>Návrh vyhlášky </w:t>
      </w:r>
      <w:r w:rsidR="00B05000" w:rsidRPr="00EE0704">
        <w:t>ne</w:t>
      </w:r>
      <w:r w:rsidR="008A3DE5" w:rsidRPr="00EE0704">
        <w:t>má</w:t>
      </w:r>
      <w:r w:rsidR="008A3DE5" w:rsidRPr="00BF4E1D">
        <w:t xml:space="preserve"> </w:t>
      </w:r>
      <w:r w:rsidRPr="00BF4E1D">
        <w:t xml:space="preserve">vplyvy na limit verejných výdavkov, vplyvy na životné prostredie, vplyvy na informatizáciu spoločnosti, vplyv na služby verejnej správy pre občana, ani nemá vplyvy na manželstvo, rodičovstvo a rodinu. Návrh vyhlášky má </w:t>
      </w:r>
      <w:r w:rsidR="007D4D7C" w:rsidRPr="00BF4E1D">
        <w:t xml:space="preserve">negatívne vplyvy na rozpočet verejnej správy a </w:t>
      </w:r>
      <w:r w:rsidRPr="00BF4E1D">
        <w:t>negatívne vplyvy na podnikateľské prostredie</w:t>
      </w:r>
      <w:r w:rsidR="007D4D7C" w:rsidRPr="00BF4E1D">
        <w:t>. Návrh vyhlášky má pozitívne sociálne vplyvy.</w:t>
      </w:r>
    </w:p>
    <w:p w14:paraId="6FF1382E" w14:textId="77777777" w:rsidR="0041466A" w:rsidRPr="00BF4E1D" w:rsidRDefault="0041466A" w:rsidP="0041466A">
      <w:pPr>
        <w:pStyle w:val="Normlnywebov"/>
        <w:spacing w:before="0" w:beforeAutospacing="0" w:after="0" w:afterAutospacing="0"/>
        <w:jc w:val="both"/>
      </w:pPr>
    </w:p>
    <w:p w14:paraId="14052BFC" w14:textId="77777777" w:rsidR="0041466A" w:rsidRPr="00BF4E1D" w:rsidRDefault="0041466A" w:rsidP="0041466A">
      <w:pPr>
        <w:pStyle w:val="Normlnywebov"/>
        <w:spacing w:before="0" w:beforeAutospacing="0" w:after="0" w:afterAutospacing="0"/>
        <w:jc w:val="both"/>
      </w:pPr>
      <w:r w:rsidRPr="00BF4E1D">
        <w:t xml:space="preserve">Predkladaný materiál nie je predmetom </w:t>
      </w:r>
      <w:proofErr w:type="spellStart"/>
      <w:r w:rsidRPr="00BF4E1D">
        <w:t>vnútrokomunitárneho</w:t>
      </w:r>
      <w:proofErr w:type="spellEnd"/>
      <w:r w:rsidRPr="00BF4E1D">
        <w:t xml:space="preserve"> pripomienkového konania.</w:t>
      </w:r>
    </w:p>
    <w:p w14:paraId="62A62444" w14:textId="5399023E" w:rsidR="00A048CA" w:rsidRPr="00BF4E1D" w:rsidRDefault="00A048CA" w:rsidP="0041466A">
      <w:pPr>
        <w:pStyle w:val="Normlnywebov"/>
        <w:jc w:val="both"/>
      </w:pPr>
    </w:p>
    <w:sectPr w:rsidR="00A048CA" w:rsidRPr="00BF4E1D" w:rsidSect="00AB1F57">
      <w:pgSz w:w="12240" w:h="15840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3B0"/>
    <w:rsid w:val="000144C3"/>
    <w:rsid w:val="00015FD4"/>
    <w:rsid w:val="0002526A"/>
    <w:rsid w:val="0003246C"/>
    <w:rsid w:val="00062595"/>
    <w:rsid w:val="00086A8F"/>
    <w:rsid w:val="000B3F57"/>
    <w:rsid w:val="001B3449"/>
    <w:rsid w:val="001D7BAC"/>
    <w:rsid w:val="001E6A6F"/>
    <w:rsid w:val="00241627"/>
    <w:rsid w:val="00270D32"/>
    <w:rsid w:val="002918FC"/>
    <w:rsid w:val="002A0A7F"/>
    <w:rsid w:val="002B7E83"/>
    <w:rsid w:val="002C2B40"/>
    <w:rsid w:val="002F00DB"/>
    <w:rsid w:val="002F2F8C"/>
    <w:rsid w:val="00300A49"/>
    <w:rsid w:val="00327A2D"/>
    <w:rsid w:val="00355A02"/>
    <w:rsid w:val="0039340A"/>
    <w:rsid w:val="003A35EB"/>
    <w:rsid w:val="003C009A"/>
    <w:rsid w:val="003D38B4"/>
    <w:rsid w:val="003E30B8"/>
    <w:rsid w:val="0041466A"/>
    <w:rsid w:val="00415634"/>
    <w:rsid w:val="0042364F"/>
    <w:rsid w:val="00447953"/>
    <w:rsid w:val="0047747E"/>
    <w:rsid w:val="004C083B"/>
    <w:rsid w:val="004D793C"/>
    <w:rsid w:val="00562283"/>
    <w:rsid w:val="0057614B"/>
    <w:rsid w:val="005A1161"/>
    <w:rsid w:val="005A58D0"/>
    <w:rsid w:val="006319C8"/>
    <w:rsid w:val="006458D9"/>
    <w:rsid w:val="00661635"/>
    <w:rsid w:val="00675113"/>
    <w:rsid w:val="0068517D"/>
    <w:rsid w:val="006A0E56"/>
    <w:rsid w:val="006D78EE"/>
    <w:rsid w:val="006E5EB8"/>
    <w:rsid w:val="006F4E7D"/>
    <w:rsid w:val="00730901"/>
    <w:rsid w:val="00761851"/>
    <w:rsid w:val="00763BE7"/>
    <w:rsid w:val="00773CE7"/>
    <w:rsid w:val="00786BD2"/>
    <w:rsid w:val="007A78B8"/>
    <w:rsid w:val="007D4D7C"/>
    <w:rsid w:val="007F4CF7"/>
    <w:rsid w:val="008246CB"/>
    <w:rsid w:val="00836147"/>
    <w:rsid w:val="008461A5"/>
    <w:rsid w:val="00873337"/>
    <w:rsid w:val="008A3DE5"/>
    <w:rsid w:val="008F1A80"/>
    <w:rsid w:val="00905D7A"/>
    <w:rsid w:val="009115B9"/>
    <w:rsid w:val="00994D50"/>
    <w:rsid w:val="009C137D"/>
    <w:rsid w:val="009C2FF4"/>
    <w:rsid w:val="00A03DFF"/>
    <w:rsid w:val="00A048CA"/>
    <w:rsid w:val="00A17C3D"/>
    <w:rsid w:val="00A23953"/>
    <w:rsid w:val="00A5532E"/>
    <w:rsid w:val="00A56287"/>
    <w:rsid w:val="00A6767F"/>
    <w:rsid w:val="00A678C2"/>
    <w:rsid w:val="00A91120"/>
    <w:rsid w:val="00AA4FD0"/>
    <w:rsid w:val="00AB1F57"/>
    <w:rsid w:val="00AB2B8F"/>
    <w:rsid w:val="00AB671E"/>
    <w:rsid w:val="00B03692"/>
    <w:rsid w:val="00B05000"/>
    <w:rsid w:val="00B12FD4"/>
    <w:rsid w:val="00B320F8"/>
    <w:rsid w:val="00B3505E"/>
    <w:rsid w:val="00B50E2A"/>
    <w:rsid w:val="00B51490"/>
    <w:rsid w:val="00BA14D6"/>
    <w:rsid w:val="00BB56EE"/>
    <w:rsid w:val="00BF4E1D"/>
    <w:rsid w:val="00C4354E"/>
    <w:rsid w:val="00C64287"/>
    <w:rsid w:val="00CA25F7"/>
    <w:rsid w:val="00CB32C6"/>
    <w:rsid w:val="00CB6231"/>
    <w:rsid w:val="00CD025D"/>
    <w:rsid w:val="00CD368F"/>
    <w:rsid w:val="00CD63D7"/>
    <w:rsid w:val="00D01FD9"/>
    <w:rsid w:val="00D02827"/>
    <w:rsid w:val="00D17ED7"/>
    <w:rsid w:val="00D463B0"/>
    <w:rsid w:val="00D557C6"/>
    <w:rsid w:val="00D710A5"/>
    <w:rsid w:val="00D71759"/>
    <w:rsid w:val="00DA47A8"/>
    <w:rsid w:val="00DA7AA4"/>
    <w:rsid w:val="00DD1B41"/>
    <w:rsid w:val="00DD4B45"/>
    <w:rsid w:val="00DF00C2"/>
    <w:rsid w:val="00DF7EB5"/>
    <w:rsid w:val="00E00916"/>
    <w:rsid w:val="00E17C0F"/>
    <w:rsid w:val="00E50E5D"/>
    <w:rsid w:val="00E51100"/>
    <w:rsid w:val="00E7175B"/>
    <w:rsid w:val="00E814E7"/>
    <w:rsid w:val="00EB4D9C"/>
    <w:rsid w:val="00EE0704"/>
    <w:rsid w:val="00EF3F66"/>
    <w:rsid w:val="00EF64C8"/>
    <w:rsid w:val="00F03FD3"/>
    <w:rsid w:val="00F10D72"/>
    <w:rsid w:val="00F11779"/>
    <w:rsid w:val="00F44C37"/>
    <w:rsid w:val="00F60168"/>
    <w:rsid w:val="00F834E3"/>
    <w:rsid w:val="00F87DFE"/>
    <w:rsid w:val="00FB7302"/>
    <w:rsid w:val="00FC2C80"/>
    <w:rsid w:val="00FD424F"/>
    <w:rsid w:val="00FE24FC"/>
    <w:rsid w:val="00FE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B6EF"/>
  <w15:docId w15:val="{83E5A43B-1AD7-463D-9BEC-A04C6A4CC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710A5"/>
    <w:pPr>
      <w:widowControl w:val="0"/>
      <w:adjustRightInd w:val="0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D710A5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7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710A5"/>
    <w:rPr>
      <w:rFonts w:ascii="Tahoma" w:eastAsia="Times New Roman" w:hAnsi="Tahoma" w:cs="Tahoma"/>
      <w:sz w:val="16"/>
      <w:szCs w:val="16"/>
      <w:lang w:val="en-US"/>
    </w:rPr>
  </w:style>
  <w:style w:type="table" w:styleId="Mriekatabuky">
    <w:name w:val="Table Grid"/>
    <w:basedOn w:val="Normlnatabuka"/>
    <w:uiPriority w:val="59"/>
    <w:rsid w:val="00D710A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k-SK"/>
    </w:rPr>
    <w:tblPr>
      <w:tblCellMar>
        <w:left w:w="0" w:type="dxa"/>
        <w:right w:w="0" w:type="dxa"/>
      </w:tblCellMar>
    </w:tblPr>
  </w:style>
  <w:style w:type="character" w:styleId="Vrazn">
    <w:name w:val="Strong"/>
    <w:basedOn w:val="Predvolenpsmoodseku"/>
    <w:uiPriority w:val="22"/>
    <w:qFormat/>
    <w:rsid w:val="00D710A5"/>
    <w:rPr>
      <w:rFonts w:ascii="Times New Roman" w:hAnsi="Times New Roman" w:cs="Times New Roman"/>
      <w:b/>
      <w:bCs/>
    </w:rPr>
  </w:style>
  <w:style w:type="paragraph" w:styleId="Zkladntext">
    <w:name w:val="Body Text"/>
    <w:basedOn w:val="Normlny"/>
    <w:link w:val="ZkladntextChar"/>
    <w:uiPriority w:val="99"/>
    <w:semiHidden/>
    <w:rsid w:val="00D710A5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D710A5"/>
    <w:rPr>
      <w:rFonts w:ascii="Times New Roman" w:eastAsia="Times New Roman" w:hAnsi="Times New Roman" w:cs="Times New Roman"/>
      <w:b/>
      <w:bCs/>
      <w:sz w:val="28"/>
      <w:szCs w:val="28"/>
      <w:lang w:eastAsia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D710A5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D710A5"/>
    <w:rPr>
      <w:rFonts w:ascii="Calibri" w:eastAsia="Times New Roman" w:hAnsi="Calibri" w:cs="Times New Roman"/>
      <w:lang w:val="en-US"/>
    </w:rPr>
  </w:style>
  <w:style w:type="character" w:styleId="Odkaznakomentr">
    <w:name w:val="annotation reference"/>
    <w:basedOn w:val="Predvolenpsmoodseku"/>
    <w:uiPriority w:val="99"/>
    <w:semiHidden/>
    <w:unhideWhenUsed/>
    <w:rsid w:val="006A0E5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A0E5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A0E56"/>
    <w:rPr>
      <w:rFonts w:ascii="Calibri" w:eastAsia="Times New Roman" w:hAnsi="Calibri" w:cs="Times New Roman"/>
      <w:sz w:val="20"/>
      <w:szCs w:val="20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A0E5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A0E56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Normlnywebov">
    <w:name w:val="Normal (Web)"/>
    <w:aliases w:val="webb"/>
    <w:basedOn w:val="Normlny"/>
    <w:uiPriority w:val="99"/>
    <w:unhideWhenUsed/>
    <w:rsid w:val="00C4354E"/>
    <w:pPr>
      <w:widowControl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41466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4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vodova_sprava_vseobecna_cast"/>
    <f:field ref="objsubject" par="" edit="true" text=""/>
    <f:field ref="objcreatedby" par="" text="Chropovský, Pavol, Mgr."/>
    <f:field ref="objcreatedat" par="" text="13.6.2018 15:33:30"/>
    <f:field ref="objchangedby" par="" text="Administrator, System"/>
    <f:field ref="objmodifiedat" par="" text="13.6.2018 15:33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3DD900EF-2FC4-481C-BA8C-77970CF65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Erik Jančík</cp:lastModifiedBy>
  <cp:revision>5</cp:revision>
  <cp:lastPrinted>2018-03-29T06:41:00Z</cp:lastPrinted>
  <dcterms:created xsi:type="dcterms:W3CDTF">2026-10-19T08:31:00Z</dcterms:created>
  <dcterms:modified xsi:type="dcterms:W3CDTF">2026-10-19T09:14:00Z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align="center"&gt;&amp;nbsp;&lt;/p&gt;&lt;p&gt;&amp;nbsp;&lt;/p&gt;&lt;table align="left" border="1" cellpadding="0" cellspacing="0" style="width:99.0%;" width="99%"&gt;	&lt;tbody&gt;		&lt;tr&gt;			&lt;td colspan="5" style="width:100.0%;height:36px;"&gt;			&lt;p align="center"&gt;&lt;strong&gt;Správa o účasti verejn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cisloparlamenttlac">
    <vt:lpwstr/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Energetika a priemysel_x000d_
Správne právo_x000d_
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Pavol Chropovský</vt:lpwstr>
  </property>
  <property fmtid="{D5CDD505-2E9C-101B-9397-08002B2CF9AE}" pid="11" name="FSC#SKEDITIONSLOVLEX@103.510:zodppredkladatel">
    <vt:lpwstr>prof. Ing. Ľubomír JAHNÁTEK</vt:lpwstr>
  </property>
  <property fmtid="{D5CDD505-2E9C-101B-9397-08002B2CF9AE}" pid="12" name="FSC#SKEDITIONSLOVLEX@103.510:dalsipredkladatel">
    <vt:lpwstr/>
  </property>
  <property fmtid="{D5CDD505-2E9C-101B-9397-08002B2CF9AE}" pid="13" name="FSC#SKEDITIONSLOVLEX@103.510:nazovpredpis">
    <vt:lpwstr>, ktorou sa mení a dopĺňa vyhláška Úradu pre reguláciu sieťových odvetví č. 248/2016 Z. z., ktorou sa ustanovuje cenová regulácia v tepelnej energetike </vt:lpwstr>
  </property>
  <property fmtid="{D5CDD505-2E9C-101B-9397-08002B2CF9AE}" pid="14" name="FSC#SKEDITIONSLOVLEX@103.510:nazovpredpis1">
    <vt:lpwstr/>
  </property>
  <property fmtid="{D5CDD505-2E9C-101B-9397-08002B2CF9AE}" pid="15" name="FSC#SKEDITIONSLOVLEX@103.510:nazovpredpis2">
    <vt:lpwstr/>
  </property>
  <property fmtid="{D5CDD505-2E9C-101B-9397-08002B2CF9AE}" pid="16" name="FSC#SKEDITIONSLOVLEX@103.510:nazovpredpis3">
    <vt:lpwstr/>
  </property>
  <property fmtid="{D5CDD505-2E9C-101B-9397-08002B2CF9AE}" pid="17" name="FSC#SKEDITIONSLOVLEX@103.510:cislopredpis">
    <vt:lpwstr/>
  </property>
  <property fmtid="{D5CDD505-2E9C-101B-9397-08002B2CF9AE}" pid="18" name="FSC#SKEDITIONSLOVLEX@103.510:zodpinstitucia">
    <vt:lpwstr>Úrad pre reguláciu sieťových odvetví</vt:lpwstr>
  </property>
  <property fmtid="{D5CDD505-2E9C-101B-9397-08002B2CF9AE}" pid="19" name="FSC#SKEDITIONSLOVLEX@103.510:pripomienkovatelia">
    <vt:lpwstr>Úrad pre reguláciu sieťových odvetví, Úrad pre reguláciu sieťových odvetví, Úrad pre reguláciu sieťových odvetví</vt:lpwstr>
  </property>
  <property fmtid="{D5CDD505-2E9C-101B-9397-08002B2CF9AE}" pid="20" name="FSC#SKEDITIONSLOVLEX@103.510:autorpredpis">
    <vt:lpwstr/>
  </property>
  <property fmtid="{D5CDD505-2E9C-101B-9397-08002B2CF9AE}" pid="21" name="FSC#SKEDITIONSLOVLEX@103.510:podnetpredpis">
    <vt:lpwstr>Iniciatívny materiál</vt:lpwstr>
  </property>
  <property fmtid="{D5CDD505-2E9C-101B-9397-08002B2CF9AE}" pid="22" name="FSC#SKEDITIONSLOVLEX@103.510:plnynazovpredpis">
    <vt:lpwstr> Vyhláška Úradu pre reguláciu sieťových odvetví, ktorou sa mení a dopĺňa vyhláška Úradu pre reguláciu sieťových odvetví č. 248/2016 Z. z., ktorou sa ustanovuje cenová regulácia v tepelnej energetike </vt:lpwstr>
  </property>
  <property fmtid="{D5CDD505-2E9C-101B-9397-08002B2CF9AE}" pid="23" name="FSC#SKEDITIONSLOVLEX@103.510:plnynazovpredpis1">
    <vt:lpwstr/>
  </property>
  <property fmtid="{D5CDD505-2E9C-101B-9397-08002B2CF9AE}" pid="24" name="FSC#SKEDITIONSLOVLEX@103.510:plnynazovpredpis2">
    <vt:lpwstr/>
  </property>
  <property fmtid="{D5CDD505-2E9C-101B-9397-08002B2CF9AE}" pid="25" name="FSC#SKEDITIONSLOVLEX@103.510:plnynazovpredpis3">
    <vt:lpwstr/>
  </property>
  <property fmtid="{D5CDD505-2E9C-101B-9397-08002B2CF9AE}" pid="26" name="FSC#SKEDITIONSLOVLEX@103.510:rezortcislopredpis">
    <vt:lpwstr>17036/2018/BA</vt:lpwstr>
  </property>
  <property fmtid="{D5CDD505-2E9C-101B-9397-08002B2CF9AE}" pid="27" name="FSC#SKEDITIONSLOVLEX@103.510:citaciapredpis">
    <vt:lpwstr/>
  </property>
  <property fmtid="{D5CDD505-2E9C-101B-9397-08002B2CF9AE}" pid="28" name="FSC#SKEDITIONSLOVLEX@103.510:spiscislouv">
    <vt:lpwstr/>
  </property>
  <property fmtid="{D5CDD505-2E9C-101B-9397-08002B2CF9AE}" pid="29" name="FSC#SKEDITIONSLOVLEX@103.510:datumschvalpredpis">
    <vt:lpwstr/>
  </property>
  <property fmtid="{D5CDD505-2E9C-101B-9397-08002B2CF9AE}" pid="30" name="FSC#SKEDITIONSLOVLEX@103.510:platneod">
    <vt:lpwstr/>
  </property>
  <property fmtid="{D5CDD505-2E9C-101B-9397-08002B2CF9AE}" pid="31" name="FSC#SKEDITIONSLOVLEX@103.510:platnedo">
    <vt:lpwstr/>
  </property>
  <property fmtid="{D5CDD505-2E9C-101B-9397-08002B2CF9AE}" pid="32" name="FSC#SKEDITIONSLOVLEX@103.510:ucinnostod">
    <vt:lpwstr/>
  </property>
  <property fmtid="{D5CDD505-2E9C-101B-9397-08002B2CF9AE}" pid="33" name="FSC#SKEDITIONSLOVLEX@103.510:ucinnostdo">
    <vt:lpwstr/>
  </property>
  <property fmtid="{D5CDD505-2E9C-101B-9397-08002B2CF9AE}" pid="34" name="FSC#SKEDITIONSLOVLEX@103.510:datumplatnosti">
    <vt:lpwstr/>
  </property>
  <property fmtid="{D5CDD505-2E9C-101B-9397-08002B2CF9AE}" pid="35" name="FSC#SKEDITIONSLOVLEX@103.510:cislolp">
    <vt:lpwstr>LP/2018/274</vt:lpwstr>
  </property>
  <property fmtid="{D5CDD505-2E9C-101B-9397-08002B2CF9AE}" pid="36" name="FSC#SKEDITIONSLOVLEX@103.510:typsprievdok">
    <vt:lpwstr>Dôvodová správa</vt:lpwstr>
  </property>
  <property fmtid="{D5CDD505-2E9C-101B-9397-08002B2CF9AE}" pid="37" name="FSC#SKEDITIONSLOVLEX@103.510:cislopartlac">
    <vt:lpwstr/>
  </property>
  <property fmtid="{D5CDD505-2E9C-101B-9397-08002B2CF9AE}" pid="38" name="FSC#SKEDITIONSLOVLEX@103.510:AttrStrListDocPropUcelPredmetZmluvy">
    <vt:lpwstr/>
  </property>
  <property fmtid="{D5CDD505-2E9C-101B-9397-08002B2CF9AE}" pid="39" name="FSC#SKEDITIONSLOVLEX@103.510:AttrStrListDocPropUpravaPravFOPRO">
    <vt:lpwstr/>
  </property>
  <property fmtid="{D5CDD505-2E9C-101B-9397-08002B2CF9AE}" pid="40" name="FSC#SKEDITIONSLOVLEX@103.510:AttrStrListDocPropUpravaPredmetuZmluvy">
    <vt:lpwstr/>
  </property>
  <property fmtid="{D5CDD505-2E9C-101B-9397-08002B2CF9AE}" pid="41" name="FSC#SKEDITIONSLOVLEX@103.510:AttrStrListDocPropKategoriaZmluvy74">
    <vt:lpwstr/>
  </property>
  <property fmtid="{D5CDD505-2E9C-101B-9397-08002B2CF9AE}" pid="42" name="FSC#SKEDITIONSLOVLEX@103.510:AttrStrListDocPropKategoriaZmluvy75">
    <vt:lpwstr/>
  </property>
  <property fmtid="{D5CDD505-2E9C-101B-9397-08002B2CF9AE}" pid="43" name="FSC#SKEDITIONSLOVLEX@103.510:AttrStrListDocPropDopadyPrijatiaZmluvy">
    <vt:lpwstr/>
  </property>
  <property fmtid="{D5CDD505-2E9C-101B-9397-08002B2CF9AE}" pid="44" name="FSC#SKEDITIONSLOVLEX@103.510:AttrStrListDocPropProblematikaPPa">
    <vt:lpwstr>je upravená v práve Európskej únie</vt:lpwstr>
  </property>
  <property fmtid="{D5CDD505-2E9C-101B-9397-08002B2CF9AE}" pid="45" name="FSC#SKEDITIONSLOVLEX@103.510:AttrStrListDocPropPrimarnePravoEU">
    <vt:lpwstr>Tretia časť, Hlava XXI (Energetika), čl. 194 ods. 1 Zmluvy o fungovaní Európskej únie</vt:lpwstr>
  </property>
  <property fmtid="{D5CDD505-2E9C-101B-9397-08002B2CF9AE}" pid="46" name="FSC#SKEDITIONSLOVLEX@103.510:AttrStrListDocPropSekundarneLegPravoPO">
    <vt:lpwstr>Smernica Európskeho parlamentu a Rady 2012/27/EÚ z 25. októbra 2012 o energetickej efektívnosti, ktorou sa menia a dopĺňajú smernice 2009/125/ES a 2010/30/EÚ a ktorou sa zrušujú smernice 2004/8/ES a 2006/32/ES (Ú. v. EÚ L 315, 14. 11. 2012) v znení smerni</vt:lpwstr>
  </property>
  <property fmtid="{D5CDD505-2E9C-101B-9397-08002B2CF9AE}" pid="47" name="FSC#SKEDITIONSLOVLEX@103.510:AttrStrListDocPropSekundarneNelegPravoPO">
    <vt:lpwstr/>
  </property>
  <property fmtid="{D5CDD505-2E9C-101B-9397-08002B2CF9AE}" pid="48" name="FSC#SKEDITIONSLOVLEX@103.510:AttrStrListDocPropSekundarneLegPravoDO">
    <vt:lpwstr>Smernica Európskeho parlamentu a Rady 2009/28/ES z 23. apríla 2009 o podpore využívania energie z obnoviteľných zdrojov energie a o zmene a doplnení a následnom zrušení smerníc 2001/77/ES a 2003/30/ES (Ú. v. EÚ L 140, 5.6.2009) v platnom znení </vt:lpwstr>
  </property>
  <property fmtid="{D5CDD505-2E9C-101B-9397-08002B2CF9AE}" pid="49" name="FSC#SKEDITIONSLOVLEX@103.510:AttrStrListDocPropProblematikaPPb">
    <vt:lpwstr>nie je obsiahnutá v judikatúre Súdneho dvora Európskej únie</vt:lpwstr>
  </property>
  <property fmtid="{D5CDD505-2E9C-101B-9397-08002B2CF9AE}" pid="50" name="FSC#SKEDITIONSLOVLEX@103.510:AttrStrListDocPropNazovPredpisuEU">
    <vt:lpwstr/>
  </property>
  <property fmtid="{D5CDD505-2E9C-101B-9397-08002B2CF9AE}" pid="51" name="FSC#SKEDITIONSLOVLEX@103.510:AttrStrListDocPropLehotaPrebratieSmernice">
    <vt:lpwstr/>
  </property>
  <property fmtid="{D5CDD505-2E9C-101B-9397-08002B2CF9AE}" pid="52" name="FSC#SKEDITIONSLOVLEX@103.510:AttrStrListDocPropLehotaNaPredlozenie">
    <vt:lpwstr>bezpredmetné</vt:lpwstr>
  </property>
  <property fmtid="{D5CDD505-2E9C-101B-9397-08002B2CF9AE}" pid="53" name="FSC#SKEDITIONSLOVLEX@103.510:AttrStrListDocPropInfoZaciatokKonania">
    <vt:lpwstr>proti SR nie je začaté konanie o porušení podľa čl. 258 až 260 Zmluvy o fungovaní Európskej únie</vt:lpwstr>
  </property>
  <property fmtid="{D5CDD505-2E9C-101B-9397-08002B2CF9AE}" pid="54" name="FSC#SKEDITIONSLOVLEX@103.510:AttrStrListDocPropInfoUzPreberanePP">
    <vt:lpwstr>Zákon č. 657/2004 o tepelnej energetike v znení neskorších predpisov, zákon č. 309/2009 Z. z. o podpore obnoviteľných zdrojov energie a vysoko účinnej kombinovanej výroby a o zmene a doplnení niektorých zákonov v znení neskorších predpisov, zákon č. 250/2</vt:lpwstr>
  </property>
  <property fmtid="{D5CDD505-2E9C-101B-9397-08002B2CF9AE}" pid="55" name="FSC#SKEDITIONSLOVLEX@103.510:AttrStrListDocPropStupenZlucitelnostiPP">
    <vt:lpwstr>úplný</vt:lpwstr>
  </property>
  <property fmtid="{D5CDD505-2E9C-101B-9397-08002B2CF9AE}" pid="56" name="FSC#SKEDITIONSLOVLEX@103.510:AttrStrListDocPropGestorSpolupRezorty">
    <vt:lpwstr>Úrad pre reguláciu sieťových odvetví_x000d_
Ministerstvo hospodárstva Slovenskej republiky</vt:lpwstr>
  </property>
  <property fmtid="{D5CDD505-2E9C-101B-9397-08002B2CF9AE}" pid="57" name="FSC#SKEDITIONSLOVLEX@103.510:AttrDateDocPropZaciatokPKK">
    <vt:lpwstr>21. 2. 2018</vt:lpwstr>
  </property>
  <property fmtid="{D5CDD505-2E9C-101B-9397-08002B2CF9AE}" pid="58" name="FSC#SKEDITIONSLOVLEX@103.510:AttrDateDocPropUkonceniePKK">
    <vt:lpwstr>8. 3. 2018</vt:lpwstr>
  </property>
  <property fmtid="{D5CDD505-2E9C-101B-9397-08002B2CF9AE}" pid="59" name="FSC#SKEDITIONSLOVLEX@103.510:AttrStrDocPropVplyvRozpocetVS">
    <vt:lpwstr>Žiadne</vt:lpwstr>
  </property>
  <property fmtid="{D5CDD505-2E9C-101B-9397-08002B2CF9AE}" pid="60" name="FSC#SKEDITIONSLOVLEX@103.510:AttrStrDocPropVplyvPodnikatelskeProstr">
    <vt:lpwstr>Pozitívne_x000d_
Negatívne</vt:lpwstr>
  </property>
  <property fmtid="{D5CDD505-2E9C-101B-9397-08002B2CF9AE}" pid="61" name="FSC#SKEDITIONSLOVLEX@103.510:AttrStrDocPropVplyvSocialny">
    <vt:lpwstr>Pozitívne</vt:lpwstr>
  </property>
  <property fmtid="{D5CDD505-2E9C-101B-9397-08002B2CF9AE}" pid="62" name="FSC#SKEDITIONSLOVLEX@103.510:AttrStrDocPropVplyvNaZivotProstr">
    <vt:lpwstr>Žiadne</vt:lpwstr>
  </property>
  <property fmtid="{D5CDD505-2E9C-101B-9397-08002B2CF9AE}" pid="63" name="FSC#SKEDITIONSLOVLEX@103.510:AttrStrDocPropVplyvNaInformatizaciu">
    <vt:lpwstr>Žiadne</vt:lpwstr>
  </property>
  <property fmtid="{D5CDD505-2E9C-101B-9397-08002B2CF9AE}" pid="64" name="FSC#SKEDITIONSLOVLEX@103.510:AttrStrListDocPropPoznamkaVplyv">
    <vt:lpwstr>Návrh novely vyhlášky bude mať pozitívny vplyv na podnikateľské prostredie, ktorý spôsobujú  nasledovné úpravy vyhlášky: 1. zmena výpočtu maximálnej ceny zemného plynu, 2. úprava maximálnej výšky regulovanej zložky fixných nákladov, 3. úprava výpočtu maxi</vt:lpwstr>
  </property>
  <property fmtid="{D5CDD505-2E9C-101B-9397-08002B2CF9AE}" pid="65" name="FSC#SKEDITIONSLOVLEX@103.510:AttrStrListDocPropAltRiesenia">
    <vt:lpwstr>Neboli posudzované žiadne alternatívne riešenia. </vt:lpwstr>
  </property>
  <property fmtid="{D5CDD505-2E9C-101B-9397-08002B2CF9AE}" pid="66" name="FSC#SKEDITIONSLOVLEX@103.510:AttrStrListDocPropStanoviskoGest">
    <vt:lpwstr>Stanovisko komisie: Pripomienky a návrhy zmien: Komisia uplatňuje k materiálu nasledovné pripomienky a odporúčania:K analýze vplyvov na podnikateľské prostredie Komisia odporúča v časti 3.3.1 Priame finančné náklady vetu: „Keďže sa nejedná o nový legislat</vt:lpwstr>
  </property>
  <property fmtid="{D5CDD505-2E9C-101B-9397-08002B2CF9AE}" pid="67" name="FSC#SKEDITIONSLOVLEX@103.510:AttrStrListDocPropTextKomunike">
    <vt:lpwstr/>
  </property>
  <property fmtid="{D5CDD505-2E9C-101B-9397-08002B2CF9AE}" pid="68" name="FSC#SKEDITIONSLOVLEX@103.510:AttrStrListDocPropUznesenieCastA">
    <vt:lpwstr/>
  </property>
  <property fmtid="{D5CDD505-2E9C-101B-9397-08002B2CF9AE}" pid="69" name="FSC#SKEDITIONSLOVLEX@103.510:AttrStrListDocPropUznesenieZodpovednyA1">
    <vt:lpwstr/>
  </property>
  <property fmtid="{D5CDD505-2E9C-101B-9397-08002B2CF9AE}" pid="70" name="FSC#SKEDITIONSLOVLEX@103.510:AttrStrListDocPropUznesenieTextA1">
    <vt:lpwstr/>
  </property>
  <property fmtid="{D5CDD505-2E9C-101B-9397-08002B2CF9AE}" pid="71" name="FSC#SKEDITIONSLOVLEX@103.510:AttrStrListDocPropUznesenieTerminA1">
    <vt:lpwstr/>
  </property>
  <property fmtid="{D5CDD505-2E9C-101B-9397-08002B2CF9AE}" pid="72" name="FSC#SKEDITIONSLOVLEX@103.510:AttrStrListDocPropUznesenieBODA1">
    <vt:lpwstr/>
  </property>
  <property fmtid="{D5CDD505-2E9C-101B-9397-08002B2CF9AE}" pid="73" name="FSC#SKEDITIONSLOVLEX@103.510:AttrStrListDocPropUznesenieZodpovednyA2">
    <vt:lpwstr/>
  </property>
  <property fmtid="{D5CDD505-2E9C-101B-9397-08002B2CF9AE}" pid="74" name="FSC#SKEDITIONSLOVLEX@103.510:AttrStrListDocPropUznesenieTextA2">
    <vt:lpwstr/>
  </property>
  <property fmtid="{D5CDD505-2E9C-101B-9397-08002B2CF9AE}" pid="75" name="FSC#SKEDITIONSLOVLEX@103.510:AttrStrListDocPropUznesenieTerminA2">
    <vt:lpwstr/>
  </property>
  <property fmtid="{D5CDD505-2E9C-101B-9397-08002B2CF9AE}" pid="76" name="FSC#SKEDITIONSLOVLEX@103.510:AttrStrListDocPropUznesenieBODA3">
    <vt:lpwstr/>
  </property>
  <property fmtid="{D5CDD505-2E9C-101B-9397-08002B2CF9AE}" pid="77" name="FSC#SKEDITIONSLOVLEX@103.510:AttrStrListDocPropUznesenieZodpovednyA3">
    <vt:lpwstr/>
  </property>
  <property fmtid="{D5CDD505-2E9C-101B-9397-08002B2CF9AE}" pid="78" name="FSC#SKEDITIONSLOVLEX@103.510:AttrStrListDocPropUznesenieTextA3">
    <vt:lpwstr/>
  </property>
  <property fmtid="{D5CDD505-2E9C-101B-9397-08002B2CF9AE}" pid="79" name="FSC#SKEDITIONSLOVLEX@103.510:AttrStrListDocPropUznesenieTerminA3">
    <vt:lpwstr/>
  </property>
  <property fmtid="{D5CDD505-2E9C-101B-9397-08002B2CF9AE}" pid="80" name="FSC#SKEDITIONSLOVLEX@103.510:AttrStrListDocPropUznesenieBODA4">
    <vt:lpwstr/>
  </property>
  <property fmtid="{D5CDD505-2E9C-101B-9397-08002B2CF9AE}" pid="81" name="FSC#SKEDITIONSLOVLEX@103.510:AttrStrListDocPropUznesenieZodpovednyA4">
    <vt:lpwstr/>
  </property>
  <property fmtid="{D5CDD505-2E9C-101B-9397-08002B2CF9AE}" pid="82" name="FSC#SKEDITIONSLOVLEX@103.510:AttrStrListDocPropUznesenieTextA4">
    <vt:lpwstr/>
  </property>
  <property fmtid="{D5CDD505-2E9C-101B-9397-08002B2CF9AE}" pid="83" name="FSC#SKEDITIONSLOVLEX@103.510:AttrStrListDocPropUznesenieTerminA4">
    <vt:lpwstr/>
  </property>
  <property fmtid="{D5CDD505-2E9C-101B-9397-08002B2CF9AE}" pid="84" name="FSC#SKEDITIONSLOVLEX@103.510:AttrStrListDocPropUznesenieCastB">
    <vt:lpwstr/>
  </property>
  <property fmtid="{D5CDD505-2E9C-101B-9397-08002B2CF9AE}" pid="85" name="FSC#SKEDITIONSLOVLEX@103.510:AttrStrListDocPropUznesenieBODB1">
    <vt:lpwstr/>
  </property>
  <property fmtid="{D5CDD505-2E9C-101B-9397-08002B2CF9AE}" pid="86" name="FSC#SKEDITIONSLOVLEX@103.510:AttrStrListDocPropUznesenieZodpovednyB1">
    <vt:lpwstr/>
  </property>
  <property fmtid="{D5CDD505-2E9C-101B-9397-08002B2CF9AE}" pid="87" name="FSC#SKEDITIONSLOVLEX@103.510:AttrStrListDocPropUznesenieTextB1">
    <vt:lpwstr/>
  </property>
  <property fmtid="{D5CDD505-2E9C-101B-9397-08002B2CF9AE}" pid="88" name="FSC#SKEDITIONSLOVLEX@103.510:AttrStrListDocPropUznesenieTerminB1">
    <vt:lpwstr/>
  </property>
  <property fmtid="{D5CDD505-2E9C-101B-9397-08002B2CF9AE}" pid="89" name="FSC#SKEDITIONSLOVLEX@103.510:AttrStrListDocPropUznesenieBODB2">
    <vt:lpwstr/>
  </property>
  <property fmtid="{D5CDD505-2E9C-101B-9397-08002B2CF9AE}" pid="90" name="FSC#SKEDITIONSLOVLEX@103.510:AttrStrListDocPropUznesenieZodpovednyB2">
    <vt:lpwstr/>
  </property>
  <property fmtid="{D5CDD505-2E9C-101B-9397-08002B2CF9AE}" pid="91" name="FSC#SKEDITIONSLOVLEX@103.510:AttrStrListDocPropUznesenieTextB2">
    <vt:lpwstr/>
  </property>
  <property fmtid="{D5CDD505-2E9C-101B-9397-08002B2CF9AE}" pid="92" name="FSC#SKEDITIONSLOVLEX@103.510:AttrStrListDocPropUznesenieTerminB2">
    <vt:lpwstr/>
  </property>
  <property fmtid="{D5CDD505-2E9C-101B-9397-08002B2CF9AE}" pid="93" name="FSC#SKEDITIONSLOVLEX@103.510:AttrStrListDocPropUznesenieBODB3">
    <vt:lpwstr/>
  </property>
  <property fmtid="{D5CDD505-2E9C-101B-9397-08002B2CF9AE}" pid="94" name="FSC#SKEDITIONSLOVLEX@103.510:AttrStrListDocPropUznesenieZodpovednyB3">
    <vt:lpwstr/>
  </property>
  <property fmtid="{D5CDD505-2E9C-101B-9397-08002B2CF9AE}" pid="95" name="FSC#SKEDITIONSLOVLEX@103.510:AttrStrListDocPropUznesenieTextB3">
    <vt:lpwstr/>
  </property>
  <property fmtid="{D5CDD505-2E9C-101B-9397-08002B2CF9AE}" pid="96" name="FSC#SKEDITIONSLOVLEX@103.510:AttrStrListDocPropUznesenieTerminB3">
    <vt:lpwstr/>
  </property>
  <property fmtid="{D5CDD505-2E9C-101B-9397-08002B2CF9AE}" pid="97" name="FSC#SKEDITIONSLOVLEX@103.510:AttrStrListDocPropUznesenieBODB4">
    <vt:lpwstr/>
  </property>
  <property fmtid="{D5CDD505-2E9C-101B-9397-08002B2CF9AE}" pid="98" name="FSC#SKEDITIONSLOVLEX@103.510:AttrStrListDocPropUznesenieZodpovednyB4">
    <vt:lpwstr/>
  </property>
  <property fmtid="{D5CDD505-2E9C-101B-9397-08002B2CF9AE}" pid="99" name="FSC#SKEDITIONSLOVLEX@103.510:AttrStrListDocPropUznesenieTextB4">
    <vt:lpwstr/>
  </property>
  <property fmtid="{D5CDD505-2E9C-101B-9397-08002B2CF9AE}" pid="100" name="FSC#SKEDITIONSLOVLEX@103.510:AttrStrListDocPropUznesenieTerminB4">
    <vt:lpwstr/>
  </property>
  <property fmtid="{D5CDD505-2E9C-101B-9397-08002B2CF9AE}" pid="101" name="FSC#SKEDITIONSLOVLEX@103.510:AttrStrListDocPropUznesenieCastC">
    <vt:lpwstr/>
  </property>
  <property fmtid="{D5CDD505-2E9C-101B-9397-08002B2CF9AE}" pid="102" name="FSC#SKEDITIONSLOVLEX@103.510:AttrStrListDocPropUznesenieBODC1">
    <vt:lpwstr/>
  </property>
  <property fmtid="{D5CDD505-2E9C-101B-9397-08002B2CF9AE}" pid="103" name="FSC#SKEDITIONSLOVLEX@103.510:AttrStrListDocPropUznesenieZodpovednyC1">
    <vt:lpwstr/>
  </property>
  <property fmtid="{D5CDD505-2E9C-101B-9397-08002B2CF9AE}" pid="104" name="FSC#SKEDITIONSLOVLEX@103.510:AttrStrListDocPropUznesenieTextC1">
    <vt:lpwstr/>
  </property>
  <property fmtid="{D5CDD505-2E9C-101B-9397-08002B2CF9AE}" pid="105" name="FSC#SKEDITIONSLOVLEX@103.510:AttrStrListDocPropUznesenieTerminC1">
    <vt:lpwstr/>
  </property>
  <property fmtid="{D5CDD505-2E9C-101B-9397-08002B2CF9AE}" pid="106" name="FSC#SKEDITIONSLOVLEX@103.510:AttrStrListDocPropUznesenieBODC2">
    <vt:lpwstr/>
  </property>
  <property fmtid="{D5CDD505-2E9C-101B-9397-08002B2CF9AE}" pid="107" name="FSC#SKEDITIONSLOVLEX@103.510:AttrStrListDocPropUznesenieZodpovednyC2">
    <vt:lpwstr/>
  </property>
  <property fmtid="{D5CDD505-2E9C-101B-9397-08002B2CF9AE}" pid="108" name="FSC#SKEDITIONSLOVLEX@103.510:AttrStrListDocPropUznesenieTextC2">
    <vt:lpwstr/>
  </property>
  <property fmtid="{D5CDD505-2E9C-101B-9397-08002B2CF9AE}" pid="109" name="FSC#SKEDITIONSLOVLEX@103.510:AttrStrListDocPropUznesenieTerminC2">
    <vt:lpwstr/>
  </property>
  <property fmtid="{D5CDD505-2E9C-101B-9397-08002B2CF9AE}" pid="110" name="FSC#SKEDITIONSLOVLEX@103.510:AttrStrListDocPropUznesenieBODC3">
    <vt:lpwstr/>
  </property>
  <property fmtid="{D5CDD505-2E9C-101B-9397-08002B2CF9AE}" pid="111" name="FSC#SKEDITIONSLOVLEX@103.510:AttrStrListDocPropUznesenieZodpovednyC3">
    <vt:lpwstr/>
  </property>
  <property fmtid="{D5CDD505-2E9C-101B-9397-08002B2CF9AE}" pid="112" name="FSC#SKEDITIONSLOVLEX@103.510:AttrStrListDocPropUznesenieTextC3">
    <vt:lpwstr/>
  </property>
  <property fmtid="{D5CDD505-2E9C-101B-9397-08002B2CF9AE}" pid="113" name="FSC#SKEDITIONSLOVLEX@103.510:AttrStrListDocPropUznesenieTerminC3">
    <vt:lpwstr/>
  </property>
  <property fmtid="{D5CDD505-2E9C-101B-9397-08002B2CF9AE}" pid="114" name="FSC#SKEDITIONSLOVLEX@103.510:AttrStrListDocPropUznesenieBODC4">
    <vt:lpwstr/>
  </property>
  <property fmtid="{D5CDD505-2E9C-101B-9397-08002B2CF9AE}" pid="115" name="FSC#SKEDITIONSLOVLEX@103.510:AttrStrListDocPropUznesenieZodpovednyC4">
    <vt:lpwstr/>
  </property>
  <property fmtid="{D5CDD505-2E9C-101B-9397-08002B2CF9AE}" pid="116" name="FSC#SKEDITIONSLOVLEX@103.510:AttrStrListDocPropUznesenieTextC4">
    <vt:lpwstr/>
  </property>
  <property fmtid="{D5CDD505-2E9C-101B-9397-08002B2CF9AE}" pid="117" name="FSC#SKEDITIONSLOVLEX@103.510:AttrStrListDocPropUznesenieTerminC4">
    <vt:lpwstr/>
  </property>
  <property fmtid="{D5CDD505-2E9C-101B-9397-08002B2CF9AE}" pid="118" name="FSC#SKEDITIONSLOVLEX@103.510:AttrStrListDocPropUznesenieCastD">
    <vt:lpwstr/>
  </property>
  <property fmtid="{D5CDD505-2E9C-101B-9397-08002B2CF9AE}" pid="119" name="FSC#SKEDITIONSLOVLEX@103.510:AttrStrListDocPropUznesenieBODD1">
    <vt:lpwstr/>
  </property>
  <property fmtid="{D5CDD505-2E9C-101B-9397-08002B2CF9AE}" pid="120" name="FSC#SKEDITIONSLOVLEX@103.510:AttrStrListDocPropUznesenieZodpovednyD1">
    <vt:lpwstr/>
  </property>
  <property fmtid="{D5CDD505-2E9C-101B-9397-08002B2CF9AE}" pid="121" name="FSC#SKEDITIONSLOVLEX@103.510:AttrStrListDocPropUznesenieTextD1">
    <vt:lpwstr/>
  </property>
  <property fmtid="{D5CDD505-2E9C-101B-9397-08002B2CF9AE}" pid="122" name="FSC#SKEDITIONSLOVLEX@103.510:AttrStrListDocPropUznesenieTerminD1">
    <vt:lpwstr/>
  </property>
  <property fmtid="{D5CDD505-2E9C-101B-9397-08002B2CF9AE}" pid="123" name="FSC#SKEDITIONSLOVLEX@103.510:AttrStrListDocPropUznesenieBODD2">
    <vt:lpwstr/>
  </property>
  <property fmtid="{D5CDD505-2E9C-101B-9397-08002B2CF9AE}" pid="124" name="FSC#SKEDITIONSLOVLEX@103.510:AttrStrListDocPropUznesenieZodpovednyD2">
    <vt:lpwstr/>
  </property>
  <property fmtid="{D5CDD505-2E9C-101B-9397-08002B2CF9AE}" pid="125" name="FSC#SKEDITIONSLOVLEX@103.510:AttrStrListDocPropUznesenieTextD2">
    <vt:lpwstr/>
  </property>
  <property fmtid="{D5CDD505-2E9C-101B-9397-08002B2CF9AE}" pid="126" name="FSC#SKEDITIONSLOVLEX@103.510:AttrStrListDocPropUznesenieTerminD2">
    <vt:lpwstr/>
  </property>
  <property fmtid="{D5CDD505-2E9C-101B-9397-08002B2CF9AE}" pid="127" name="FSC#SKEDITIONSLOVLEX@103.510:AttrStrListDocPropUznesenieBODD3">
    <vt:lpwstr/>
  </property>
  <property fmtid="{D5CDD505-2E9C-101B-9397-08002B2CF9AE}" pid="128" name="FSC#SKEDITIONSLOVLEX@103.510:AttrStrListDocPropUznesenieZodpovednyD3">
    <vt:lpwstr/>
  </property>
  <property fmtid="{D5CDD505-2E9C-101B-9397-08002B2CF9AE}" pid="129" name="FSC#SKEDITIONSLOVLEX@103.510:AttrStrListDocPropUznesenieTextD3">
    <vt:lpwstr/>
  </property>
  <property fmtid="{D5CDD505-2E9C-101B-9397-08002B2CF9AE}" pid="130" name="FSC#SKEDITIONSLOVLEX@103.510:AttrStrListDocPropUznesenieTerminD3">
    <vt:lpwstr/>
  </property>
  <property fmtid="{D5CDD505-2E9C-101B-9397-08002B2CF9AE}" pid="131" name="FSC#SKEDITIONSLOVLEX@103.510:AttrStrListDocPropUznesenieBODD4">
    <vt:lpwstr/>
  </property>
  <property fmtid="{D5CDD505-2E9C-101B-9397-08002B2CF9AE}" pid="132" name="FSC#SKEDITIONSLOVLEX@103.510:AttrStrListDocPropUznesenieZodpovednyD4">
    <vt:lpwstr/>
  </property>
  <property fmtid="{D5CDD505-2E9C-101B-9397-08002B2CF9AE}" pid="133" name="FSC#SKEDITIONSLOVLEX@103.510:AttrStrListDocPropUznesenieTextD4">
    <vt:lpwstr/>
  </property>
  <property fmtid="{D5CDD505-2E9C-101B-9397-08002B2CF9AE}" pid="134" name="FSC#SKEDITIONSLOVLEX@103.510:AttrStrListDocPropUznesenieTerminD4">
    <vt:lpwstr/>
  </property>
  <property fmtid="{D5CDD505-2E9C-101B-9397-08002B2CF9AE}" pid="135" name="FSC#SKEDITIONSLOVLEX@103.510:AttrStrListDocPropUznesenieVykonaju">
    <vt:lpwstr/>
  </property>
  <property fmtid="{D5CDD505-2E9C-101B-9397-08002B2CF9AE}" pid="136" name="FSC#SKEDITIONSLOVLEX@103.510:AttrStrListDocPropUznesenieNaVedomie">
    <vt:lpwstr/>
  </property>
  <property fmtid="{D5CDD505-2E9C-101B-9397-08002B2CF9AE}" pid="137" name="FSC#SKEDITIONSLOVLEX@103.510:funkciaPred">
    <vt:lpwstr>hlavný radca</vt:lpwstr>
  </property>
  <property fmtid="{D5CDD505-2E9C-101B-9397-08002B2CF9AE}" pid="138" name="FSC#SKEDITIONSLOVLEX@103.510:funkciaPredAkuzativ">
    <vt:lpwstr>hlavného radcu</vt:lpwstr>
  </property>
  <property fmtid="{D5CDD505-2E9C-101B-9397-08002B2CF9AE}" pid="139" name="FSC#SKEDITIONSLOVLEX@103.510:funkciaPredDativ">
    <vt:lpwstr>hlavnému radcovi</vt:lpwstr>
  </property>
  <property fmtid="{D5CDD505-2E9C-101B-9397-08002B2CF9AE}" pid="140" name="FSC#SKEDITIONSLOVLEX@103.510:funkciaZodpPred">
    <vt:lpwstr>predseda</vt:lpwstr>
  </property>
  <property fmtid="{D5CDD505-2E9C-101B-9397-08002B2CF9AE}" pid="141" name="FSC#SKEDITIONSLOVLEX@103.510:funkciaZodpPredAkuzativ">
    <vt:lpwstr>predsedu</vt:lpwstr>
  </property>
  <property fmtid="{D5CDD505-2E9C-101B-9397-08002B2CF9AE}" pid="142" name="FSC#SKEDITIONSLOVLEX@103.510:funkciaZodpPredDativ">
    <vt:lpwstr>predsedovi</vt:lpwstr>
  </property>
  <property fmtid="{D5CDD505-2E9C-101B-9397-08002B2CF9AE}" pid="143" name="FSC#SKEDITIONSLOVLEX@103.510:funkciaDalsiPred">
    <vt:lpwstr/>
  </property>
  <property fmtid="{D5CDD505-2E9C-101B-9397-08002B2CF9AE}" pid="144" name="FSC#SKEDITIONSLOVLEX@103.510:funkciaDalsiPredAkuzativ">
    <vt:lpwstr/>
  </property>
  <property fmtid="{D5CDD505-2E9C-101B-9397-08002B2CF9AE}" pid="145" name="FSC#SKEDITIONSLOVLEX@103.510:funkciaDalsiPredDativ">
    <vt:lpwstr/>
  </property>
  <property fmtid="{D5CDD505-2E9C-101B-9397-08002B2CF9AE}" pid="146" name="FSC#SKEDITIONSLOVLEX@103.510:predkladateliaObalSD">
    <vt:lpwstr>prof. Ing. Ľubomír JAHNÁTEK_x000d_
predseda</vt:lpwstr>
  </property>
  <property fmtid="{D5CDD505-2E9C-101B-9397-08002B2CF9AE}" pid="147" name="FSC#SKEDITIONSLOVLEX@103.510:AttrStrListDocPropTextVseobPrilohy">
    <vt:lpwstr/>
  </property>
  <property fmtid="{D5CDD505-2E9C-101B-9397-08002B2CF9AE}" pid="148" name="FSC#SKEDITIONSLOVLEX@103.510:AttrStrListDocPropTextPredklSpravy">
    <vt:lpwstr>&lt;p style="text-align: justify;"&gt;Úrad pre reguláciu sieťových odvetví predkladá návrh vyhlášky Úradu pre reguláciu sieťových odvetví, ktorou sa mení a&amp;nbsp;dopĺňa vyhláška Úradu pre reguláciu sieťových odvetví&lt;br /&gt;č. 248/2016 Z. z., ktorou sa ustanovuje c</vt:lpwstr>
  </property>
  <property fmtid="{D5CDD505-2E9C-101B-9397-08002B2CF9AE}" pid="149" name="FSC#COOSYSTEM@1.1:Container">
    <vt:lpwstr>COO.2145.1000.3.2760430</vt:lpwstr>
  </property>
  <property fmtid="{D5CDD505-2E9C-101B-9397-08002B2CF9AE}" pid="150" name="FSC#FSCFOLIO@1.1001:docpropproject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13. 6. 2018</vt:lpwstr>
  </property>
</Properties>
</file>