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5A283" w14:textId="77777777" w:rsidR="00054C41" w:rsidRPr="00895898" w:rsidRDefault="00054C41" w:rsidP="00396E7B">
      <w:pPr>
        <w:widowControl w:val="0"/>
        <w:spacing w:after="0" w:line="240" w:lineRule="auto"/>
        <w:jc w:val="center"/>
        <w:rPr>
          <w:rFonts w:ascii="Times New Roman" w:eastAsia="Calibri" w:hAnsi="Times New Roman" w:cs="Times New Roman"/>
          <w:b/>
          <w:sz w:val="28"/>
          <w:szCs w:val="28"/>
        </w:rPr>
      </w:pPr>
      <w:r w:rsidRPr="00895898">
        <w:rPr>
          <w:rFonts w:ascii="Times New Roman" w:eastAsia="Calibri" w:hAnsi="Times New Roman" w:cs="Times New Roman"/>
          <w:b/>
          <w:sz w:val="28"/>
          <w:szCs w:val="28"/>
        </w:rPr>
        <w:t>Analýza vplyvov na podnikateľské prostredie</w:t>
      </w:r>
    </w:p>
    <w:p w14:paraId="7AF84A90" w14:textId="77777777" w:rsidR="00054C41" w:rsidRPr="00895898" w:rsidRDefault="00054C41" w:rsidP="00396E7B">
      <w:pPr>
        <w:widowControl w:val="0"/>
        <w:spacing w:after="0" w:line="240" w:lineRule="auto"/>
        <w:jc w:val="both"/>
        <w:rPr>
          <w:rFonts w:ascii="Times New Roman" w:eastAsia="Calibri" w:hAnsi="Times New Roman" w:cs="Times New Roman"/>
          <w:b/>
          <w:sz w:val="24"/>
          <w:szCs w:val="24"/>
        </w:rPr>
      </w:pPr>
    </w:p>
    <w:p w14:paraId="22516163" w14:textId="3748BA24" w:rsidR="00054C41" w:rsidRPr="001F1B43" w:rsidRDefault="00054C41" w:rsidP="00396E7B">
      <w:pPr>
        <w:widowControl w:val="0"/>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Názov materiálu:</w:t>
      </w:r>
      <w:r w:rsidR="00F249B4" w:rsidRPr="00F249B4">
        <w:t xml:space="preserve"> </w:t>
      </w:r>
      <w:r w:rsidR="00F249B4" w:rsidRPr="00F249B4">
        <w:rPr>
          <w:rFonts w:ascii="Times New Roman" w:eastAsia="Calibri" w:hAnsi="Times New Roman" w:cs="Times New Roman"/>
          <w:sz w:val="24"/>
          <w:szCs w:val="24"/>
        </w:rPr>
        <w:t xml:space="preserve">Návrh zákona o práci </w:t>
      </w:r>
      <w:r w:rsidR="00C44D21">
        <w:rPr>
          <w:rFonts w:ascii="Times New Roman" w:eastAsia="Calibri" w:hAnsi="Times New Roman" w:cs="Times New Roman"/>
          <w:sz w:val="24"/>
          <w:szCs w:val="24"/>
        </w:rPr>
        <w:t xml:space="preserve">vykonávanej </w:t>
      </w:r>
      <w:r w:rsidR="00F249B4" w:rsidRPr="00F249B4">
        <w:rPr>
          <w:rFonts w:ascii="Times New Roman" w:eastAsia="Calibri" w:hAnsi="Times New Roman" w:cs="Times New Roman"/>
          <w:sz w:val="24"/>
          <w:szCs w:val="24"/>
        </w:rPr>
        <w:t>prostredníctvom digitálnej pracovnej platformy a o zmene a doplnení niektorých zákonov</w:t>
      </w:r>
    </w:p>
    <w:p w14:paraId="2711DC2C" w14:textId="0D54519A" w:rsidR="00054C41" w:rsidRPr="001F1B43" w:rsidRDefault="00054C41" w:rsidP="00396E7B">
      <w:pPr>
        <w:widowControl w:val="0"/>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Predkladateľ:</w:t>
      </w:r>
      <w:r w:rsidR="00F249B4" w:rsidRPr="00F249B4">
        <w:t xml:space="preserve"> </w:t>
      </w:r>
      <w:r w:rsidR="00F249B4" w:rsidRPr="00F249B4">
        <w:rPr>
          <w:rFonts w:ascii="Times New Roman" w:eastAsia="Calibri" w:hAnsi="Times New Roman" w:cs="Times New Roman"/>
          <w:sz w:val="24"/>
          <w:szCs w:val="24"/>
        </w:rPr>
        <w:t>Ministerstvo práce, sociálnych vecí a rodiny S</w:t>
      </w:r>
      <w:r w:rsidR="00AA7000">
        <w:rPr>
          <w:rFonts w:ascii="Times New Roman" w:eastAsia="Calibri" w:hAnsi="Times New Roman" w:cs="Times New Roman"/>
          <w:sz w:val="24"/>
          <w:szCs w:val="24"/>
        </w:rPr>
        <w:t>lovenskej republiky</w:t>
      </w:r>
    </w:p>
    <w:p w14:paraId="73384937" w14:textId="77777777" w:rsidR="00054C41" w:rsidRPr="001F1B43" w:rsidRDefault="00054C41" w:rsidP="00396E7B">
      <w:pPr>
        <w:widowControl w:val="0"/>
        <w:spacing w:after="0" w:line="240" w:lineRule="auto"/>
        <w:jc w:val="both"/>
        <w:rPr>
          <w:rFonts w:ascii="Times New Roman" w:eastAsia="Calibri" w:hAnsi="Times New Roman" w:cs="Times New Roman"/>
          <w:b/>
          <w:sz w:val="24"/>
          <w:szCs w:val="24"/>
        </w:rPr>
      </w:pPr>
    </w:p>
    <w:p w14:paraId="515DBCE3" w14:textId="77777777" w:rsidR="00054C41" w:rsidRPr="001F1B43" w:rsidRDefault="00054C41" w:rsidP="00396E7B">
      <w:pPr>
        <w:widowControl w:val="0"/>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3.1 Náklady regulácie</w:t>
      </w:r>
    </w:p>
    <w:p w14:paraId="14243EB0" w14:textId="77777777" w:rsidR="00054C41" w:rsidRPr="001F1B43" w:rsidRDefault="00054C41" w:rsidP="00396E7B">
      <w:pPr>
        <w:widowControl w:val="0"/>
        <w:tabs>
          <w:tab w:val="left" w:pos="8025"/>
        </w:tabs>
        <w:spacing w:after="0" w:line="240" w:lineRule="auto"/>
        <w:rPr>
          <w:rFonts w:ascii="Times New Roman" w:eastAsia="Calibri" w:hAnsi="Times New Roman" w:cs="Times New Roman"/>
          <w:bCs/>
          <w:i/>
          <w:iCs/>
          <w:sz w:val="24"/>
          <w:szCs w:val="24"/>
        </w:rPr>
      </w:pPr>
      <w:r w:rsidRPr="001F1B43">
        <w:rPr>
          <w:rFonts w:ascii="Times New Roman" w:eastAsia="Calibri" w:hAnsi="Times New Roman" w:cs="Times New Roman"/>
          <w:b/>
          <w:i/>
          <w:iCs/>
          <w:sz w:val="24"/>
          <w:szCs w:val="24"/>
        </w:rPr>
        <w:t xml:space="preserve">3.1.1 Súhrnná tabuľka nákladov regulácie </w:t>
      </w:r>
      <w:r w:rsidR="00C21399">
        <w:rPr>
          <w:rFonts w:ascii="Times New Roman" w:eastAsia="Calibri" w:hAnsi="Times New Roman" w:cs="Times New Roman"/>
          <w:b/>
          <w:i/>
          <w:iCs/>
          <w:sz w:val="24"/>
          <w:szCs w:val="24"/>
        </w:rPr>
        <w:tab/>
      </w:r>
    </w:p>
    <w:p w14:paraId="4D85A0D5"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1: Zmeny nákladov (ročne) v prepočte na podnikateľské prostredie (PP), vyhodnotenie mechanizmu znižovania byrokracie a náklado</w:t>
      </w:r>
      <w:r w:rsidR="000A6B7F">
        <w:rPr>
          <w:rFonts w:ascii="Times New Roman" w:eastAsia="Calibri" w:hAnsi="Times New Roman" w:cs="Times New Roman"/>
          <w:i/>
          <w:sz w:val="24"/>
          <w:szCs w:val="24"/>
        </w:rPr>
        <w:t>v</w:t>
      </w:r>
      <w:r w:rsidR="00C929AE">
        <w:rPr>
          <w:rFonts w:ascii="Times New Roman" w:eastAsia="Calibri" w:hAnsi="Times New Roman" w:cs="Times New Roman"/>
          <w:i/>
          <w:sz w:val="24"/>
          <w:szCs w:val="24"/>
        </w:rPr>
        <w:t xml:space="preserve">, náklady </w:t>
      </w:r>
      <w:proofErr w:type="spellStart"/>
      <w:r w:rsidR="00C929AE" w:rsidRPr="00804BC8">
        <w:rPr>
          <w:rFonts w:ascii="Times New Roman" w:eastAsia="Calibri" w:hAnsi="Times New Roman" w:cs="Times New Roman"/>
          <w:i/>
          <w:sz w:val="24"/>
          <w:szCs w:val="24"/>
        </w:rPr>
        <w:t>goldplatingu</w:t>
      </w:r>
      <w:proofErr w:type="spellEnd"/>
      <w:r w:rsidR="00C929AE">
        <w:rPr>
          <w:rStyle w:val="Odkaznapoznmkupodiarou"/>
          <w:rFonts w:ascii="Times New Roman" w:eastAsia="Calibri" w:hAnsi="Times New Roman" w:cs="Times New Roman"/>
          <w:i/>
          <w:sz w:val="24"/>
          <w:szCs w:val="24"/>
        </w:rPr>
        <w:footnoteReference w:id="1"/>
      </w:r>
      <w:r w:rsidR="000A6B7F">
        <w:rPr>
          <w:rFonts w:ascii="Times New Roman" w:eastAsia="Calibri" w:hAnsi="Times New Roman" w:cs="Times New Roman"/>
          <w:i/>
          <w:sz w:val="24"/>
          <w:szCs w:val="24"/>
        </w:rPr>
        <w:t xml:space="preserve"> </w:t>
      </w:r>
      <w:r w:rsidR="00C929AE">
        <w:rPr>
          <w:rFonts w:ascii="Times New Roman" w:eastAsia="Calibri" w:hAnsi="Times New Roman" w:cs="Times New Roman"/>
          <w:i/>
          <w:sz w:val="24"/>
          <w:szCs w:val="24"/>
        </w:rPr>
        <w:t>na podnikateľské prostredie</w:t>
      </w:r>
      <w:r w:rsidRPr="00D8247C">
        <w:rPr>
          <w:rFonts w:ascii="Times New Roman" w:eastAsia="Calibri" w:hAnsi="Times New Roman" w:cs="Times New Roman"/>
          <w:i/>
          <w:sz w:val="24"/>
          <w:szCs w:val="24"/>
        </w:rPr>
        <w:t xml:space="preserve">. </w:t>
      </w:r>
    </w:p>
    <w:p w14:paraId="1A77DC61"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Nahraďte rovnakou tabuľkou po vyplnení Kalkulačky nákladov podnikateľského prostredia, ktorá je povinnou prílohou tejto analýzy a nájdete ju na </w:t>
      </w:r>
      <w:hyperlink r:id="rId9" w:history="1">
        <w:r w:rsidRPr="00D8247C">
          <w:rPr>
            <w:rFonts w:ascii="Times New Roman" w:eastAsia="Calibri" w:hAnsi="Times New Roman" w:cs="Times New Roman"/>
            <w:i/>
            <w:color w:val="0563C1"/>
            <w:sz w:val="24"/>
            <w:szCs w:val="24"/>
            <w:u w:val="single"/>
          </w:rPr>
          <w:t>webovom sídle MH SR</w:t>
        </w:r>
      </w:hyperlink>
      <w:r w:rsidRPr="00D8247C">
        <w:rPr>
          <w:rFonts w:ascii="Times New Roman" w:eastAsia="Calibri" w:hAnsi="Times New Roman" w:cs="Times New Roman"/>
          <w:i/>
          <w:sz w:val="24"/>
          <w:szCs w:val="24"/>
        </w:rPr>
        <w:t xml:space="preserve">, (ďalej len </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Kalkulačka nákladov</w:t>
      </w:r>
      <w:r>
        <w:rPr>
          <w:rFonts w:ascii="Times New Roman" w:eastAsia="Calibri" w:hAnsi="Times New Roman" w:cs="Times New Roman"/>
          <w:i/>
          <w:sz w:val="24"/>
          <w:szCs w:val="24"/>
        </w:rPr>
        <w:t>“</w:t>
      </w:r>
      <w:r w:rsidRPr="00D8247C">
        <w:rPr>
          <w:rFonts w:ascii="Times New Roman" w:eastAsia="Calibri" w:hAnsi="Times New Roman" w:cs="Times New Roman"/>
          <w:i/>
          <w:sz w:val="24"/>
          <w:szCs w:val="24"/>
        </w:rPr>
        <w:t>):</w:t>
      </w:r>
    </w:p>
    <w:p w14:paraId="0C4E1024" w14:textId="7DDADD87" w:rsidR="00054C41" w:rsidRDefault="00054C41" w:rsidP="00396E7B">
      <w:pPr>
        <w:widowControl w:val="0"/>
        <w:spacing w:after="0" w:line="240" w:lineRule="auto"/>
        <w:rPr>
          <w:rFonts w:ascii="Times New Roman" w:eastAsia="Calibri" w:hAnsi="Times New Roman" w:cs="Times New Roman"/>
          <w:b/>
          <w:sz w:val="24"/>
          <w:szCs w:val="24"/>
        </w:rPr>
      </w:pPr>
    </w:p>
    <w:tbl>
      <w:tblPr>
        <w:tblW w:w="8300" w:type="dxa"/>
        <w:tblCellMar>
          <w:left w:w="70" w:type="dxa"/>
          <w:right w:w="70" w:type="dxa"/>
        </w:tblCellMar>
        <w:tblLook w:val="04A0" w:firstRow="1" w:lastRow="0" w:firstColumn="1" w:lastColumn="0" w:noHBand="0" w:noVBand="1"/>
      </w:tblPr>
      <w:tblGrid>
        <w:gridCol w:w="4540"/>
        <w:gridCol w:w="1880"/>
        <w:gridCol w:w="1880"/>
      </w:tblGrid>
      <w:tr w:rsidR="00E66921" w:rsidRPr="00E66921" w14:paraId="5B9B06C9" w14:textId="77777777" w:rsidTr="00E66921">
        <w:trPr>
          <w:trHeight w:val="675"/>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45F4D230" w14:textId="77777777" w:rsidR="00E66921" w:rsidRPr="00E66921" w:rsidRDefault="00E66921" w:rsidP="00396E7B">
            <w:pPr>
              <w:widowControl w:val="0"/>
              <w:spacing w:after="0" w:line="240" w:lineRule="auto"/>
              <w:jc w:val="center"/>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TYP NÁKLADOV</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5C30580C"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45AEBD25"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Zníženie nákladov v € na PP</w:t>
            </w:r>
          </w:p>
        </w:tc>
      </w:tr>
      <w:tr w:rsidR="00E66921" w:rsidRPr="00E66921" w14:paraId="62D5CE94" w14:textId="77777777" w:rsidTr="00E66921">
        <w:trPr>
          <w:trHeight w:val="81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65603EC2"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proofErr w:type="spellStart"/>
            <w:r w:rsidRPr="00E66921">
              <w:rPr>
                <w:rFonts w:ascii="Times New Roman" w:eastAsia="Times New Roman" w:hAnsi="Times New Roman" w:cs="Times New Roman"/>
                <w:b/>
                <w:bCs/>
                <w:i/>
                <w:iCs/>
                <w:color w:val="000000"/>
                <w:sz w:val="20"/>
                <w:szCs w:val="20"/>
                <w:lang w:eastAsia="sk-SK"/>
              </w:rPr>
              <w:t>A.Dane</w:t>
            </w:r>
            <w:proofErr w:type="spellEnd"/>
            <w:r w:rsidRPr="00E66921">
              <w:rPr>
                <w:rFonts w:ascii="Times New Roman" w:eastAsia="Times New Roman" w:hAnsi="Times New Roman" w:cs="Times New Roman"/>
                <w:b/>
                <w:bCs/>
                <w:i/>
                <w:iCs/>
                <w:color w:val="000000"/>
                <w:sz w:val="20"/>
                <w:szCs w:val="20"/>
                <w:lang w:eastAsia="sk-SK"/>
              </w:rPr>
              <w:t xml:space="preserve">, odvody, clá a poplatky, ktorých cieľom je znižovať negatívne </w:t>
            </w:r>
            <w:proofErr w:type="spellStart"/>
            <w:r w:rsidRPr="00E66921">
              <w:rPr>
                <w:rFonts w:ascii="Times New Roman" w:eastAsia="Times New Roman" w:hAnsi="Times New Roman" w:cs="Times New Roman"/>
                <w:b/>
                <w:bCs/>
                <w:i/>
                <w:iCs/>
                <w:color w:val="000000"/>
                <w:sz w:val="20"/>
                <w:szCs w:val="20"/>
                <w:lang w:eastAsia="sk-SK"/>
              </w:rPr>
              <w:t>externality</w:t>
            </w:r>
            <w:proofErr w:type="spellEnd"/>
          </w:p>
        </w:tc>
        <w:tc>
          <w:tcPr>
            <w:tcW w:w="1880" w:type="dxa"/>
            <w:tcBorders>
              <w:top w:val="nil"/>
              <w:left w:val="nil"/>
              <w:bottom w:val="single" w:sz="4" w:space="0" w:color="auto"/>
              <w:right w:val="single" w:sz="4" w:space="0" w:color="auto"/>
            </w:tcBorders>
            <w:shd w:val="clear" w:color="000000" w:fill="FFC000"/>
            <w:vAlign w:val="center"/>
            <w:hideMark/>
          </w:tcPr>
          <w:p w14:paraId="38548E57"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1 050 000</w:t>
            </w:r>
          </w:p>
        </w:tc>
        <w:tc>
          <w:tcPr>
            <w:tcW w:w="1880" w:type="dxa"/>
            <w:tcBorders>
              <w:top w:val="nil"/>
              <w:left w:val="nil"/>
              <w:bottom w:val="single" w:sz="4" w:space="0" w:color="auto"/>
              <w:right w:val="single" w:sz="8" w:space="0" w:color="auto"/>
            </w:tcBorders>
            <w:shd w:val="clear" w:color="000000" w:fill="92D050"/>
            <w:vAlign w:val="center"/>
            <w:hideMark/>
          </w:tcPr>
          <w:p w14:paraId="1EE56EBB"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0959BBED" w14:textId="77777777" w:rsidTr="00E66921">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3F62EB04"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B. Iné poplatky</w:t>
            </w:r>
          </w:p>
        </w:tc>
        <w:tc>
          <w:tcPr>
            <w:tcW w:w="1880" w:type="dxa"/>
            <w:tcBorders>
              <w:top w:val="nil"/>
              <w:left w:val="nil"/>
              <w:bottom w:val="single" w:sz="4" w:space="0" w:color="auto"/>
              <w:right w:val="single" w:sz="4" w:space="0" w:color="auto"/>
            </w:tcBorders>
            <w:shd w:val="clear" w:color="000000" w:fill="FFC000"/>
            <w:vAlign w:val="center"/>
            <w:hideMark/>
          </w:tcPr>
          <w:p w14:paraId="50DEDDD5"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480 000</w:t>
            </w:r>
          </w:p>
        </w:tc>
        <w:tc>
          <w:tcPr>
            <w:tcW w:w="1880" w:type="dxa"/>
            <w:tcBorders>
              <w:top w:val="nil"/>
              <w:left w:val="nil"/>
              <w:bottom w:val="single" w:sz="4" w:space="0" w:color="auto"/>
              <w:right w:val="single" w:sz="8" w:space="0" w:color="auto"/>
            </w:tcBorders>
            <w:shd w:val="clear" w:color="000000" w:fill="92D050"/>
            <w:vAlign w:val="center"/>
            <w:hideMark/>
          </w:tcPr>
          <w:p w14:paraId="10F10501"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2BE5195C" w14:textId="77777777" w:rsidTr="00E66921">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528B2E4A"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C. Sankcie a pokuty</w:t>
            </w:r>
          </w:p>
        </w:tc>
        <w:tc>
          <w:tcPr>
            <w:tcW w:w="1880" w:type="dxa"/>
            <w:tcBorders>
              <w:top w:val="nil"/>
              <w:left w:val="nil"/>
              <w:bottom w:val="single" w:sz="4" w:space="0" w:color="auto"/>
              <w:right w:val="single" w:sz="4" w:space="0" w:color="auto"/>
            </w:tcBorders>
            <w:shd w:val="clear" w:color="000000" w:fill="FFC000"/>
            <w:vAlign w:val="center"/>
            <w:hideMark/>
          </w:tcPr>
          <w:p w14:paraId="407BB9C1"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4" w:space="0" w:color="auto"/>
              <w:right w:val="single" w:sz="8" w:space="0" w:color="auto"/>
            </w:tcBorders>
            <w:shd w:val="clear" w:color="000000" w:fill="92D050"/>
            <w:vAlign w:val="center"/>
            <w:hideMark/>
          </w:tcPr>
          <w:p w14:paraId="6591F807"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1810478C" w14:textId="77777777" w:rsidTr="00E66921">
        <w:trPr>
          <w:trHeight w:val="300"/>
        </w:trPr>
        <w:tc>
          <w:tcPr>
            <w:tcW w:w="4540" w:type="dxa"/>
            <w:tcBorders>
              <w:top w:val="nil"/>
              <w:left w:val="single" w:sz="8" w:space="0" w:color="auto"/>
              <w:bottom w:val="single" w:sz="4" w:space="0" w:color="auto"/>
              <w:right w:val="single" w:sz="4" w:space="0" w:color="auto"/>
            </w:tcBorders>
            <w:shd w:val="clear" w:color="auto" w:fill="auto"/>
            <w:vAlign w:val="center"/>
            <w:hideMark/>
          </w:tcPr>
          <w:p w14:paraId="0F0A98B8"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D. Nepriame finančné náklady</w:t>
            </w:r>
          </w:p>
        </w:tc>
        <w:tc>
          <w:tcPr>
            <w:tcW w:w="1880" w:type="dxa"/>
            <w:tcBorders>
              <w:top w:val="nil"/>
              <w:left w:val="nil"/>
              <w:bottom w:val="single" w:sz="4" w:space="0" w:color="auto"/>
              <w:right w:val="single" w:sz="4" w:space="0" w:color="auto"/>
            </w:tcBorders>
            <w:shd w:val="clear" w:color="000000" w:fill="FFC000"/>
            <w:vAlign w:val="center"/>
            <w:hideMark/>
          </w:tcPr>
          <w:p w14:paraId="24918A76"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920 000</w:t>
            </w:r>
          </w:p>
        </w:tc>
        <w:tc>
          <w:tcPr>
            <w:tcW w:w="1880" w:type="dxa"/>
            <w:tcBorders>
              <w:top w:val="nil"/>
              <w:left w:val="nil"/>
              <w:bottom w:val="single" w:sz="4" w:space="0" w:color="auto"/>
              <w:right w:val="single" w:sz="8" w:space="0" w:color="auto"/>
            </w:tcBorders>
            <w:shd w:val="clear" w:color="000000" w:fill="92D050"/>
            <w:vAlign w:val="center"/>
            <w:hideMark/>
          </w:tcPr>
          <w:p w14:paraId="7E798C82"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53B2E77A" w14:textId="77777777" w:rsidTr="00E66921">
        <w:trPr>
          <w:trHeight w:val="300"/>
        </w:trPr>
        <w:tc>
          <w:tcPr>
            <w:tcW w:w="4540" w:type="dxa"/>
            <w:tcBorders>
              <w:top w:val="nil"/>
              <w:left w:val="single" w:sz="8" w:space="0" w:color="auto"/>
              <w:bottom w:val="nil"/>
              <w:right w:val="single" w:sz="4" w:space="0" w:color="auto"/>
            </w:tcBorders>
            <w:shd w:val="clear" w:color="auto" w:fill="auto"/>
            <w:vAlign w:val="center"/>
            <w:hideMark/>
          </w:tcPr>
          <w:p w14:paraId="43958420"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E. Administratívne náklady</w:t>
            </w:r>
          </w:p>
        </w:tc>
        <w:tc>
          <w:tcPr>
            <w:tcW w:w="1880" w:type="dxa"/>
            <w:tcBorders>
              <w:top w:val="nil"/>
              <w:left w:val="nil"/>
              <w:bottom w:val="nil"/>
              <w:right w:val="single" w:sz="4" w:space="0" w:color="auto"/>
            </w:tcBorders>
            <w:shd w:val="clear" w:color="000000" w:fill="FFC000"/>
            <w:vAlign w:val="center"/>
            <w:hideMark/>
          </w:tcPr>
          <w:p w14:paraId="59FA974A" w14:textId="6B043A0E" w:rsidR="00E66921" w:rsidRPr="00E66921" w:rsidRDefault="00457D6C"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16</w:t>
            </w:r>
            <w:r w:rsidRPr="00E66921">
              <w:rPr>
                <w:rFonts w:ascii="Times New Roman" w:eastAsia="Times New Roman" w:hAnsi="Times New Roman" w:cs="Times New Roman"/>
                <w:b/>
                <w:bCs/>
                <w:color w:val="000000"/>
                <w:sz w:val="20"/>
                <w:szCs w:val="20"/>
                <w:lang w:eastAsia="sk-SK"/>
              </w:rPr>
              <w:t xml:space="preserve"> </w:t>
            </w:r>
            <w:r w:rsidR="00E66921" w:rsidRPr="00E66921">
              <w:rPr>
                <w:rFonts w:ascii="Times New Roman" w:eastAsia="Times New Roman" w:hAnsi="Times New Roman" w:cs="Times New Roman"/>
                <w:b/>
                <w:bCs/>
                <w:color w:val="000000"/>
                <w:sz w:val="20"/>
                <w:szCs w:val="20"/>
                <w:lang w:eastAsia="sk-SK"/>
              </w:rPr>
              <w:t>000</w:t>
            </w:r>
          </w:p>
        </w:tc>
        <w:tc>
          <w:tcPr>
            <w:tcW w:w="1880" w:type="dxa"/>
            <w:tcBorders>
              <w:top w:val="nil"/>
              <w:left w:val="nil"/>
              <w:bottom w:val="nil"/>
              <w:right w:val="single" w:sz="8" w:space="0" w:color="auto"/>
            </w:tcBorders>
            <w:shd w:val="clear" w:color="000000" w:fill="92D050"/>
            <w:vAlign w:val="center"/>
            <w:hideMark/>
          </w:tcPr>
          <w:p w14:paraId="7D8ADFA6"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2F75F064" w14:textId="77777777" w:rsidTr="00E66921">
        <w:trPr>
          <w:trHeight w:val="3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1671D0C"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Spolu = A+B+C+D+E</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3BD21426" w14:textId="1C34157D" w:rsidR="00E66921" w:rsidRPr="00E66921" w:rsidRDefault="00457D6C"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Pr>
                <w:rFonts w:ascii="Times New Roman" w:eastAsia="Times New Roman" w:hAnsi="Times New Roman" w:cs="Times New Roman"/>
                <w:b/>
                <w:bCs/>
                <w:color w:val="000000"/>
                <w:sz w:val="20"/>
                <w:szCs w:val="20"/>
                <w:lang w:eastAsia="sk-SK"/>
              </w:rPr>
              <w:t>2 466 000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055BD7E4"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62EF1C8A" w14:textId="77777777" w:rsidTr="00E66921">
        <w:trPr>
          <w:trHeight w:val="300"/>
        </w:trPr>
        <w:tc>
          <w:tcPr>
            <w:tcW w:w="4540" w:type="dxa"/>
            <w:tcBorders>
              <w:top w:val="nil"/>
              <w:left w:val="nil"/>
              <w:bottom w:val="nil"/>
              <w:right w:val="nil"/>
            </w:tcBorders>
            <w:shd w:val="clear" w:color="auto" w:fill="auto"/>
            <w:vAlign w:val="center"/>
            <w:hideMark/>
          </w:tcPr>
          <w:p w14:paraId="5A93E665"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76FAA820"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0910C200"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r>
      <w:tr w:rsidR="00E66921" w:rsidRPr="00E66921" w14:paraId="232663E9" w14:textId="77777777" w:rsidTr="00E66921">
        <w:trPr>
          <w:trHeight w:val="60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0A26D039"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Harmonizácia práva EÚ</w:t>
            </w:r>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0E0ED860"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Zvýšenie nákladov v € na PP</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6A8FA128"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Zníženie nákladov v € na PP</w:t>
            </w:r>
          </w:p>
        </w:tc>
      </w:tr>
      <w:tr w:rsidR="00E66921" w:rsidRPr="00E66921" w14:paraId="083C6FD8" w14:textId="77777777" w:rsidTr="00E66921">
        <w:trPr>
          <w:trHeight w:val="990"/>
        </w:trPr>
        <w:tc>
          <w:tcPr>
            <w:tcW w:w="4540" w:type="dxa"/>
            <w:tcBorders>
              <w:top w:val="nil"/>
              <w:left w:val="single" w:sz="8" w:space="0" w:color="auto"/>
              <w:bottom w:val="nil"/>
              <w:right w:val="single" w:sz="4" w:space="0" w:color="auto"/>
            </w:tcBorders>
            <w:shd w:val="clear" w:color="auto" w:fill="auto"/>
            <w:vAlign w:val="center"/>
            <w:hideMark/>
          </w:tcPr>
          <w:p w14:paraId="12D39619"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F. Úplná harmonizácia práva EÚ</w:t>
            </w:r>
            <w:r w:rsidRPr="00E66921">
              <w:rPr>
                <w:rFonts w:ascii="Times New Roman" w:eastAsia="Times New Roman" w:hAnsi="Times New Roman" w:cs="Times New Roman"/>
                <w:b/>
                <w:bCs/>
                <w:i/>
                <w:iCs/>
                <w:color w:val="000000"/>
                <w:sz w:val="20"/>
                <w:szCs w:val="20"/>
                <w:lang w:eastAsia="sk-SK"/>
              </w:rPr>
              <w:br/>
            </w:r>
            <w:r w:rsidRPr="00E66921">
              <w:rPr>
                <w:rFonts w:ascii="Times New Roman" w:eastAsia="Times New Roman" w:hAnsi="Times New Roman" w:cs="Times New Roman"/>
                <w:i/>
                <w:iCs/>
                <w:color w:val="000000"/>
                <w:sz w:val="16"/>
                <w:szCs w:val="16"/>
                <w:lang w:eastAsia="sk-SK"/>
              </w:rPr>
              <w:t xml:space="preserve">(okrem daní, odvodov, ciel a poplatkov, ktorých cieľom je znižovať negatívne </w:t>
            </w:r>
            <w:proofErr w:type="spellStart"/>
            <w:r w:rsidRPr="00E66921">
              <w:rPr>
                <w:rFonts w:ascii="Times New Roman" w:eastAsia="Times New Roman" w:hAnsi="Times New Roman" w:cs="Times New Roman"/>
                <w:i/>
                <w:iCs/>
                <w:color w:val="000000"/>
                <w:sz w:val="16"/>
                <w:szCs w:val="16"/>
                <w:lang w:eastAsia="sk-SK"/>
              </w:rPr>
              <w:t>externality</w:t>
            </w:r>
            <w:proofErr w:type="spellEnd"/>
            <w:r w:rsidRPr="00E66921">
              <w:rPr>
                <w:rFonts w:ascii="Times New Roman" w:eastAsia="Times New Roman" w:hAnsi="Times New Roman" w:cs="Times New Roman"/>
                <w:i/>
                <w:iCs/>
                <w:color w:val="000000"/>
                <w:sz w:val="16"/>
                <w:szCs w:val="16"/>
                <w:lang w:eastAsia="sk-SK"/>
              </w:rPr>
              <w:t>)</w:t>
            </w:r>
          </w:p>
        </w:tc>
        <w:tc>
          <w:tcPr>
            <w:tcW w:w="1880" w:type="dxa"/>
            <w:tcBorders>
              <w:top w:val="nil"/>
              <w:left w:val="nil"/>
              <w:bottom w:val="nil"/>
              <w:right w:val="single" w:sz="4" w:space="0" w:color="auto"/>
            </w:tcBorders>
            <w:shd w:val="clear" w:color="000000" w:fill="FFC000"/>
            <w:vAlign w:val="center"/>
            <w:hideMark/>
          </w:tcPr>
          <w:p w14:paraId="5A31F640" w14:textId="15290D31"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 xml:space="preserve">2 </w:t>
            </w:r>
            <w:r w:rsidR="00457D6C">
              <w:rPr>
                <w:rFonts w:ascii="Times New Roman" w:eastAsia="Times New Roman" w:hAnsi="Times New Roman" w:cs="Times New Roman"/>
                <w:b/>
                <w:bCs/>
                <w:color w:val="000000"/>
                <w:sz w:val="20"/>
                <w:szCs w:val="20"/>
                <w:lang w:eastAsia="sk-SK"/>
              </w:rPr>
              <w:t>466</w:t>
            </w:r>
            <w:r w:rsidR="00457D6C" w:rsidRPr="00E66921">
              <w:rPr>
                <w:rFonts w:ascii="Times New Roman" w:eastAsia="Times New Roman" w:hAnsi="Times New Roman" w:cs="Times New Roman"/>
                <w:b/>
                <w:bCs/>
                <w:color w:val="000000"/>
                <w:sz w:val="20"/>
                <w:szCs w:val="20"/>
                <w:lang w:eastAsia="sk-SK"/>
              </w:rPr>
              <w:t xml:space="preserve"> </w:t>
            </w:r>
            <w:r w:rsidRPr="00E66921">
              <w:rPr>
                <w:rFonts w:ascii="Times New Roman" w:eastAsia="Times New Roman" w:hAnsi="Times New Roman" w:cs="Times New Roman"/>
                <w:b/>
                <w:bCs/>
                <w:color w:val="000000"/>
                <w:sz w:val="20"/>
                <w:szCs w:val="20"/>
                <w:lang w:eastAsia="sk-SK"/>
              </w:rPr>
              <w:t>000</w:t>
            </w:r>
          </w:p>
        </w:tc>
        <w:tc>
          <w:tcPr>
            <w:tcW w:w="1880" w:type="dxa"/>
            <w:tcBorders>
              <w:top w:val="nil"/>
              <w:left w:val="nil"/>
              <w:bottom w:val="nil"/>
              <w:right w:val="single" w:sz="8" w:space="0" w:color="auto"/>
            </w:tcBorders>
            <w:shd w:val="clear" w:color="000000" w:fill="92D050"/>
            <w:vAlign w:val="center"/>
            <w:hideMark/>
          </w:tcPr>
          <w:p w14:paraId="49C0E5CB"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069BC1F4" w14:textId="77777777" w:rsidTr="00E66921">
        <w:trPr>
          <w:trHeight w:val="270"/>
        </w:trPr>
        <w:tc>
          <w:tcPr>
            <w:tcW w:w="4540"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119B75CE" w14:textId="77777777" w:rsidR="00E66921" w:rsidRPr="00E66921" w:rsidRDefault="00E66921" w:rsidP="00396E7B">
            <w:pPr>
              <w:widowControl w:val="0"/>
              <w:spacing w:after="0" w:line="240" w:lineRule="auto"/>
              <w:rPr>
                <w:rFonts w:ascii="Times New Roman" w:eastAsia="Times New Roman" w:hAnsi="Times New Roman" w:cs="Times New Roman"/>
                <w:b/>
                <w:bCs/>
                <w:i/>
                <w:iCs/>
                <w:color w:val="000000"/>
                <w:sz w:val="20"/>
                <w:szCs w:val="20"/>
                <w:lang w:eastAsia="sk-SK"/>
              </w:rPr>
            </w:pPr>
            <w:r w:rsidRPr="00E66921">
              <w:rPr>
                <w:rFonts w:ascii="Times New Roman" w:eastAsia="Times New Roman" w:hAnsi="Times New Roman" w:cs="Times New Roman"/>
                <w:b/>
                <w:bCs/>
                <w:i/>
                <w:iCs/>
                <w:color w:val="000000"/>
                <w:sz w:val="20"/>
                <w:szCs w:val="20"/>
                <w:lang w:eastAsia="sk-SK"/>
              </w:rPr>
              <w:t xml:space="preserve">G. </w:t>
            </w:r>
            <w:proofErr w:type="spellStart"/>
            <w:r w:rsidRPr="00E66921">
              <w:rPr>
                <w:rFonts w:ascii="Times New Roman" w:eastAsia="Times New Roman" w:hAnsi="Times New Roman" w:cs="Times New Roman"/>
                <w:b/>
                <w:bCs/>
                <w:i/>
                <w:iCs/>
                <w:color w:val="000000"/>
                <w:sz w:val="20"/>
                <w:szCs w:val="20"/>
                <w:lang w:eastAsia="sk-SK"/>
              </w:rPr>
              <w:t>Goldplating</w:t>
            </w:r>
            <w:proofErr w:type="spellEnd"/>
          </w:p>
        </w:tc>
        <w:tc>
          <w:tcPr>
            <w:tcW w:w="1880" w:type="dxa"/>
            <w:tcBorders>
              <w:top w:val="single" w:sz="8" w:space="0" w:color="auto"/>
              <w:left w:val="nil"/>
              <w:bottom w:val="single" w:sz="8" w:space="0" w:color="auto"/>
              <w:right w:val="single" w:sz="4" w:space="0" w:color="auto"/>
            </w:tcBorders>
            <w:shd w:val="clear" w:color="000000" w:fill="FFC000"/>
            <w:vAlign w:val="center"/>
            <w:hideMark/>
          </w:tcPr>
          <w:p w14:paraId="14032C7E"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c>
          <w:tcPr>
            <w:tcW w:w="1880" w:type="dxa"/>
            <w:tcBorders>
              <w:top w:val="single" w:sz="8" w:space="0" w:color="auto"/>
              <w:left w:val="nil"/>
              <w:bottom w:val="single" w:sz="8" w:space="0" w:color="auto"/>
              <w:right w:val="single" w:sz="8" w:space="0" w:color="auto"/>
            </w:tcBorders>
            <w:shd w:val="clear" w:color="000000" w:fill="92D050"/>
            <w:vAlign w:val="center"/>
            <w:hideMark/>
          </w:tcPr>
          <w:p w14:paraId="58CE8A48"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r w:rsidR="00E66921" w:rsidRPr="00E66921" w14:paraId="739D1F1A" w14:textId="77777777" w:rsidTr="00E66921">
        <w:trPr>
          <w:trHeight w:val="270"/>
        </w:trPr>
        <w:tc>
          <w:tcPr>
            <w:tcW w:w="4540" w:type="dxa"/>
            <w:tcBorders>
              <w:top w:val="nil"/>
              <w:left w:val="nil"/>
              <w:bottom w:val="nil"/>
              <w:right w:val="nil"/>
            </w:tcBorders>
            <w:shd w:val="clear" w:color="auto" w:fill="auto"/>
            <w:noWrap/>
            <w:vAlign w:val="bottom"/>
            <w:hideMark/>
          </w:tcPr>
          <w:p w14:paraId="206C604B"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p>
        </w:tc>
        <w:tc>
          <w:tcPr>
            <w:tcW w:w="1880" w:type="dxa"/>
            <w:tcBorders>
              <w:top w:val="nil"/>
              <w:left w:val="nil"/>
              <w:bottom w:val="nil"/>
              <w:right w:val="nil"/>
            </w:tcBorders>
            <w:shd w:val="clear" w:color="auto" w:fill="auto"/>
            <w:vAlign w:val="center"/>
            <w:hideMark/>
          </w:tcPr>
          <w:p w14:paraId="78B6EEFD"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1CFB66A2"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r>
      <w:tr w:rsidR="00E66921" w:rsidRPr="00E66921" w14:paraId="01F15B1B" w14:textId="77777777" w:rsidTr="00E66921">
        <w:trPr>
          <w:trHeight w:val="270"/>
        </w:trPr>
        <w:tc>
          <w:tcPr>
            <w:tcW w:w="4540" w:type="dxa"/>
            <w:tcBorders>
              <w:top w:val="nil"/>
              <w:left w:val="nil"/>
              <w:bottom w:val="nil"/>
              <w:right w:val="nil"/>
            </w:tcBorders>
            <w:shd w:val="clear" w:color="auto" w:fill="auto"/>
            <w:noWrap/>
            <w:vAlign w:val="bottom"/>
            <w:hideMark/>
          </w:tcPr>
          <w:p w14:paraId="6DBF28DF"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598FD9BD"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c>
          <w:tcPr>
            <w:tcW w:w="1880" w:type="dxa"/>
            <w:tcBorders>
              <w:top w:val="nil"/>
              <w:left w:val="nil"/>
              <w:bottom w:val="nil"/>
              <w:right w:val="nil"/>
            </w:tcBorders>
            <w:shd w:val="clear" w:color="auto" w:fill="auto"/>
            <w:vAlign w:val="center"/>
            <w:hideMark/>
          </w:tcPr>
          <w:p w14:paraId="7EA102B2" w14:textId="77777777" w:rsidR="00E66921" w:rsidRPr="00E66921" w:rsidRDefault="00E66921" w:rsidP="00396E7B">
            <w:pPr>
              <w:widowControl w:val="0"/>
              <w:spacing w:after="0" w:line="240" w:lineRule="auto"/>
              <w:rPr>
                <w:rFonts w:ascii="Times New Roman" w:eastAsia="Times New Roman" w:hAnsi="Times New Roman" w:cs="Times New Roman"/>
                <w:sz w:val="20"/>
                <w:szCs w:val="20"/>
                <w:lang w:eastAsia="sk-SK"/>
              </w:rPr>
            </w:pPr>
          </w:p>
        </w:tc>
      </w:tr>
      <w:tr w:rsidR="00E66921" w:rsidRPr="00E66921" w14:paraId="6AF39FB5" w14:textId="77777777" w:rsidTr="00E66921">
        <w:trPr>
          <w:trHeight w:val="330"/>
        </w:trPr>
        <w:tc>
          <w:tcPr>
            <w:tcW w:w="4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340D8C7" w14:textId="77777777" w:rsidR="00E66921" w:rsidRPr="00E66921" w:rsidRDefault="00E66921" w:rsidP="00396E7B">
            <w:pPr>
              <w:widowControl w:val="0"/>
              <w:spacing w:after="0" w:line="240" w:lineRule="auto"/>
              <w:rPr>
                <w:rFonts w:ascii="Times New Roman" w:eastAsia="Times New Roman" w:hAnsi="Times New Roman" w:cs="Times New Roman"/>
                <w:i/>
                <w:iCs/>
                <w:color w:val="000000"/>
                <w:sz w:val="20"/>
                <w:szCs w:val="20"/>
                <w:lang w:eastAsia="sk-SK"/>
              </w:rPr>
            </w:pPr>
            <w:r w:rsidRPr="00E66921">
              <w:rPr>
                <w:rFonts w:ascii="Times New Roman" w:eastAsia="Times New Roman" w:hAnsi="Times New Roman" w:cs="Times New Roman"/>
                <w:i/>
                <w:iCs/>
                <w:color w:val="000000"/>
                <w:sz w:val="20"/>
                <w:szCs w:val="20"/>
                <w:lang w:eastAsia="sk-SK"/>
              </w:rPr>
              <w:t>VÝPOČET PRAVIDLA 1in2out:</w:t>
            </w:r>
          </w:p>
        </w:tc>
        <w:tc>
          <w:tcPr>
            <w:tcW w:w="1880" w:type="dxa"/>
            <w:tcBorders>
              <w:top w:val="single" w:sz="8" w:space="0" w:color="auto"/>
              <w:left w:val="nil"/>
              <w:bottom w:val="single" w:sz="4" w:space="0" w:color="auto"/>
              <w:right w:val="single" w:sz="4" w:space="0" w:color="auto"/>
            </w:tcBorders>
            <w:shd w:val="clear" w:color="000000" w:fill="FFC000"/>
            <w:vAlign w:val="center"/>
            <w:hideMark/>
          </w:tcPr>
          <w:p w14:paraId="09C90617"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IN</w:t>
            </w:r>
          </w:p>
        </w:tc>
        <w:tc>
          <w:tcPr>
            <w:tcW w:w="1880" w:type="dxa"/>
            <w:tcBorders>
              <w:top w:val="single" w:sz="8" w:space="0" w:color="auto"/>
              <w:left w:val="nil"/>
              <w:bottom w:val="single" w:sz="4" w:space="0" w:color="auto"/>
              <w:right w:val="single" w:sz="8" w:space="0" w:color="auto"/>
            </w:tcBorders>
            <w:shd w:val="clear" w:color="000000" w:fill="92D050"/>
            <w:vAlign w:val="center"/>
            <w:hideMark/>
          </w:tcPr>
          <w:p w14:paraId="7FFB68E2"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OUT</w:t>
            </w:r>
          </w:p>
        </w:tc>
      </w:tr>
      <w:tr w:rsidR="00E66921" w:rsidRPr="00E66921" w14:paraId="643127FF" w14:textId="77777777" w:rsidTr="00E66921">
        <w:trPr>
          <w:trHeight w:val="345"/>
        </w:trPr>
        <w:tc>
          <w:tcPr>
            <w:tcW w:w="4540" w:type="dxa"/>
            <w:tcBorders>
              <w:top w:val="nil"/>
              <w:left w:val="single" w:sz="8" w:space="0" w:color="auto"/>
              <w:bottom w:val="single" w:sz="8" w:space="0" w:color="auto"/>
              <w:right w:val="single" w:sz="4" w:space="0" w:color="auto"/>
            </w:tcBorders>
            <w:shd w:val="clear" w:color="auto" w:fill="auto"/>
            <w:vAlign w:val="center"/>
            <w:hideMark/>
          </w:tcPr>
          <w:p w14:paraId="1F42DB77" w14:textId="77777777" w:rsidR="00E66921" w:rsidRPr="00E66921" w:rsidRDefault="00E66921" w:rsidP="00396E7B">
            <w:pPr>
              <w:widowControl w:val="0"/>
              <w:spacing w:after="0" w:line="240" w:lineRule="auto"/>
              <w:rPr>
                <w:rFonts w:ascii="Times New Roman" w:eastAsia="Times New Roman" w:hAnsi="Times New Roman" w:cs="Times New Roman"/>
                <w:i/>
                <w:iCs/>
                <w:color w:val="000000"/>
                <w:sz w:val="20"/>
                <w:szCs w:val="20"/>
                <w:lang w:eastAsia="sk-SK"/>
              </w:rPr>
            </w:pPr>
            <w:r w:rsidRPr="00E66921">
              <w:rPr>
                <w:rFonts w:ascii="Times New Roman" w:eastAsia="Times New Roman" w:hAnsi="Times New Roman" w:cs="Times New Roman"/>
                <w:i/>
                <w:iCs/>
                <w:color w:val="000000"/>
                <w:sz w:val="20"/>
                <w:szCs w:val="20"/>
                <w:lang w:eastAsia="sk-SK"/>
              </w:rPr>
              <w:t>H</w:t>
            </w:r>
            <w:r w:rsidRPr="00E66921">
              <w:rPr>
                <w:rFonts w:ascii="Times New Roman" w:eastAsia="Times New Roman" w:hAnsi="Times New Roman" w:cs="Times New Roman"/>
                <w:b/>
                <w:bCs/>
                <w:i/>
                <w:iCs/>
                <w:color w:val="000000"/>
                <w:sz w:val="20"/>
                <w:szCs w:val="20"/>
                <w:lang w:eastAsia="sk-SK"/>
              </w:rPr>
              <w:t>.</w:t>
            </w:r>
            <w:r w:rsidRPr="00E66921">
              <w:rPr>
                <w:rFonts w:ascii="Times New Roman" w:eastAsia="Times New Roman" w:hAnsi="Times New Roman" w:cs="Times New Roman"/>
                <w:i/>
                <w:iCs/>
                <w:color w:val="000000"/>
                <w:sz w:val="20"/>
                <w:szCs w:val="20"/>
                <w:lang w:eastAsia="sk-SK"/>
              </w:rPr>
              <w:t xml:space="preserve"> Náklady okrem výnimiek = B+D+E-F</w:t>
            </w:r>
          </w:p>
        </w:tc>
        <w:tc>
          <w:tcPr>
            <w:tcW w:w="1880" w:type="dxa"/>
            <w:tcBorders>
              <w:top w:val="nil"/>
              <w:left w:val="nil"/>
              <w:bottom w:val="single" w:sz="8" w:space="0" w:color="auto"/>
              <w:right w:val="single" w:sz="4" w:space="0" w:color="auto"/>
            </w:tcBorders>
            <w:shd w:val="clear" w:color="000000" w:fill="FFC000"/>
            <w:vAlign w:val="center"/>
            <w:hideMark/>
          </w:tcPr>
          <w:p w14:paraId="62EA2FAE"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c>
          <w:tcPr>
            <w:tcW w:w="1880" w:type="dxa"/>
            <w:tcBorders>
              <w:top w:val="nil"/>
              <w:left w:val="nil"/>
              <w:bottom w:val="single" w:sz="8" w:space="0" w:color="auto"/>
              <w:right w:val="single" w:sz="8" w:space="0" w:color="auto"/>
            </w:tcBorders>
            <w:shd w:val="clear" w:color="000000" w:fill="92D050"/>
            <w:vAlign w:val="center"/>
            <w:hideMark/>
          </w:tcPr>
          <w:p w14:paraId="4D34230A" w14:textId="77777777" w:rsidR="00E66921" w:rsidRPr="00E66921" w:rsidRDefault="00E66921" w:rsidP="00396E7B">
            <w:pPr>
              <w:widowControl w:val="0"/>
              <w:spacing w:after="0" w:line="240" w:lineRule="auto"/>
              <w:jc w:val="center"/>
              <w:rPr>
                <w:rFonts w:ascii="Times New Roman" w:eastAsia="Times New Roman" w:hAnsi="Times New Roman" w:cs="Times New Roman"/>
                <w:b/>
                <w:bCs/>
                <w:color w:val="000000"/>
                <w:sz w:val="20"/>
                <w:szCs w:val="20"/>
                <w:lang w:eastAsia="sk-SK"/>
              </w:rPr>
            </w:pPr>
            <w:r w:rsidRPr="00E66921">
              <w:rPr>
                <w:rFonts w:ascii="Times New Roman" w:eastAsia="Times New Roman" w:hAnsi="Times New Roman" w:cs="Times New Roman"/>
                <w:b/>
                <w:bCs/>
                <w:color w:val="000000"/>
                <w:sz w:val="20"/>
                <w:szCs w:val="20"/>
                <w:lang w:eastAsia="sk-SK"/>
              </w:rPr>
              <w:t>0</w:t>
            </w:r>
          </w:p>
        </w:tc>
      </w:tr>
    </w:tbl>
    <w:p w14:paraId="50718E5C" w14:textId="2FE36197" w:rsidR="00FB764D" w:rsidRDefault="00FB764D" w:rsidP="00396E7B">
      <w:pPr>
        <w:widowControl w:val="0"/>
        <w:spacing w:after="0" w:line="240" w:lineRule="auto"/>
        <w:rPr>
          <w:rFonts w:ascii="Times New Roman" w:eastAsia="Calibri" w:hAnsi="Times New Roman" w:cs="Times New Roman"/>
          <w:b/>
          <w:sz w:val="24"/>
          <w:szCs w:val="24"/>
        </w:rPr>
      </w:pPr>
    </w:p>
    <w:p w14:paraId="41239E25" w14:textId="29C8ACFD" w:rsidR="006F64B2" w:rsidRDefault="006F64B2" w:rsidP="00396E7B">
      <w:pPr>
        <w:widowControl w:val="0"/>
        <w:spacing w:after="0" w:line="240" w:lineRule="auto"/>
        <w:rPr>
          <w:rFonts w:ascii="Times New Roman" w:eastAsia="Calibri" w:hAnsi="Times New Roman" w:cs="Times New Roman"/>
          <w:b/>
          <w:sz w:val="24"/>
          <w:szCs w:val="24"/>
        </w:rPr>
      </w:pPr>
    </w:p>
    <w:p w14:paraId="12A13BA2" w14:textId="77777777" w:rsidR="006F64B2" w:rsidRPr="00895898" w:rsidRDefault="006F64B2" w:rsidP="00396E7B">
      <w:pPr>
        <w:widowControl w:val="0"/>
        <w:spacing w:after="0" w:line="240" w:lineRule="auto"/>
        <w:rPr>
          <w:rFonts w:ascii="Times New Roman" w:eastAsia="Calibri" w:hAnsi="Times New Roman" w:cs="Times New Roman"/>
          <w:b/>
          <w:sz w:val="24"/>
          <w:szCs w:val="24"/>
        </w:rPr>
        <w:sectPr w:rsidR="006F64B2" w:rsidRPr="00895898" w:rsidSect="00142154">
          <w:footerReference w:type="default" r:id="rId10"/>
          <w:pgSz w:w="11906" w:h="16838"/>
          <w:pgMar w:top="993" w:right="1417" w:bottom="1417" w:left="1417" w:header="708" w:footer="708" w:gutter="0"/>
          <w:pgNumType w:start="1"/>
          <w:cols w:space="708"/>
          <w:docGrid w:linePitch="360"/>
        </w:sectPr>
      </w:pPr>
    </w:p>
    <w:p w14:paraId="29CDFA2A" w14:textId="77777777" w:rsidR="00054C41" w:rsidRPr="001F1B43" w:rsidRDefault="00054C41" w:rsidP="00396E7B">
      <w:pPr>
        <w:widowControl w:val="0"/>
        <w:spacing w:after="0" w:line="240" w:lineRule="auto"/>
        <w:rPr>
          <w:rFonts w:ascii="Times New Roman" w:eastAsia="Calibri" w:hAnsi="Times New Roman" w:cs="Times New Roman"/>
          <w:b/>
          <w:i/>
          <w:iCs/>
          <w:sz w:val="24"/>
          <w:szCs w:val="24"/>
        </w:rPr>
      </w:pPr>
      <w:r w:rsidRPr="001F1B43">
        <w:rPr>
          <w:rFonts w:ascii="Times New Roman" w:eastAsia="Calibri" w:hAnsi="Times New Roman" w:cs="Times New Roman"/>
          <w:b/>
          <w:i/>
          <w:iCs/>
          <w:sz w:val="24"/>
          <w:szCs w:val="24"/>
        </w:rPr>
        <w:lastRenderedPageBreak/>
        <w:t>3.1.2 Výpočty vplyvov jednotlivých regulácií na zmeny v nákladoch podnikateľov</w:t>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r w:rsidRPr="00D8247C">
        <w:rPr>
          <w:rFonts w:ascii="Times New Roman" w:eastAsia="Calibri" w:hAnsi="Times New Roman" w:cs="Times New Roman"/>
          <w:i/>
          <w:sz w:val="24"/>
          <w:szCs w:val="24"/>
        </w:rPr>
        <w:tab/>
      </w:r>
    </w:p>
    <w:p w14:paraId="5E02E2DD" w14:textId="77777777" w:rsidR="00054C41"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Tabuľka č. 2: Výpočet vplyvov jednotlivých regulácií (nahraďte rovnakou tabuľkou po vyplnení Kalkulačky nákladov):</w:t>
      </w:r>
    </w:p>
    <w:p w14:paraId="520734CD" w14:textId="3FA984AD" w:rsidR="00054C41" w:rsidRDefault="00054C41" w:rsidP="00396E7B">
      <w:pPr>
        <w:widowControl w:val="0"/>
        <w:spacing w:after="0" w:line="240" w:lineRule="auto"/>
        <w:jc w:val="both"/>
        <w:rPr>
          <w:rFonts w:ascii="Times New Roman" w:eastAsia="Calibri" w:hAnsi="Times New Roman" w:cs="Times New Roman"/>
          <w:i/>
        </w:rPr>
      </w:pPr>
    </w:p>
    <w:tbl>
      <w:tblPr>
        <w:tblW w:w="15168" w:type="dxa"/>
        <w:tblInd w:w="-5" w:type="dxa"/>
        <w:tblLayout w:type="fixed"/>
        <w:tblCellMar>
          <w:left w:w="70" w:type="dxa"/>
          <w:right w:w="70" w:type="dxa"/>
        </w:tblCellMar>
        <w:tblLook w:val="04A0" w:firstRow="1" w:lastRow="0" w:firstColumn="1" w:lastColumn="0" w:noHBand="0" w:noVBand="1"/>
      </w:tblPr>
      <w:tblGrid>
        <w:gridCol w:w="567"/>
        <w:gridCol w:w="2065"/>
        <w:gridCol w:w="1451"/>
        <w:gridCol w:w="1511"/>
        <w:gridCol w:w="1236"/>
        <w:gridCol w:w="992"/>
        <w:gridCol w:w="1418"/>
        <w:gridCol w:w="974"/>
        <w:gridCol w:w="1066"/>
        <w:gridCol w:w="974"/>
        <w:gridCol w:w="983"/>
        <w:gridCol w:w="785"/>
        <w:gridCol w:w="1146"/>
      </w:tblGrid>
      <w:tr w:rsidR="00432CA7" w:rsidRPr="00432CA7" w14:paraId="71A779AB" w14:textId="77777777" w:rsidTr="00432CA7">
        <w:trPr>
          <w:trHeight w:val="263"/>
        </w:trPr>
        <w:tc>
          <w:tcPr>
            <w:tcW w:w="567"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C6F1D2F"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proofErr w:type="spellStart"/>
            <w:r w:rsidRPr="00432CA7">
              <w:rPr>
                <w:rFonts w:ascii="Arial Narrow" w:eastAsia="Times New Roman" w:hAnsi="Arial Narrow" w:cs="Times New Roman"/>
                <w:b/>
                <w:bCs/>
                <w:color w:val="000000"/>
                <w:sz w:val="20"/>
                <w:szCs w:val="20"/>
                <w:lang w:eastAsia="sk-SK"/>
              </w:rPr>
              <w:t>P.č</w:t>
            </w:r>
            <w:proofErr w:type="spellEnd"/>
            <w:r w:rsidRPr="00432CA7">
              <w:rPr>
                <w:rFonts w:ascii="Arial Narrow" w:eastAsia="Times New Roman" w:hAnsi="Arial Narrow" w:cs="Times New Roman"/>
                <w:b/>
                <w:bCs/>
                <w:color w:val="000000"/>
                <w:sz w:val="20"/>
                <w:szCs w:val="20"/>
                <w:lang w:eastAsia="sk-SK"/>
              </w:rPr>
              <w:t>.</w:t>
            </w:r>
          </w:p>
        </w:tc>
        <w:tc>
          <w:tcPr>
            <w:tcW w:w="2065"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1DBF5C02"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 xml:space="preserve">Zrozumiteľný a stručný opis regulácie </w:t>
            </w:r>
            <w:r w:rsidRPr="00432CA7">
              <w:rPr>
                <w:rFonts w:ascii="Arial Narrow" w:eastAsia="Times New Roman" w:hAnsi="Arial Narrow" w:cs="Times New Roman"/>
                <w:b/>
                <w:bCs/>
                <w:color w:val="000000"/>
                <w:sz w:val="20"/>
                <w:szCs w:val="20"/>
                <w:lang w:eastAsia="sk-SK"/>
              </w:rPr>
              <w:br/>
              <w:t xml:space="preserve">(dôvod zvýšenia/zníženia nákladov na PP a dôvod ponechania nákladov na PP, ktoré </w:t>
            </w:r>
            <w:proofErr w:type="spellStart"/>
            <w:r w:rsidRPr="00432CA7">
              <w:rPr>
                <w:rFonts w:ascii="Arial Narrow" w:eastAsia="Times New Roman" w:hAnsi="Arial Narrow" w:cs="Times New Roman"/>
                <w:b/>
                <w:bCs/>
                <w:color w:val="000000"/>
                <w:sz w:val="20"/>
                <w:szCs w:val="20"/>
                <w:lang w:eastAsia="sk-SK"/>
              </w:rPr>
              <w:t>su</w:t>
            </w:r>
            <w:proofErr w:type="spellEnd"/>
            <w:r w:rsidRPr="00432CA7">
              <w:rPr>
                <w:rFonts w:ascii="Arial Narrow" w:eastAsia="Times New Roman" w:hAnsi="Arial Narrow" w:cs="Times New Roman"/>
                <w:b/>
                <w:bCs/>
                <w:color w:val="000000"/>
                <w:sz w:val="20"/>
                <w:szCs w:val="20"/>
                <w:lang w:eastAsia="sk-SK"/>
              </w:rPr>
              <w:t xml:space="preserve"> </w:t>
            </w:r>
            <w:proofErr w:type="spellStart"/>
            <w:r w:rsidRPr="00432CA7">
              <w:rPr>
                <w:rFonts w:ascii="Arial Narrow" w:eastAsia="Times New Roman" w:hAnsi="Arial Narrow" w:cs="Times New Roman"/>
                <w:b/>
                <w:bCs/>
                <w:color w:val="000000"/>
                <w:sz w:val="20"/>
                <w:szCs w:val="20"/>
                <w:lang w:eastAsia="sk-SK"/>
              </w:rPr>
              <w:t>goldplatingom</w:t>
            </w:r>
            <w:proofErr w:type="spellEnd"/>
            <w:r w:rsidRPr="00432CA7">
              <w:rPr>
                <w:rFonts w:ascii="Arial Narrow" w:eastAsia="Times New Roman" w:hAnsi="Arial Narrow" w:cs="Times New Roman"/>
                <w:b/>
                <w:bCs/>
                <w:color w:val="000000"/>
                <w:sz w:val="20"/>
                <w:szCs w:val="20"/>
                <w:lang w:eastAsia="sk-SK"/>
              </w:rPr>
              <w:t>)</w:t>
            </w:r>
          </w:p>
        </w:tc>
        <w:tc>
          <w:tcPr>
            <w:tcW w:w="145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51397A96"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Číslo normy</w:t>
            </w:r>
            <w:r w:rsidRPr="00432CA7">
              <w:rPr>
                <w:rFonts w:ascii="Arial Narrow" w:eastAsia="Times New Roman" w:hAnsi="Arial Narrow" w:cs="Times New Roman"/>
                <w:b/>
                <w:bCs/>
                <w:color w:val="000000"/>
                <w:sz w:val="20"/>
                <w:szCs w:val="20"/>
                <w:lang w:eastAsia="sk-SK"/>
              </w:rPr>
              <w:br/>
            </w:r>
            <w:r w:rsidRPr="00432CA7">
              <w:rPr>
                <w:rFonts w:ascii="Arial Narrow" w:eastAsia="Times New Roman" w:hAnsi="Arial Narrow" w:cs="Times New Roman"/>
                <w:color w:val="000000"/>
                <w:sz w:val="20"/>
                <w:szCs w:val="20"/>
                <w:lang w:eastAsia="sk-SK"/>
              </w:rPr>
              <w:t>(zákona, vyhlášky a pod.)</w:t>
            </w:r>
          </w:p>
        </w:tc>
        <w:tc>
          <w:tcPr>
            <w:tcW w:w="1511"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14:paraId="2520BFBC"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Lokalizácia</w:t>
            </w:r>
            <w:r w:rsidRPr="00432CA7">
              <w:rPr>
                <w:rFonts w:ascii="Arial Narrow" w:eastAsia="Times New Roman" w:hAnsi="Arial Narrow" w:cs="Times New Roman"/>
                <w:b/>
                <w:bCs/>
                <w:color w:val="000000"/>
                <w:sz w:val="20"/>
                <w:szCs w:val="20"/>
                <w:lang w:eastAsia="sk-SK"/>
              </w:rPr>
              <w:br/>
              <w:t>(§, ods., čl.,...)</w:t>
            </w:r>
          </w:p>
        </w:tc>
        <w:tc>
          <w:tcPr>
            <w:tcW w:w="123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46850B5"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 xml:space="preserve">Pôvod regulácie: </w:t>
            </w:r>
            <w:r w:rsidRPr="00432CA7">
              <w:rPr>
                <w:rFonts w:ascii="Arial Narrow" w:eastAsia="Times New Roman" w:hAnsi="Arial Narrow" w:cs="Times New Roman"/>
                <w:b/>
                <w:bCs/>
                <w:color w:val="000000"/>
                <w:sz w:val="20"/>
                <w:szCs w:val="20"/>
                <w:lang w:eastAsia="sk-SK"/>
              </w:rPr>
              <w:br/>
            </w:r>
            <w:r w:rsidRPr="00432CA7">
              <w:rPr>
                <w:rFonts w:ascii="Arial Narrow" w:eastAsia="Times New Roman" w:hAnsi="Arial Narrow" w:cs="Times New Roman"/>
                <w:color w:val="000000"/>
                <w:sz w:val="20"/>
                <w:szCs w:val="20"/>
                <w:lang w:eastAsia="sk-SK"/>
              </w:rPr>
              <w:t xml:space="preserve">SK/EÚ úplná </w:t>
            </w:r>
            <w:proofErr w:type="spellStart"/>
            <w:r w:rsidRPr="00432CA7">
              <w:rPr>
                <w:rFonts w:ascii="Arial Narrow" w:eastAsia="Times New Roman" w:hAnsi="Arial Narrow" w:cs="Times New Roman"/>
                <w:color w:val="000000"/>
                <w:sz w:val="20"/>
                <w:szCs w:val="20"/>
                <w:lang w:eastAsia="sk-SK"/>
              </w:rPr>
              <w:t>harm</w:t>
            </w:r>
            <w:proofErr w:type="spellEnd"/>
            <w:r w:rsidRPr="00432CA7">
              <w:rPr>
                <w:rFonts w:ascii="Arial Narrow" w:eastAsia="Times New Roman" w:hAnsi="Arial Narrow" w:cs="Times New Roman"/>
                <w:color w:val="000000"/>
                <w:sz w:val="20"/>
                <w:szCs w:val="20"/>
                <w:lang w:eastAsia="sk-SK"/>
              </w:rPr>
              <w:t>./</w:t>
            </w:r>
            <w:r w:rsidRPr="00432CA7">
              <w:rPr>
                <w:rFonts w:ascii="Arial Narrow" w:eastAsia="Times New Roman" w:hAnsi="Arial Narrow" w:cs="Times New Roman"/>
                <w:color w:val="000000"/>
                <w:sz w:val="20"/>
                <w:szCs w:val="20"/>
                <w:lang w:eastAsia="sk-SK"/>
              </w:rPr>
              <w:br/>
            </w:r>
            <w:proofErr w:type="spellStart"/>
            <w:r w:rsidRPr="00432CA7">
              <w:rPr>
                <w:rFonts w:ascii="Arial Narrow" w:eastAsia="Times New Roman" w:hAnsi="Arial Narrow" w:cs="Times New Roman"/>
                <w:color w:val="000000"/>
                <w:sz w:val="20"/>
                <w:szCs w:val="20"/>
                <w:lang w:eastAsia="sk-SK"/>
              </w:rPr>
              <w:t>goldplating</w:t>
            </w:r>
            <w:proofErr w:type="spellEnd"/>
          </w:p>
        </w:tc>
        <w:tc>
          <w:tcPr>
            <w:tcW w:w="992"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60ED1F8C"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Účinnosť regulácie</w:t>
            </w:r>
          </w:p>
        </w:tc>
        <w:tc>
          <w:tcPr>
            <w:tcW w:w="1418"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03E01801"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 xml:space="preserve">Kategória </w:t>
            </w:r>
            <w:proofErr w:type="spellStart"/>
            <w:r w:rsidRPr="00432CA7">
              <w:rPr>
                <w:rFonts w:ascii="Arial Narrow" w:eastAsia="Times New Roman" w:hAnsi="Arial Narrow" w:cs="Times New Roman"/>
                <w:b/>
                <w:bCs/>
                <w:color w:val="000000"/>
                <w:sz w:val="20"/>
                <w:szCs w:val="20"/>
                <w:lang w:eastAsia="sk-SK"/>
              </w:rPr>
              <w:t>dotk</w:t>
            </w:r>
            <w:proofErr w:type="spellEnd"/>
            <w:r w:rsidRPr="00432CA7">
              <w:rPr>
                <w:rFonts w:ascii="Arial Narrow" w:eastAsia="Times New Roman" w:hAnsi="Arial Narrow" w:cs="Times New Roman"/>
                <w:b/>
                <w:bCs/>
                <w:color w:val="000000"/>
                <w:sz w:val="20"/>
                <w:szCs w:val="20"/>
                <w:lang w:eastAsia="sk-SK"/>
              </w:rPr>
              <w:t>. subjektov</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47057F2F"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 xml:space="preserve">Počet </w:t>
            </w:r>
            <w:proofErr w:type="spellStart"/>
            <w:r w:rsidRPr="00432CA7">
              <w:rPr>
                <w:rFonts w:ascii="Arial Narrow" w:eastAsia="Times New Roman" w:hAnsi="Arial Narrow" w:cs="Times New Roman"/>
                <w:b/>
                <w:bCs/>
                <w:color w:val="000000"/>
                <w:sz w:val="20"/>
                <w:szCs w:val="20"/>
                <w:lang w:eastAsia="sk-SK"/>
              </w:rPr>
              <w:t>dotk</w:t>
            </w:r>
            <w:proofErr w:type="spellEnd"/>
            <w:r w:rsidRPr="00432CA7">
              <w:rPr>
                <w:rFonts w:ascii="Arial Narrow" w:eastAsia="Times New Roman" w:hAnsi="Arial Narrow" w:cs="Times New Roman"/>
                <w:b/>
                <w:bCs/>
                <w:color w:val="000000"/>
                <w:sz w:val="20"/>
                <w:szCs w:val="20"/>
                <w:lang w:eastAsia="sk-SK"/>
              </w:rPr>
              <w:t xml:space="preserve">. subjektov spolu </w:t>
            </w:r>
          </w:p>
        </w:tc>
        <w:tc>
          <w:tcPr>
            <w:tcW w:w="1066"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38ECF6FB"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Vplyv na 1 podnik. v €</w:t>
            </w:r>
          </w:p>
        </w:tc>
        <w:tc>
          <w:tcPr>
            <w:tcW w:w="974"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75CBCAE8"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 xml:space="preserve">Vplyv na kategóriu </w:t>
            </w:r>
            <w:proofErr w:type="spellStart"/>
            <w:r w:rsidRPr="00432CA7">
              <w:rPr>
                <w:rFonts w:ascii="Arial Narrow" w:eastAsia="Times New Roman" w:hAnsi="Arial Narrow" w:cs="Times New Roman"/>
                <w:b/>
                <w:bCs/>
                <w:color w:val="000000"/>
                <w:sz w:val="20"/>
                <w:szCs w:val="20"/>
                <w:lang w:eastAsia="sk-SK"/>
              </w:rPr>
              <w:t>dotk</w:t>
            </w:r>
            <w:proofErr w:type="spellEnd"/>
            <w:r w:rsidRPr="00432CA7">
              <w:rPr>
                <w:rFonts w:ascii="Arial Narrow" w:eastAsia="Times New Roman" w:hAnsi="Arial Narrow" w:cs="Times New Roman"/>
                <w:b/>
                <w:bCs/>
                <w:color w:val="000000"/>
                <w:sz w:val="20"/>
                <w:szCs w:val="20"/>
                <w:lang w:eastAsia="sk-SK"/>
              </w:rPr>
              <w:t>. subjektov v €</w:t>
            </w:r>
          </w:p>
        </w:tc>
        <w:tc>
          <w:tcPr>
            <w:tcW w:w="983" w:type="dxa"/>
            <w:vMerge w:val="restart"/>
            <w:tcBorders>
              <w:top w:val="single" w:sz="4" w:space="0" w:color="auto"/>
              <w:left w:val="single" w:sz="4" w:space="0" w:color="auto"/>
              <w:bottom w:val="single" w:sz="4" w:space="0" w:color="auto"/>
              <w:right w:val="single" w:sz="4" w:space="0" w:color="auto"/>
            </w:tcBorders>
            <w:shd w:val="clear" w:color="000000" w:fill="BFBFBF"/>
            <w:vAlign w:val="center"/>
            <w:hideMark/>
          </w:tcPr>
          <w:p w14:paraId="26340A50"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Druh vplyvu</w:t>
            </w:r>
            <w:r w:rsidRPr="00432CA7">
              <w:rPr>
                <w:rFonts w:ascii="Arial Narrow" w:eastAsia="Times New Roman" w:hAnsi="Arial Narrow" w:cs="Times New Roman"/>
                <w:b/>
                <w:bCs/>
                <w:color w:val="000000"/>
                <w:sz w:val="20"/>
                <w:szCs w:val="20"/>
                <w:lang w:eastAsia="sk-SK"/>
              </w:rPr>
              <w:br/>
            </w:r>
            <w:r w:rsidRPr="00432CA7">
              <w:rPr>
                <w:rFonts w:ascii="Arial Narrow" w:eastAsia="Times New Roman" w:hAnsi="Arial Narrow" w:cs="Times New Roman"/>
                <w:color w:val="000000"/>
                <w:sz w:val="20"/>
                <w:szCs w:val="20"/>
                <w:lang w:eastAsia="sk-SK"/>
              </w:rPr>
              <w:t xml:space="preserve">In (zvyšuje náklady) / </w:t>
            </w:r>
            <w:r w:rsidRPr="00432CA7">
              <w:rPr>
                <w:rFonts w:ascii="Arial Narrow" w:eastAsia="Times New Roman" w:hAnsi="Arial Narrow" w:cs="Times New Roman"/>
                <w:color w:val="000000"/>
                <w:sz w:val="20"/>
                <w:szCs w:val="20"/>
                <w:lang w:eastAsia="sk-SK"/>
              </w:rPr>
              <w:br/>
            </w:r>
            <w:proofErr w:type="spellStart"/>
            <w:r w:rsidRPr="00432CA7">
              <w:rPr>
                <w:rFonts w:ascii="Arial Narrow" w:eastAsia="Times New Roman" w:hAnsi="Arial Narrow" w:cs="Times New Roman"/>
                <w:color w:val="000000"/>
                <w:sz w:val="20"/>
                <w:szCs w:val="20"/>
                <w:lang w:eastAsia="sk-SK"/>
              </w:rPr>
              <w:t>Out</w:t>
            </w:r>
            <w:proofErr w:type="spellEnd"/>
            <w:r w:rsidRPr="00432CA7">
              <w:rPr>
                <w:rFonts w:ascii="Arial Narrow" w:eastAsia="Times New Roman" w:hAnsi="Arial Narrow" w:cs="Times New Roman"/>
                <w:color w:val="000000"/>
                <w:sz w:val="20"/>
                <w:szCs w:val="20"/>
                <w:lang w:eastAsia="sk-SK"/>
              </w:rPr>
              <w:t xml:space="preserve"> (znižuje náklady) / Nemení sa</w:t>
            </w:r>
          </w:p>
        </w:tc>
        <w:tc>
          <w:tcPr>
            <w:tcW w:w="7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7C656C"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r w:rsidRPr="00432CA7">
              <w:rPr>
                <w:rFonts w:ascii="Arial Narrow" w:eastAsia="Times New Roman" w:hAnsi="Arial Narrow" w:cs="Times New Roman"/>
                <w:b/>
                <w:bCs/>
                <w:color w:val="000000"/>
                <w:sz w:val="20"/>
                <w:szCs w:val="20"/>
                <w:lang w:eastAsia="sk-SK"/>
              </w:rPr>
              <w:t xml:space="preserve">1in2out </w:t>
            </w:r>
            <w:r w:rsidRPr="00432CA7">
              <w:rPr>
                <w:rFonts w:ascii="Arial Narrow" w:eastAsia="Times New Roman" w:hAnsi="Arial Narrow" w:cs="Times New Roman"/>
                <w:b/>
                <w:bCs/>
                <w:color w:val="000000"/>
                <w:sz w:val="20"/>
                <w:szCs w:val="20"/>
                <w:lang w:eastAsia="sk-SK"/>
              </w:rPr>
              <w:br/>
              <w:t>celkom</w:t>
            </w:r>
          </w:p>
        </w:tc>
        <w:tc>
          <w:tcPr>
            <w:tcW w:w="11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04BA938" w14:textId="77777777" w:rsidR="00432CA7" w:rsidRPr="00432CA7" w:rsidRDefault="00432CA7" w:rsidP="00396E7B">
            <w:pPr>
              <w:widowControl w:val="0"/>
              <w:spacing w:after="0" w:line="240" w:lineRule="auto"/>
              <w:jc w:val="center"/>
              <w:rPr>
                <w:rFonts w:ascii="Arial Narrow" w:eastAsia="Times New Roman" w:hAnsi="Arial Narrow" w:cs="Times New Roman"/>
                <w:b/>
                <w:bCs/>
                <w:color w:val="000000"/>
                <w:sz w:val="20"/>
                <w:szCs w:val="20"/>
                <w:lang w:eastAsia="sk-SK"/>
              </w:rPr>
            </w:pPr>
            <w:proofErr w:type="spellStart"/>
            <w:r w:rsidRPr="00432CA7">
              <w:rPr>
                <w:rFonts w:ascii="Arial Narrow" w:eastAsia="Times New Roman" w:hAnsi="Arial Narrow" w:cs="Times New Roman"/>
                <w:b/>
                <w:bCs/>
                <w:color w:val="000000"/>
                <w:sz w:val="20"/>
                <w:szCs w:val="20"/>
                <w:lang w:eastAsia="sk-SK"/>
              </w:rPr>
              <w:t>Goldplating</w:t>
            </w:r>
            <w:proofErr w:type="spellEnd"/>
            <w:r w:rsidRPr="00432CA7">
              <w:rPr>
                <w:rFonts w:ascii="Arial Narrow" w:eastAsia="Times New Roman" w:hAnsi="Arial Narrow" w:cs="Times New Roman"/>
                <w:b/>
                <w:bCs/>
                <w:color w:val="000000"/>
                <w:sz w:val="20"/>
                <w:szCs w:val="20"/>
                <w:lang w:eastAsia="sk-SK"/>
              </w:rPr>
              <w:t xml:space="preserve"> celkom</w:t>
            </w:r>
          </w:p>
        </w:tc>
      </w:tr>
      <w:tr w:rsidR="00432CA7" w:rsidRPr="00432CA7" w14:paraId="6D5F2E47" w14:textId="77777777" w:rsidTr="00432CA7">
        <w:trPr>
          <w:trHeight w:val="45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0F39B65"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14:paraId="5C9D46BC"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18AF7A5C"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511" w:type="dxa"/>
            <w:vMerge/>
            <w:tcBorders>
              <w:top w:val="single" w:sz="4" w:space="0" w:color="auto"/>
              <w:left w:val="single" w:sz="4" w:space="0" w:color="auto"/>
              <w:bottom w:val="single" w:sz="4" w:space="0" w:color="000000"/>
              <w:right w:val="single" w:sz="4" w:space="0" w:color="auto"/>
            </w:tcBorders>
            <w:vAlign w:val="center"/>
            <w:hideMark/>
          </w:tcPr>
          <w:p w14:paraId="1EF5C9A8"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14:paraId="5645E847"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52ECD91D"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35207E6"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5D05DEA4"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453B1C7C"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07C091E6"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14:paraId="01A9D7A9"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6BC31D39"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374501B4"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r>
      <w:tr w:rsidR="00432CA7" w:rsidRPr="00432CA7" w14:paraId="394DFB0E" w14:textId="77777777" w:rsidTr="00432CA7">
        <w:trPr>
          <w:trHeight w:val="45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77F5C77"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14:paraId="6C0B390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05981F8F"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511" w:type="dxa"/>
            <w:vMerge/>
            <w:tcBorders>
              <w:top w:val="single" w:sz="4" w:space="0" w:color="auto"/>
              <w:left w:val="single" w:sz="4" w:space="0" w:color="auto"/>
              <w:bottom w:val="single" w:sz="4" w:space="0" w:color="000000"/>
              <w:right w:val="single" w:sz="4" w:space="0" w:color="auto"/>
            </w:tcBorders>
            <w:vAlign w:val="center"/>
            <w:hideMark/>
          </w:tcPr>
          <w:p w14:paraId="37FF6C38"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14:paraId="5CE76DD1"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56CE416"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D76EED1"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46B4A510"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1B2D2830"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2E6B76F4"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14:paraId="6BBF4D59"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25073FF4"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222D276B"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r>
      <w:tr w:rsidR="00432CA7" w:rsidRPr="00432CA7" w14:paraId="3B0839BC" w14:textId="77777777" w:rsidTr="00432CA7">
        <w:trPr>
          <w:trHeight w:val="45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7FA510FD"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14:paraId="7A89AFFE"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0F31ADAB"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511" w:type="dxa"/>
            <w:vMerge/>
            <w:tcBorders>
              <w:top w:val="single" w:sz="4" w:space="0" w:color="auto"/>
              <w:left w:val="single" w:sz="4" w:space="0" w:color="auto"/>
              <w:bottom w:val="single" w:sz="4" w:space="0" w:color="000000"/>
              <w:right w:val="single" w:sz="4" w:space="0" w:color="auto"/>
            </w:tcBorders>
            <w:vAlign w:val="center"/>
            <w:hideMark/>
          </w:tcPr>
          <w:p w14:paraId="7FE03F7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14:paraId="58F01AA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E3BC29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25A5556E"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52CB1B60"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54E6177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1A1F88D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14:paraId="46D1CB64"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79749E01"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09DE9509"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r>
      <w:tr w:rsidR="00432CA7" w:rsidRPr="00432CA7" w14:paraId="2F4D2BB3" w14:textId="77777777" w:rsidTr="00432CA7">
        <w:trPr>
          <w:trHeight w:val="45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59BB55E"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14:paraId="0189A959"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193278C7"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511" w:type="dxa"/>
            <w:vMerge/>
            <w:tcBorders>
              <w:top w:val="single" w:sz="4" w:space="0" w:color="auto"/>
              <w:left w:val="single" w:sz="4" w:space="0" w:color="auto"/>
              <w:bottom w:val="single" w:sz="4" w:space="0" w:color="000000"/>
              <w:right w:val="single" w:sz="4" w:space="0" w:color="auto"/>
            </w:tcBorders>
            <w:vAlign w:val="center"/>
            <w:hideMark/>
          </w:tcPr>
          <w:p w14:paraId="40501BAC"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14:paraId="5C426F5C"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7BB704B8"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373D010D"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3A5E3374"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4AE8B9E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5D311881"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14:paraId="3F85E62E"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0EDC39F9"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31A8AEF8"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r>
      <w:tr w:rsidR="00432CA7" w:rsidRPr="00432CA7" w14:paraId="04772A1C" w14:textId="77777777" w:rsidTr="00432CA7">
        <w:trPr>
          <w:trHeight w:val="450"/>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3E923012"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2065" w:type="dxa"/>
            <w:vMerge/>
            <w:tcBorders>
              <w:top w:val="single" w:sz="4" w:space="0" w:color="auto"/>
              <w:left w:val="single" w:sz="4" w:space="0" w:color="auto"/>
              <w:bottom w:val="single" w:sz="4" w:space="0" w:color="auto"/>
              <w:right w:val="single" w:sz="4" w:space="0" w:color="auto"/>
            </w:tcBorders>
            <w:vAlign w:val="center"/>
            <w:hideMark/>
          </w:tcPr>
          <w:p w14:paraId="094AE54E"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51" w:type="dxa"/>
            <w:vMerge/>
            <w:tcBorders>
              <w:top w:val="single" w:sz="4" w:space="0" w:color="auto"/>
              <w:left w:val="single" w:sz="4" w:space="0" w:color="auto"/>
              <w:bottom w:val="single" w:sz="4" w:space="0" w:color="000000"/>
              <w:right w:val="single" w:sz="4" w:space="0" w:color="auto"/>
            </w:tcBorders>
            <w:vAlign w:val="center"/>
            <w:hideMark/>
          </w:tcPr>
          <w:p w14:paraId="194B8EBF"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511" w:type="dxa"/>
            <w:vMerge/>
            <w:tcBorders>
              <w:top w:val="single" w:sz="4" w:space="0" w:color="auto"/>
              <w:left w:val="single" w:sz="4" w:space="0" w:color="auto"/>
              <w:bottom w:val="single" w:sz="4" w:space="0" w:color="000000"/>
              <w:right w:val="single" w:sz="4" w:space="0" w:color="auto"/>
            </w:tcBorders>
            <w:vAlign w:val="center"/>
            <w:hideMark/>
          </w:tcPr>
          <w:p w14:paraId="02AFEBB7"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236" w:type="dxa"/>
            <w:vMerge/>
            <w:tcBorders>
              <w:top w:val="single" w:sz="4" w:space="0" w:color="auto"/>
              <w:left w:val="single" w:sz="4" w:space="0" w:color="auto"/>
              <w:bottom w:val="single" w:sz="4" w:space="0" w:color="auto"/>
              <w:right w:val="single" w:sz="4" w:space="0" w:color="auto"/>
            </w:tcBorders>
            <w:vAlign w:val="center"/>
            <w:hideMark/>
          </w:tcPr>
          <w:p w14:paraId="31F2730B"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D34433E"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19046EA1"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5A14C671"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066" w:type="dxa"/>
            <w:vMerge/>
            <w:tcBorders>
              <w:top w:val="single" w:sz="4" w:space="0" w:color="auto"/>
              <w:left w:val="single" w:sz="4" w:space="0" w:color="auto"/>
              <w:bottom w:val="single" w:sz="4" w:space="0" w:color="auto"/>
              <w:right w:val="single" w:sz="4" w:space="0" w:color="auto"/>
            </w:tcBorders>
            <w:vAlign w:val="center"/>
            <w:hideMark/>
          </w:tcPr>
          <w:p w14:paraId="6A0DC07A"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74" w:type="dxa"/>
            <w:vMerge/>
            <w:tcBorders>
              <w:top w:val="single" w:sz="4" w:space="0" w:color="auto"/>
              <w:left w:val="single" w:sz="4" w:space="0" w:color="auto"/>
              <w:bottom w:val="single" w:sz="4" w:space="0" w:color="auto"/>
              <w:right w:val="single" w:sz="4" w:space="0" w:color="auto"/>
            </w:tcBorders>
            <w:vAlign w:val="center"/>
            <w:hideMark/>
          </w:tcPr>
          <w:p w14:paraId="2C9E09F3"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983" w:type="dxa"/>
            <w:vMerge/>
            <w:tcBorders>
              <w:top w:val="single" w:sz="4" w:space="0" w:color="auto"/>
              <w:left w:val="single" w:sz="4" w:space="0" w:color="auto"/>
              <w:bottom w:val="single" w:sz="4" w:space="0" w:color="auto"/>
              <w:right w:val="single" w:sz="4" w:space="0" w:color="auto"/>
            </w:tcBorders>
            <w:vAlign w:val="center"/>
            <w:hideMark/>
          </w:tcPr>
          <w:p w14:paraId="45F06BE5"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785" w:type="dxa"/>
            <w:vMerge/>
            <w:tcBorders>
              <w:top w:val="single" w:sz="4" w:space="0" w:color="auto"/>
              <w:left w:val="single" w:sz="4" w:space="0" w:color="auto"/>
              <w:bottom w:val="single" w:sz="4" w:space="0" w:color="auto"/>
              <w:right w:val="single" w:sz="4" w:space="0" w:color="auto"/>
            </w:tcBorders>
            <w:vAlign w:val="center"/>
            <w:hideMark/>
          </w:tcPr>
          <w:p w14:paraId="33680802"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c>
          <w:tcPr>
            <w:tcW w:w="1146" w:type="dxa"/>
            <w:vMerge/>
            <w:tcBorders>
              <w:top w:val="single" w:sz="4" w:space="0" w:color="auto"/>
              <w:left w:val="single" w:sz="4" w:space="0" w:color="auto"/>
              <w:bottom w:val="single" w:sz="4" w:space="0" w:color="auto"/>
              <w:right w:val="single" w:sz="4" w:space="0" w:color="auto"/>
            </w:tcBorders>
            <w:vAlign w:val="center"/>
            <w:hideMark/>
          </w:tcPr>
          <w:p w14:paraId="39080A12" w14:textId="77777777" w:rsidR="00432CA7" w:rsidRPr="00432CA7" w:rsidRDefault="00432CA7" w:rsidP="00396E7B">
            <w:pPr>
              <w:widowControl w:val="0"/>
              <w:spacing w:after="0" w:line="240" w:lineRule="auto"/>
              <w:rPr>
                <w:rFonts w:ascii="Arial Narrow" w:eastAsia="Times New Roman" w:hAnsi="Arial Narrow" w:cs="Times New Roman"/>
                <w:b/>
                <w:bCs/>
                <w:color w:val="000000"/>
                <w:sz w:val="20"/>
                <w:szCs w:val="20"/>
                <w:lang w:eastAsia="sk-SK"/>
              </w:rPr>
            </w:pPr>
          </w:p>
        </w:tc>
      </w:tr>
      <w:tr w:rsidR="00432CA7" w:rsidRPr="00432CA7" w14:paraId="23CE8B2A" w14:textId="77777777" w:rsidTr="00432CA7">
        <w:trPr>
          <w:trHeight w:val="229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22EA7BAC" w14:textId="677BA0B5"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1</w:t>
            </w:r>
          </w:p>
        </w:tc>
        <w:tc>
          <w:tcPr>
            <w:tcW w:w="2065" w:type="dxa"/>
            <w:tcBorders>
              <w:top w:val="nil"/>
              <w:left w:val="nil"/>
              <w:bottom w:val="single" w:sz="4" w:space="0" w:color="auto"/>
              <w:right w:val="single" w:sz="4" w:space="0" w:color="auto"/>
            </w:tcBorders>
            <w:shd w:val="clear" w:color="auto" w:fill="auto"/>
            <w:vAlign w:val="center"/>
            <w:hideMark/>
          </w:tcPr>
          <w:p w14:paraId="1897498F"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Navrhovaná právna úprava ukladá platformám povinnosť dohliadať a pravidelne (najmenej raz za dva roky) hodnotiť vplyv jednotlivých rozhodnutí prijatých alebo podporovaných automatizovanými monitorovacími systémami a automatizovanými rozhodovacími systémami na osoby vykonávajúce platformovú prácu a v príslušných prípadoch dohliadať aj na jej pracovné podmienky a rovnaké zaobchádzanie v práci.</w:t>
            </w:r>
          </w:p>
        </w:tc>
        <w:tc>
          <w:tcPr>
            <w:tcW w:w="1451" w:type="dxa"/>
            <w:tcBorders>
              <w:top w:val="nil"/>
              <w:left w:val="nil"/>
              <w:bottom w:val="single" w:sz="4" w:space="0" w:color="auto"/>
              <w:right w:val="single" w:sz="4" w:space="0" w:color="auto"/>
            </w:tcBorders>
            <w:shd w:val="clear" w:color="auto" w:fill="auto"/>
            <w:vAlign w:val="center"/>
            <w:hideMark/>
          </w:tcPr>
          <w:p w14:paraId="7EED9EC7" w14:textId="38D1467D" w:rsidR="00432CA7" w:rsidRPr="00432CA7" w:rsidRDefault="00446715"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Návrh zákona o</w:t>
            </w:r>
            <w:r w:rsidR="00C44D21">
              <w:rPr>
                <w:rFonts w:ascii="Arial Narrow" w:eastAsia="Times New Roman" w:hAnsi="Arial Narrow" w:cs="Times New Roman"/>
                <w:color w:val="000000"/>
                <w:sz w:val="20"/>
                <w:szCs w:val="20"/>
                <w:lang w:eastAsia="sk-SK"/>
              </w:rPr>
              <w:t> </w:t>
            </w:r>
            <w:r w:rsidRPr="00432CA7">
              <w:rPr>
                <w:rFonts w:ascii="Arial Narrow" w:eastAsia="Times New Roman" w:hAnsi="Arial Narrow" w:cs="Times New Roman"/>
                <w:color w:val="000000"/>
                <w:sz w:val="20"/>
                <w:szCs w:val="20"/>
                <w:lang w:eastAsia="sk-SK"/>
              </w:rPr>
              <w:t>práci</w:t>
            </w:r>
            <w:r w:rsidR="00C44D21">
              <w:rPr>
                <w:rFonts w:ascii="Arial Narrow" w:eastAsia="Times New Roman" w:hAnsi="Arial Narrow" w:cs="Times New Roman"/>
                <w:color w:val="000000"/>
                <w:sz w:val="20"/>
                <w:szCs w:val="20"/>
                <w:lang w:eastAsia="sk-SK"/>
              </w:rPr>
              <w:t xml:space="preserve"> vykonávanej</w:t>
            </w:r>
            <w:r w:rsidRPr="00432CA7">
              <w:rPr>
                <w:rFonts w:ascii="Arial Narrow" w:eastAsia="Times New Roman" w:hAnsi="Arial Narrow" w:cs="Times New Roman"/>
                <w:color w:val="000000"/>
                <w:sz w:val="20"/>
                <w:szCs w:val="20"/>
                <w:lang w:eastAsia="sk-SK"/>
              </w:rPr>
              <w:t xml:space="preserve"> prostredníctvom </w:t>
            </w:r>
            <w:r>
              <w:rPr>
                <w:rFonts w:ascii="Arial Narrow" w:eastAsia="Times New Roman" w:hAnsi="Arial Narrow" w:cs="Times New Roman"/>
                <w:color w:val="000000"/>
                <w:sz w:val="20"/>
                <w:szCs w:val="20"/>
                <w:lang w:eastAsia="sk-SK"/>
              </w:rPr>
              <w:t xml:space="preserve">digitálnej pracovnej </w:t>
            </w:r>
            <w:r w:rsidRPr="00432CA7">
              <w:rPr>
                <w:rFonts w:ascii="Arial Narrow" w:eastAsia="Times New Roman" w:hAnsi="Arial Narrow" w:cs="Times New Roman"/>
                <w:color w:val="000000"/>
                <w:sz w:val="20"/>
                <w:szCs w:val="20"/>
                <w:lang w:eastAsia="sk-SK"/>
              </w:rPr>
              <w:t>platformy a o zmene a doplnení niektorých zákonov</w:t>
            </w:r>
          </w:p>
        </w:tc>
        <w:tc>
          <w:tcPr>
            <w:tcW w:w="1511" w:type="dxa"/>
            <w:tcBorders>
              <w:top w:val="nil"/>
              <w:left w:val="nil"/>
              <w:bottom w:val="single" w:sz="4" w:space="0" w:color="auto"/>
              <w:right w:val="single" w:sz="4" w:space="0" w:color="auto"/>
            </w:tcBorders>
            <w:shd w:val="clear" w:color="auto" w:fill="auto"/>
            <w:vAlign w:val="center"/>
            <w:hideMark/>
          </w:tcPr>
          <w:p w14:paraId="6793A182" w14:textId="49F14FDF"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w:t>
            </w:r>
            <w:r w:rsidR="0081127A">
              <w:rPr>
                <w:rFonts w:ascii="Arial Narrow" w:eastAsia="Times New Roman" w:hAnsi="Arial Narrow" w:cs="Times New Roman"/>
                <w:color w:val="000000"/>
                <w:sz w:val="20"/>
                <w:szCs w:val="20"/>
                <w:lang w:eastAsia="sk-SK"/>
              </w:rPr>
              <w:t>9</w:t>
            </w:r>
            <w:r w:rsidRPr="00432CA7">
              <w:rPr>
                <w:rFonts w:ascii="Arial Narrow" w:eastAsia="Times New Roman" w:hAnsi="Arial Narrow" w:cs="Times New Roman"/>
                <w:color w:val="000000"/>
                <w:sz w:val="20"/>
                <w:szCs w:val="20"/>
                <w:lang w:eastAsia="sk-SK"/>
              </w:rPr>
              <w:t xml:space="preserve"> ods. 1 </w:t>
            </w:r>
            <w:r w:rsidR="00446715">
              <w:rPr>
                <w:rFonts w:ascii="Arial Narrow" w:eastAsia="Times New Roman" w:hAnsi="Arial Narrow" w:cs="Times New Roman"/>
                <w:color w:val="000000"/>
                <w:sz w:val="20"/>
                <w:szCs w:val="20"/>
                <w:lang w:eastAsia="sk-SK"/>
              </w:rPr>
              <w:t>návrhu</w:t>
            </w:r>
            <w:r w:rsidR="00446715" w:rsidRPr="00432CA7">
              <w:rPr>
                <w:rFonts w:ascii="Arial Narrow" w:eastAsia="Times New Roman" w:hAnsi="Arial Narrow" w:cs="Times New Roman"/>
                <w:color w:val="000000"/>
                <w:sz w:val="20"/>
                <w:szCs w:val="20"/>
                <w:lang w:eastAsia="sk-SK"/>
              </w:rPr>
              <w:t xml:space="preserve"> zákona o práci </w:t>
            </w:r>
            <w:r w:rsidR="00C44D21">
              <w:rPr>
                <w:rFonts w:ascii="Arial Narrow" w:eastAsia="Times New Roman" w:hAnsi="Arial Narrow" w:cs="Times New Roman"/>
                <w:color w:val="000000"/>
                <w:sz w:val="20"/>
                <w:szCs w:val="20"/>
                <w:lang w:eastAsia="sk-SK"/>
              </w:rPr>
              <w:t>vykonávanej</w:t>
            </w:r>
            <w:r w:rsidR="00C44D21" w:rsidRPr="00432CA7">
              <w:rPr>
                <w:rFonts w:ascii="Arial Narrow" w:eastAsia="Times New Roman" w:hAnsi="Arial Narrow" w:cs="Times New Roman"/>
                <w:color w:val="000000"/>
                <w:sz w:val="20"/>
                <w:szCs w:val="20"/>
                <w:lang w:eastAsia="sk-SK"/>
              </w:rPr>
              <w:t xml:space="preserve"> </w:t>
            </w:r>
            <w:r w:rsidR="00446715" w:rsidRPr="00432CA7">
              <w:rPr>
                <w:rFonts w:ascii="Arial Narrow" w:eastAsia="Times New Roman" w:hAnsi="Arial Narrow" w:cs="Times New Roman"/>
                <w:color w:val="000000"/>
                <w:sz w:val="20"/>
                <w:szCs w:val="20"/>
                <w:lang w:eastAsia="sk-SK"/>
              </w:rPr>
              <w:t xml:space="preserve">prostredníctvom </w:t>
            </w:r>
            <w:r w:rsidR="00446715">
              <w:rPr>
                <w:rFonts w:ascii="Arial Narrow" w:eastAsia="Times New Roman" w:hAnsi="Arial Narrow" w:cs="Times New Roman"/>
                <w:color w:val="000000"/>
                <w:sz w:val="20"/>
                <w:szCs w:val="20"/>
                <w:lang w:eastAsia="sk-SK"/>
              </w:rPr>
              <w:t xml:space="preserve">digitálnej pracovnej </w:t>
            </w:r>
            <w:r w:rsidR="00446715" w:rsidRPr="00432CA7">
              <w:rPr>
                <w:rFonts w:ascii="Arial Narrow" w:eastAsia="Times New Roman" w:hAnsi="Arial Narrow" w:cs="Times New Roman"/>
                <w:color w:val="000000"/>
                <w:sz w:val="20"/>
                <w:szCs w:val="20"/>
                <w:lang w:eastAsia="sk-SK"/>
              </w:rPr>
              <w:t>platformy a o zmene a doplnení niektorých zákonov</w:t>
            </w:r>
          </w:p>
          <w:p w14:paraId="25A7D8A9"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p>
          <w:p w14:paraId="7CF14275" w14:textId="14ED1D8F"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p>
        </w:tc>
        <w:tc>
          <w:tcPr>
            <w:tcW w:w="1236" w:type="dxa"/>
            <w:tcBorders>
              <w:top w:val="nil"/>
              <w:left w:val="nil"/>
              <w:bottom w:val="single" w:sz="4" w:space="0" w:color="auto"/>
              <w:right w:val="single" w:sz="4" w:space="0" w:color="auto"/>
            </w:tcBorders>
            <w:shd w:val="clear" w:color="auto" w:fill="auto"/>
            <w:vAlign w:val="center"/>
            <w:hideMark/>
          </w:tcPr>
          <w:p w14:paraId="4E8F809C"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7245AF1E" w14:textId="65E4849A"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r w:rsidR="00B61D9A">
              <w:rPr>
                <w:rFonts w:ascii="Arial Narrow" w:eastAsia="Times New Roman" w:hAnsi="Arial Narrow" w:cs="Times New Roman"/>
                <w:color w:val="000000"/>
                <w:sz w:val="20"/>
                <w:szCs w:val="20"/>
                <w:lang w:eastAsia="sk-SK"/>
              </w:rPr>
              <w:t>2</w:t>
            </w:r>
            <w:r w:rsidRPr="00432CA7">
              <w:rPr>
                <w:rFonts w:ascii="Arial Narrow" w:eastAsia="Times New Roman" w:hAnsi="Arial Narrow" w:cs="Times New Roman"/>
                <w:color w:val="000000"/>
                <w:sz w:val="20"/>
                <w:szCs w:val="20"/>
                <w:lang w:eastAsia="sk-SK"/>
              </w:rPr>
              <w:t>.12.26</w:t>
            </w:r>
          </w:p>
        </w:tc>
        <w:tc>
          <w:tcPr>
            <w:tcW w:w="1418" w:type="dxa"/>
            <w:tcBorders>
              <w:top w:val="nil"/>
              <w:left w:val="nil"/>
              <w:bottom w:val="single" w:sz="4" w:space="0" w:color="auto"/>
              <w:right w:val="single" w:sz="4" w:space="0" w:color="auto"/>
            </w:tcBorders>
            <w:shd w:val="clear" w:color="auto" w:fill="auto"/>
            <w:vAlign w:val="center"/>
            <w:hideMark/>
          </w:tcPr>
          <w:p w14:paraId="765C18EB" w14:textId="4F201032"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Digitálna pracovná platforma</w:t>
            </w:r>
          </w:p>
        </w:tc>
        <w:tc>
          <w:tcPr>
            <w:tcW w:w="974" w:type="dxa"/>
            <w:tcBorders>
              <w:top w:val="nil"/>
              <w:left w:val="nil"/>
              <w:bottom w:val="single" w:sz="4" w:space="0" w:color="auto"/>
              <w:right w:val="single" w:sz="4" w:space="0" w:color="auto"/>
            </w:tcBorders>
            <w:shd w:val="clear" w:color="auto" w:fill="auto"/>
            <w:vAlign w:val="center"/>
            <w:hideMark/>
          </w:tcPr>
          <w:p w14:paraId="4634D580" w14:textId="77777777" w:rsidR="00432CA7" w:rsidRPr="00432CA7" w:rsidRDefault="00432CA7" w:rsidP="00396E7B">
            <w:pPr>
              <w:widowControl w:val="0"/>
              <w:spacing w:after="0" w:line="240" w:lineRule="auto"/>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16 </w:t>
            </w:r>
          </w:p>
        </w:tc>
        <w:tc>
          <w:tcPr>
            <w:tcW w:w="1066" w:type="dxa"/>
            <w:tcBorders>
              <w:top w:val="nil"/>
              <w:left w:val="nil"/>
              <w:bottom w:val="single" w:sz="4" w:space="0" w:color="auto"/>
              <w:right w:val="single" w:sz="4" w:space="0" w:color="auto"/>
            </w:tcBorders>
            <w:shd w:val="clear" w:color="auto" w:fill="auto"/>
            <w:vAlign w:val="center"/>
            <w:hideMark/>
          </w:tcPr>
          <w:p w14:paraId="73EF5927"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60 000</w:t>
            </w:r>
          </w:p>
        </w:tc>
        <w:tc>
          <w:tcPr>
            <w:tcW w:w="974" w:type="dxa"/>
            <w:tcBorders>
              <w:top w:val="nil"/>
              <w:left w:val="nil"/>
              <w:bottom w:val="single" w:sz="4" w:space="0" w:color="auto"/>
              <w:right w:val="single" w:sz="4" w:space="0" w:color="auto"/>
            </w:tcBorders>
            <w:shd w:val="clear" w:color="auto" w:fill="auto"/>
            <w:vAlign w:val="center"/>
            <w:hideMark/>
          </w:tcPr>
          <w:p w14:paraId="403C1C36"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960 000</w:t>
            </w:r>
          </w:p>
        </w:tc>
        <w:tc>
          <w:tcPr>
            <w:tcW w:w="983" w:type="dxa"/>
            <w:tcBorders>
              <w:top w:val="nil"/>
              <w:left w:val="nil"/>
              <w:bottom w:val="single" w:sz="4" w:space="0" w:color="auto"/>
              <w:right w:val="single" w:sz="4" w:space="0" w:color="auto"/>
            </w:tcBorders>
            <w:shd w:val="clear" w:color="auto" w:fill="auto"/>
            <w:vAlign w:val="center"/>
            <w:hideMark/>
          </w:tcPr>
          <w:p w14:paraId="5D1324F3"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427D563E" w14:textId="77777777" w:rsidR="00432CA7" w:rsidRPr="00432CA7" w:rsidRDefault="00432CA7" w:rsidP="00396E7B">
            <w:pPr>
              <w:widowControl w:val="0"/>
              <w:spacing w:after="0" w:line="240" w:lineRule="auto"/>
              <w:jc w:val="center"/>
              <w:rPr>
                <w:rFonts w:ascii="Arial Narrow" w:eastAsia="Times New Roman" w:hAnsi="Arial Narrow" w:cs="Times New Roman"/>
                <w:sz w:val="20"/>
                <w:szCs w:val="20"/>
                <w:lang w:eastAsia="sk-SK"/>
              </w:rPr>
            </w:pPr>
            <w:r w:rsidRPr="00432CA7">
              <w:rPr>
                <w:rFonts w:ascii="Arial Narrow" w:eastAsia="Times New Roman" w:hAnsi="Arial Narrow" w:cs="Times New Roman"/>
                <w:sz w:val="20"/>
                <w:szCs w:val="20"/>
                <w:lang w:eastAsia="sk-SK"/>
              </w:rPr>
              <w:t>0</w:t>
            </w:r>
          </w:p>
        </w:tc>
        <w:tc>
          <w:tcPr>
            <w:tcW w:w="1146" w:type="dxa"/>
            <w:tcBorders>
              <w:top w:val="nil"/>
              <w:left w:val="nil"/>
              <w:bottom w:val="single" w:sz="4" w:space="0" w:color="auto"/>
              <w:right w:val="single" w:sz="4" w:space="0" w:color="auto"/>
            </w:tcBorders>
            <w:shd w:val="clear" w:color="auto" w:fill="auto"/>
            <w:vAlign w:val="center"/>
            <w:hideMark/>
          </w:tcPr>
          <w:p w14:paraId="5D626BCD"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p>
        </w:tc>
      </w:tr>
      <w:tr w:rsidR="00432CA7" w:rsidRPr="00432CA7" w14:paraId="0791A43E" w14:textId="77777777" w:rsidTr="00432CA7">
        <w:trPr>
          <w:trHeight w:val="178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45BD8F1E" w14:textId="19518FED"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lastRenderedPageBreak/>
              <w:t>2</w:t>
            </w:r>
          </w:p>
        </w:tc>
        <w:tc>
          <w:tcPr>
            <w:tcW w:w="2065" w:type="dxa"/>
            <w:tcBorders>
              <w:top w:val="nil"/>
              <w:left w:val="nil"/>
              <w:bottom w:val="single" w:sz="4" w:space="0" w:color="auto"/>
              <w:right w:val="single" w:sz="4" w:space="0" w:color="auto"/>
            </w:tcBorders>
            <w:shd w:val="clear" w:color="auto" w:fill="auto"/>
            <w:vAlign w:val="center"/>
            <w:hideMark/>
          </w:tcPr>
          <w:p w14:paraId="142848F8"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Platforma je povinná poskytnúť osobám vykonávajúcim platformovú prácu možnosť vzájomne sa kontaktovať a komunikovať, ako aj kontaktovať svojich zástupcov osôb vykonávajúcich platformovú prácu  alebo byť nimi kontaktované prostredníctvom jej digitálnej infraštruktúry alebo inými rovnako účinnými prostriedkami.</w:t>
            </w:r>
          </w:p>
        </w:tc>
        <w:tc>
          <w:tcPr>
            <w:tcW w:w="1451" w:type="dxa"/>
            <w:tcBorders>
              <w:top w:val="nil"/>
              <w:left w:val="nil"/>
              <w:bottom w:val="single" w:sz="4" w:space="0" w:color="auto"/>
              <w:right w:val="single" w:sz="4" w:space="0" w:color="auto"/>
            </w:tcBorders>
            <w:shd w:val="clear" w:color="auto" w:fill="auto"/>
            <w:vAlign w:val="center"/>
            <w:hideMark/>
          </w:tcPr>
          <w:p w14:paraId="6884081D" w14:textId="5B8891E8"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Návrh zákona o práci </w:t>
            </w:r>
            <w:r w:rsidR="00C44D21">
              <w:rPr>
                <w:rFonts w:ascii="Arial Narrow" w:eastAsia="Times New Roman" w:hAnsi="Arial Narrow" w:cs="Times New Roman"/>
                <w:color w:val="000000"/>
                <w:sz w:val="20"/>
                <w:szCs w:val="20"/>
                <w:lang w:eastAsia="sk-SK"/>
              </w:rPr>
              <w:t xml:space="preserve">vykonávanej </w:t>
            </w:r>
            <w:r w:rsidRPr="00432CA7">
              <w:rPr>
                <w:rFonts w:ascii="Arial Narrow" w:eastAsia="Times New Roman" w:hAnsi="Arial Narrow" w:cs="Times New Roman"/>
                <w:color w:val="000000"/>
                <w:sz w:val="20"/>
                <w:szCs w:val="20"/>
                <w:lang w:eastAsia="sk-SK"/>
              </w:rPr>
              <w:t xml:space="preserve">prostredníctvom </w:t>
            </w:r>
            <w:r w:rsidR="00446715">
              <w:rPr>
                <w:rFonts w:ascii="Arial Narrow" w:eastAsia="Times New Roman" w:hAnsi="Arial Narrow" w:cs="Times New Roman"/>
                <w:color w:val="000000"/>
                <w:sz w:val="20"/>
                <w:szCs w:val="20"/>
                <w:lang w:eastAsia="sk-SK"/>
              </w:rPr>
              <w:t xml:space="preserve">digitálnej pracovnej </w:t>
            </w:r>
            <w:r w:rsidRPr="00432CA7">
              <w:rPr>
                <w:rFonts w:ascii="Arial Narrow" w:eastAsia="Times New Roman" w:hAnsi="Arial Narrow" w:cs="Times New Roman"/>
                <w:color w:val="000000"/>
                <w:sz w:val="20"/>
                <w:szCs w:val="20"/>
                <w:lang w:eastAsia="sk-SK"/>
              </w:rPr>
              <w:t>platformy a o zmene a doplnení niektorých zákonov</w:t>
            </w:r>
          </w:p>
        </w:tc>
        <w:tc>
          <w:tcPr>
            <w:tcW w:w="1511" w:type="dxa"/>
            <w:tcBorders>
              <w:top w:val="nil"/>
              <w:left w:val="nil"/>
              <w:bottom w:val="single" w:sz="4" w:space="0" w:color="auto"/>
              <w:right w:val="single" w:sz="4" w:space="0" w:color="auto"/>
            </w:tcBorders>
            <w:shd w:val="clear" w:color="auto" w:fill="auto"/>
            <w:vAlign w:val="center"/>
            <w:hideMark/>
          </w:tcPr>
          <w:p w14:paraId="2C383F51" w14:textId="6C77EDE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w:t>
            </w:r>
            <w:r w:rsidR="0081127A">
              <w:rPr>
                <w:rFonts w:ascii="Arial Narrow" w:eastAsia="Times New Roman" w:hAnsi="Arial Narrow" w:cs="Times New Roman"/>
                <w:color w:val="000000"/>
                <w:sz w:val="20"/>
                <w:szCs w:val="20"/>
                <w:lang w:eastAsia="sk-SK"/>
              </w:rPr>
              <w:t>18</w:t>
            </w:r>
            <w:r w:rsidRPr="00432CA7">
              <w:rPr>
                <w:rFonts w:ascii="Arial Narrow" w:eastAsia="Times New Roman" w:hAnsi="Arial Narrow" w:cs="Times New Roman"/>
                <w:color w:val="000000"/>
                <w:sz w:val="20"/>
                <w:szCs w:val="20"/>
                <w:lang w:eastAsia="sk-SK"/>
              </w:rPr>
              <w:t xml:space="preserve"> </w:t>
            </w:r>
            <w:r w:rsidR="00446715">
              <w:rPr>
                <w:rFonts w:ascii="Arial Narrow" w:eastAsia="Times New Roman" w:hAnsi="Arial Narrow" w:cs="Times New Roman"/>
                <w:color w:val="000000"/>
                <w:sz w:val="20"/>
                <w:szCs w:val="20"/>
                <w:lang w:eastAsia="sk-SK"/>
              </w:rPr>
              <w:t>návrhu</w:t>
            </w:r>
            <w:r w:rsidR="00446715" w:rsidRPr="00432CA7">
              <w:rPr>
                <w:rFonts w:ascii="Arial Narrow" w:eastAsia="Times New Roman" w:hAnsi="Arial Narrow" w:cs="Times New Roman"/>
                <w:color w:val="000000"/>
                <w:sz w:val="20"/>
                <w:szCs w:val="20"/>
                <w:lang w:eastAsia="sk-SK"/>
              </w:rPr>
              <w:t xml:space="preserve"> zákona o práci </w:t>
            </w:r>
            <w:r w:rsidR="00C44D21">
              <w:rPr>
                <w:rFonts w:ascii="Arial Narrow" w:eastAsia="Times New Roman" w:hAnsi="Arial Narrow" w:cs="Times New Roman"/>
                <w:color w:val="000000"/>
                <w:sz w:val="20"/>
                <w:szCs w:val="20"/>
                <w:lang w:eastAsia="sk-SK"/>
              </w:rPr>
              <w:t>vykonávanej</w:t>
            </w:r>
            <w:r w:rsidR="00C44D21" w:rsidRPr="00432CA7">
              <w:rPr>
                <w:rFonts w:ascii="Arial Narrow" w:eastAsia="Times New Roman" w:hAnsi="Arial Narrow" w:cs="Times New Roman"/>
                <w:color w:val="000000"/>
                <w:sz w:val="20"/>
                <w:szCs w:val="20"/>
                <w:lang w:eastAsia="sk-SK"/>
              </w:rPr>
              <w:t xml:space="preserve"> </w:t>
            </w:r>
            <w:r w:rsidR="00446715" w:rsidRPr="00432CA7">
              <w:rPr>
                <w:rFonts w:ascii="Arial Narrow" w:eastAsia="Times New Roman" w:hAnsi="Arial Narrow" w:cs="Times New Roman"/>
                <w:color w:val="000000"/>
                <w:sz w:val="20"/>
                <w:szCs w:val="20"/>
                <w:lang w:eastAsia="sk-SK"/>
              </w:rPr>
              <w:t xml:space="preserve">prostredníctvom </w:t>
            </w:r>
            <w:r w:rsidR="00446715">
              <w:rPr>
                <w:rFonts w:ascii="Arial Narrow" w:eastAsia="Times New Roman" w:hAnsi="Arial Narrow" w:cs="Times New Roman"/>
                <w:color w:val="000000"/>
                <w:sz w:val="20"/>
                <w:szCs w:val="20"/>
                <w:lang w:eastAsia="sk-SK"/>
              </w:rPr>
              <w:t xml:space="preserve">digitálnej pracovnej </w:t>
            </w:r>
            <w:r w:rsidR="00446715" w:rsidRPr="00432CA7">
              <w:rPr>
                <w:rFonts w:ascii="Arial Narrow" w:eastAsia="Times New Roman" w:hAnsi="Arial Narrow" w:cs="Times New Roman"/>
                <w:color w:val="000000"/>
                <w:sz w:val="20"/>
                <w:szCs w:val="20"/>
                <w:lang w:eastAsia="sk-SK"/>
              </w:rPr>
              <w:t>platformy a o zmene a doplnení niektorých zákonov</w:t>
            </w:r>
          </w:p>
        </w:tc>
        <w:tc>
          <w:tcPr>
            <w:tcW w:w="1236" w:type="dxa"/>
            <w:tcBorders>
              <w:top w:val="nil"/>
              <w:left w:val="nil"/>
              <w:bottom w:val="single" w:sz="4" w:space="0" w:color="auto"/>
              <w:right w:val="single" w:sz="4" w:space="0" w:color="auto"/>
            </w:tcBorders>
            <w:shd w:val="clear" w:color="auto" w:fill="auto"/>
            <w:vAlign w:val="center"/>
            <w:hideMark/>
          </w:tcPr>
          <w:p w14:paraId="04E1C6CB"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64940E58" w14:textId="15EC3F9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r w:rsidR="00B61D9A">
              <w:rPr>
                <w:rFonts w:ascii="Arial Narrow" w:eastAsia="Times New Roman" w:hAnsi="Arial Narrow" w:cs="Times New Roman"/>
                <w:color w:val="000000"/>
                <w:sz w:val="20"/>
                <w:szCs w:val="20"/>
                <w:lang w:eastAsia="sk-SK"/>
              </w:rPr>
              <w:t>2</w:t>
            </w:r>
            <w:r w:rsidRPr="00432CA7">
              <w:rPr>
                <w:rFonts w:ascii="Arial Narrow" w:eastAsia="Times New Roman" w:hAnsi="Arial Narrow" w:cs="Times New Roman"/>
                <w:color w:val="000000"/>
                <w:sz w:val="20"/>
                <w:szCs w:val="20"/>
                <w:lang w:eastAsia="sk-SK"/>
              </w:rPr>
              <w:t>.12.26</w:t>
            </w:r>
          </w:p>
        </w:tc>
        <w:tc>
          <w:tcPr>
            <w:tcW w:w="1418" w:type="dxa"/>
            <w:tcBorders>
              <w:top w:val="nil"/>
              <w:left w:val="nil"/>
              <w:bottom w:val="single" w:sz="4" w:space="0" w:color="auto"/>
              <w:right w:val="single" w:sz="4" w:space="0" w:color="auto"/>
            </w:tcBorders>
            <w:shd w:val="clear" w:color="auto" w:fill="auto"/>
            <w:vAlign w:val="center"/>
            <w:hideMark/>
          </w:tcPr>
          <w:p w14:paraId="1EF73371" w14:textId="2FF8644E"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Digitálna pracovná platforma</w:t>
            </w:r>
          </w:p>
        </w:tc>
        <w:tc>
          <w:tcPr>
            <w:tcW w:w="974" w:type="dxa"/>
            <w:tcBorders>
              <w:top w:val="nil"/>
              <w:left w:val="nil"/>
              <w:bottom w:val="single" w:sz="4" w:space="0" w:color="auto"/>
              <w:right w:val="single" w:sz="4" w:space="0" w:color="auto"/>
            </w:tcBorders>
            <w:shd w:val="clear" w:color="auto" w:fill="auto"/>
            <w:vAlign w:val="center"/>
            <w:hideMark/>
          </w:tcPr>
          <w:p w14:paraId="0C7D37FE" w14:textId="77777777" w:rsidR="00432CA7" w:rsidRPr="00432CA7" w:rsidRDefault="00432CA7" w:rsidP="00396E7B">
            <w:pPr>
              <w:widowControl w:val="0"/>
              <w:spacing w:after="0" w:line="240" w:lineRule="auto"/>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16 </w:t>
            </w:r>
          </w:p>
        </w:tc>
        <w:tc>
          <w:tcPr>
            <w:tcW w:w="1066" w:type="dxa"/>
            <w:tcBorders>
              <w:top w:val="nil"/>
              <w:left w:val="nil"/>
              <w:bottom w:val="single" w:sz="4" w:space="0" w:color="auto"/>
              <w:right w:val="single" w:sz="4" w:space="0" w:color="auto"/>
            </w:tcBorders>
            <w:shd w:val="clear" w:color="auto" w:fill="auto"/>
            <w:vAlign w:val="center"/>
            <w:hideMark/>
          </w:tcPr>
          <w:p w14:paraId="3AD9B8C1"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57 500</w:t>
            </w:r>
          </w:p>
        </w:tc>
        <w:tc>
          <w:tcPr>
            <w:tcW w:w="974" w:type="dxa"/>
            <w:tcBorders>
              <w:top w:val="nil"/>
              <w:left w:val="nil"/>
              <w:bottom w:val="single" w:sz="4" w:space="0" w:color="auto"/>
              <w:right w:val="single" w:sz="4" w:space="0" w:color="auto"/>
            </w:tcBorders>
            <w:shd w:val="clear" w:color="auto" w:fill="auto"/>
            <w:vAlign w:val="center"/>
            <w:hideMark/>
          </w:tcPr>
          <w:p w14:paraId="4D91A7C4"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920 000</w:t>
            </w:r>
          </w:p>
        </w:tc>
        <w:tc>
          <w:tcPr>
            <w:tcW w:w="983" w:type="dxa"/>
            <w:tcBorders>
              <w:top w:val="nil"/>
              <w:left w:val="nil"/>
              <w:bottom w:val="single" w:sz="4" w:space="0" w:color="auto"/>
              <w:right w:val="single" w:sz="4" w:space="0" w:color="auto"/>
            </w:tcBorders>
            <w:shd w:val="clear" w:color="auto" w:fill="auto"/>
            <w:vAlign w:val="center"/>
            <w:hideMark/>
          </w:tcPr>
          <w:p w14:paraId="67DDFA5E"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49DAE521" w14:textId="77777777" w:rsidR="00432CA7" w:rsidRPr="00432CA7" w:rsidRDefault="00432CA7" w:rsidP="00396E7B">
            <w:pPr>
              <w:widowControl w:val="0"/>
              <w:spacing w:after="0" w:line="240" w:lineRule="auto"/>
              <w:jc w:val="center"/>
              <w:rPr>
                <w:rFonts w:ascii="Arial Narrow" w:eastAsia="Times New Roman" w:hAnsi="Arial Narrow" w:cs="Times New Roman"/>
                <w:sz w:val="20"/>
                <w:szCs w:val="20"/>
                <w:lang w:eastAsia="sk-SK"/>
              </w:rPr>
            </w:pPr>
            <w:r w:rsidRPr="00432CA7">
              <w:rPr>
                <w:rFonts w:ascii="Arial Narrow" w:eastAsia="Times New Roman" w:hAnsi="Arial Narrow" w:cs="Times New Roman"/>
                <w:sz w:val="20"/>
                <w:szCs w:val="20"/>
                <w:lang w:eastAsia="sk-SK"/>
              </w:rPr>
              <w:t>0</w:t>
            </w:r>
          </w:p>
        </w:tc>
        <w:tc>
          <w:tcPr>
            <w:tcW w:w="1146" w:type="dxa"/>
            <w:tcBorders>
              <w:top w:val="nil"/>
              <w:left w:val="nil"/>
              <w:bottom w:val="single" w:sz="4" w:space="0" w:color="auto"/>
              <w:right w:val="single" w:sz="4" w:space="0" w:color="auto"/>
            </w:tcBorders>
            <w:shd w:val="clear" w:color="auto" w:fill="auto"/>
            <w:vAlign w:val="center"/>
            <w:hideMark/>
          </w:tcPr>
          <w:p w14:paraId="6D94FBED"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p>
        </w:tc>
      </w:tr>
      <w:tr w:rsidR="00432CA7" w:rsidRPr="00432CA7" w14:paraId="0A374E98" w14:textId="77777777" w:rsidTr="00432CA7">
        <w:trPr>
          <w:trHeight w:val="229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79569CC9" w14:textId="3E5FC6A0"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3</w:t>
            </w:r>
          </w:p>
        </w:tc>
        <w:tc>
          <w:tcPr>
            <w:tcW w:w="2065" w:type="dxa"/>
            <w:tcBorders>
              <w:top w:val="nil"/>
              <w:left w:val="nil"/>
              <w:bottom w:val="single" w:sz="4" w:space="0" w:color="auto"/>
              <w:right w:val="single" w:sz="4" w:space="0" w:color="auto"/>
            </w:tcBorders>
            <w:shd w:val="clear" w:color="auto" w:fill="auto"/>
            <w:vAlign w:val="center"/>
            <w:hideMark/>
          </w:tcPr>
          <w:p w14:paraId="0AC9C90D"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Platforma je povinná najneskôr v deň začatia pôsobenia na území Slovenskej republiky v elektronickej podobe oznámiť Národnému inšpektorátu  práce prostredníctvom  registračného portálu dostupného na webovom sídle Národného inšpektorátu práce informácie o svojom obchodnom mene a sídle, o svojom identifikačné číslo, o názvoch všetkých svojich poskytovaných službách a informácie týkajúce sa kontaktnej osoby.</w:t>
            </w:r>
          </w:p>
        </w:tc>
        <w:tc>
          <w:tcPr>
            <w:tcW w:w="1451" w:type="dxa"/>
            <w:tcBorders>
              <w:top w:val="nil"/>
              <w:left w:val="nil"/>
              <w:bottom w:val="single" w:sz="4" w:space="0" w:color="auto"/>
              <w:right w:val="single" w:sz="4" w:space="0" w:color="auto"/>
            </w:tcBorders>
            <w:shd w:val="clear" w:color="auto" w:fill="auto"/>
            <w:vAlign w:val="center"/>
            <w:hideMark/>
          </w:tcPr>
          <w:p w14:paraId="7A32BF47" w14:textId="2F2569CD" w:rsidR="00432CA7" w:rsidRPr="00432CA7" w:rsidRDefault="00446715"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Návrh zákona o práci </w:t>
            </w:r>
            <w:r w:rsidR="00C44D21">
              <w:rPr>
                <w:rFonts w:ascii="Arial Narrow" w:eastAsia="Times New Roman" w:hAnsi="Arial Narrow" w:cs="Times New Roman"/>
                <w:color w:val="000000"/>
                <w:sz w:val="20"/>
                <w:szCs w:val="20"/>
                <w:lang w:eastAsia="sk-SK"/>
              </w:rPr>
              <w:t xml:space="preserve">vykonávanej </w:t>
            </w:r>
            <w:r w:rsidRPr="00432CA7">
              <w:rPr>
                <w:rFonts w:ascii="Arial Narrow" w:eastAsia="Times New Roman" w:hAnsi="Arial Narrow" w:cs="Times New Roman"/>
                <w:color w:val="000000"/>
                <w:sz w:val="20"/>
                <w:szCs w:val="20"/>
                <w:lang w:eastAsia="sk-SK"/>
              </w:rPr>
              <w:t xml:space="preserve">prostredníctvom </w:t>
            </w:r>
            <w:r>
              <w:rPr>
                <w:rFonts w:ascii="Arial Narrow" w:eastAsia="Times New Roman" w:hAnsi="Arial Narrow" w:cs="Times New Roman"/>
                <w:color w:val="000000"/>
                <w:sz w:val="20"/>
                <w:szCs w:val="20"/>
                <w:lang w:eastAsia="sk-SK"/>
              </w:rPr>
              <w:t xml:space="preserve">digitálnej pracovnej </w:t>
            </w:r>
            <w:r w:rsidRPr="00432CA7">
              <w:rPr>
                <w:rFonts w:ascii="Arial Narrow" w:eastAsia="Times New Roman" w:hAnsi="Arial Narrow" w:cs="Times New Roman"/>
                <w:color w:val="000000"/>
                <w:sz w:val="20"/>
                <w:szCs w:val="20"/>
                <w:lang w:eastAsia="sk-SK"/>
              </w:rPr>
              <w:t>platformy a o zmene a doplnení niektorých zákonov</w:t>
            </w:r>
          </w:p>
        </w:tc>
        <w:tc>
          <w:tcPr>
            <w:tcW w:w="1511" w:type="dxa"/>
            <w:tcBorders>
              <w:top w:val="nil"/>
              <w:left w:val="nil"/>
              <w:bottom w:val="single" w:sz="4" w:space="0" w:color="auto"/>
              <w:right w:val="single" w:sz="4" w:space="0" w:color="auto"/>
            </w:tcBorders>
            <w:shd w:val="clear" w:color="auto" w:fill="auto"/>
            <w:vAlign w:val="center"/>
            <w:hideMark/>
          </w:tcPr>
          <w:p w14:paraId="07E0F28B" w14:textId="4FE27481"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w:t>
            </w:r>
            <w:r w:rsidR="0081127A">
              <w:rPr>
                <w:rFonts w:ascii="Arial Narrow" w:eastAsia="Times New Roman" w:hAnsi="Arial Narrow" w:cs="Times New Roman"/>
                <w:color w:val="000000"/>
                <w:sz w:val="20"/>
                <w:szCs w:val="20"/>
                <w:lang w:eastAsia="sk-SK"/>
              </w:rPr>
              <w:t>13 až § 15</w:t>
            </w:r>
            <w:r w:rsidRPr="00432CA7">
              <w:rPr>
                <w:rFonts w:ascii="Arial Narrow" w:eastAsia="Times New Roman" w:hAnsi="Arial Narrow" w:cs="Times New Roman"/>
                <w:color w:val="000000"/>
                <w:sz w:val="20"/>
                <w:szCs w:val="20"/>
                <w:lang w:eastAsia="sk-SK"/>
              </w:rPr>
              <w:t xml:space="preserve"> </w:t>
            </w:r>
            <w:r w:rsidR="00446715">
              <w:rPr>
                <w:rFonts w:ascii="Arial Narrow" w:eastAsia="Times New Roman" w:hAnsi="Arial Narrow" w:cs="Times New Roman"/>
                <w:color w:val="000000"/>
                <w:sz w:val="20"/>
                <w:szCs w:val="20"/>
                <w:lang w:eastAsia="sk-SK"/>
              </w:rPr>
              <w:t>návrhu</w:t>
            </w:r>
            <w:r w:rsidR="00446715" w:rsidRPr="00432CA7">
              <w:rPr>
                <w:rFonts w:ascii="Arial Narrow" w:eastAsia="Times New Roman" w:hAnsi="Arial Narrow" w:cs="Times New Roman"/>
                <w:color w:val="000000"/>
                <w:sz w:val="20"/>
                <w:szCs w:val="20"/>
                <w:lang w:eastAsia="sk-SK"/>
              </w:rPr>
              <w:t xml:space="preserve"> zákona o práci </w:t>
            </w:r>
            <w:r w:rsidR="00C44D21">
              <w:rPr>
                <w:rFonts w:ascii="Arial Narrow" w:eastAsia="Times New Roman" w:hAnsi="Arial Narrow" w:cs="Times New Roman"/>
                <w:color w:val="000000"/>
                <w:sz w:val="20"/>
                <w:szCs w:val="20"/>
                <w:lang w:eastAsia="sk-SK"/>
              </w:rPr>
              <w:t xml:space="preserve">vykonávanej </w:t>
            </w:r>
            <w:r w:rsidR="00446715" w:rsidRPr="00432CA7">
              <w:rPr>
                <w:rFonts w:ascii="Arial Narrow" w:eastAsia="Times New Roman" w:hAnsi="Arial Narrow" w:cs="Times New Roman"/>
                <w:color w:val="000000"/>
                <w:sz w:val="20"/>
                <w:szCs w:val="20"/>
                <w:lang w:eastAsia="sk-SK"/>
              </w:rPr>
              <w:t xml:space="preserve">prostredníctvom </w:t>
            </w:r>
            <w:r w:rsidR="00446715">
              <w:rPr>
                <w:rFonts w:ascii="Arial Narrow" w:eastAsia="Times New Roman" w:hAnsi="Arial Narrow" w:cs="Times New Roman"/>
                <w:color w:val="000000"/>
                <w:sz w:val="20"/>
                <w:szCs w:val="20"/>
                <w:lang w:eastAsia="sk-SK"/>
              </w:rPr>
              <w:t xml:space="preserve">digitálnej pracovnej </w:t>
            </w:r>
            <w:r w:rsidR="00446715" w:rsidRPr="00432CA7">
              <w:rPr>
                <w:rFonts w:ascii="Arial Narrow" w:eastAsia="Times New Roman" w:hAnsi="Arial Narrow" w:cs="Times New Roman"/>
                <w:color w:val="000000"/>
                <w:sz w:val="20"/>
                <w:szCs w:val="20"/>
                <w:lang w:eastAsia="sk-SK"/>
              </w:rPr>
              <w:t>platformy a o zmene a doplnení niektorých zákonov</w:t>
            </w:r>
          </w:p>
        </w:tc>
        <w:tc>
          <w:tcPr>
            <w:tcW w:w="1236" w:type="dxa"/>
            <w:tcBorders>
              <w:top w:val="nil"/>
              <w:left w:val="nil"/>
              <w:bottom w:val="single" w:sz="4" w:space="0" w:color="auto"/>
              <w:right w:val="single" w:sz="4" w:space="0" w:color="auto"/>
            </w:tcBorders>
            <w:shd w:val="clear" w:color="auto" w:fill="auto"/>
            <w:vAlign w:val="center"/>
            <w:hideMark/>
          </w:tcPr>
          <w:p w14:paraId="5BC579C3"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41DD21AE" w14:textId="120A8FDD"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r w:rsidR="00B61D9A">
              <w:rPr>
                <w:rFonts w:ascii="Arial Narrow" w:eastAsia="Times New Roman" w:hAnsi="Arial Narrow" w:cs="Times New Roman"/>
                <w:color w:val="000000"/>
                <w:sz w:val="20"/>
                <w:szCs w:val="20"/>
                <w:lang w:eastAsia="sk-SK"/>
              </w:rPr>
              <w:t>2</w:t>
            </w:r>
            <w:r w:rsidRPr="00432CA7">
              <w:rPr>
                <w:rFonts w:ascii="Arial Narrow" w:eastAsia="Times New Roman" w:hAnsi="Arial Narrow" w:cs="Times New Roman"/>
                <w:color w:val="000000"/>
                <w:sz w:val="20"/>
                <w:szCs w:val="20"/>
                <w:lang w:eastAsia="sk-SK"/>
              </w:rPr>
              <w:t>.12.26</w:t>
            </w:r>
          </w:p>
        </w:tc>
        <w:tc>
          <w:tcPr>
            <w:tcW w:w="1418" w:type="dxa"/>
            <w:tcBorders>
              <w:top w:val="nil"/>
              <w:left w:val="nil"/>
              <w:bottom w:val="single" w:sz="4" w:space="0" w:color="auto"/>
              <w:right w:val="single" w:sz="4" w:space="0" w:color="auto"/>
            </w:tcBorders>
            <w:shd w:val="clear" w:color="auto" w:fill="auto"/>
            <w:vAlign w:val="center"/>
            <w:hideMark/>
          </w:tcPr>
          <w:p w14:paraId="5B61E301" w14:textId="463C1881"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Digitálna pracovná platforma</w:t>
            </w:r>
          </w:p>
        </w:tc>
        <w:tc>
          <w:tcPr>
            <w:tcW w:w="974" w:type="dxa"/>
            <w:tcBorders>
              <w:top w:val="nil"/>
              <w:left w:val="nil"/>
              <w:bottom w:val="single" w:sz="4" w:space="0" w:color="auto"/>
              <w:right w:val="single" w:sz="4" w:space="0" w:color="auto"/>
            </w:tcBorders>
            <w:shd w:val="clear" w:color="auto" w:fill="auto"/>
            <w:vAlign w:val="center"/>
            <w:hideMark/>
          </w:tcPr>
          <w:p w14:paraId="554E928D" w14:textId="77777777" w:rsidR="00432CA7" w:rsidRPr="00432CA7" w:rsidRDefault="00432CA7" w:rsidP="00396E7B">
            <w:pPr>
              <w:widowControl w:val="0"/>
              <w:spacing w:after="0" w:line="240" w:lineRule="auto"/>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16 </w:t>
            </w:r>
          </w:p>
        </w:tc>
        <w:tc>
          <w:tcPr>
            <w:tcW w:w="1066" w:type="dxa"/>
            <w:tcBorders>
              <w:top w:val="nil"/>
              <w:left w:val="nil"/>
              <w:bottom w:val="single" w:sz="4" w:space="0" w:color="auto"/>
              <w:right w:val="single" w:sz="4" w:space="0" w:color="auto"/>
            </w:tcBorders>
            <w:shd w:val="clear" w:color="auto" w:fill="auto"/>
            <w:vAlign w:val="center"/>
            <w:hideMark/>
          </w:tcPr>
          <w:p w14:paraId="4259085C" w14:textId="6B1BBE62" w:rsidR="00432CA7" w:rsidRPr="00432CA7" w:rsidRDefault="00457D6C"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1</w:t>
            </w:r>
            <w:r w:rsidR="00432CA7" w:rsidRPr="00432CA7">
              <w:rPr>
                <w:rFonts w:ascii="Arial Narrow" w:eastAsia="Times New Roman" w:hAnsi="Arial Narrow" w:cs="Times New Roman"/>
                <w:color w:val="000000"/>
                <w:sz w:val="20"/>
                <w:szCs w:val="20"/>
                <w:lang w:eastAsia="sk-SK"/>
              </w:rPr>
              <w:t xml:space="preserve"> 000</w:t>
            </w:r>
          </w:p>
        </w:tc>
        <w:tc>
          <w:tcPr>
            <w:tcW w:w="974" w:type="dxa"/>
            <w:tcBorders>
              <w:top w:val="nil"/>
              <w:left w:val="nil"/>
              <w:bottom w:val="single" w:sz="4" w:space="0" w:color="auto"/>
              <w:right w:val="single" w:sz="4" w:space="0" w:color="auto"/>
            </w:tcBorders>
            <w:shd w:val="clear" w:color="auto" w:fill="auto"/>
            <w:vAlign w:val="center"/>
            <w:hideMark/>
          </w:tcPr>
          <w:p w14:paraId="6CA282CB"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64 000</w:t>
            </w:r>
          </w:p>
        </w:tc>
        <w:tc>
          <w:tcPr>
            <w:tcW w:w="983" w:type="dxa"/>
            <w:tcBorders>
              <w:top w:val="nil"/>
              <w:left w:val="nil"/>
              <w:bottom w:val="single" w:sz="4" w:space="0" w:color="auto"/>
              <w:right w:val="single" w:sz="4" w:space="0" w:color="auto"/>
            </w:tcBorders>
            <w:shd w:val="clear" w:color="auto" w:fill="auto"/>
            <w:vAlign w:val="center"/>
            <w:hideMark/>
          </w:tcPr>
          <w:p w14:paraId="318089A0"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2B2C9DE9" w14:textId="77777777" w:rsidR="00432CA7" w:rsidRPr="00432CA7" w:rsidRDefault="00432CA7" w:rsidP="00396E7B">
            <w:pPr>
              <w:widowControl w:val="0"/>
              <w:spacing w:after="0" w:line="240" w:lineRule="auto"/>
              <w:jc w:val="center"/>
              <w:rPr>
                <w:rFonts w:ascii="Arial Narrow" w:eastAsia="Times New Roman" w:hAnsi="Arial Narrow" w:cs="Times New Roman"/>
                <w:sz w:val="20"/>
                <w:szCs w:val="20"/>
                <w:lang w:eastAsia="sk-SK"/>
              </w:rPr>
            </w:pPr>
            <w:r w:rsidRPr="00432CA7">
              <w:rPr>
                <w:rFonts w:ascii="Arial Narrow" w:eastAsia="Times New Roman" w:hAnsi="Arial Narrow" w:cs="Times New Roman"/>
                <w:sz w:val="20"/>
                <w:szCs w:val="20"/>
                <w:lang w:eastAsia="sk-SK"/>
              </w:rPr>
              <w:t>0</w:t>
            </w:r>
          </w:p>
        </w:tc>
        <w:tc>
          <w:tcPr>
            <w:tcW w:w="1146" w:type="dxa"/>
            <w:tcBorders>
              <w:top w:val="nil"/>
              <w:left w:val="nil"/>
              <w:bottom w:val="single" w:sz="4" w:space="0" w:color="auto"/>
              <w:right w:val="single" w:sz="4" w:space="0" w:color="auto"/>
            </w:tcBorders>
            <w:shd w:val="clear" w:color="auto" w:fill="auto"/>
            <w:vAlign w:val="center"/>
            <w:hideMark/>
          </w:tcPr>
          <w:p w14:paraId="69B2C4DD"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p>
        </w:tc>
      </w:tr>
      <w:tr w:rsidR="00432CA7" w:rsidRPr="00432CA7" w14:paraId="71137A22" w14:textId="77777777" w:rsidTr="00432CA7">
        <w:trPr>
          <w:trHeight w:val="2040"/>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06CEDDD0" w14:textId="128CCA51"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lastRenderedPageBreak/>
              <w:t>4</w:t>
            </w:r>
          </w:p>
        </w:tc>
        <w:tc>
          <w:tcPr>
            <w:tcW w:w="2065" w:type="dxa"/>
            <w:tcBorders>
              <w:top w:val="nil"/>
              <w:left w:val="nil"/>
              <w:bottom w:val="single" w:sz="4" w:space="0" w:color="auto"/>
              <w:right w:val="single" w:sz="4" w:space="0" w:color="auto"/>
            </w:tcBorders>
            <w:shd w:val="clear" w:color="auto" w:fill="auto"/>
            <w:vAlign w:val="center"/>
            <w:hideMark/>
          </w:tcPr>
          <w:p w14:paraId="492017B4"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Platforma je povinná pri pracovníkoch platformy vyhodnotiť riziká automatizovaných monitorovacích a rozhodovacích systémov z hľadiska bezpečnosti a ochrany zdravia pri práci a posúdiť primeranosť ochranných opatrení vzhľadom na pracovné prostredie. Zároveň musí zaviesť vhodné preventívne a ochranné opatrenia na elimináciu identifikovaných rizík.</w:t>
            </w:r>
          </w:p>
        </w:tc>
        <w:tc>
          <w:tcPr>
            <w:tcW w:w="1451" w:type="dxa"/>
            <w:tcBorders>
              <w:top w:val="nil"/>
              <w:left w:val="nil"/>
              <w:bottom w:val="single" w:sz="4" w:space="0" w:color="auto"/>
              <w:right w:val="single" w:sz="4" w:space="0" w:color="auto"/>
            </w:tcBorders>
            <w:shd w:val="clear" w:color="auto" w:fill="auto"/>
            <w:vAlign w:val="center"/>
            <w:hideMark/>
          </w:tcPr>
          <w:p w14:paraId="6F3A357F" w14:textId="4A1C6156" w:rsidR="00432CA7" w:rsidRPr="00432CA7" w:rsidRDefault="00446715"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Návrh zákona o práci </w:t>
            </w:r>
            <w:r w:rsidR="00C44D21">
              <w:rPr>
                <w:rFonts w:ascii="Arial Narrow" w:eastAsia="Times New Roman" w:hAnsi="Arial Narrow" w:cs="Times New Roman"/>
                <w:color w:val="000000"/>
                <w:sz w:val="20"/>
                <w:szCs w:val="20"/>
                <w:lang w:eastAsia="sk-SK"/>
              </w:rPr>
              <w:t>vykonávanej</w:t>
            </w:r>
            <w:r w:rsidR="00C44D21" w:rsidRPr="00432CA7">
              <w:rPr>
                <w:rFonts w:ascii="Arial Narrow" w:eastAsia="Times New Roman" w:hAnsi="Arial Narrow" w:cs="Times New Roman"/>
                <w:color w:val="000000"/>
                <w:sz w:val="20"/>
                <w:szCs w:val="20"/>
                <w:lang w:eastAsia="sk-SK"/>
              </w:rPr>
              <w:t xml:space="preserve"> </w:t>
            </w:r>
            <w:r w:rsidRPr="00432CA7">
              <w:rPr>
                <w:rFonts w:ascii="Arial Narrow" w:eastAsia="Times New Roman" w:hAnsi="Arial Narrow" w:cs="Times New Roman"/>
                <w:color w:val="000000"/>
                <w:sz w:val="20"/>
                <w:szCs w:val="20"/>
                <w:lang w:eastAsia="sk-SK"/>
              </w:rPr>
              <w:t xml:space="preserve">prostredníctvom </w:t>
            </w:r>
            <w:r>
              <w:rPr>
                <w:rFonts w:ascii="Arial Narrow" w:eastAsia="Times New Roman" w:hAnsi="Arial Narrow" w:cs="Times New Roman"/>
                <w:color w:val="000000"/>
                <w:sz w:val="20"/>
                <w:szCs w:val="20"/>
                <w:lang w:eastAsia="sk-SK"/>
              </w:rPr>
              <w:t xml:space="preserve">digitálnej pracovnej </w:t>
            </w:r>
            <w:r w:rsidRPr="00432CA7">
              <w:rPr>
                <w:rFonts w:ascii="Arial Narrow" w:eastAsia="Times New Roman" w:hAnsi="Arial Narrow" w:cs="Times New Roman"/>
                <w:color w:val="000000"/>
                <w:sz w:val="20"/>
                <w:szCs w:val="20"/>
                <w:lang w:eastAsia="sk-SK"/>
              </w:rPr>
              <w:t>platformy a o zmene a doplnení niektorých zákonov</w:t>
            </w:r>
          </w:p>
        </w:tc>
        <w:tc>
          <w:tcPr>
            <w:tcW w:w="1511" w:type="dxa"/>
            <w:tcBorders>
              <w:top w:val="nil"/>
              <w:left w:val="nil"/>
              <w:bottom w:val="single" w:sz="4" w:space="0" w:color="auto"/>
              <w:right w:val="single" w:sz="4" w:space="0" w:color="auto"/>
            </w:tcBorders>
            <w:shd w:val="clear" w:color="auto" w:fill="auto"/>
            <w:vAlign w:val="center"/>
            <w:hideMark/>
          </w:tcPr>
          <w:p w14:paraId="27233290" w14:textId="4B4D02D1"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1</w:t>
            </w:r>
            <w:r w:rsidR="0081127A">
              <w:rPr>
                <w:rFonts w:ascii="Arial Narrow" w:eastAsia="Times New Roman" w:hAnsi="Arial Narrow" w:cs="Times New Roman"/>
                <w:color w:val="000000"/>
                <w:sz w:val="20"/>
                <w:szCs w:val="20"/>
                <w:lang w:eastAsia="sk-SK"/>
              </w:rPr>
              <w:t>1</w:t>
            </w:r>
            <w:r w:rsidRPr="00432CA7">
              <w:rPr>
                <w:rFonts w:ascii="Arial Narrow" w:eastAsia="Times New Roman" w:hAnsi="Arial Narrow" w:cs="Times New Roman"/>
                <w:color w:val="000000"/>
                <w:sz w:val="20"/>
                <w:szCs w:val="20"/>
                <w:lang w:eastAsia="sk-SK"/>
              </w:rPr>
              <w:t xml:space="preserve"> </w:t>
            </w:r>
            <w:r w:rsidR="00446715">
              <w:rPr>
                <w:rFonts w:ascii="Arial Narrow" w:eastAsia="Times New Roman" w:hAnsi="Arial Narrow" w:cs="Times New Roman"/>
                <w:color w:val="000000"/>
                <w:sz w:val="20"/>
                <w:szCs w:val="20"/>
                <w:lang w:eastAsia="sk-SK"/>
              </w:rPr>
              <w:t xml:space="preserve">návrhu </w:t>
            </w:r>
            <w:r w:rsidR="00446715" w:rsidRPr="00432CA7">
              <w:rPr>
                <w:rFonts w:ascii="Arial Narrow" w:eastAsia="Times New Roman" w:hAnsi="Arial Narrow" w:cs="Times New Roman"/>
                <w:color w:val="000000"/>
                <w:sz w:val="20"/>
                <w:szCs w:val="20"/>
                <w:lang w:eastAsia="sk-SK"/>
              </w:rPr>
              <w:t xml:space="preserve">zákona o práci </w:t>
            </w:r>
            <w:r w:rsidR="00C44D21">
              <w:rPr>
                <w:rFonts w:ascii="Arial Narrow" w:eastAsia="Times New Roman" w:hAnsi="Arial Narrow" w:cs="Times New Roman"/>
                <w:color w:val="000000"/>
                <w:sz w:val="20"/>
                <w:szCs w:val="20"/>
                <w:lang w:eastAsia="sk-SK"/>
              </w:rPr>
              <w:t>vykonávanej</w:t>
            </w:r>
            <w:r w:rsidR="00C44D21" w:rsidRPr="00432CA7">
              <w:rPr>
                <w:rFonts w:ascii="Arial Narrow" w:eastAsia="Times New Roman" w:hAnsi="Arial Narrow" w:cs="Times New Roman"/>
                <w:color w:val="000000"/>
                <w:sz w:val="20"/>
                <w:szCs w:val="20"/>
                <w:lang w:eastAsia="sk-SK"/>
              </w:rPr>
              <w:t xml:space="preserve"> </w:t>
            </w:r>
            <w:r w:rsidR="00446715" w:rsidRPr="00432CA7">
              <w:rPr>
                <w:rFonts w:ascii="Arial Narrow" w:eastAsia="Times New Roman" w:hAnsi="Arial Narrow" w:cs="Times New Roman"/>
                <w:color w:val="000000"/>
                <w:sz w:val="20"/>
                <w:szCs w:val="20"/>
                <w:lang w:eastAsia="sk-SK"/>
              </w:rPr>
              <w:t xml:space="preserve">prostredníctvom </w:t>
            </w:r>
            <w:r w:rsidR="00446715">
              <w:rPr>
                <w:rFonts w:ascii="Arial Narrow" w:eastAsia="Times New Roman" w:hAnsi="Arial Narrow" w:cs="Times New Roman"/>
                <w:color w:val="000000"/>
                <w:sz w:val="20"/>
                <w:szCs w:val="20"/>
                <w:lang w:eastAsia="sk-SK"/>
              </w:rPr>
              <w:t xml:space="preserve">digitálnej pracovnej </w:t>
            </w:r>
            <w:r w:rsidR="00446715" w:rsidRPr="00432CA7">
              <w:rPr>
                <w:rFonts w:ascii="Arial Narrow" w:eastAsia="Times New Roman" w:hAnsi="Arial Narrow" w:cs="Times New Roman"/>
                <w:color w:val="000000"/>
                <w:sz w:val="20"/>
                <w:szCs w:val="20"/>
                <w:lang w:eastAsia="sk-SK"/>
              </w:rPr>
              <w:t>platformy a o zmene a doplnení niektorých zákonov</w:t>
            </w:r>
          </w:p>
        </w:tc>
        <w:tc>
          <w:tcPr>
            <w:tcW w:w="1236" w:type="dxa"/>
            <w:tcBorders>
              <w:top w:val="nil"/>
              <w:left w:val="nil"/>
              <w:bottom w:val="single" w:sz="4" w:space="0" w:color="auto"/>
              <w:right w:val="single" w:sz="4" w:space="0" w:color="auto"/>
            </w:tcBorders>
            <w:shd w:val="clear" w:color="auto" w:fill="auto"/>
            <w:vAlign w:val="center"/>
            <w:hideMark/>
          </w:tcPr>
          <w:p w14:paraId="0C5787AC"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14FC7E4B" w14:textId="343736C6"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r w:rsidR="00B61D9A">
              <w:rPr>
                <w:rFonts w:ascii="Arial Narrow" w:eastAsia="Times New Roman" w:hAnsi="Arial Narrow" w:cs="Times New Roman"/>
                <w:color w:val="000000"/>
                <w:sz w:val="20"/>
                <w:szCs w:val="20"/>
                <w:lang w:eastAsia="sk-SK"/>
              </w:rPr>
              <w:t>2</w:t>
            </w:r>
            <w:r w:rsidRPr="00432CA7">
              <w:rPr>
                <w:rFonts w:ascii="Arial Narrow" w:eastAsia="Times New Roman" w:hAnsi="Arial Narrow" w:cs="Times New Roman"/>
                <w:color w:val="000000"/>
                <w:sz w:val="20"/>
                <w:szCs w:val="20"/>
                <w:lang w:eastAsia="sk-SK"/>
              </w:rPr>
              <w:t>.12.26</w:t>
            </w:r>
          </w:p>
        </w:tc>
        <w:tc>
          <w:tcPr>
            <w:tcW w:w="1418" w:type="dxa"/>
            <w:tcBorders>
              <w:top w:val="nil"/>
              <w:left w:val="nil"/>
              <w:bottom w:val="single" w:sz="4" w:space="0" w:color="auto"/>
              <w:right w:val="single" w:sz="4" w:space="0" w:color="auto"/>
            </w:tcBorders>
            <w:shd w:val="clear" w:color="auto" w:fill="auto"/>
            <w:vAlign w:val="center"/>
            <w:hideMark/>
          </w:tcPr>
          <w:p w14:paraId="3585CE8D" w14:textId="02EA37C9"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Digitálna pracovná platforma</w:t>
            </w:r>
          </w:p>
        </w:tc>
        <w:tc>
          <w:tcPr>
            <w:tcW w:w="974" w:type="dxa"/>
            <w:tcBorders>
              <w:top w:val="nil"/>
              <w:left w:val="nil"/>
              <w:bottom w:val="single" w:sz="4" w:space="0" w:color="auto"/>
              <w:right w:val="single" w:sz="4" w:space="0" w:color="auto"/>
            </w:tcBorders>
            <w:shd w:val="clear" w:color="auto" w:fill="auto"/>
            <w:vAlign w:val="center"/>
            <w:hideMark/>
          </w:tcPr>
          <w:p w14:paraId="6951BFC0" w14:textId="77777777" w:rsidR="00432CA7" w:rsidRPr="00432CA7" w:rsidRDefault="00432CA7" w:rsidP="00396E7B">
            <w:pPr>
              <w:widowControl w:val="0"/>
              <w:spacing w:after="0" w:line="240" w:lineRule="auto"/>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16 </w:t>
            </w:r>
          </w:p>
        </w:tc>
        <w:tc>
          <w:tcPr>
            <w:tcW w:w="1066" w:type="dxa"/>
            <w:tcBorders>
              <w:top w:val="nil"/>
              <w:left w:val="nil"/>
              <w:bottom w:val="single" w:sz="4" w:space="0" w:color="auto"/>
              <w:right w:val="single" w:sz="4" w:space="0" w:color="auto"/>
            </w:tcBorders>
            <w:shd w:val="clear" w:color="auto" w:fill="auto"/>
            <w:vAlign w:val="center"/>
            <w:hideMark/>
          </w:tcPr>
          <w:p w14:paraId="0036225D"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30 000</w:t>
            </w:r>
          </w:p>
        </w:tc>
        <w:tc>
          <w:tcPr>
            <w:tcW w:w="974" w:type="dxa"/>
            <w:tcBorders>
              <w:top w:val="nil"/>
              <w:left w:val="nil"/>
              <w:bottom w:val="single" w:sz="4" w:space="0" w:color="auto"/>
              <w:right w:val="single" w:sz="4" w:space="0" w:color="auto"/>
            </w:tcBorders>
            <w:shd w:val="clear" w:color="auto" w:fill="auto"/>
            <w:vAlign w:val="center"/>
            <w:hideMark/>
          </w:tcPr>
          <w:p w14:paraId="37D0F5B2"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480 000</w:t>
            </w:r>
          </w:p>
        </w:tc>
        <w:tc>
          <w:tcPr>
            <w:tcW w:w="983" w:type="dxa"/>
            <w:tcBorders>
              <w:top w:val="nil"/>
              <w:left w:val="nil"/>
              <w:bottom w:val="single" w:sz="4" w:space="0" w:color="auto"/>
              <w:right w:val="single" w:sz="4" w:space="0" w:color="auto"/>
            </w:tcBorders>
            <w:shd w:val="clear" w:color="auto" w:fill="auto"/>
            <w:vAlign w:val="center"/>
            <w:hideMark/>
          </w:tcPr>
          <w:p w14:paraId="666E7213"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361B24E9" w14:textId="77777777" w:rsidR="00432CA7" w:rsidRPr="00432CA7" w:rsidRDefault="00432CA7" w:rsidP="00396E7B">
            <w:pPr>
              <w:widowControl w:val="0"/>
              <w:spacing w:after="0" w:line="240" w:lineRule="auto"/>
              <w:jc w:val="center"/>
              <w:rPr>
                <w:rFonts w:ascii="Arial Narrow" w:eastAsia="Times New Roman" w:hAnsi="Arial Narrow" w:cs="Times New Roman"/>
                <w:sz w:val="20"/>
                <w:szCs w:val="20"/>
                <w:lang w:eastAsia="sk-SK"/>
              </w:rPr>
            </w:pPr>
            <w:r w:rsidRPr="00432CA7">
              <w:rPr>
                <w:rFonts w:ascii="Arial Narrow" w:eastAsia="Times New Roman" w:hAnsi="Arial Narrow" w:cs="Times New Roman"/>
                <w:sz w:val="20"/>
                <w:szCs w:val="20"/>
                <w:lang w:eastAsia="sk-SK"/>
              </w:rPr>
              <w:t>0</w:t>
            </w:r>
          </w:p>
        </w:tc>
        <w:tc>
          <w:tcPr>
            <w:tcW w:w="1146" w:type="dxa"/>
            <w:tcBorders>
              <w:top w:val="nil"/>
              <w:left w:val="nil"/>
              <w:bottom w:val="single" w:sz="4" w:space="0" w:color="auto"/>
              <w:right w:val="single" w:sz="4" w:space="0" w:color="auto"/>
            </w:tcBorders>
            <w:shd w:val="clear" w:color="auto" w:fill="auto"/>
            <w:vAlign w:val="center"/>
            <w:hideMark/>
          </w:tcPr>
          <w:p w14:paraId="4A63C899"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p>
        </w:tc>
      </w:tr>
      <w:tr w:rsidR="00432CA7" w:rsidRPr="00432CA7" w14:paraId="226F83EB" w14:textId="77777777" w:rsidTr="00432CA7">
        <w:trPr>
          <w:trHeight w:val="1275"/>
        </w:trPr>
        <w:tc>
          <w:tcPr>
            <w:tcW w:w="567" w:type="dxa"/>
            <w:tcBorders>
              <w:top w:val="nil"/>
              <w:left w:val="single" w:sz="4" w:space="0" w:color="auto"/>
              <w:bottom w:val="single" w:sz="4" w:space="0" w:color="auto"/>
              <w:right w:val="single" w:sz="4" w:space="0" w:color="auto"/>
            </w:tcBorders>
            <w:shd w:val="clear" w:color="auto" w:fill="auto"/>
            <w:vAlign w:val="center"/>
            <w:hideMark/>
          </w:tcPr>
          <w:p w14:paraId="1341616A" w14:textId="464F9958"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5</w:t>
            </w:r>
          </w:p>
        </w:tc>
        <w:tc>
          <w:tcPr>
            <w:tcW w:w="2065" w:type="dxa"/>
            <w:tcBorders>
              <w:top w:val="nil"/>
              <w:left w:val="nil"/>
              <w:bottom w:val="single" w:sz="4" w:space="0" w:color="auto"/>
              <w:right w:val="single" w:sz="4" w:space="0" w:color="auto"/>
            </w:tcBorders>
            <w:shd w:val="clear" w:color="auto" w:fill="auto"/>
            <w:vAlign w:val="center"/>
            <w:hideMark/>
          </w:tcPr>
          <w:p w14:paraId="4E42EB1C"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V prípade platforiem, ktoré zamestnávajú viac ako 250 zamestnancov, navrhovaná právna úprava zakladá povinnosť vytvoriť  funkciu tzv. odborníka pre zástupcov platformových zamestnancov. </w:t>
            </w:r>
          </w:p>
        </w:tc>
        <w:tc>
          <w:tcPr>
            <w:tcW w:w="1451" w:type="dxa"/>
            <w:tcBorders>
              <w:top w:val="nil"/>
              <w:left w:val="nil"/>
              <w:bottom w:val="single" w:sz="4" w:space="0" w:color="auto"/>
              <w:right w:val="single" w:sz="4" w:space="0" w:color="auto"/>
            </w:tcBorders>
            <w:shd w:val="clear" w:color="auto" w:fill="auto"/>
            <w:vAlign w:val="center"/>
            <w:hideMark/>
          </w:tcPr>
          <w:p w14:paraId="78427593" w14:textId="42BC4A02" w:rsidR="00432CA7" w:rsidRPr="00432CA7" w:rsidRDefault="00446715"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Návrh zákona o práci </w:t>
            </w:r>
            <w:r w:rsidR="00C44D21">
              <w:rPr>
                <w:rFonts w:ascii="Arial Narrow" w:eastAsia="Times New Roman" w:hAnsi="Arial Narrow" w:cs="Times New Roman"/>
                <w:color w:val="000000"/>
                <w:sz w:val="20"/>
                <w:szCs w:val="20"/>
                <w:lang w:eastAsia="sk-SK"/>
              </w:rPr>
              <w:t>vykonávanej</w:t>
            </w:r>
            <w:r w:rsidR="00C44D21" w:rsidRPr="00432CA7">
              <w:rPr>
                <w:rFonts w:ascii="Arial Narrow" w:eastAsia="Times New Roman" w:hAnsi="Arial Narrow" w:cs="Times New Roman"/>
                <w:color w:val="000000"/>
                <w:sz w:val="20"/>
                <w:szCs w:val="20"/>
                <w:lang w:eastAsia="sk-SK"/>
              </w:rPr>
              <w:t xml:space="preserve"> </w:t>
            </w:r>
            <w:r w:rsidRPr="00432CA7">
              <w:rPr>
                <w:rFonts w:ascii="Arial Narrow" w:eastAsia="Times New Roman" w:hAnsi="Arial Narrow" w:cs="Times New Roman"/>
                <w:color w:val="000000"/>
                <w:sz w:val="20"/>
                <w:szCs w:val="20"/>
                <w:lang w:eastAsia="sk-SK"/>
              </w:rPr>
              <w:t xml:space="preserve">prostredníctvom </w:t>
            </w:r>
            <w:r>
              <w:rPr>
                <w:rFonts w:ascii="Arial Narrow" w:eastAsia="Times New Roman" w:hAnsi="Arial Narrow" w:cs="Times New Roman"/>
                <w:color w:val="000000"/>
                <w:sz w:val="20"/>
                <w:szCs w:val="20"/>
                <w:lang w:eastAsia="sk-SK"/>
              </w:rPr>
              <w:t xml:space="preserve">digitálnej pracovnej </w:t>
            </w:r>
            <w:r w:rsidRPr="00432CA7">
              <w:rPr>
                <w:rFonts w:ascii="Arial Narrow" w:eastAsia="Times New Roman" w:hAnsi="Arial Narrow" w:cs="Times New Roman"/>
                <w:color w:val="000000"/>
                <w:sz w:val="20"/>
                <w:szCs w:val="20"/>
                <w:lang w:eastAsia="sk-SK"/>
              </w:rPr>
              <w:t>platformy a o zmene a doplnení niektorých zákonov</w:t>
            </w:r>
          </w:p>
        </w:tc>
        <w:tc>
          <w:tcPr>
            <w:tcW w:w="1511" w:type="dxa"/>
            <w:tcBorders>
              <w:top w:val="nil"/>
              <w:left w:val="nil"/>
              <w:bottom w:val="single" w:sz="4" w:space="0" w:color="auto"/>
              <w:right w:val="single" w:sz="4" w:space="0" w:color="auto"/>
            </w:tcBorders>
            <w:shd w:val="clear" w:color="auto" w:fill="auto"/>
            <w:vAlign w:val="center"/>
            <w:hideMark/>
          </w:tcPr>
          <w:p w14:paraId="28A57187" w14:textId="1DF62BB6"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1</w:t>
            </w:r>
            <w:r w:rsidR="0081127A">
              <w:rPr>
                <w:rFonts w:ascii="Arial Narrow" w:eastAsia="Times New Roman" w:hAnsi="Arial Narrow" w:cs="Times New Roman"/>
                <w:color w:val="000000"/>
                <w:sz w:val="20"/>
                <w:szCs w:val="20"/>
                <w:lang w:eastAsia="sk-SK"/>
              </w:rPr>
              <w:t xml:space="preserve">2 </w:t>
            </w:r>
            <w:r w:rsidRPr="00432CA7">
              <w:rPr>
                <w:rFonts w:ascii="Arial Narrow" w:eastAsia="Times New Roman" w:hAnsi="Arial Narrow" w:cs="Times New Roman"/>
                <w:color w:val="000000"/>
                <w:sz w:val="20"/>
                <w:szCs w:val="20"/>
                <w:lang w:eastAsia="sk-SK"/>
              </w:rPr>
              <w:t>ods. 2</w:t>
            </w:r>
            <w:r w:rsidR="00446715">
              <w:rPr>
                <w:rFonts w:ascii="Arial Narrow" w:eastAsia="Times New Roman" w:hAnsi="Arial Narrow" w:cs="Times New Roman"/>
                <w:color w:val="000000"/>
                <w:sz w:val="20"/>
                <w:szCs w:val="20"/>
                <w:lang w:eastAsia="sk-SK"/>
              </w:rPr>
              <w:t xml:space="preserve"> návrhu</w:t>
            </w:r>
            <w:r w:rsidRPr="00432CA7">
              <w:rPr>
                <w:rFonts w:ascii="Arial Narrow" w:eastAsia="Times New Roman" w:hAnsi="Arial Narrow" w:cs="Times New Roman"/>
                <w:color w:val="000000"/>
                <w:sz w:val="20"/>
                <w:szCs w:val="20"/>
                <w:lang w:eastAsia="sk-SK"/>
              </w:rPr>
              <w:t xml:space="preserve"> </w:t>
            </w:r>
            <w:r w:rsidR="00446715" w:rsidRPr="00432CA7">
              <w:rPr>
                <w:rFonts w:ascii="Arial Narrow" w:eastAsia="Times New Roman" w:hAnsi="Arial Narrow" w:cs="Times New Roman"/>
                <w:color w:val="000000"/>
                <w:sz w:val="20"/>
                <w:szCs w:val="20"/>
                <w:lang w:eastAsia="sk-SK"/>
              </w:rPr>
              <w:t>zákona o</w:t>
            </w:r>
            <w:r w:rsidR="00C44D21">
              <w:rPr>
                <w:rFonts w:ascii="Arial Narrow" w:eastAsia="Times New Roman" w:hAnsi="Arial Narrow" w:cs="Times New Roman"/>
                <w:color w:val="000000"/>
                <w:sz w:val="20"/>
                <w:szCs w:val="20"/>
                <w:lang w:eastAsia="sk-SK"/>
              </w:rPr>
              <w:t> </w:t>
            </w:r>
            <w:r w:rsidR="00446715" w:rsidRPr="00432CA7">
              <w:rPr>
                <w:rFonts w:ascii="Arial Narrow" w:eastAsia="Times New Roman" w:hAnsi="Arial Narrow" w:cs="Times New Roman"/>
                <w:color w:val="000000"/>
                <w:sz w:val="20"/>
                <w:szCs w:val="20"/>
                <w:lang w:eastAsia="sk-SK"/>
              </w:rPr>
              <w:t>práci</w:t>
            </w:r>
            <w:r w:rsidR="00C44D21">
              <w:rPr>
                <w:rFonts w:ascii="Arial Narrow" w:eastAsia="Times New Roman" w:hAnsi="Arial Narrow" w:cs="Times New Roman"/>
                <w:color w:val="000000"/>
                <w:sz w:val="20"/>
                <w:szCs w:val="20"/>
                <w:lang w:eastAsia="sk-SK"/>
              </w:rPr>
              <w:t xml:space="preserve"> vykonávanej</w:t>
            </w:r>
            <w:r w:rsidR="00446715" w:rsidRPr="00432CA7">
              <w:rPr>
                <w:rFonts w:ascii="Arial Narrow" w:eastAsia="Times New Roman" w:hAnsi="Arial Narrow" w:cs="Times New Roman"/>
                <w:color w:val="000000"/>
                <w:sz w:val="20"/>
                <w:szCs w:val="20"/>
                <w:lang w:eastAsia="sk-SK"/>
              </w:rPr>
              <w:t xml:space="preserve"> prostredníctvom </w:t>
            </w:r>
            <w:r w:rsidR="00446715">
              <w:rPr>
                <w:rFonts w:ascii="Arial Narrow" w:eastAsia="Times New Roman" w:hAnsi="Arial Narrow" w:cs="Times New Roman"/>
                <w:color w:val="000000"/>
                <w:sz w:val="20"/>
                <w:szCs w:val="20"/>
                <w:lang w:eastAsia="sk-SK"/>
              </w:rPr>
              <w:t xml:space="preserve">digitálnej pracovnej </w:t>
            </w:r>
            <w:r w:rsidR="00446715" w:rsidRPr="00432CA7">
              <w:rPr>
                <w:rFonts w:ascii="Arial Narrow" w:eastAsia="Times New Roman" w:hAnsi="Arial Narrow" w:cs="Times New Roman"/>
                <w:color w:val="000000"/>
                <w:sz w:val="20"/>
                <w:szCs w:val="20"/>
                <w:lang w:eastAsia="sk-SK"/>
              </w:rPr>
              <w:t>platformy a o zmene a doplnení niektorých zákonov</w:t>
            </w:r>
          </w:p>
        </w:tc>
        <w:tc>
          <w:tcPr>
            <w:tcW w:w="1236" w:type="dxa"/>
            <w:tcBorders>
              <w:top w:val="nil"/>
              <w:left w:val="nil"/>
              <w:bottom w:val="single" w:sz="4" w:space="0" w:color="auto"/>
              <w:right w:val="single" w:sz="4" w:space="0" w:color="auto"/>
            </w:tcBorders>
            <w:shd w:val="clear" w:color="auto" w:fill="auto"/>
            <w:vAlign w:val="center"/>
            <w:hideMark/>
          </w:tcPr>
          <w:p w14:paraId="6E011BE3"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2. EÚ úplná harmonizácia</w:t>
            </w:r>
          </w:p>
        </w:tc>
        <w:tc>
          <w:tcPr>
            <w:tcW w:w="992" w:type="dxa"/>
            <w:tcBorders>
              <w:top w:val="nil"/>
              <w:left w:val="nil"/>
              <w:bottom w:val="single" w:sz="4" w:space="0" w:color="auto"/>
              <w:right w:val="single" w:sz="4" w:space="0" w:color="auto"/>
            </w:tcBorders>
            <w:shd w:val="clear" w:color="auto" w:fill="auto"/>
            <w:vAlign w:val="center"/>
            <w:hideMark/>
          </w:tcPr>
          <w:p w14:paraId="3B97B71F" w14:textId="453D1ED3"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r w:rsidR="00B61D9A">
              <w:rPr>
                <w:rFonts w:ascii="Arial Narrow" w:eastAsia="Times New Roman" w:hAnsi="Arial Narrow" w:cs="Times New Roman"/>
                <w:color w:val="000000"/>
                <w:sz w:val="20"/>
                <w:szCs w:val="20"/>
                <w:lang w:eastAsia="sk-SK"/>
              </w:rPr>
              <w:t>2</w:t>
            </w:r>
            <w:r w:rsidRPr="00432CA7">
              <w:rPr>
                <w:rFonts w:ascii="Arial Narrow" w:eastAsia="Times New Roman" w:hAnsi="Arial Narrow" w:cs="Times New Roman"/>
                <w:color w:val="000000"/>
                <w:sz w:val="20"/>
                <w:szCs w:val="20"/>
                <w:lang w:eastAsia="sk-SK"/>
              </w:rPr>
              <w:t>.12.26</w:t>
            </w:r>
          </w:p>
        </w:tc>
        <w:tc>
          <w:tcPr>
            <w:tcW w:w="1418" w:type="dxa"/>
            <w:tcBorders>
              <w:top w:val="nil"/>
              <w:left w:val="nil"/>
              <w:bottom w:val="single" w:sz="4" w:space="0" w:color="auto"/>
              <w:right w:val="single" w:sz="4" w:space="0" w:color="auto"/>
            </w:tcBorders>
            <w:shd w:val="clear" w:color="auto" w:fill="auto"/>
            <w:vAlign w:val="center"/>
            <w:hideMark/>
          </w:tcPr>
          <w:p w14:paraId="4658EA37" w14:textId="2770B00C" w:rsidR="00432CA7" w:rsidRPr="00432CA7" w:rsidRDefault="0081127A" w:rsidP="00396E7B">
            <w:pPr>
              <w:widowControl w:val="0"/>
              <w:spacing w:after="0" w:line="240" w:lineRule="auto"/>
              <w:jc w:val="center"/>
              <w:rPr>
                <w:rFonts w:ascii="Arial Narrow" w:eastAsia="Times New Roman" w:hAnsi="Arial Narrow" w:cs="Times New Roman"/>
                <w:color w:val="000000"/>
                <w:sz w:val="20"/>
                <w:szCs w:val="20"/>
                <w:lang w:eastAsia="sk-SK"/>
              </w:rPr>
            </w:pPr>
            <w:r>
              <w:rPr>
                <w:rFonts w:ascii="Arial Narrow" w:eastAsia="Times New Roman" w:hAnsi="Arial Narrow" w:cs="Times New Roman"/>
                <w:color w:val="000000"/>
                <w:sz w:val="20"/>
                <w:szCs w:val="20"/>
                <w:lang w:eastAsia="sk-SK"/>
              </w:rPr>
              <w:t>Digitálna pracovná platforma</w:t>
            </w:r>
          </w:p>
        </w:tc>
        <w:tc>
          <w:tcPr>
            <w:tcW w:w="974" w:type="dxa"/>
            <w:tcBorders>
              <w:top w:val="nil"/>
              <w:left w:val="nil"/>
              <w:bottom w:val="single" w:sz="4" w:space="0" w:color="auto"/>
              <w:right w:val="single" w:sz="4" w:space="0" w:color="auto"/>
            </w:tcBorders>
            <w:shd w:val="clear" w:color="auto" w:fill="auto"/>
            <w:vAlign w:val="center"/>
            <w:hideMark/>
          </w:tcPr>
          <w:p w14:paraId="5C1E2488" w14:textId="77777777" w:rsidR="00432CA7" w:rsidRPr="00432CA7" w:rsidRDefault="00432CA7" w:rsidP="00396E7B">
            <w:pPr>
              <w:widowControl w:val="0"/>
              <w:spacing w:after="0" w:line="240" w:lineRule="auto"/>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 xml:space="preserve">                   3 </w:t>
            </w:r>
          </w:p>
        </w:tc>
        <w:tc>
          <w:tcPr>
            <w:tcW w:w="1066" w:type="dxa"/>
            <w:tcBorders>
              <w:top w:val="nil"/>
              <w:left w:val="nil"/>
              <w:bottom w:val="single" w:sz="4" w:space="0" w:color="auto"/>
              <w:right w:val="single" w:sz="4" w:space="0" w:color="auto"/>
            </w:tcBorders>
            <w:shd w:val="clear" w:color="auto" w:fill="auto"/>
            <w:vAlign w:val="center"/>
            <w:hideMark/>
          </w:tcPr>
          <w:p w14:paraId="0B6C6C79"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30 000</w:t>
            </w:r>
          </w:p>
        </w:tc>
        <w:tc>
          <w:tcPr>
            <w:tcW w:w="974" w:type="dxa"/>
            <w:tcBorders>
              <w:top w:val="nil"/>
              <w:left w:val="nil"/>
              <w:bottom w:val="single" w:sz="4" w:space="0" w:color="auto"/>
              <w:right w:val="single" w:sz="4" w:space="0" w:color="auto"/>
            </w:tcBorders>
            <w:shd w:val="clear" w:color="auto" w:fill="auto"/>
            <w:vAlign w:val="center"/>
            <w:hideMark/>
          </w:tcPr>
          <w:p w14:paraId="598A031F"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90 000</w:t>
            </w:r>
          </w:p>
        </w:tc>
        <w:tc>
          <w:tcPr>
            <w:tcW w:w="983" w:type="dxa"/>
            <w:tcBorders>
              <w:top w:val="nil"/>
              <w:left w:val="nil"/>
              <w:bottom w:val="single" w:sz="4" w:space="0" w:color="auto"/>
              <w:right w:val="single" w:sz="4" w:space="0" w:color="auto"/>
            </w:tcBorders>
            <w:shd w:val="clear" w:color="auto" w:fill="auto"/>
            <w:vAlign w:val="center"/>
            <w:hideMark/>
          </w:tcPr>
          <w:p w14:paraId="1EA699B3"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In (zvyšuje náklady)</w:t>
            </w:r>
          </w:p>
        </w:tc>
        <w:tc>
          <w:tcPr>
            <w:tcW w:w="785" w:type="dxa"/>
            <w:tcBorders>
              <w:top w:val="nil"/>
              <w:left w:val="nil"/>
              <w:bottom w:val="single" w:sz="4" w:space="0" w:color="auto"/>
              <w:right w:val="single" w:sz="4" w:space="0" w:color="auto"/>
            </w:tcBorders>
            <w:shd w:val="clear" w:color="auto" w:fill="auto"/>
            <w:vAlign w:val="center"/>
            <w:hideMark/>
          </w:tcPr>
          <w:p w14:paraId="78632EE8" w14:textId="77777777" w:rsidR="00432CA7" w:rsidRPr="00432CA7" w:rsidRDefault="00432CA7" w:rsidP="00396E7B">
            <w:pPr>
              <w:widowControl w:val="0"/>
              <w:spacing w:after="0" w:line="240" w:lineRule="auto"/>
              <w:jc w:val="center"/>
              <w:rPr>
                <w:rFonts w:ascii="Arial Narrow" w:eastAsia="Times New Roman" w:hAnsi="Arial Narrow" w:cs="Times New Roman"/>
                <w:sz w:val="20"/>
                <w:szCs w:val="20"/>
                <w:lang w:eastAsia="sk-SK"/>
              </w:rPr>
            </w:pPr>
            <w:r w:rsidRPr="00432CA7">
              <w:rPr>
                <w:rFonts w:ascii="Arial Narrow" w:eastAsia="Times New Roman" w:hAnsi="Arial Narrow" w:cs="Times New Roman"/>
                <w:sz w:val="20"/>
                <w:szCs w:val="20"/>
                <w:lang w:eastAsia="sk-SK"/>
              </w:rPr>
              <w:t>0</w:t>
            </w:r>
          </w:p>
        </w:tc>
        <w:tc>
          <w:tcPr>
            <w:tcW w:w="1146" w:type="dxa"/>
            <w:tcBorders>
              <w:top w:val="nil"/>
              <w:left w:val="nil"/>
              <w:bottom w:val="single" w:sz="4" w:space="0" w:color="auto"/>
              <w:right w:val="single" w:sz="4" w:space="0" w:color="auto"/>
            </w:tcBorders>
            <w:shd w:val="clear" w:color="auto" w:fill="auto"/>
            <w:vAlign w:val="center"/>
            <w:hideMark/>
          </w:tcPr>
          <w:p w14:paraId="100B740B" w14:textId="77777777" w:rsidR="00432CA7" w:rsidRPr="00432CA7" w:rsidRDefault="00432CA7" w:rsidP="00396E7B">
            <w:pPr>
              <w:widowControl w:val="0"/>
              <w:spacing w:after="0" w:line="240" w:lineRule="auto"/>
              <w:jc w:val="center"/>
              <w:rPr>
                <w:rFonts w:ascii="Arial Narrow" w:eastAsia="Times New Roman" w:hAnsi="Arial Narrow" w:cs="Times New Roman"/>
                <w:color w:val="000000"/>
                <w:sz w:val="20"/>
                <w:szCs w:val="20"/>
                <w:lang w:eastAsia="sk-SK"/>
              </w:rPr>
            </w:pPr>
            <w:r w:rsidRPr="00432CA7">
              <w:rPr>
                <w:rFonts w:ascii="Arial Narrow" w:eastAsia="Times New Roman" w:hAnsi="Arial Narrow" w:cs="Times New Roman"/>
                <w:color w:val="000000"/>
                <w:sz w:val="20"/>
                <w:szCs w:val="20"/>
                <w:lang w:eastAsia="sk-SK"/>
              </w:rPr>
              <w:t>0</w:t>
            </w:r>
          </w:p>
        </w:tc>
      </w:tr>
    </w:tbl>
    <w:p w14:paraId="6553A51B" w14:textId="77777777" w:rsidR="00432CA7" w:rsidRPr="00895898" w:rsidRDefault="00432CA7" w:rsidP="00396E7B">
      <w:pPr>
        <w:widowControl w:val="0"/>
        <w:spacing w:after="0" w:line="240" w:lineRule="auto"/>
        <w:jc w:val="both"/>
        <w:rPr>
          <w:rFonts w:ascii="Times New Roman" w:eastAsia="Calibri" w:hAnsi="Times New Roman" w:cs="Times New Roman"/>
          <w:i/>
        </w:rPr>
      </w:pPr>
    </w:p>
    <w:p w14:paraId="798179FB" w14:textId="6D029162" w:rsidR="00054C41" w:rsidRDefault="00054C41" w:rsidP="00396E7B">
      <w:pPr>
        <w:widowControl w:val="0"/>
        <w:spacing w:after="0" w:line="240" w:lineRule="auto"/>
        <w:jc w:val="both"/>
        <w:rPr>
          <w:rFonts w:ascii="Times New Roman" w:eastAsia="Calibri" w:hAnsi="Times New Roman" w:cs="Times New Roman"/>
          <w:b/>
          <w:bCs/>
          <w:i/>
          <w:sz w:val="24"/>
          <w:szCs w:val="24"/>
        </w:rPr>
      </w:pPr>
    </w:p>
    <w:p w14:paraId="16904188" w14:textId="77777777" w:rsidR="005D651C" w:rsidRPr="00895898" w:rsidRDefault="005D651C" w:rsidP="00396E7B">
      <w:pPr>
        <w:widowControl w:val="0"/>
        <w:spacing w:after="0" w:line="240" w:lineRule="auto"/>
        <w:jc w:val="both"/>
        <w:rPr>
          <w:rFonts w:ascii="Times New Roman" w:eastAsia="Calibri" w:hAnsi="Times New Roman" w:cs="Times New Roman"/>
          <w:b/>
          <w:bCs/>
          <w:i/>
          <w:sz w:val="24"/>
          <w:szCs w:val="24"/>
        </w:rPr>
        <w:sectPr w:rsidR="005D651C" w:rsidRPr="00895898" w:rsidSect="00FB764D">
          <w:pgSz w:w="16838" w:h="11906" w:orient="landscape"/>
          <w:pgMar w:top="1417" w:right="678" w:bottom="1417" w:left="1417" w:header="708" w:footer="708" w:gutter="0"/>
          <w:cols w:space="708"/>
          <w:docGrid w:linePitch="360"/>
        </w:sectPr>
      </w:pPr>
    </w:p>
    <w:p w14:paraId="77318665" w14:textId="77777777" w:rsidR="00054C41" w:rsidRPr="001F1B43" w:rsidRDefault="00511F8F" w:rsidP="00396E7B">
      <w:pPr>
        <w:widowControl w:val="0"/>
        <w:spacing w:after="0" w:line="240"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lastRenderedPageBreak/>
        <w:t xml:space="preserve">3.1.3 </w:t>
      </w:r>
      <w:r w:rsidR="00054C41" w:rsidRPr="001F1B43">
        <w:rPr>
          <w:rFonts w:ascii="Times New Roman" w:eastAsia="Calibri" w:hAnsi="Times New Roman" w:cs="Times New Roman"/>
          <w:b/>
          <w:bCs/>
          <w:i/>
          <w:sz w:val="24"/>
          <w:szCs w:val="24"/>
          <w:u w:val="single"/>
        </w:rPr>
        <w:t xml:space="preserve">Doplňujúce informácie k spôsobu výpočtu vplyvov jednotlivých regulácií na zmenu nákladov </w:t>
      </w:r>
    </w:p>
    <w:p w14:paraId="41FDC667" w14:textId="668FE7AA" w:rsidR="00054C41" w:rsidRDefault="00054C41" w:rsidP="00396E7B">
      <w:pPr>
        <w:widowControl w:val="0"/>
        <w:spacing w:after="0" w:line="240" w:lineRule="auto"/>
        <w:jc w:val="both"/>
        <w:rPr>
          <w:rFonts w:ascii="Times New Roman" w:eastAsia="Calibri" w:hAnsi="Times New Roman" w:cs="Times New Roman"/>
          <w:bCs/>
          <w:i/>
          <w:iCs/>
          <w:color w:val="000000"/>
          <w:sz w:val="24"/>
          <w:szCs w:val="24"/>
        </w:rPr>
      </w:pPr>
      <w:r w:rsidRPr="00D8247C">
        <w:rPr>
          <w:rFonts w:ascii="Times New Roman" w:eastAsia="Calibri" w:hAnsi="Times New Roman" w:cs="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D8247C">
        <w:rPr>
          <w:rFonts w:ascii="Times New Roman" w:eastAsia="Calibri" w:hAnsi="Times New Roman" w:cs="Times New Roman"/>
          <w:bCs/>
          <w:i/>
          <w:iCs/>
          <w:color w:val="000000"/>
          <w:sz w:val="24"/>
          <w:szCs w:val="24"/>
        </w:rPr>
        <w:t>link</w:t>
      </w:r>
      <w:proofErr w:type="spellEnd"/>
      <w:r w:rsidRPr="00D8247C">
        <w:rPr>
          <w:rFonts w:ascii="Times New Roman" w:eastAsia="Calibri" w:hAnsi="Times New Roman" w:cs="Times New Roman"/>
          <w:bCs/>
          <w:i/>
          <w:iCs/>
          <w:color w:val="000000"/>
          <w:sz w:val="24"/>
          <w:szCs w:val="24"/>
        </w:rPr>
        <w:t xml:space="preserve"> na konkrétne štatistiky, ak sú dostupné na internete). Jednotlivé regulácie môžu mať jeden alebo viac typov nákladov (A. Dane, odvody, clá</w:t>
      </w:r>
      <w:r w:rsidR="00A000DA">
        <w:rPr>
          <w:rFonts w:ascii="Times New Roman" w:eastAsia="Calibri" w:hAnsi="Times New Roman" w:cs="Times New Roman"/>
          <w:bCs/>
          <w:i/>
          <w:iCs/>
          <w:color w:val="000000"/>
          <w:sz w:val="24"/>
          <w:szCs w:val="24"/>
        </w:rPr>
        <w:t xml:space="preserve"> </w:t>
      </w:r>
      <w:r w:rsidR="00A000DA" w:rsidRPr="00A000DA">
        <w:rPr>
          <w:rFonts w:ascii="Times New Roman" w:eastAsia="Calibri" w:hAnsi="Times New Roman" w:cs="Times New Roman"/>
          <w:bCs/>
          <w:i/>
          <w:iCs/>
          <w:color w:val="000000"/>
          <w:sz w:val="24"/>
          <w:szCs w:val="24"/>
        </w:rPr>
        <w:t xml:space="preserve">a poplatky, ktorých cieľom je znižovať negatívne </w:t>
      </w:r>
      <w:proofErr w:type="spellStart"/>
      <w:r w:rsidR="00A000DA" w:rsidRPr="00A000DA">
        <w:rPr>
          <w:rFonts w:ascii="Times New Roman" w:eastAsia="Calibri" w:hAnsi="Times New Roman" w:cs="Times New Roman"/>
          <w:bCs/>
          <w:i/>
          <w:iCs/>
          <w:color w:val="000000"/>
          <w:sz w:val="24"/>
          <w:szCs w:val="24"/>
        </w:rPr>
        <w:t>externality</w:t>
      </w:r>
      <w:proofErr w:type="spellEnd"/>
      <w:r w:rsidRPr="00D8247C">
        <w:rPr>
          <w:rFonts w:ascii="Times New Roman" w:eastAsia="Calibri" w:hAnsi="Times New Roman" w:cs="Times New Roman"/>
          <w:bCs/>
          <w:i/>
          <w:iCs/>
          <w:color w:val="000000"/>
          <w:sz w:val="24"/>
          <w:szCs w:val="24"/>
        </w:rPr>
        <w:t xml:space="preserve">, B. </w:t>
      </w:r>
      <w:r w:rsidR="00A000DA">
        <w:rPr>
          <w:rFonts w:ascii="Times New Roman" w:eastAsia="Calibri" w:hAnsi="Times New Roman" w:cs="Times New Roman"/>
          <w:bCs/>
          <w:i/>
          <w:iCs/>
          <w:color w:val="000000"/>
          <w:sz w:val="24"/>
          <w:szCs w:val="24"/>
        </w:rPr>
        <w:t>Iné p</w:t>
      </w:r>
      <w:r w:rsidRPr="00D8247C">
        <w:rPr>
          <w:rFonts w:ascii="Times New Roman" w:eastAsia="Calibri" w:hAnsi="Times New Roman" w:cs="Times New Roman"/>
          <w:bCs/>
          <w:i/>
          <w:iCs/>
          <w:color w:val="000000"/>
          <w:sz w:val="24"/>
          <w:szCs w:val="24"/>
        </w:rPr>
        <w:t>oplatky</w:t>
      </w:r>
      <w:r w:rsidRPr="00952CF6">
        <w:rPr>
          <w:rFonts w:ascii="Times New Roman" w:eastAsia="Calibri" w:hAnsi="Times New Roman" w:cs="Times New Roman"/>
          <w:bCs/>
          <w:i/>
          <w:iCs/>
          <w:color w:val="000000"/>
          <w:sz w:val="24"/>
          <w:szCs w:val="24"/>
        </w:rPr>
        <w:t>,</w:t>
      </w:r>
      <w:r w:rsidRPr="00D8247C">
        <w:rPr>
          <w:rFonts w:ascii="Times New Roman" w:eastAsia="Calibri" w:hAnsi="Times New Roman" w:cs="Times New Roman"/>
          <w:bCs/>
          <w:i/>
          <w:iCs/>
          <w:color w:val="000000"/>
          <w:sz w:val="24"/>
          <w:szCs w:val="24"/>
        </w:rPr>
        <w:t xml:space="preserve"> C. </w:t>
      </w:r>
      <w:r w:rsidR="00024EE4">
        <w:rPr>
          <w:rFonts w:ascii="Times New Roman" w:eastAsia="Calibri" w:hAnsi="Times New Roman" w:cs="Times New Roman"/>
          <w:bCs/>
          <w:i/>
          <w:iCs/>
          <w:color w:val="000000"/>
          <w:sz w:val="24"/>
          <w:szCs w:val="24"/>
        </w:rPr>
        <w:t>Sankcie</w:t>
      </w:r>
      <w:r w:rsidRPr="00D8247C">
        <w:rPr>
          <w:rFonts w:ascii="Times New Roman" w:eastAsia="Calibri" w:hAnsi="Times New Roman" w:cs="Times New Roman"/>
          <w:bCs/>
          <w:i/>
          <w:iCs/>
          <w:color w:val="000000"/>
          <w:sz w:val="24"/>
          <w:szCs w:val="24"/>
        </w:rPr>
        <w:t xml:space="preserve">, D. </w:t>
      </w:r>
      <w:r w:rsidR="00024EE4">
        <w:rPr>
          <w:rFonts w:ascii="Times New Roman" w:eastAsia="Calibri" w:hAnsi="Times New Roman" w:cs="Times New Roman"/>
          <w:bCs/>
          <w:i/>
          <w:iCs/>
          <w:color w:val="000000"/>
          <w:sz w:val="24"/>
          <w:szCs w:val="24"/>
        </w:rPr>
        <w:t>Nepriame finančné náklady</w:t>
      </w:r>
      <w:r w:rsidR="00A94A0F">
        <w:rPr>
          <w:rFonts w:ascii="Times New Roman" w:eastAsia="Calibri" w:hAnsi="Times New Roman" w:cs="Times New Roman"/>
          <w:bCs/>
          <w:i/>
          <w:iCs/>
          <w:color w:val="000000"/>
          <w:sz w:val="24"/>
          <w:szCs w:val="24"/>
        </w:rPr>
        <w:t xml:space="preserve">, E. </w:t>
      </w:r>
      <w:r w:rsidRPr="00D8247C">
        <w:rPr>
          <w:rFonts w:ascii="Times New Roman" w:eastAsia="Calibri" w:hAnsi="Times New Roman" w:cs="Times New Roman"/>
          <w:bCs/>
          <w:i/>
          <w:iCs/>
          <w:color w:val="000000"/>
          <w:sz w:val="24"/>
          <w:szCs w:val="24"/>
        </w:rPr>
        <w:t xml:space="preserve">Administratívne náklady). Rozčleňte ich a vypočítajte v súlade s metodickým postupom. </w:t>
      </w:r>
    </w:p>
    <w:p w14:paraId="46C74B37" w14:textId="3306610C" w:rsidR="00FB764D" w:rsidRPr="00DC285A" w:rsidRDefault="00446715" w:rsidP="00396E7B">
      <w:pPr>
        <w:widowControl w:val="0"/>
        <w:spacing w:after="0" w:line="240" w:lineRule="auto"/>
        <w:jc w:val="both"/>
        <w:rPr>
          <w:rFonts w:ascii="Times New Roman" w:eastAsia="Calibri" w:hAnsi="Times New Roman" w:cs="Times New Roman"/>
          <w:bCs/>
          <w:i/>
          <w:iCs/>
          <w:color w:val="000000" w:themeColor="text1"/>
          <w:sz w:val="24"/>
          <w:szCs w:val="24"/>
        </w:rPr>
      </w:pPr>
      <w:r w:rsidRPr="00DC285A">
        <w:rPr>
          <w:rFonts w:ascii="Times New Roman" w:eastAsia="Calibri" w:hAnsi="Times New Roman" w:cs="Times New Roman"/>
          <w:bCs/>
          <w:i/>
          <w:iCs/>
          <w:color w:val="000000" w:themeColor="text1"/>
          <w:sz w:val="24"/>
          <w:szCs w:val="24"/>
        </w:rPr>
        <w:t>Vo všeobecnosti možno uviesť, že viaceré digitálne pracovné platformy môžu na území Slovenskej republiky pôsobiť aj spôsobom, že nie sú usadené na území Slovenskej republiky (t. j. nemajú tu založenú právnickú osobu alebo organizačnú jednotku zahraničnej osoby), a to z dôvodu, že služby sa poskytujú len online. Z tohto hľadiska nemožno posudzovať vplyvy na podnikateľské prostredie z hľadiska výdavkov zahraničných subjektov.</w:t>
      </w:r>
    </w:p>
    <w:p w14:paraId="053738C8" w14:textId="239573BA" w:rsidR="00446715" w:rsidRDefault="00446715" w:rsidP="00396E7B">
      <w:pPr>
        <w:widowControl w:val="0"/>
        <w:spacing w:after="0" w:line="240" w:lineRule="auto"/>
        <w:jc w:val="both"/>
        <w:rPr>
          <w:rFonts w:ascii="Times New Roman" w:eastAsia="Calibri" w:hAnsi="Times New Roman" w:cs="Times New Roman"/>
          <w:bCs/>
          <w:i/>
          <w:iCs/>
          <w:color w:val="000000"/>
          <w:sz w:val="24"/>
          <w:szCs w:val="24"/>
        </w:rPr>
      </w:pPr>
    </w:p>
    <w:p w14:paraId="75E5D69E" w14:textId="3DCA9C32" w:rsidR="004E354B" w:rsidRPr="006D11BA" w:rsidRDefault="006D11BA" w:rsidP="00396E7B">
      <w:pPr>
        <w:widowControl w:val="0"/>
        <w:spacing w:after="0" w:line="240" w:lineRule="auto"/>
        <w:jc w:val="both"/>
        <w:rPr>
          <w:rFonts w:ascii="Times New Roman" w:eastAsia="Calibri" w:hAnsi="Times New Roman" w:cs="Times New Roman"/>
          <w:b/>
          <w:bCs/>
          <w:i/>
          <w:iCs/>
          <w:color w:val="000000"/>
          <w:sz w:val="24"/>
          <w:szCs w:val="24"/>
        </w:rPr>
      </w:pPr>
      <w:r>
        <w:rPr>
          <w:rFonts w:ascii="Times New Roman" w:eastAsia="Calibri" w:hAnsi="Times New Roman" w:cs="Times New Roman"/>
          <w:b/>
          <w:bCs/>
          <w:i/>
          <w:iCs/>
          <w:color w:val="000000"/>
          <w:sz w:val="24"/>
          <w:szCs w:val="24"/>
        </w:rPr>
        <w:t xml:space="preserve">1. </w:t>
      </w:r>
      <w:r w:rsidR="004E354B" w:rsidRPr="006D11BA">
        <w:rPr>
          <w:rFonts w:ascii="Times New Roman" w:eastAsia="Calibri" w:hAnsi="Times New Roman" w:cs="Times New Roman"/>
          <w:b/>
          <w:bCs/>
          <w:i/>
          <w:iCs/>
          <w:color w:val="000000"/>
          <w:sz w:val="24"/>
          <w:szCs w:val="24"/>
        </w:rPr>
        <w:t>Ľudský dohľad nad algoritmami a</w:t>
      </w:r>
      <w:r w:rsidRPr="006D11BA">
        <w:rPr>
          <w:rFonts w:ascii="Times New Roman" w:eastAsia="Calibri" w:hAnsi="Times New Roman" w:cs="Times New Roman"/>
          <w:b/>
          <w:bCs/>
          <w:i/>
          <w:iCs/>
          <w:color w:val="000000"/>
          <w:sz w:val="24"/>
          <w:szCs w:val="24"/>
        </w:rPr>
        <w:t> </w:t>
      </w:r>
      <w:r w:rsidR="004E354B" w:rsidRPr="006D11BA">
        <w:rPr>
          <w:rFonts w:ascii="Times New Roman" w:eastAsia="Calibri" w:hAnsi="Times New Roman" w:cs="Times New Roman"/>
          <w:b/>
          <w:bCs/>
          <w:i/>
          <w:iCs/>
          <w:color w:val="000000"/>
          <w:sz w:val="24"/>
          <w:szCs w:val="24"/>
        </w:rPr>
        <w:t>rozhodnutiami</w:t>
      </w:r>
    </w:p>
    <w:p w14:paraId="19ADE2CC" w14:textId="77777777" w:rsidR="006D11BA" w:rsidRPr="006D11BA" w:rsidRDefault="006D11BA" w:rsidP="00396E7B">
      <w:pPr>
        <w:widowControl w:val="0"/>
        <w:spacing w:after="0" w:line="240" w:lineRule="auto"/>
        <w:ind w:left="360"/>
        <w:jc w:val="both"/>
        <w:rPr>
          <w:rFonts w:ascii="Times New Roman" w:eastAsia="Calibri" w:hAnsi="Times New Roman" w:cs="Times New Roman"/>
          <w:b/>
          <w:bCs/>
          <w:i/>
          <w:iCs/>
          <w:color w:val="000000"/>
          <w:sz w:val="24"/>
          <w:szCs w:val="24"/>
        </w:rPr>
      </w:pPr>
    </w:p>
    <w:p w14:paraId="25AEC65F" w14:textId="29C8CD04" w:rsidR="004E354B" w:rsidRDefault="004E354B" w:rsidP="00396E7B">
      <w:pPr>
        <w:widowControl w:val="0"/>
        <w:spacing w:after="0" w:line="240" w:lineRule="auto"/>
        <w:ind w:firstLine="708"/>
        <w:jc w:val="both"/>
        <w:rPr>
          <w:rFonts w:ascii="Times New Roman" w:eastAsia="Calibri" w:hAnsi="Times New Roman" w:cs="Times New Roman"/>
          <w:bCs/>
          <w:i/>
          <w:iCs/>
          <w:color w:val="000000"/>
          <w:sz w:val="24"/>
          <w:szCs w:val="24"/>
        </w:rPr>
      </w:pPr>
      <w:r w:rsidRPr="004E354B">
        <w:rPr>
          <w:rFonts w:ascii="Times New Roman" w:eastAsia="Calibri" w:hAnsi="Times New Roman" w:cs="Times New Roman"/>
          <w:bCs/>
          <w:i/>
          <w:iCs/>
          <w:color w:val="000000"/>
          <w:sz w:val="24"/>
          <w:szCs w:val="24"/>
        </w:rPr>
        <w:t>Navrhovaná</w:t>
      </w:r>
      <w:r w:rsidR="00F8487B">
        <w:rPr>
          <w:rFonts w:ascii="Times New Roman" w:eastAsia="Calibri" w:hAnsi="Times New Roman" w:cs="Times New Roman"/>
          <w:bCs/>
          <w:i/>
          <w:iCs/>
          <w:color w:val="000000"/>
          <w:sz w:val="24"/>
          <w:szCs w:val="24"/>
        </w:rPr>
        <w:t xml:space="preserve"> právna úprava ukladá</w:t>
      </w:r>
      <w:r w:rsidRPr="004E354B">
        <w:rPr>
          <w:rFonts w:ascii="Times New Roman" w:eastAsia="Calibri" w:hAnsi="Times New Roman" w:cs="Times New Roman"/>
          <w:bCs/>
          <w:i/>
          <w:iCs/>
          <w:color w:val="000000"/>
          <w:sz w:val="24"/>
          <w:szCs w:val="24"/>
        </w:rPr>
        <w:t xml:space="preserve"> </w:t>
      </w:r>
      <w:r w:rsidR="0081127A">
        <w:rPr>
          <w:rFonts w:ascii="Times New Roman" w:eastAsia="Calibri" w:hAnsi="Times New Roman" w:cs="Times New Roman"/>
          <w:bCs/>
          <w:i/>
          <w:iCs/>
          <w:color w:val="000000"/>
          <w:sz w:val="24"/>
          <w:szCs w:val="24"/>
        </w:rPr>
        <w:t xml:space="preserve">digitálnym pracovným </w:t>
      </w:r>
      <w:r w:rsidRPr="004E354B">
        <w:rPr>
          <w:rFonts w:ascii="Times New Roman" w:eastAsia="Calibri" w:hAnsi="Times New Roman" w:cs="Times New Roman"/>
          <w:bCs/>
          <w:i/>
          <w:iCs/>
          <w:color w:val="000000"/>
          <w:sz w:val="24"/>
          <w:szCs w:val="24"/>
        </w:rPr>
        <w:t>platformám povinnosť dohliadať a pravidelne (najmenej raz za dva roky) hodnotiť vplyv jednotlivých rozhodnutí prijatých alebo podporovaných automatizovanými monitorovacími systémami a automatizovanými rozhodovacími systémami na osoby vykonávajúce platformovú prácu a v príslušných prípadoch</w:t>
      </w:r>
      <w:r>
        <w:rPr>
          <w:rFonts w:ascii="Times New Roman" w:eastAsia="Calibri" w:hAnsi="Times New Roman" w:cs="Times New Roman"/>
          <w:bCs/>
          <w:i/>
          <w:iCs/>
          <w:color w:val="000000"/>
          <w:sz w:val="24"/>
          <w:szCs w:val="24"/>
        </w:rPr>
        <w:t xml:space="preserve"> dohliadať aj na jej pracovné</w:t>
      </w:r>
      <w:r w:rsidRPr="004E354B">
        <w:rPr>
          <w:rFonts w:ascii="Times New Roman" w:eastAsia="Calibri" w:hAnsi="Times New Roman" w:cs="Times New Roman"/>
          <w:bCs/>
          <w:i/>
          <w:iCs/>
          <w:color w:val="000000"/>
          <w:sz w:val="24"/>
          <w:szCs w:val="24"/>
        </w:rPr>
        <w:t xml:space="preserve"> podmienky a rovnaké zaobchádzanie v práci.</w:t>
      </w:r>
    </w:p>
    <w:p w14:paraId="176DE27B" w14:textId="77777777" w:rsidR="006D11BA" w:rsidRDefault="006D11BA" w:rsidP="00396E7B">
      <w:pPr>
        <w:widowControl w:val="0"/>
        <w:spacing w:after="0" w:line="240" w:lineRule="auto"/>
        <w:ind w:firstLine="708"/>
        <w:jc w:val="both"/>
        <w:rPr>
          <w:rFonts w:ascii="Times New Roman" w:eastAsia="Calibri" w:hAnsi="Times New Roman" w:cs="Times New Roman"/>
          <w:bCs/>
          <w:i/>
          <w:iCs/>
          <w:color w:val="000000"/>
          <w:sz w:val="24"/>
          <w:szCs w:val="24"/>
        </w:rPr>
      </w:pPr>
    </w:p>
    <w:p w14:paraId="065D742C" w14:textId="1962F9D9" w:rsidR="004E354B" w:rsidRDefault="004E354B" w:rsidP="00396E7B">
      <w:pPr>
        <w:widowControl w:val="0"/>
        <w:spacing w:after="0" w:line="240" w:lineRule="auto"/>
        <w:ind w:firstLine="708"/>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Na základe poskytn</w:t>
      </w:r>
      <w:r w:rsidR="0088392E">
        <w:rPr>
          <w:rFonts w:ascii="Times New Roman" w:eastAsia="Calibri" w:hAnsi="Times New Roman" w:cs="Times New Roman"/>
          <w:bCs/>
          <w:i/>
          <w:iCs/>
          <w:color w:val="000000"/>
          <w:sz w:val="24"/>
          <w:szCs w:val="24"/>
        </w:rPr>
        <w:t>utých údajov v rámci konzultácií</w:t>
      </w:r>
      <w:r>
        <w:rPr>
          <w:rFonts w:ascii="Times New Roman" w:eastAsia="Calibri" w:hAnsi="Times New Roman" w:cs="Times New Roman"/>
          <w:bCs/>
          <w:i/>
          <w:iCs/>
          <w:color w:val="000000"/>
          <w:sz w:val="24"/>
          <w:szCs w:val="24"/>
        </w:rPr>
        <w:t xml:space="preserve"> so zástupcami </w:t>
      </w:r>
      <w:r w:rsidR="006D11BA">
        <w:rPr>
          <w:rFonts w:ascii="Times New Roman" w:eastAsia="Calibri" w:hAnsi="Times New Roman" w:cs="Times New Roman"/>
          <w:bCs/>
          <w:i/>
          <w:iCs/>
          <w:color w:val="000000"/>
          <w:sz w:val="24"/>
          <w:szCs w:val="24"/>
        </w:rPr>
        <w:t xml:space="preserve">digitálnych pracovných </w:t>
      </w:r>
      <w:r>
        <w:rPr>
          <w:rFonts w:ascii="Times New Roman" w:eastAsia="Calibri" w:hAnsi="Times New Roman" w:cs="Times New Roman"/>
          <w:bCs/>
          <w:i/>
          <w:iCs/>
          <w:color w:val="000000"/>
          <w:sz w:val="24"/>
          <w:szCs w:val="24"/>
        </w:rPr>
        <w:t xml:space="preserve">platforiem, bol predložený </w:t>
      </w:r>
      <w:r w:rsidR="00674BF2">
        <w:rPr>
          <w:rFonts w:ascii="Times New Roman" w:eastAsia="Calibri" w:hAnsi="Times New Roman" w:cs="Times New Roman"/>
          <w:bCs/>
          <w:i/>
          <w:iCs/>
          <w:color w:val="000000"/>
          <w:sz w:val="24"/>
          <w:szCs w:val="24"/>
        </w:rPr>
        <w:t>odhadovaný</w:t>
      </w:r>
      <w:r>
        <w:rPr>
          <w:rFonts w:ascii="Times New Roman" w:eastAsia="Calibri" w:hAnsi="Times New Roman" w:cs="Times New Roman"/>
          <w:bCs/>
          <w:i/>
          <w:iCs/>
          <w:color w:val="000000"/>
          <w:sz w:val="24"/>
          <w:szCs w:val="24"/>
        </w:rPr>
        <w:t xml:space="preserve"> ročný náklad na zabezpečenie </w:t>
      </w:r>
      <w:r w:rsidR="00674BF2" w:rsidRPr="00674BF2">
        <w:rPr>
          <w:rFonts w:ascii="Times New Roman" w:eastAsia="Calibri" w:hAnsi="Times New Roman" w:cs="Times New Roman"/>
          <w:bCs/>
          <w:i/>
          <w:iCs/>
          <w:color w:val="000000"/>
          <w:sz w:val="24"/>
          <w:szCs w:val="24"/>
        </w:rPr>
        <w:t>dohľadu nad algoritmami a rozhodnutiami na úrovni 60 až 90 tis. eur ročne.</w:t>
      </w:r>
      <w:r w:rsidR="00AD17E1">
        <w:rPr>
          <w:rFonts w:ascii="Times New Roman" w:eastAsia="Calibri" w:hAnsi="Times New Roman" w:cs="Times New Roman"/>
          <w:bCs/>
          <w:i/>
          <w:iCs/>
          <w:color w:val="000000"/>
          <w:sz w:val="24"/>
          <w:szCs w:val="24"/>
        </w:rPr>
        <w:t xml:space="preserve">  Po zohľadnení celkového počtu identifikovaných </w:t>
      </w:r>
      <w:r w:rsidR="006D11BA">
        <w:rPr>
          <w:rFonts w:ascii="Times New Roman" w:eastAsia="Calibri" w:hAnsi="Times New Roman" w:cs="Times New Roman"/>
          <w:bCs/>
          <w:i/>
          <w:iCs/>
          <w:color w:val="000000"/>
          <w:sz w:val="24"/>
          <w:szCs w:val="24"/>
        </w:rPr>
        <w:t>digitálnych pracovných platforiem</w:t>
      </w:r>
      <w:r w:rsidR="00AD17E1">
        <w:rPr>
          <w:rFonts w:ascii="Times New Roman" w:eastAsia="Calibri" w:hAnsi="Times New Roman" w:cs="Times New Roman"/>
          <w:bCs/>
          <w:i/>
          <w:iCs/>
          <w:color w:val="000000"/>
          <w:sz w:val="24"/>
          <w:szCs w:val="24"/>
        </w:rPr>
        <w:t xml:space="preserve"> v počte 16 podnikateľských subjektov by celkové ročné náklady uvedeného opatrenia</w:t>
      </w:r>
      <w:r w:rsidR="006F641F">
        <w:rPr>
          <w:rFonts w:ascii="Times New Roman" w:eastAsia="Calibri" w:hAnsi="Times New Roman" w:cs="Times New Roman"/>
          <w:bCs/>
          <w:i/>
          <w:iCs/>
          <w:color w:val="000000"/>
          <w:sz w:val="24"/>
          <w:szCs w:val="24"/>
        </w:rPr>
        <w:t xml:space="preserve"> v maximalistickom scenári</w:t>
      </w:r>
      <w:r w:rsidR="00AD17E1">
        <w:rPr>
          <w:rFonts w:ascii="Times New Roman" w:eastAsia="Calibri" w:hAnsi="Times New Roman" w:cs="Times New Roman"/>
          <w:bCs/>
          <w:i/>
          <w:iCs/>
          <w:color w:val="000000"/>
          <w:sz w:val="24"/>
          <w:szCs w:val="24"/>
        </w:rPr>
        <w:t xml:space="preserve"> predstavovali</w:t>
      </w:r>
      <w:r w:rsidR="00845BD1">
        <w:rPr>
          <w:rFonts w:ascii="Times New Roman" w:eastAsia="Calibri" w:hAnsi="Times New Roman" w:cs="Times New Roman"/>
          <w:bCs/>
          <w:i/>
          <w:iCs/>
          <w:color w:val="000000"/>
          <w:sz w:val="24"/>
          <w:szCs w:val="24"/>
        </w:rPr>
        <w:t xml:space="preserve"> pre </w:t>
      </w:r>
      <w:r w:rsidR="006D11BA">
        <w:rPr>
          <w:rFonts w:ascii="Times New Roman" w:eastAsia="Calibri" w:hAnsi="Times New Roman" w:cs="Times New Roman"/>
          <w:bCs/>
          <w:i/>
          <w:iCs/>
          <w:color w:val="000000"/>
          <w:sz w:val="24"/>
          <w:szCs w:val="24"/>
        </w:rPr>
        <w:t>digitálne pracovné platformy</w:t>
      </w:r>
      <w:r w:rsidR="00AD17E1">
        <w:rPr>
          <w:rFonts w:ascii="Times New Roman" w:eastAsia="Calibri" w:hAnsi="Times New Roman" w:cs="Times New Roman"/>
          <w:bCs/>
          <w:i/>
          <w:iCs/>
          <w:color w:val="000000"/>
          <w:sz w:val="24"/>
          <w:szCs w:val="24"/>
        </w:rPr>
        <w:t xml:space="preserve"> približne 960 tis. eur. Kvantifikácia zohľadňuje spodnú hranicu odhadovaných zvýšených výdavkov, nakoľko </w:t>
      </w:r>
      <w:r w:rsidR="0081127A">
        <w:rPr>
          <w:rFonts w:ascii="Times New Roman" w:eastAsia="Calibri" w:hAnsi="Times New Roman" w:cs="Times New Roman"/>
          <w:bCs/>
          <w:i/>
          <w:iCs/>
          <w:color w:val="000000"/>
          <w:sz w:val="24"/>
          <w:szCs w:val="24"/>
        </w:rPr>
        <w:t>digitálne pracovné platformy</w:t>
      </w:r>
      <w:r w:rsidR="00AD17E1">
        <w:rPr>
          <w:rFonts w:ascii="Times New Roman" w:eastAsia="Calibri" w:hAnsi="Times New Roman" w:cs="Times New Roman"/>
          <w:bCs/>
          <w:i/>
          <w:iCs/>
          <w:color w:val="000000"/>
          <w:sz w:val="24"/>
          <w:szCs w:val="24"/>
        </w:rPr>
        <w:t xml:space="preserve"> už v súčasnosti disponujú ľudskými zdrojmi na zabezpečenie dohľadu nad algoritmami svojich platforiem. </w:t>
      </w:r>
    </w:p>
    <w:p w14:paraId="0517BD0C" w14:textId="77777777" w:rsidR="006D11BA" w:rsidRPr="00AD17E1" w:rsidRDefault="006D11BA" w:rsidP="00396E7B">
      <w:pPr>
        <w:widowControl w:val="0"/>
        <w:spacing w:after="0" w:line="240" w:lineRule="auto"/>
        <w:ind w:firstLine="360"/>
        <w:jc w:val="both"/>
        <w:rPr>
          <w:rFonts w:ascii="Times New Roman" w:eastAsia="Calibri" w:hAnsi="Times New Roman" w:cs="Times New Roman"/>
          <w:bCs/>
          <w:i/>
          <w:iCs/>
          <w:color w:val="000000"/>
          <w:sz w:val="24"/>
          <w:szCs w:val="24"/>
        </w:rPr>
      </w:pPr>
    </w:p>
    <w:p w14:paraId="4D37F769" w14:textId="43C8669A" w:rsidR="00674BF2" w:rsidRPr="006D11BA" w:rsidRDefault="006D11BA" w:rsidP="00396E7B">
      <w:pPr>
        <w:widowControl w:val="0"/>
        <w:spacing w:after="0" w:line="240" w:lineRule="auto"/>
        <w:jc w:val="both"/>
        <w:rPr>
          <w:rFonts w:ascii="Times New Roman" w:eastAsia="Calibri" w:hAnsi="Times New Roman" w:cs="Times New Roman"/>
          <w:b/>
          <w:bCs/>
          <w:i/>
          <w:iCs/>
          <w:color w:val="000000"/>
          <w:sz w:val="24"/>
          <w:szCs w:val="24"/>
        </w:rPr>
      </w:pPr>
      <w:r>
        <w:rPr>
          <w:rFonts w:ascii="Times New Roman" w:eastAsia="Calibri" w:hAnsi="Times New Roman" w:cs="Times New Roman"/>
          <w:b/>
          <w:bCs/>
          <w:i/>
          <w:iCs/>
          <w:color w:val="000000"/>
          <w:sz w:val="24"/>
          <w:szCs w:val="24"/>
        </w:rPr>
        <w:t>2.</w:t>
      </w:r>
      <w:r w:rsidR="000C4E3D">
        <w:rPr>
          <w:rFonts w:ascii="Times New Roman" w:eastAsia="Calibri" w:hAnsi="Times New Roman" w:cs="Times New Roman"/>
          <w:b/>
          <w:bCs/>
          <w:i/>
          <w:iCs/>
          <w:color w:val="000000"/>
          <w:sz w:val="24"/>
          <w:szCs w:val="24"/>
        </w:rPr>
        <w:t xml:space="preserve"> </w:t>
      </w:r>
      <w:r w:rsidR="00674BF2" w:rsidRPr="006D11BA">
        <w:rPr>
          <w:rFonts w:ascii="Times New Roman" w:eastAsia="Calibri" w:hAnsi="Times New Roman" w:cs="Times New Roman"/>
          <w:b/>
          <w:bCs/>
          <w:i/>
          <w:iCs/>
          <w:color w:val="000000"/>
          <w:sz w:val="24"/>
          <w:szCs w:val="24"/>
        </w:rPr>
        <w:t xml:space="preserve">Zriadenie komunikačných kanálov - </w:t>
      </w:r>
      <w:r w:rsidR="00AD17E1" w:rsidRPr="006D11BA">
        <w:rPr>
          <w:rFonts w:ascii="Times New Roman" w:eastAsia="Calibri" w:hAnsi="Times New Roman" w:cs="Times New Roman"/>
          <w:b/>
          <w:bCs/>
          <w:i/>
          <w:iCs/>
          <w:color w:val="000000"/>
          <w:sz w:val="24"/>
          <w:szCs w:val="24"/>
        </w:rPr>
        <w:t>infraštruktúra</w:t>
      </w:r>
    </w:p>
    <w:p w14:paraId="401A6A08" w14:textId="77777777" w:rsidR="006D11BA" w:rsidRDefault="006D11BA" w:rsidP="00396E7B">
      <w:pPr>
        <w:widowControl w:val="0"/>
        <w:spacing w:after="0" w:line="240" w:lineRule="auto"/>
        <w:jc w:val="both"/>
        <w:rPr>
          <w:rFonts w:ascii="Times New Roman" w:eastAsia="Calibri" w:hAnsi="Times New Roman" w:cs="Times New Roman"/>
          <w:bCs/>
          <w:i/>
          <w:iCs/>
          <w:color w:val="000000"/>
          <w:sz w:val="24"/>
          <w:szCs w:val="24"/>
        </w:rPr>
      </w:pPr>
    </w:p>
    <w:p w14:paraId="22330C1F" w14:textId="41C6841F" w:rsidR="00674BF2" w:rsidRDefault="0081127A" w:rsidP="00396E7B">
      <w:pPr>
        <w:widowControl w:val="0"/>
        <w:spacing w:after="0" w:line="240" w:lineRule="auto"/>
        <w:ind w:firstLine="708"/>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Digitálna pracovná platforma</w:t>
      </w:r>
      <w:r w:rsidR="00674BF2">
        <w:rPr>
          <w:rFonts w:ascii="Times New Roman" w:eastAsia="Calibri" w:hAnsi="Times New Roman" w:cs="Times New Roman"/>
          <w:bCs/>
          <w:i/>
          <w:iCs/>
          <w:color w:val="000000"/>
          <w:sz w:val="24"/>
          <w:szCs w:val="24"/>
        </w:rPr>
        <w:t xml:space="preserve"> je povinná </w:t>
      </w:r>
      <w:r w:rsidR="00674BF2" w:rsidRPr="00674BF2">
        <w:rPr>
          <w:rFonts w:ascii="Times New Roman" w:eastAsia="Calibri" w:hAnsi="Times New Roman" w:cs="Times New Roman"/>
          <w:bCs/>
          <w:i/>
          <w:iCs/>
          <w:color w:val="000000"/>
          <w:sz w:val="24"/>
          <w:szCs w:val="24"/>
        </w:rPr>
        <w:t xml:space="preserve">poskytnúť osobám vykonávajúcim platformovú prácu možnosť vzájomne sa kontaktovať a komunikovať, ako aj kontaktovať svojich zástupcov </w:t>
      </w:r>
      <w:r w:rsidR="0088392E">
        <w:rPr>
          <w:rFonts w:ascii="Times New Roman" w:eastAsia="Calibri" w:hAnsi="Times New Roman" w:cs="Times New Roman"/>
          <w:bCs/>
          <w:i/>
          <w:iCs/>
          <w:color w:val="000000"/>
          <w:sz w:val="24"/>
          <w:szCs w:val="24"/>
        </w:rPr>
        <w:t>alebo byť nimi kontaktovaní</w:t>
      </w:r>
      <w:r w:rsidR="00674BF2" w:rsidRPr="00674BF2">
        <w:rPr>
          <w:rFonts w:ascii="Times New Roman" w:eastAsia="Calibri" w:hAnsi="Times New Roman" w:cs="Times New Roman"/>
          <w:bCs/>
          <w:i/>
          <w:iCs/>
          <w:color w:val="000000"/>
          <w:sz w:val="24"/>
          <w:szCs w:val="24"/>
        </w:rPr>
        <w:t xml:space="preserve"> prostredníctvom jej digitálnej infraštruktúry alebo inými rovnako účinnými prostriedkami.</w:t>
      </w:r>
    </w:p>
    <w:p w14:paraId="77C781C9" w14:textId="77777777" w:rsidR="006D11BA" w:rsidRDefault="006D11BA" w:rsidP="00396E7B">
      <w:pPr>
        <w:widowControl w:val="0"/>
        <w:spacing w:after="0" w:line="240" w:lineRule="auto"/>
        <w:ind w:firstLine="708"/>
        <w:jc w:val="both"/>
        <w:rPr>
          <w:rFonts w:ascii="Times New Roman" w:eastAsia="Calibri" w:hAnsi="Times New Roman" w:cs="Times New Roman"/>
          <w:bCs/>
          <w:i/>
          <w:iCs/>
          <w:color w:val="000000"/>
          <w:sz w:val="24"/>
          <w:szCs w:val="24"/>
        </w:rPr>
      </w:pPr>
    </w:p>
    <w:p w14:paraId="29AC7BAB" w14:textId="25D08D6A" w:rsidR="00674BF2" w:rsidRPr="00DC285A" w:rsidRDefault="00674BF2" w:rsidP="00396E7B">
      <w:pPr>
        <w:widowControl w:val="0"/>
        <w:spacing w:after="0" w:line="240" w:lineRule="auto"/>
        <w:ind w:firstLine="708"/>
        <w:jc w:val="both"/>
        <w:rPr>
          <w:rFonts w:ascii="Times New Roman" w:eastAsia="Calibri" w:hAnsi="Times New Roman" w:cs="Times New Roman"/>
          <w:bCs/>
          <w:i/>
          <w:iCs/>
          <w:color w:val="000000" w:themeColor="text1"/>
          <w:sz w:val="24"/>
          <w:szCs w:val="24"/>
        </w:rPr>
      </w:pPr>
      <w:r>
        <w:rPr>
          <w:rFonts w:ascii="Times New Roman" w:eastAsia="Calibri" w:hAnsi="Times New Roman" w:cs="Times New Roman"/>
          <w:bCs/>
          <w:i/>
          <w:iCs/>
          <w:color w:val="000000"/>
          <w:sz w:val="24"/>
          <w:szCs w:val="24"/>
        </w:rPr>
        <w:t xml:space="preserve">V súvislosti s navrhovaným opatrením boli posúdené </w:t>
      </w:r>
      <w:r w:rsidR="0026277C">
        <w:rPr>
          <w:rFonts w:ascii="Times New Roman" w:eastAsia="Calibri" w:hAnsi="Times New Roman" w:cs="Times New Roman"/>
          <w:bCs/>
          <w:i/>
          <w:iCs/>
          <w:color w:val="000000"/>
          <w:sz w:val="24"/>
          <w:szCs w:val="24"/>
        </w:rPr>
        <w:t xml:space="preserve">jednorazové </w:t>
      </w:r>
      <w:r>
        <w:rPr>
          <w:rFonts w:ascii="Times New Roman" w:eastAsia="Calibri" w:hAnsi="Times New Roman" w:cs="Times New Roman"/>
          <w:bCs/>
          <w:i/>
          <w:iCs/>
          <w:color w:val="000000"/>
          <w:sz w:val="24"/>
          <w:szCs w:val="24"/>
        </w:rPr>
        <w:t xml:space="preserve">náklady na zriadenie </w:t>
      </w:r>
      <w:r w:rsidR="0026277C">
        <w:rPr>
          <w:rFonts w:ascii="Times New Roman" w:eastAsia="Calibri" w:hAnsi="Times New Roman" w:cs="Times New Roman"/>
          <w:bCs/>
          <w:i/>
          <w:iCs/>
          <w:color w:val="000000"/>
          <w:sz w:val="24"/>
          <w:szCs w:val="24"/>
        </w:rPr>
        <w:t>informačného systému na úrovni 20 až 50 tis. eur</w:t>
      </w:r>
      <w:r w:rsidR="000D4310">
        <w:rPr>
          <w:rFonts w:ascii="Times New Roman" w:eastAsia="Calibri" w:hAnsi="Times New Roman" w:cs="Times New Roman"/>
          <w:bCs/>
          <w:i/>
          <w:iCs/>
          <w:color w:val="000000"/>
          <w:sz w:val="24"/>
          <w:szCs w:val="24"/>
        </w:rPr>
        <w:t xml:space="preserve"> na jednu </w:t>
      </w:r>
      <w:r w:rsidR="0081127A">
        <w:rPr>
          <w:rFonts w:ascii="Times New Roman" w:eastAsia="Calibri" w:hAnsi="Times New Roman" w:cs="Times New Roman"/>
          <w:bCs/>
          <w:i/>
          <w:iCs/>
          <w:color w:val="000000"/>
          <w:sz w:val="24"/>
          <w:szCs w:val="24"/>
        </w:rPr>
        <w:t xml:space="preserve">digitálnu pracovnú </w:t>
      </w:r>
      <w:r w:rsidR="000D4310">
        <w:rPr>
          <w:rFonts w:ascii="Times New Roman" w:eastAsia="Calibri" w:hAnsi="Times New Roman" w:cs="Times New Roman"/>
          <w:bCs/>
          <w:i/>
          <w:iCs/>
          <w:color w:val="000000"/>
          <w:sz w:val="24"/>
          <w:szCs w:val="24"/>
        </w:rPr>
        <w:t>platformu</w:t>
      </w:r>
      <w:r w:rsidR="0026277C">
        <w:rPr>
          <w:rFonts w:ascii="Times New Roman" w:eastAsia="Calibri" w:hAnsi="Times New Roman" w:cs="Times New Roman"/>
          <w:bCs/>
          <w:i/>
          <w:iCs/>
          <w:color w:val="000000"/>
          <w:sz w:val="24"/>
          <w:szCs w:val="24"/>
        </w:rPr>
        <w:t xml:space="preserve"> a prevádzkové náklady na úrovni 15 až 30 tis. eur ročne. Na základe uvedené</w:t>
      </w:r>
      <w:r w:rsidR="0088392E">
        <w:rPr>
          <w:rFonts w:ascii="Times New Roman" w:eastAsia="Calibri" w:hAnsi="Times New Roman" w:cs="Times New Roman"/>
          <w:bCs/>
          <w:i/>
          <w:iCs/>
          <w:color w:val="000000"/>
          <w:sz w:val="24"/>
          <w:szCs w:val="24"/>
        </w:rPr>
        <w:t>ho</w:t>
      </w:r>
      <w:r w:rsidR="0026277C">
        <w:rPr>
          <w:rFonts w:ascii="Times New Roman" w:eastAsia="Calibri" w:hAnsi="Times New Roman" w:cs="Times New Roman"/>
          <w:bCs/>
          <w:i/>
          <w:iCs/>
          <w:color w:val="000000"/>
          <w:sz w:val="24"/>
          <w:szCs w:val="24"/>
        </w:rPr>
        <w:t xml:space="preserve"> je možné predpokladať jednorazový vplyv na </w:t>
      </w:r>
      <w:r w:rsidR="0081127A">
        <w:rPr>
          <w:rFonts w:ascii="Times New Roman" w:eastAsia="Calibri" w:hAnsi="Times New Roman" w:cs="Times New Roman"/>
          <w:bCs/>
          <w:i/>
          <w:iCs/>
          <w:color w:val="000000"/>
          <w:sz w:val="24"/>
          <w:szCs w:val="24"/>
        </w:rPr>
        <w:t>digitálne pracovné platformy</w:t>
      </w:r>
      <w:r w:rsidR="0026277C">
        <w:rPr>
          <w:rFonts w:ascii="Times New Roman" w:eastAsia="Calibri" w:hAnsi="Times New Roman" w:cs="Times New Roman"/>
          <w:bCs/>
          <w:i/>
          <w:iCs/>
          <w:color w:val="000000"/>
          <w:sz w:val="24"/>
          <w:szCs w:val="24"/>
        </w:rPr>
        <w:t xml:space="preserve"> na úrovni 560 tis. eur a pravidelné ročné prevádzkové náklady na úrovni 360 tis. eur. </w:t>
      </w:r>
      <w:r w:rsidR="00446715" w:rsidRPr="00DC285A">
        <w:rPr>
          <w:rFonts w:ascii="Times New Roman" w:eastAsia="Calibri" w:hAnsi="Times New Roman" w:cs="Times New Roman"/>
          <w:bCs/>
          <w:i/>
          <w:iCs/>
          <w:color w:val="000000" w:themeColor="text1"/>
          <w:sz w:val="24"/>
          <w:szCs w:val="24"/>
        </w:rPr>
        <w:t xml:space="preserve">Tento vplyv závisí aj od toho, či riešenie bude musieť byť vyvíjané na lokálnej úrovni alebo pôjde o univerzálne riešenie pre digitálnu pracovnú platformu pôsobiacu v rôznych členských štátoch EÚ (ktoré rovnako musia transponovať čl. 20 smernice </w:t>
      </w:r>
      <w:r w:rsidR="002B7A2B">
        <w:rPr>
          <w:rFonts w:ascii="Times New Roman" w:eastAsia="Times New Roman" w:hAnsi="Times New Roman" w:cs="Times New Roman"/>
          <w:color w:val="000000"/>
          <w:sz w:val="24"/>
        </w:rPr>
        <w:t>Európskeho parlamentu a Rady (EÚ) 2024/2831 z 23. októbra 2024 o zlepšení pracovných podmienok v oblasti práce pre platformy (Ú. v. EÚ L, 2024/2831, 11.11.2024) (ďalej len „smernica (EÚ) 2024/2831“)</w:t>
      </w:r>
      <w:r w:rsidR="00446715" w:rsidRPr="00DC285A">
        <w:rPr>
          <w:rFonts w:ascii="Times New Roman" w:eastAsia="Calibri" w:hAnsi="Times New Roman" w:cs="Times New Roman"/>
          <w:bCs/>
          <w:i/>
          <w:iCs/>
          <w:color w:val="000000" w:themeColor="text1"/>
          <w:sz w:val="24"/>
          <w:szCs w:val="24"/>
        </w:rPr>
        <w:t xml:space="preserve">, a teda náklady nebudú vynaložené </w:t>
      </w:r>
      <w:r w:rsidR="00446715" w:rsidRPr="00DC285A">
        <w:rPr>
          <w:rFonts w:ascii="Times New Roman" w:eastAsia="Calibri" w:hAnsi="Times New Roman" w:cs="Times New Roman"/>
          <w:bCs/>
          <w:i/>
          <w:iCs/>
          <w:color w:val="000000" w:themeColor="text1"/>
          <w:sz w:val="24"/>
          <w:szCs w:val="24"/>
        </w:rPr>
        <w:lastRenderedPageBreak/>
        <w:t>slovenskou právnickou osobou.</w:t>
      </w:r>
    </w:p>
    <w:p w14:paraId="58B0E472" w14:textId="1ADDF1A0" w:rsidR="00446715" w:rsidRDefault="00446715" w:rsidP="00396E7B">
      <w:pPr>
        <w:widowControl w:val="0"/>
        <w:spacing w:after="0" w:line="240" w:lineRule="auto"/>
        <w:ind w:firstLine="708"/>
        <w:jc w:val="both"/>
        <w:rPr>
          <w:rFonts w:ascii="Times New Roman" w:eastAsia="Calibri" w:hAnsi="Times New Roman" w:cs="Times New Roman"/>
          <w:bCs/>
          <w:i/>
          <w:iCs/>
          <w:color w:val="000000"/>
          <w:sz w:val="24"/>
          <w:szCs w:val="24"/>
        </w:rPr>
      </w:pPr>
    </w:p>
    <w:p w14:paraId="40D16D33" w14:textId="1975BD4F" w:rsidR="00437C35" w:rsidRPr="00396E7B" w:rsidRDefault="00446715" w:rsidP="00396E7B">
      <w:pPr>
        <w:widowControl w:val="0"/>
        <w:spacing w:after="0" w:line="240" w:lineRule="auto"/>
        <w:jc w:val="both"/>
        <w:rPr>
          <w:rFonts w:ascii="Times New Roman" w:eastAsia="Calibri" w:hAnsi="Times New Roman" w:cs="Times New Roman"/>
          <w:b/>
          <w:bCs/>
          <w:i/>
          <w:iCs/>
          <w:color w:val="000000"/>
          <w:sz w:val="24"/>
          <w:szCs w:val="24"/>
        </w:rPr>
      </w:pPr>
      <w:r w:rsidRPr="00396E7B">
        <w:rPr>
          <w:rFonts w:ascii="Times New Roman" w:eastAsia="Calibri" w:hAnsi="Times New Roman" w:cs="Times New Roman"/>
          <w:b/>
          <w:bCs/>
          <w:i/>
          <w:iCs/>
          <w:color w:val="000000"/>
          <w:sz w:val="24"/>
          <w:szCs w:val="24"/>
        </w:rPr>
        <w:t xml:space="preserve">3. </w:t>
      </w:r>
      <w:r w:rsidR="00437C35" w:rsidRPr="00396E7B">
        <w:rPr>
          <w:rFonts w:ascii="Times New Roman" w:eastAsia="Calibri" w:hAnsi="Times New Roman" w:cs="Times New Roman"/>
          <w:b/>
          <w:bCs/>
          <w:i/>
          <w:iCs/>
          <w:color w:val="000000"/>
          <w:sz w:val="24"/>
          <w:szCs w:val="24"/>
        </w:rPr>
        <w:t xml:space="preserve">Registrácia do registra a </w:t>
      </w:r>
      <w:r w:rsidR="009E5A44">
        <w:rPr>
          <w:rFonts w:ascii="Times New Roman" w:eastAsia="Calibri" w:hAnsi="Times New Roman" w:cs="Times New Roman"/>
          <w:b/>
          <w:bCs/>
          <w:i/>
          <w:iCs/>
          <w:color w:val="000000"/>
          <w:sz w:val="24"/>
          <w:szCs w:val="24"/>
        </w:rPr>
        <w:t>šesť</w:t>
      </w:r>
      <w:r w:rsidR="00437C35" w:rsidRPr="00396E7B">
        <w:rPr>
          <w:rFonts w:ascii="Times New Roman" w:eastAsia="Calibri" w:hAnsi="Times New Roman" w:cs="Times New Roman"/>
          <w:b/>
          <w:bCs/>
          <w:i/>
          <w:iCs/>
          <w:color w:val="000000"/>
          <w:sz w:val="24"/>
          <w:szCs w:val="24"/>
        </w:rPr>
        <w:t>mesačné reportovanie Národnému inšpektorátu práce</w:t>
      </w:r>
    </w:p>
    <w:p w14:paraId="2FC42225" w14:textId="77777777" w:rsidR="00446715" w:rsidRPr="00396E7B" w:rsidRDefault="00446715" w:rsidP="00396E7B">
      <w:pPr>
        <w:widowControl w:val="0"/>
        <w:spacing w:after="0" w:line="240" w:lineRule="auto"/>
        <w:ind w:firstLine="708"/>
        <w:jc w:val="both"/>
        <w:rPr>
          <w:rFonts w:ascii="Times New Roman" w:eastAsia="Calibri" w:hAnsi="Times New Roman" w:cs="Times New Roman"/>
          <w:bCs/>
          <w:i/>
          <w:iCs/>
          <w:color w:val="000000"/>
          <w:sz w:val="24"/>
          <w:szCs w:val="24"/>
        </w:rPr>
      </w:pPr>
    </w:p>
    <w:p w14:paraId="6538D7A0" w14:textId="00C20EF3" w:rsidR="0026277C" w:rsidRPr="00396E7B" w:rsidRDefault="0081127A" w:rsidP="00396E7B">
      <w:pPr>
        <w:widowControl w:val="0"/>
        <w:spacing w:after="0" w:line="240" w:lineRule="auto"/>
        <w:ind w:firstLine="708"/>
        <w:jc w:val="both"/>
        <w:rPr>
          <w:rFonts w:ascii="Times New Roman" w:eastAsia="Calibri" w:hAnsi="Times New Roman" w:cs="Times New Roman"/>
          <w:bCs/>
          <w:i/>
          <w:iCs/>
          <w:color w:val="000000"/>
          <w:sz w:val="24"/>
          <w:szCs w:val="24"/>
        </w:rPr>
      </w:pPr>
      <w:r w:rsidRPr="00396E7B">
        <w:rPr>
          <w:rFonts w:ascii="Times New Roman" w:eastAsia="Calibri" w:hAnsi="Times New Roman" w:cs="Times New Roman"/>
          <w:bCs/>
          <w:i/>
          <w:iCs/>
          <w:color w:val="000000"/>
          <w:sz w:val="24"/>
          <w:szCs w:val="24"/>
        </w:rPr>
        <w:t xml:space="preserve">Digitálna pracovná platforma </w:t>
      </w:r>
      <w:r w:rsidR="0026277C" w:rsidRPr="00396E7B">
        <w:rPr>
          <w:rFonts w:ascii="Times New Roman" w:eastAsia="Calibri" w:hAnsi="Times New Roman" w:cs="Times New Roman"/>
          <w:bCs/>
          <w:i/>
          <w:iCs/>
          <w:color w:val="000000"/>
          <w:sz w:val="24"/>
          <w:szCs w:val="24"/>
        </w:rPr>
        <w:t>je povinná najneskôr v deň začatia pôsobenia na území Slovenskej republiky v elektronickej podobe oznámiť Národnému inšpektorátu  práce prostredníctvom  registračného portálu dostupného na webovom sídle Národného inšpektorátu práce informácie o</w:t>
      </w:r>
      <w:r w:rsidR="00437C35" w:rsidRPr="00396E7B">
        <w:rPr>
          <w:rFonts w:ascii="Times New Roman" w:eastAsia="Calibri" w:hAnsi="Times New Roman" w:cs="Times New Roman"/>
          <w:bCs/>
          <w:i/>
          <w:iCs/>
          <w:color w:val="000000"/>
          <w:sz w:val="24"/>
          <w:szCs w:val="24"/>
        </w:rPr>
        <w:t> </w:t>
      </w:r>
      <w:r w:rsidR="0026277C" w:rsidRPr="00396E7B">
        <w:rPr>
          <w:rFonts w:ascii="Times New Roman" w:eastAsia="Calibri" w:hAnsi="Times New Roman" w:cs="Times New Roman"/>
          <w:bCs/>
          <w:i/>
          <w:iCs/>
          <w:color w:val="000000"/>
          <w:sz w:val="24"/>
          <w:szCs w:val="24"/>
        </w:rPr>
        <w:t>svojom</w:t>
      </w:r>
      <w:r w:rsidR="00437C35" w:rsidRPr="00396E7B">
        <w:rPr>
          <w:rFonts w:ascii="Times New Roman" w:eastAsia="Calibri" w:hAnsi="Times New Roman" w:cs="Times New Roman"/>
          <w:bCs/>
          <w:i/>
          <w:iCs/>
          <w:color w:val="000000"/>
          <w:sz w:val="24"/>
          <w:szCs w:val="24"/>
        </w:rPr>
        <w:t xml:space="preserve"> obchodnom mene a sídle, o svojom identifikačné číslo, o názvoch všetkých svojich poskytovaných službách a informácie týkajúce sa kontaktnej osoby.</w:t>
      </w:r>
    </w:p>
    <w:p w14:paraId="12E6C2D8" w14:textId="77777777" w:rsidR="00446715" w:rsidRPr="00396E7B" w:rsidRDefault="00446715" w:rsidP="00396E7B">
      <w:pPr>
        <w:widowControl w:val="0"/>
        <w:spacing w:after="0" w:line="240" w:lineRule="auto"/>
        <w:jc w:val="both"/>
        <w:rPr>
          <w:rFonts w:ascii="Times New Roman" w:eastAsia="Calibri" w:hAnsi="Times New Roman" w:cs="Times New Roman"/>
          <w:bCs/>
          <w:i/>
          <w:iCs/>
          <w:color w:val="000000"/>
          <w:sz w:val="24"/>
          <w:szCs w:val="24"/>
        </w:rPr>
      </w:pPr>
    </w:p>
    <w:p w14:paraId="3FFA87DE" w14:textId="63722D7D" w:rsidR="00084533" w:rsidRPr="00396E7B" w:rsidRDefault="00437C35" w:rsidP="00396E7B">
      <w:pPr>
        <w:widowControl w:val="0"/>
        <w:spacing w:after="0" w:line="240" w:lineRule="auto"/>
        <w:ind w:firstLine="708"/>
        <w:jc w:val="both"/>
        <w:rPr>
          <w:rFonts w:ascii="Times New Roman" w:eastAsia="Calibri" w:hAnsi="Times New Roman" w:cs="Times New Roman"/>
          <w:bCs/>
          <w:i/>
          <w:iCs/>
          <w:color w:val="000000"/>
          <w:sz w:val="24"/>
          <w:szCs w:val="24"/>
        </w:rPr>
      </w:pPr>
      <w:r w:rsidRPr="00396E7B">
        <w:rPr>
          <w:rFonts w:ascii="Times New Roman" w:eastAsia="Calibri" w:hAnsi="Times New Roman" w:cs="Times New Roman"/>
          <w:bCs/>
          <w:i/>
          <w:iCs/>
          <w:color w:val="000000"/>
          <w:sz w:val="24"/>
          <w:szCs w:val="24"/>
        </w:rPr>
        <w:t>Identifikované administratívne náklady spojené s registráciou a </w:t>
      </w:r>
      <w:r w:rsidR="00457D6C" w:rsidRPr="00396E7B">
        <w:rPr>
          <w:rFonts w:ascii="Times New Roman" w:eastAsia="Calibri" w:hAnsi="Times New Roman" w:cs="Times New Roman"/>
          <w:bCs/>
          <w:i/>
          <w:iCs/>
          <w:color w:val="000000"/>
          <w:sz w:val="24"/>
          <w:szCs w:val="24"/>
        </w:rPr>
        <w:t>šesť</w:t>
      </w:r>
      <w:r w:rsidRPr="00396E7B">
        <w:rPr>
          <w:rFonts w:ascii="Times New Roman" w:eastAsia="Calibri" w:hAnsi="Times New Roman" w:cs="Times New Roman"/>
          <w:bCs/>
          <w:i/>
          <w:iCs/>
          <w:color w:val="000000"/>
          <w:sz w:val="24"/>
          <w:szCs w:val="24"/>
        </w:rPr>
        <w:t>mesačným reportovaním údajov boli</w:t>
      </w:r>
      <w:r w:rsidR="00084533" w:rsidRPr="00396E7B">
        <w:rPr>
          <w:rFonts w:ascii="Times New Roman" w:eastAsia="Calibri" w:hAnsi="Times New Roman" w:cs="Times New Roman"/>
          <w:bCs/>
          <w:i/>
          <w:iCs/>
          <w:color w:val="000000"/>
          <w:sz w:val="24"/>
          <w:szCs w:val="24"/>
        </w:rPr>
        <w:t xml:space="preserve"> posúdené na úrovni  </w:t>
      </w:r>
      <w:r w:rsidR="00457D6C" w:rsidRPr="00396E7B">
        <w:rPr>
          <w:rFonts w:ascii="Times New Roman" w:eastAsia="Calibri" w:hAnsi="Times New Roman" w:cs="Times New Roman"/>
          <w:bCs/>
          <w:i/>
          <w:iCs/>
          <w:color w:val="000000"/>
          <w:sz w:val="24"/>
          <w:szCs w:val="24"/>
        </w:rPr>
        <w:t>jedentisíc</w:t>
      </w:r>
      <w:r w:rsidR="00084533" w:rsidRPr="00396E7B">
        <w:rPr>
          <w:rFonts w:ascii="Times New Roman" w:eastAsia="Calibri" w:hAnsi="Times New Roman" w:cs="Times New Roman"/>
          <w:bCs/>
          <w:i/>
          <w:iCs/>
          <w:color w:val="000000"/>
          <w:sz w:val="24"/>
          <w:szCs w:val="24"/>
        </w:rPr>
        <w:t xml:space="preserve"> eur n</w:t>
      </w:r>
      <w:r w:rsidRPr="00396E7B">
        <w:rPr>
          <w:rFonts w:ascii="Times New Roman" w:eastAsia="Calibri" w:hAnsi="Times New Roman" w:cs="Times New Roman"/>
          <w:bCs/>
          <w:i/>
          <w:iCs/>
          <w:color w:val="000000"/>
          <w:sz w:val="24"/>
          <w:szCs w:val="24"/>
        </w:rPr>
        <w:t xml:space="preserve">a rok </w:t>
      </w:r>
      <w:r w:rsidR="00457D6C" w:rsidRPr="00396E7B">
        <w:rPr>
          <w:rFonts w:ascii="Times New Roman" w:eastAsia="Calibri" w:hAnsi="Times New Roman" w:cs="Times New Roman"/>
          <w:bCs/>
          <w:i/>
          <w:iCs/>
          <w:color w:val="000000"/>
          <w:sz w:val="24"/>
          <w:szCs w:val="24"/>
        </w:rPr>
        <w:t>n</w:t>
      </w:r>
      <w:r w:rsidRPr="00396E7B">
        <w:rPr>
          <w:rFonts w:ascii="Times New Roman" w:eastAsia="Calibri" w:hAnsi="Times New Roman" w:cs="Times New Roman"/>
          <w:bCs/>
          <w:i/>
          <w:iCs/>
          <w:color w:val="000000"/>
          <w:sz w:val="24"/>
          <w:szCs w:val="24"/>
        </w:rPr>
        <w:t>a</w:t>
      </w:r>
      <w:r w:rsidR="00446715" w:rsidRPr="00396E7B">
        <w:rPr>
          <w:rFonts w:ascii="Times New Roman" w:eastAsia="Calibri" w:hAnsi="Times New Roman" w:cs="Times New Roman"/>
          <w:bCs/>
          <w:i/>
          <w:iCs/>
          <w:color w:val="000000"/>
          <w:sz w:val="24"/>
          <w:szCs w:val="24"/>
        </w:rPr>
        <w:t xml:space="preserve"> digitálnu pracovnú </w:t>
      </w:r>
      <w:r w:rsidRPr="00396E7B">
        <w:rPr>
          <w:rFonts w:ascii="Times New Roman" w:eastAsia="Calibri" w:hAnsi="Times New Roman" w:cs="Times New Roman"/>
          <w:bCs/>
          <w:i/>
          <w:iCs/>
          <w:color w:val="000000"/>
          <w:sz w:val="24"/>
          <w:szCs w:val="24"/>
        </w:rPr>
        <w:t xml:space="preserve">platformu. Celkový vplyv navrhovaného opatrenia na </w:t>
      </w:r>
      <w:r w:rsidR="00446715" w:rsidRPr="00396E7B">
        <w:rPr>
          <w:rFonts w:ascii="Times New Roman" w:eastAsia="Calibri" w:hAnsi="Times New Roman" w:cs="Times New Roman"/>
          <w:bCs/>
          <w:i/>
          <w:iCs/>
          <w:color w:val="000000"/>
          <w:sz w:val="24"/>
          <w:szCs w:val="24"/>
        </w:rPr>
        <w:t>digitálne pracovné platformy</w:t>
      </w:r>
      <w:r w:rsidR="00084533" w:rsidRPr="00396E7B">
        <w:rPr>
          <w:rFonts w:ascii="Times New Roman" w:eastAsia="Calibri" w:hAnsi="Times New Roman" w:cs="Times New Roman"/>
          <w:bCs/>
          <w:i/>
          <w:iCs/>
          <w:color w:val="000000"/>
          <w:sz w:val="24"/>
          <w:szCs w:val="24"/>
        </w:rPr>
        <w:t xml:space="preserve"> odhadujeme na úrovni </w:t>
      </w:r>
      <w:r w:rsidRPr="00396E7B">
        <w:rPr>
          <w:rFonts w:ascii="Times New Roman" w:eastAsia="Calibri" w:hAnsi="Times New Roman" w:cs="Times New Roman"/>
          <w:bCs/>
          <w:i/>
          <w:iCs/>
          <w:color w:val="000000"/>
          <w:sz w:val="24"/>
          <w:szCs w:val="24"/>
        </w:rPr>
        <w:t xml:space="preserve">približne </w:t>
      </w:r>
      <w:r w:rsidR="00457D6C" w:rsidRPr="00396E7B">
        <w:rPr>
          <w:rFonts w:ascii="Times New Roman" w:eastAsia="Calibri" w:hAnsi="Times New Roman" w:cs="Times New Roman"/>
          <w:bCs/>
          <w:i/>
          <w:iCs/>
          <w:color w:val="000000"/>
          <w:sz w:val="24"/>
          <w:szCs w:val="24"/>
        </w:rPr>
        <w:t xml:space="preserve">16 </w:t>
      </w:r>
      <w:r w:rsidRPr="00396E7B">
        <w:rPr>
          <w:rFonts w:ascii="Times New Roman" w:eastAsia="Calibri" w:hAnsi="Times New Roman" w:cs="Times New Roman"/>
          <w:bCs/>
          <w:i/>
          <w:iCs/>
          <w:color w:val="000000"/>
          <w:sz w:val="24"/>
          <w:szCs w:val="24"/>
        </w:rPr>
        <w:t>tis. eur ročne.</w:t>
      </w:r>
    </w:p>
    <w:p w14:paraId="58C199EB" w14:textId="77777777" w:rsidR="00446715" w:rsidRPr="00396E7B" w:rsidRDefault="00446715" w:rsidP="00396E7B">
      <w:pPr>
        <w:widowControl w:val="0"/>
        <w:spacing w:after="0" w:line="240" w:lineRule="auto"/>
        <w:jc w:val="both"/>
        <w:rPr>
          <w:rFonts w:ascii="Times New Roman" w:eastAsia="Calibri" w:hAnsi="Times New Roman" w:cs="Times New Roman"/>
          <w:b/>
          <w:bCs/>
          <w:i/>
          <w:iCs/>
          <w:color w:val="000000"/>
          <w:sz w:val="24"/>
          <w:szCs w:val="24"/>
        </w:rPr>
      </w:pPr>
    </w:p>
    <w:p w14:paraId="612DA1DE" w14:textId="2B8F3FBD" w:rsidR="00437C35" w:rsidRPr="00396E7B" w:rsidRDefault="00446715" w:rsidP="00396E7B">
      <w:pPr>
        <w:widowControl w:val="0"/>
        <w:spacing w:after="0" w:line="240" w:lineRule="auto"/>
        <w:jc w:val="both"/>
        <w:rPr>
          <w:rFonts w:ascii="Times New Roman" w:eastAsia="Calibri" w:hAnsi="Times New Roman" w:cs="Times New Roman"/>
          <w:b/>
          <w:bCs/>
          <w:i/>
          <w:iCs/>
          <w:color w:val="000000"/>
          <w:sz w:val="24"/>
          <w:szCs w:val="24"/>
        </w:rPr>
      </w:pPr>
      <w:r w:rsidRPr="00396E7B">
        <w:rPr>
          <w:rFonts w:ascii="Times New Roman" w:eastAsia="Calibri" w:hAnsi="Times New Roman" w:cs="Times New Roman"/>
          <w:b/>
          <w:bCs/>
          <w:i/>
          <w:iCs/>
          <w:color w:val="000000"/>
          <w:sz w:val="24"/>
          <w:szCs w:val="24"/>
        </w:rPr>
        <w:t xml:space="preserve">4. </w:t>
      </w:r>
      <w:r w:rsidR="00084533" w:rsidRPr="00396E7B">
        <w:rPr>
          <w:rFonts w:ascii="Times New Roman" w:eastAsia="Calibri" w:hAnsi="Times New Roman" w:cs="Times New Roman"/>
          <w:b/>
          <w:bCs/>
          <w:i/>
          <w:iCs/>
          <w:color w:val="000000"/>
          <w:sz w:val="24"/>
          <w:szCs w:val="24"/>
        </w:rPr>
        <w:t xml:space="preserve">Posudzovanie rizík automatizovaných systémov z hľadiska </w:t>
      </w:r>
      <w:r w:rsidRPr="00396E7B">
        <w:rPr>
          <w:rFonts w:ascii="Times New Roman" w:eastAsia="Calibri" w:hAnsi="Times New Roman" w:cs="Times New Roman"/>
          <w:b/>
          <w:bCs/>
          <w:i/>
          <w:iCs/>
          <w:color w:val="000000"/>
          <w:sz w:val="24"/>
          <w:szCs w:val="24"/>
        </w:rPr>
        <w:t>bezpečnosti a ochrany zdravia pri výkone platformovej práce</w:t>
      </w:r>
    </w:p>
    <w:p w14:paraId="318D0E74" w14:textId="77777777" w:rsidR="00446715" w:rsidRPr="00396E7B" w:rsidRDefault="00446715" w:rsidP="00396E7B">
      <w:pPr>
        <w:widowControl w:val="0"/>
        <w:spacing w:after="0" w:line="240" w:lineRule="auto"/>
        <w:jc w:val="both"/>
        <w:rPr>
          <w:rFonts w:ascii="Times New Roman" w:eastAsia="Calibri" w:hAnsi="Times New Roman" w:cs="Times New Roman"/>
          <w:b/>
          <w:bCs/>
          <w:i/>
          <w:iCs/>
          <w:color w:val="000000"/>
          <w:sz w:val="24"/>
          <w:szCs w:val="24"/>
        </w:rPr>
      </w:pPr>
    </w:p>
    <w:p w14:paraId="4444D925" w14:textId="656F6FBF" w:rsidR="00084533" w:rsidRPr="00396E7B" w:rsidRDefault="0081127A" w:rsidP="00396E7B">
      <w:pPr>
        <w:widowControl w:val="0"/>
        <w:spacing w:after="0" w:line="240" w:lineRule="auto"/>
        <w:ind w:firstLine="708"/>
        <w:jc w:val="both"/>
        <w:rPr>
          <w:rFonts w:ascii="Times New Roman" w:eastAsia="Calibri" w:hAnsi="Times New Roman" w:cs="Times New Roman"/>
          <w:bCs/>
          <w:i/>
          <w:iCs/>
          <w:color w:val="000000"/>
          <w:sz w:val="24"/>
          <w:szCs w:val="24"/>
        </w:rPr>
      </w:pPr>
      <w:r w:rsidRPr="00396E7B">
        <w:rPr>
          <w:rFonts w:ascii="Times New Roman" w:eastAsia="Calibri" w:hAnsi="Times New Roman" w:cs="Times New Roman"/>
          <w:bCs/>
          <w:i/>
          <w:iCs/>
          <w:color w:val="000000"/>
          <w:sz w:val="24"/>
          <w:szCs w:val="24"/>
        </w:rPr>
        <w:t xml:space="preserve">Digitálna pracovná platforma </w:t>
      </w:r>
      <w:r w:rsidR="006F641F" w:rsidRPr="00396E7B">
        <w:rPr>
          <w:rFonts w:ascii="Times New Roman" w:eastAsia="Calibri" w:hAnsi="Times New Roman" w:cs="Times New Roman"/>
          <w:bCs/>
          <w:i/>
          <w:iCs/>
          <w:color w:val="000000"/>
          <w:sz w:val="24"/>
          <w:szCs w:val="24"/>
        </w:rPr>
        <w:t xml:space="preserve">je povinná pri </w:t>
      </w:r>
      <w:r w:rsidR="009E5A44">
        <w:rPr>
          <w:rFonts w:ascii="Times New Roman" w:eastAsia="Calibri" w:hAnsi="Times New Roman" w:cs="Times New Roman"/>
          <w:bCs/>
          <w:i/>
          <w:iCs/>
          <w:color w:val="000000"/>
          <w:sz w:val="24"/>
          <w:szCs w:val="24"/>
        </w:rPr>
        <w:t>platformových zamestnancoch</w:t>
      </w:r>
      <w:r w:rsidR="00084533" w:rsidRPr="00396E7B">
        <w:rPr>
          <w:rFonts w:ascii="Times New Roman" w:eastAsia="Calibri" w:hAnsi="Times New Roman" w:cs="Times New Roman"/>
          <w:bCs/>
          <w:i/>
          <w:iCs/>
          <w:color w:val="000000"/>
          <w:sz w:val="24"/>
          <w:szCs w:val="24"/>
        </w:rPr>
        <w:t xml:space="preserve"> vyhodnotiť riziká automatizovaných monitorovacích a rozhodovacích systémov z hľadiska bezpečnosti a ochrany zdravia pri práci a posúdiť primeranosť ochranných opatrení vzhľadom na pracovné prostredie. Zároveň musí zaviesť vhodné preventívne a ochranné opatrenia na elimináciu identifikovaných rizík.</w:t>
      </w:r>
    </w:p>
    <w:p w14:paraId="24654DC7" w14:textId="77777777" w:rsidR="00446715" w:rsidRPr="00396E7B" w:rsidRDefault="00446715" w:rsidP="00396E7B">
      <w:pPr>
        <w:widowControl w:val="0"/>
        <w:spacing w:after="0" w:line="240" w:lineRule="auto"/>
        <w:ind w:firstLine="708"/>
        <w:jc w:val="both"/>
        <w:rPr>
          <w:rFonts w:ascii="Times New Roman" w:eastAsia="Calibri" w:hAnsi="Times New Roman" w:cs="Times New Roman"/>
          <w:bCs/>
          <w:i/>
          <w:iCs/>
          <w:color w:val="000000"/>
          <w:sz w:val="24"/>
          <w:szCs w:val="24"/>
        </w:rPr>
      </w:pPr>
    </w:p>
    <w:p w14:paraId="0313D199" w14:textId="66242F4D" w:rsidR="006F641F" w:rsidRDefault="000D6A8C" w:rsidP="00396E7B">
      <w:pPr>
        <w:widowControl w:val="0"/>
        <w:spacing w:after="0" w:line="240" w:lineRule="auto"/>
        <w:ind w:firstLine="708"/>
        <w:jc w:val="both"/>
        <w:rPr>
          <w:rFonts w:ascii="Times New Roman" w:eastAsia="Calibri" w:hAnsi="Times New Roman" w:cs="Times New Roman"/>
          <w:bCs/>
          <w:i/>
          <w:iCs/>
          <w:color w:val="000000"/>
          <w:sz w:val="24"/>
          <w:szCs w:val="24"/>
        </w:rPr>
      </w:pPr>
      <w:r w:rsidRPr="00396E7B">
        <w:rPr>
          <w:rFonts w:ascii="Times New Roman" w:eastAsia="Calibri" w:hAnsi="Times New Roman" w:cs="Times New Roman"/>
          <w:bCs/>
          <w:i/>
          <w:iCs/>
          <w:color w:val="000000"/>
          <w:sz w:val="24"/>
          <w:szCs w:val="24"/>
        </w:rPr>
        <w:t>N</w:t>
      </w:r>
      <w:r w:rsidR="00084533" w:rsidRPr="00396E7B">
        <w:rPr>
          <w:rFonts w:ascii="Times New Roman" w:eastAsia="Calibri" w:hAnsi="Times New Roman" w:cs="Times New Roman"/>
          <w:bCs/>
          <w:i/>
          <w:iCs/>
          <w:color w:val="000000"/>
          <w:sz w:val="24"/>
          <w:szCs w:val="24"/>
        </w:rPr>
        <w:t xml:space="preserve">áklady spojené s touto činnosťou </w:t>
      </w:r>
      <w:r w:rsidR="006F641F" w:rsidRPr="00396E7B">
        <w:rPr>
          <w:rFonts w:ascii="Times New Roman" w:eastAsia="Calibri" w:hAnsi="Times New Roman" w:cs="Times New Roman"/>
          <w:bCs/>
          <w:i/>
          <w:iCs/>
          <w:color w:val="000000"/>
          <w:sz w:val="24"/>
          <w:szCs w:val="24"/>
        </w:rPr>
        <w:t>sa pred</w:t>
      </w:r>
      <w:r w:rsidR="00C12EC3" w:rsidRPr="00396E7B">
        <w:rPr>
          <w:rFonts w:ascii="Times New Roman" w:eastAsia="Calibri" w:hAnsi="Times New Roman" w:cs="Times New Roman"/>
          <w:bCs/>
          <w:i/>
          <w:iCs/>
          <w:color w:val="000000"/>
          <w:sz w:val="24"/>
          <w:szCs w:val="24"/>
        </w:rPr>
        <w:t>pokladajú na úrovni približne</w:t>
      </w:r>
      <w:r w:rsidR="006F641F" w:rsidRPr="00396E7B">
        <w:rPr>
          <w:rFonts w:ascii="Times New Roman" w:eastAsia="Calibri" w:hAnsi="Times New Roman" w:cs="Times New Roman"/>
          <w:bCs/>
          <w:i/>
          <w:iCs/>
          <w:color w:val="000000"/>
          <w:sz w:val="24"/>
          <w:szCs w:val="24"/>
        </w:rPr>
        <w:t xml:space="preserve"> 30 tis. eur ročne na </w:t>
      </w:r>
      <w:r w:rsidR="0081127A" w:rsidRPr="00396E7B">
        <w:rPr>
          <w:rFonts w:ascii="Times New Roman" w:eastAsia="Calibri" w:hAnsi="Times New Roman" w:cs="Times New Roman"/>
          <w:bCs/>
          <w:i/>
          <w:iCs/>
          <w:color w:val="000000"/>
          <w:sz w:val="24"/>
          <w:szCs w:val="24"/>
        </w:rPr>
        <w:t xml:space="preserve">digitálnu pracovnú </w:t>
      </w:r>
      <w:r w:rsidR="006F641F" w:rsidRPr="00396E7B">
        <w:rPr>
          <w:rFonts w:ascii="Times New Roman" w:eastAsia="Calibri" w:hAnsi="Times New Roman" w:cs="Times New Roman"/>
          <w:bCs/>
          <w:i/>
          <w:iCs/>
          <w:color w:val="000000"/>
          <w:sz w:val="24"/>
          <w:szCs w:val="24"/>
        </w:rPr>
        <w:t xml:space="preserve">platformu. Celkový vplyv na </w:t>
      </w:r>
      <w:r w:rsidR="0081127A" w:rsidRPr="00396E7B">
        <w:rPr>
          <w:rFonts w:ascii="Times New Roman" w:eastAsia="Calibri" w:hAnsi="Times New Roman" w:cs="Times New Roman"/>
          <w:bCs/>
          <w:i/>
          <w:iCs/>
          <w:color w:val="000000"/>
          <w:sz w:val="24"/>
          <w:szCs w:val="24"/>
        </w:rPr>
        <w:t>digitálne pracovné platformy</w:t>
      </w:r>
      <w:r w:rsidR="006F641F" w:rsidRPr="00396E7B">
        <w:rPr>
          <w:rFonts w:ascii="Times New Roman" w:eastAsia="Calibri" w:hAnsi="Times New Roman" w:cs="Times New Roman"/>
          <w:bCs/>
          <w:i/>
          <w:iCs/>
          <w:color w:val="000000"/>
          <w:sz w:val="24"/>
          <w:szCs w:val="24"/>
        </w:rPr>
        <w:t xml:space="preserve"> odhadujeme na úrovni približne 480 tis. eur ročne.</w:t>
      </w:r>
      <w:r w:rsidR="006F641F">
        <w:rPr>
          <w:rFonts w:ascii="Times New Roman" w:eastAsia="Calibri" w:hAnsi="Times New Roman" w:cs="Times New Roman"/>
          <w:bCs/>
          <w:i/>
          <w:iCs/>
          <w:color w:val="000000"/>
          <w:sz w:val="24"/>
          <w:szCs w:val="24"/>
        </w:rPr>
        <w:t xml:space="preserve"> </w:t>
      </w:r>
      <w:r w:rsidR="00446715">
        <w:rPr>
          <w:rFonts w:ascii="Times New Roman" w:eastAsia="Calibri" w:hAnsi="Times New Roman" w:cs="Times New Roman"/>
          <w:bCs/>
          <w:i/>
          <w:iCs/>
          <w:color w:val="000000"/>
          <w:sz w:val="24"/>
          <w:szCs w:val="24"/>
        </w:rPr>
        <w:tab/>
      </w:r>
    </w:p>
    <w:p w14:paraId="4E5E9A29" w14:textId="77777777" w:rsidR="00446715" w:rsidRDefault="00446715" w:rsidP="00396E7B">
      <w:pPr>
        <w:widowControl w:val="0"/>
        <w:spacing w:after="0" w:line="240" w:lineRule="auto"/>
        <w:jc w:val="both"/>
        <w:rPr>
          <w:rFonts w:ascii="Times New Roman" w:eastAsia="Calibri" w:hAnsi="Times New Roman" w:cs="Times New Roman"/>
          <w:bCs/>
          <w:i/>
          <w:iCs/>
          <w:color w:val="000000"/>
          <w:sz w:val="24"/>
          <w:szCs w:val="24"/>
        </w:rPr>
      </w:pPr>
    </w:p>
    <w:p w14:paraId="11674DD0" w14:textId="04415A24" w:rsidR="000D4310" w:rsidRPr="00446715" w:rsidRDefault="00446715" w:rsidP="00396E7B">
      <w:pPr>
        <w:widowControl w:val="0"/>
        <w:spacing w:after="0" w:line="240" w:lineRule="auto"/>
        <w:jc w:val="both"/>
        <w:rPr>
          <w:rFonts w:ascii="Times New Roman" w:eastAsia="Calibri" w:hAnsi="Times New Roman" w:cs="Times New Roman"/>
          <w:b/>
          <w:bCs/>
          <w:i/>
          <w:iCs/>
          <w:color w:val="000000"/>
          <w:sz w:val="24"/>
          <w:szCs w:val="24"/>
        </w:rPr>
      </w:pPr>
      <w:r w:rsidRPr="00446715">
        <w:rPr>
          <w:rFonts w:ascii="Times New Roman" w:eastAsia="Calibri" w:hAnsi="Times New Roman" w:cs="Times New Roman"/>
          <w:b/>
          <w:bCs/>
          <w:i/>
          <w:iCs/>
          <w:color w:val="000000"/>
          <w:sz w:val="24"/>
          <w:szCs w:val="24"/>
        </w:rPr>
        <w:t xml:space="preserve">5. </w:t>
      </w:r>
      <w:r w:rsidR="000D4310" w:rsidRPr="00446715">
        <w:rPr>
          <w:rFonts w:ascii="Times New Roman" w:eastAsia="Calibri" w:hAnsi="Times New Roman" w:cs="Times New Roman"/>
          <w:b/>
          <w:bCs/>
          <w:i/>
          <w:iCs/>
          <w:color w:val="000000"/>
          <w:sz w:val="24"/>
          <w:szCs w:val="24"/>
        </w:rPr>
        <w:t>Odborník pre zástupcov</w:t>
      </w:r>
      <w:r w:rsidR="0081127A" w:rsidRPr="00446715">
        <w:rPr>
          <w:rFonts w:ascii="Times New Roman" w:eastAsia="Calibri" w:hAnsi="Times New Roman" w:cs="Times New Roman"/>
          <w:b/>
          <w:bCs/>
          <w:i/>
          <w:iCs/>
          <w:color w:val="000000"/>
          <w:sz w:val="24"/>
          <w:szCs w:val="24"/>
        </w:rPr>
        <w:t xml:space="preserve"> </w:t>
      </w:r>
      <w:r w:rsidR="006D11BA" w:rsidRPr="00446715">
        <w:rPr>
          <w:rFonts w:ascii="Times New Roman" w:eastAsia="Calibri" w:hAnsi="Times New Roman" w:cs="Times New Roman"/>
          <w:b/>
          <w:bCs/>
          <w:i/>
          <w:iCs/>
          <w:color w:val="000000"/>
          <w:sz w:val="24"/>
          <w:szCs w:val="24"/>
        </w:rPr>
        <w:t>platformových zamestnancov</w:t>
      </w:r>
    </w:p>
    <w:p w14:paraId="69BBE855" w14:textId="77777777" w:rsidR="00446715" w:rsidRDefault="00446715" w:rsidP="00396E7B">
      <w:pPr>
        <w:widowControl w:val="0"/>
        <w:spacing w:after="0" w:line="240" w:lineRule="auto"/>
        <w:ind w:firstLine="360"/>
        <w:jc w:val="both"/>
        <w:rPr>
          <w:rFonts w:ascii="Times New Roman" w:eastAsia="Calibri" w:hAnsi="Times New Roman" w:cs="Times New Roman"/>
          <w:bCs/>
          <w:i/>
          <w:iCs/>
          <w:color w:val="000000"/>
          <w:sz w:val="24"/>
          <w:szCs w:val="24"/>
        </w:rPr>
      </w:pPr>
    </w:p>
    <w:p w14:paraId="3370EF7C" w14:textId="700F3418" w:rsidR="006F641F" w:rsidRPr="00084533" w:rsidRDefault="000D4310" w:rsidP="00396E7B">
      <w:pPr>
        <w:widowControl w:val="0"/>
        <w:spacing w:after="0" w:line="240" w:lineRule="auto"/>
        <w:ind w:firstLine="708"/>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V</w:t>
      </w:r>
      <w:r w:rsidR="006D11BA">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prípade</w:t>
      </w:r>
      <w:r w:rsidR="006D11BA">
        <w:rPr>
          <w:rFonts w:ascii="Times New Roman" w:eastAsia="Calibri" w:hAnsi="Times New Roman" w:cs="Times New Roman"/>
          <w:bCs/>
          <w:i/>
          <w:iCs/>
          <w:color w:val="000000"/>
          <w:sz w:val="24"/>
          <w:szCs w:val="24"/>
        </w:rPr>
        <w:t xml:space="preserve"> digitálnych pracovných</w:t>
      </w:r>
      <w:r>
        <w:rPr>
          <w:rFonts w:ascii="Times New Roman" w:eastAsia="Calibri" w:hAnsi="Times New Roman" w:cs="Times New Roman"/>
          <w:bCs/>
          <w:i/>
          <w:iCs/>
          <w:color w:val="000000"/>
          <w:sz w:val="24"/>
          <w:szCs w:val="24"/>
        </w:rPr>
        <w:t xml:space="preserve"> platforiem, ktoré zamestnávajú viac ako 250 zamestnancov, navrhovaná právna úprava zakladá povinnosť vytvoriť  funkciu tzv. odborníka </w:t>
      </w:r>
      <w:r w:rsidRPr="000D4310">
        <w:rPr>
          <w:rFonts w:ascii="Times New Roman" w:eastAsia="Calibri" w:hAnsi="Times New Roman" w:cs="Times New Roman"/>
          <w:bCs/>
          <w:i/>
          <w:iCs/>
          <w:color w:val="000000"/>
          <w:sz w:val="24"/>
          <w:szCs w:val="24"/>
        </w:rPr>
        <w:t>pre zás</w:t>
      </w:r>
      <w:r w:rsidR="00BE32D0">
        <w:rPr>
          <w:rFonts w:ascii="Times New Roman" w:eastAsia="Calibri" w:hAnsi="Times New Roman" w:cs="Times New Roman"/>
          <w:bCs/>
          <w:i/>
          <w:iCs/>
          <w:color w:val="000000"/>
          <w:sz w:val="24"/>
          <w:szCs w:val="24"/>
        </w:rPr>
        <w:t xml:space="preserve">tupcov platformových </w:t>
      </w:r>
      <w:r w:rsidR="005D651C">
        <w:rPr>
          <w:rFonts w:ascii="Times New Roman" w:eastAsia="Calibri" w:hAnsi="Times New Roman" w:cs="Times New Roman"/>
          <w:bCs/>
          <w:i/>
          <w:iCs/>
          <w:color w:val="000000"/>
          <w:sz w:val="24"/>
          <w:szCs w:val="24"/>
        </w:rPr>
        <w:t>zamestnancov</w:t>
      </w:r>
      <w:r>
        <w:rPr>
          <w:rFonts w:ascii="Times New Roman" w:eastAsia="Calibri" w:hAnsi="Times New Roman" w:cs="Times New Roman"/>
          <w:bCs/>
          <w:i/>
          <w:iCs/>
          <w:color w:val="000000"/>
          <w:sz w:val="24"/>
          <w:szCs w:val="24"/>
        </w:rPr>
        <w:t xml:space="preserve">. </w:t>
      </w:r>
      <w:r w:rsidRPr="000D4310">
        <w:rPr>
          <w:rFonts w:ascii="Times New Roman" w:eastAsia="Calibri" w:hAnsi="Times New Roman" w:cs="Times New Roman"/>
          <w:bCs/>
          <w:i/>
          <w:iCs/>
          <w:color w:val="000000"/>
          <w:sz w:val="24"/>
          <w:szCs w:val="24"/>
        </w:rPr>
        <w:t>Náklady na</w:t>
      </w:r>
      <w:r>
        <w:rPr>
          <w:rFonts w:ascii="Times New Roman" w:eastAsia="Calibri" w:hAnsi="Times New Roman" w:cs="Times New Roman"/>
          <w:bCs/>
          <w:i/>
          <w:iCs/>
          <w:color w:val="000000"/>
          <w:sz w:val="24"/>
          <w:szCs w:val="24"/>
        </w:rPr>
        <w:t xml:space="preserve"> tohto</w:t>
      </w:r>
      <w:r w:rsidRPr="000D4310">
        <w:rPr>
          <w:rFonts w:ascii="Times New Roman" w:eastAsia="Calibri" w:hAnsi="Times New Roman" w:cs="Times New Roman"/>
          <w:bCs/>
          <w:i/>
          <w:iCs/>
          <w:color w:val="000000"/>
          <w:sz w:val="24"/>
          <w:szCs w:val="24"/>
        </w:rPr>
        <w:t xml:space="preserve"> odborníka </w:t>
      </w:r>
      <w:r w:rsidR="00F8487B">
        <w:rPr>
          <w:rFonts w:ascii="Times New Roman" w:eastAsia="Calibri" w:hAnsi="Times New Roman" w:cs="Times New Roman"/>
          <w:bCs/>
          <w:i/>
          <w:iCs/>
          <w:color w:val="000000"/>
          <w:sz w:val="24"/>
          <w:szCs w:val="24"/>
        </w:rPr>
        <w:t xml:space="preserve">sa odhadujú v intervale 15 až 40 tis. eur ročne. </w:t>
      </w:r>
      <w:r w:rsidR="00C12EC3">
        <w:rPr>
          <w:rFonts w:ascii="Times New Roman" w:eastAsia="Calibri" w:hAnsi="Times New Roman" w:cs="Times New Roman"/>
          <w:bCs/>
          <w:i/>
          <w:iCs/>
          <w:color w:val="000000"/>
          <w:sz w:val="24"/>
          <w:szCs w:val="24"/>
        </w:rPr>
        <w:t xml:space="preserve">Predpokladáme, že v SR sú zastúpené </w:t>
      </w:r>
      <w:r w:rsidR="005D651C">
        <w:rPr>
          <w:rFonts w:ascii="Times New Roman" w:eastAsia="Calibri" w:hAnsi="Times New Roman" w:cs="Times New Roman"/>
          <w:bCs/>
          <w:i/>
          <w:iCs/>
          <w:color w:val="000000"/>
          <w:sz w:val="24"/>
          <w:szCs w:val="24"/>
        </w:rPr>
        <w:t>tri</w:t>
      </w:r>
      <w:r w:rsidR="00C12EC3">
        <w:rPr>
          <w:rFonts w:ascii="Times New Roman" w:eastAsia="Calibri" w:hAnsi="Times New Roman" w:cs="Times New Roman"/>
          <w:bCs/>
          <w:i/>
          <w:iCs/>
          <w:color w:val="000000"/>
          <w:sz w:val="24"/>
          <w:szCs w:val="24"/>
        </w:rPr>
        <w:t xml:space="preserve"> </w:t>
      </w:r>
      <w:r w:rsidR="00446715">
        <w:rPr>
          <w:rFonts w:ascii="Times New Roman" w:eastAsia="Calibri" w:hAnsi="Times New Roman" w:cs="Times New Roman"/>
          <w:bCs/>
          <w:i/>
          <w:iCs/>
          <w:color w:val="000000"/>
          <w:sz w:val="24"/>
          <w:szCs w:val="24"/>
        </w:rPr>
        <w:t xml:space="preserve">digitálne pracovné </w:t>
      </w:r>
      <w:r w:rsidR="00C12EC3">
        <w:rPr>
          <w:rFonts w:ascii="Times New Roman" w:eastAsia="Calibri" w:hAnsi="Times New Roman" w:cs="Times New Roman"/>
          <w:bCs/>
          <w:i/>
          <w:iCs/>
          <w:color w:val="000000"/>
          <w:sz w:val="24"/>
          <w:szCs w:val="24"/>
        </w:rPr>
        <w:t>platformy s viac ako 250 zamestnancami.</w:t>
      </w:r>
      <w:r w:rsidR="00BE32D0">
        <w:rPr>
          <w:rFonts w:ascii="Times New Roman" w:eastAsia="Calibri" w:hAnsi="Times New Roman" w:cs="Times New Roman"/>
          <w:bCs/>
          <w:i/>
          <w:iCs/>
          <w:color w:val="000000"/>
          <w:sz w:val="24"/>
          <w:szCs w:val="24"/>
        </w:rPr>
        <w:t xml:space="preserve"> Zvýšené náklad</w:t>
      </w:r>
      <w:r w:rsidR="00047E83">
        <w:rPr>
          <w:rFonts w:ascii="Times New Roman" w:eastAsia="Calibri" w:hAnsi="Times New Roman" w:cs="Times New Roman"/>
          <w:bCs/>
          <w:i/>
          <w:iCs/>
          <w:color w:val="000000"/>
          <w:sz w:val="24"/>
          <w:szCs w:val="24"/>
        </w:rPr>
        <w:t>y</w:t>
      </w:r>
      <w:r w:rsidR="00BE32D0">
        <w:rPr>
          <w:rFonts w:ascii="Times New Roman" w:eastAsia="Calibri" w:hAnsi="Times New Roman" w:cs="Times New Roman"/>
          <w:bCs/>
          <w:i/>
          <w:iCs/>
          <w:color w:val="000000"/>
          <w:sz w:val="24"/>
          <w:szCs w:val="24"/>
        </w:rPr>
        <w:t xml:space="preserve"> týchto zamestnávateľov odhadujeme na úrovni </w:t>
      </w:r>
      <w:r w:rsidR="005D651C">
        <w:rPr>
          <w:rFonts w:ascii="Times New Roman" w:eastAsia="Calibri" w:hAnsi="Times New Roman" w:cs="Times New Roman"/>
          <w:bCs/>
          <w:i/>
          <w:iCs/>
          <w:color w:val="000000"/>
          <w:sz w:val="24"/>
          <w:szCs w:val="24"/>
        </w:rPr>
        <w:t>9</w:t>
      </w:r>
      <w:r w:rsidR="00BE32D0">
        <w:rPr>
          <w:rFonts w:ascii="Times New Roman" w:eastAsia="Calibri" w:hAnsi="Times New Roman" w:cs="Times New Roman"/>
          <w:bCs/>
          <w:i/>
          <w:iCs/>
          <w:color w:val="000000"/>
          <w:sz w:val="24"/>
          <w:szCs w:val="24"/>
        </w:rPr>
        <w:t>0 tis. eur.</w:t>
      </w:r>
    </w:p>
    <w:p w14:paraId="1411C286" w14:textId="71FC0DB2" w:rsidR="00084533" w:rsidRDefault="00084533" w:rsidP="00396E7B">
      <w:pPr>
        <w:widowControl w:val="0"/>
        <w:spacing w:after="0" w:line="240" w:lineRule="auto"/>
        <w:jc w:val="both"/>
        <w:rPr>
          <w:rFonts w:ascii="Times New Roman" w:eastAsia="Calibri" w:hAnsi="Times New Roman" w:cs="Times New Roman"/>
          <w:bCs/>
          <w:i/>
          <w:iCs/>
          <w:color w:val="000000"/>
          <w:sz w:val="24"/>
          <w:szCs w:val="24"/>
        </w:rPr>
      </w:pPr>
    </w:p>
    <w:p w14:paraId="6DA64738" w14:textId="0A7C16CE" w:rsidR="008775C7" w:rsidRPr="008775C7" w:rsidRDefault="008775C7" w:rsidP="00396E7B">
      <w:pPr>
        <w:widowControl w:val="0"/>
        <w:spacing w:after="0" w:line="240" w:lineRule="auto"/>
        <w:jc w:val="both"/>
        <w:rPr>
          <w:rFonts w:ascii="Times New Roman" w:eastAsia="Calibri" w:hAnsi="Times New Roman" w:cs="Times New Roman"/>
          <w:bCs/>
          <w:i/>
          <w:iCs/>
          <w:color w:val="000000"/>
          <w:szCs w:val="24"/>
        </w:rPr>
      </w:pPr>
      <w:r w:rsidRPr="008775C7">
        <w:rPr>
          <w:rFonts w:ascii="Times New Roman" w:eastAsia="Calibri" w:hAnsi="Times New Roman" w:cs="Times New Roman"/>
          <w:bCs/>
          <w:i/>
          <w:iCs/>
          <w:color w:val="000000"/>
          <w:szCs w:val="24"/>
        </w:rPr>
        <w:t xml:space="preserve">Pozn.: V prípade bodov </w:t>
      </w:r>
      <w:r w:rsidR="0081127A">
        <w:rPr>
          <w:rFonts w:ascii="Times New Roman" w:eastAsia="Calibri" w:hAnsi="Times New Roman" w:cs="Times New Roman"/>
          <w:bCs/>
          <w:i/>
          <w:iCs/>
          <w:color w:val="000000"/>
          <w:szCs w:val="24"/>
        </w:rPr>
        <w:t>1 až 5</w:t>
      </w:r>
      <w:r w:rsidRPr="008775C7">
        <w:rPr>
          <w:rFonts w:ascii="Times New Roman" w:eastAsia="Calibri" w:hAnsi="Times New Roman" w:cs="Times New Roman"/>
          <w:bCs/>
          <w:i/>
          <w:iCs/>
          <w:color w:val="000000"/>
          <w:szCs w:val="24"/>
        </w:rPr>
        <w:t xml:space="preserve"> sú posúdené dopady kvantifikované po posúdení stanoviska </w:t>
      </w:r>
      <w:r w:rsidR="00446715">
        <w:rPr>
          <w:rFonts w:ascii="Times New Roman" w:eastAsia="Calibri" w:hAnsi="Times New Roman" w:cs="Times New Roman"/>
          <w:bCs/>
          <w:i/>
          <w:iCs/>
          <w:color w:val="000000"/>
          <w:szCs w:val="24"/>
        </w:rPr>
        <w:t>jednej z digitálnych pracovných platforiem pôsobiacej v odvetví „doručovanie jedla“ združenej v jednom z reprezentatí</w:t>
      </w:r>
      <w:r w:rsidR="00DC285A">
        <w:rPr>
          <w:rFonts w:ascii="Times New Roman" w:eastAsia="Calibri" w:hAnsi="Times New Roman" w:cs="Times New Roman"/>
          <w:bCs/>
          <w:i/>
          <w:iCs/>
          <w:color w:val="000000"/>
          <w:szCs w:val="24"/>
        </w:rPr>
        <w:t xml:space="preserve">vnych združení zamestnávateľov, </w:t>
      </w:r>
      <w:r w:rsidRPr="008775C7">
        <w:rPr>
          <w:rFonts w:ascii="Times New Roman" w:eastAsia="Calibri" w:hAnsi="Times New Roman" w:cs="Times New Roman"/>
          <w:bCs/>
          <w:i/>
          <w:iCs/>
          <w:color w:val="000000"/>
          <w:szCs w:val="24"/>
        </w:rPr>
        <w:t>ktorá v rámci konzultácii poskytla</w:t>
      </w:r>
      <w:r w:rsidR="00C53DBD">
        <w:rPr>
          <w:rFonts w:ascii="Times New Roman" w:eastAsia="Calibri" w:hAnsi="Times New Roman" w:cs="Times New Roman"/>
          <w:bCs/>
          <w:i/>
          <w:iCs/>
          <w:color w:val="000000"/>
          <w:szCs w:val="24"/>
        </w:rPr>
        <w:t xml:space="preserve"> svoj</w:t>
      </w:r>
      <w:r w:rsidRPr="008775C7">
        <w:rPr>
          <w:rFonts w:ascii="Times New Roman" w:eastAsia="Calibri" w:hAnsi="Times New Roman" w:cs="Times New Roman"/>
          <w:bCs/>
          <w:i/>
          <w:iCs/>
          <w:color w:val="000000"/>
          <w:szCs w:val="24"/>
        </w:rPr>
        <w:t xml:space="preserve"> odhad finančných nákladov spojených s navrhovanou právnou úpravou. </w:t>
      </w:r>
    </w:p>
    <w:p w14:paraId="2DB829A5" w14:textId="58C89BB0" w:rsidR="0081127A" w:rsidRDefault="0081127A" w:rsidP="00396E7B">
      <w:pPr>
        <w:widowControl w:val="0"/>
        <w:spacing w:after="0" w:line="240" w:lineRule="auto"/>
        <w:jc w:val="both"/>
        <w:rPr>
          <w:rFonts w:ascii="Times New Roman" w:eastAsia="Calibri" w:hAnsi="Times New Roman" w:cs="Times New Roman"/>
          <w:b/>
          <w:bCs/>
          <w:i/>
          <w:sz w:val="24"/>
          <w:szCs w:val="24"/>
          <w:u w:val="single"/>
        </w:rPr>
      </w:pPr>
    </w:p>
    <w:p w14:paraId="25E73A79" w14:textId="0BA86C5E" w:rsidR="000C4E3D" w:rsidRPr="0029787C" w:rsidRDefault="000C4E3D" w:rsidP="00396E7B">
      <w:pPr>
        <w:widowControl w:val="0"/>
        <w:spacing w:after="0" w:line="240" w:lineRule="auto"/>
        <w:ind w:firstLine="708"/>
        <w:jc w:val="both"/>
        <w:rPr>
          <w:rFonts w:ascii="Times New Roman" w:eastAsia="Calibri" w:hAnsi="Times New Roman" w:cs="Times New Roman"/>
          <w:bCs/>
          <w:i/>
          <w:sz w:val="24"/>
          <w:szCs w:val="24"/>
        </w:rPr>
      </w:pPr>
      <w:r w:rsidRPr="0029787C">
        <w:rPr>
          <w:rFonts w:ascii="Times New Roman" w:eastAsia="Calibri" w:hAnsi="Times New Roman" w:cs="Times New Roman"/>
          <w:bCs/>
          <w:i/>
          <w:sz w:val="24"/>
          <w:szCs w:val="24"/>
        </w:rPr>
        <w:t xml:space="preserve">Pozitívny vplyv na podnikateľské prostredie možno identifikovať v tom, že sa vytvára nástroj na posúdenie osobitnej činnosti (výkonu platformovej práce) aj s uplatnením právnej domnienky pracovnoprávneho vzťahu a detailnejších pravidiel na posúdenie, avšak pri zachovaní posudzovania znakov závislej práce (t. j. neustanovenia osobitného vymedzenia pre oblasť platformovej práce), ktoré môžu v prípade časti podnikateľského prostredia zabezpečiť, že jedná časť podnikateľského prostredia už nebude vykonávať prácu prostredníctvom osôb vykonávajúcich platformovú prácu v inom ako pracovnoprávnom vzťahu a druhá skupina na základe Zákonníka práce osoby vykonávajúce porovnateľnú činnosť, ale nie ako platformovú prácu musí zamestnávať v zmysle Zákonníka práce. </w:t>
      </w:r>
    </w:p>
    <w:p w14:paraId="57520553" w14:textId="77777777" w:rsidR="000C4E3D" w:rsidRPr="0029787C" w:rsidRDefault="000C4E3D" w:rsidP="00396E7B">
      <w:pPr>
        <w:widowControl w:val="0"/>
        <w:spacing w:after="0" w:line="240" w:lineRule="auto"/>
        <w:jc w:val="both"/>
        <w:rPr>
          <w:rFonts w:ascii="Times New Roman" w:eastAsia="Calibri" w:hAnsi="Times New Roman" w:cs="Times New Roman"/>
          <w:bCs/>
          <w:i/>
          <w:sz w:val="24"/>
          <w:szCs w:val="24"/>
        </w:rPr>
      </w:pPr>
    </w:p>
    <w:p w14:paraId="390BA808" w14:textId="77777777" w:rsidR="000C4E3D" w:rsidRPr="0029787C" w:rsidRDefault="000C4E3D" w:rsidP="00396E7B">
      <w:pPr>
        <w:widowControl w:val="0"/>
        <w:spacing w:after="0" w:line="240" w:lineRule="auto"/>
        <w:ind w:firstLine="708"/>
        <w:jc w:val="both"/>
        <w:rPr>
          <w:rFonts w:ascii="Times New Roman" w:eastAsia="Calibri" w:hAnsi="Times New Roman" w:cs="Times New Roman"/>
          <w:bCs/>
          <w:i/>
          <w:sz w:val="24"/>
          <w:szCs w:val="24"/>
        </w:rPr>
      </w:pPr>
      <w:r w:rsidRPr="0029787C">
        <w:rPr>
          <w:rFonts w:ascii="Times New Roman" w:eastAsia="Calibri" w:hAnsi="Times New Roman" w:cs="Times New Roman"/>
          <w:bCs/>
          <w:i/>
          <w:sz w:val="24"/>
          <w:szCs w:val="24"/>
        </w:rPr>
        <w:t xml:space="preserve">Rovnako sa jednotne nastavujú základné pravidlá pre digitálne pracovné platformy a sprostredkovateľov v oblasti platformovej práce, a teda digitálna pracovná platforma nebude v rámci hospodárskej súťaže znevýhodnená oproti inej digitálnej pracovnej platforme z dôvodu napr. zabezpečenia ľudského prieskumu rozhodnutí jej algoritmického systému, aplikácii základných pravidiel o bezpečnosti a ochrane zdravia. </w:t>
      </w:r>
    </w:p>
    <w:p w14:paraId="4DC95E2F" w14:textId="3A1D18BA" w:rsidR="000C4E3D" w:rsidRPr="0029787C" w:rsidRDefault="000C4E3D" w:rsidP="00396E7B">
      <w:pPr>
        <w:widowControl w:val="0"/>
        <w:spacing w:after="0" w:line="240" w:lineRule="auto"/>
        <w:jc w:val="both"/>
        <w:rPr>
          <w:rFonts w:ascii="Times New Roman" w:eastAsia="Calibri" w:hAnsi="Times New Roman" w:cs="Times New Roman"/>
          <w:b/>
          <w:bCs/>
          <w:i/>
          <w:sz w:val="24"/>
          <w:szCs w:val="24"/>
          <w:u w:val="single"/>
        </w:rPr>
      </w:pPr>
    </w:p>
    <w:p w14:paraId="0EB298DB" w14:textId="77777777" w:rsidR="00512BA7" w:rsidRPr="001F1B43" w:rsidRDefault="00511F8F" w:rsidP="00396E7B">
      <w:pPr>
        <w:widowControl w:val="0"/>
        <w:spacing w:after="0" w:line="240" w:lineRule="auto"/>
        <w:jc w:val="both"/>
        <w:rPr>
          <w:rFonts w:ascii="Times New Roman" w:eastAsia="Calibri" w:hAnsi="Times New Roman" w:cs="Times New Roman"/>
          <w:b/>
          <w:bCs/>
          <w:i/>
          <w:sz w:val="24"/>
          <w:szCs w:val="24"/>
          <w:u w:val="single"/>
        </w:rPr>
      </w:pPr>
      <w:r>
        <w:rPr>
          <w:rFonts w:ascii="Times New Roman" w:eastAsia="Calibri" w:hAnsi="Times New Roman" w:cs="Times New Roman"/>
          <w:b/>
          <w:bCs/>
          <w:i/>
          <w:sz w:val="24"/>
          <w:szCs w:val="24"/>
          <w:u w:val="single"/>
        </w:rPr>
        <w:t xml:space="preserve">3.1.4 </w:t>
      </w:r>
      <w:r w:rsidR="001E24E8">
        <w:rPr>
          <w:rFonts w:ascii="Times New Roman" w:eastAsia="Calibri" w:hAnsi="Times New Roman" w:cs="Times New Roman"/>
          <w:b/>
          <w:bCs/>
          <w:i/>
          <w:sz w:val="24"/>
          <w:szCs w:val="24"/>
          <w:u w:val="single"/>
        </w:rPr>
        <w:t>Odôvodnenie</w:t>
      </w:r>
      <w:r w:rsidR="008F6ADE" w:rsidRPr="00804BC8">
        <w:rPr>
          <w:rFonts w:ascii="Times New Roman" w:eastAsia="Calibri" w:hAnsi="Times New Roman" w:cs="Times New Roman"/>
          <w:b/>
          <w:bCs/>
          <w:i/>
          <w:sz w:val="24"/>
          <w:szCs w:val="24"/>
          <w:u w:val="single"/>
        </w:rPr>
        <w:t xml:space="preserve"> </w:t>
      </w:r>
      <w:proofErr w:type="spellStart"/>
      <w:r w:rsidR="008F6ADE" w:rsidRPr="00804BC8">
        <w:rPr>
          <w:rFonts w:ascii="Times New Roman" w:eastAsia="Calibri" w:hAnsi="Times New Roman" w:cs="Times New Roman"/>
          <w:b/>
          <w:bCs/>
          <w:i/>
          <w:sz w:val="24"/>
          <w:szCs w:val="24"/>
          <w:u w:val="single"/>
        </w:rPr>
        <w:t>goldplating</w:t>
      </w:r>
      <w:r w:rsidR="0016512E">
        <w:rPr>
          <w:rFonts w:ascii="Times New Roman" w:eastAsia="Calibri" w:hAnsi="Times New Roman" w:cs="Times New Roman"/>
          <w:b/>
          <w:bCs/>
          <w:i/>
          <w:sz w:val="24"/>
          <w:szCs w:val="24"/>
          <w:u w:val="single"/>
        </w:rPr>
        <w:t>u</w:t>
      </w:r>
      <w:proofErr w:type="spellEnd"/>
      <w:r w:rsidR="001E24E8">
        <w:rPr>
          <w:rFonts w:ascii="Times New Roman" w:eastAsia="Calibri" w:hAnsi="Times New Roman" w:cs="Times New Roman"/>
          <w:b/>
          <w:bCs/>
          <w:i/>
          <w:sz w:val="24"/>
          <w:szCs w:val="24"/>
          <w:u w:val="single"/>
        </w:rPr>
        <w:t xml:space="preserve"> </w:t>
      </w:r>
      <w:r w:rsidR="008F6ADE" w:rsidRPr="00804BC8">
        <w:rPr>
          <w:rFonts w:ascii="Times New Roman" w:eastAsia="Calibri" w:hAnsi="Times New Roman" w:cs="Times New Roman"/>
          <w:b/>
          <w:bCs/>
          <w:i/>
          <w:sz w:val="24"/>
          <w:szCs w:val="24"/>
          <w:u w:val="single"/>
        </w:rPr>
        <w:t xml:space="preserve">podľa bodu 4 časti III </w:t>
      </w:r>
      <w:r w:rsidR="00FA6FFE">
        <w:rPr>
          <w:rFonts w:ascii="Times New Roman" w:eastAsia="Calibri" w:hAnsi="Times New Roman" w:cs="Times New Roman"/>
          <w:b/>
          <w:bCs/>
          <w:i/>
          <w:sz w:val="24"/>
          <w:szCs w:val="24"/>
          <w:u w:val="single"/>
        </w:rPr>
        <w:t>j</w:t>
      </w:r>
      <w:r w:rsidR="001E24E8">
        <w:rPr>
          <w:rFonts w:ascii="Times New Roman" w:eastAsia="Calibri" w:hAnsi="Times New Roman" w:cs="Times New Roman"/>
          <w:b/>
          <w:bCs/>
          <w:i/>
          <w:sz w:val="24"/>
          <w:szCs w:val="24"/>
          <w:u w:val="single"/>
        </w:rPr>
        <w:t xml:space="preserve">ednotnej metodiky </w:t>
      </w:r>
      <w:r w:rsidR="00400BA5">
        <w:rPr>
          <w:rFonts w:ascii="Times New Roman" w:eastAsia="Calibri" w:hAnsi="Times New Roman" w:cs="Times New Roman"/>
          <w:b/>
          <w:bCs/>
          <w:i/>
          <w:sz w:val="24"/>
          <w:szCs w:val="24"/>
          <w:u w:val="single"/>
        </w:rPr>
        <w:t>a </w:t>
      </w:r>
      <w:r w:rsidR="00B21D1F">
        <w:rPr>
          <w:rFonts w:ascii="Times New Roman" w:eastAsia="Calibri" w:hAnsi="Times New Roman" w:cs="Times New Roman"/>
          <w:b/>
          <w:bCs/>
          <w:i/>
          <w:sz w:val="24"/>
          <w:szCs w:val="24"/>
          <w:u w:val="single"/>
        </w:rPr>
        <w:t>ďalšie</w:t>
      </w:r>
      <w:r w:rsidR="00400BA5">
        <w:rPr>
          <w:rFonts w:ascii="Times New Roman" w:eastAsia="Calibri" w:hAnsi="Times New Roman" w:cs="Times New Roman"/>
          <w:b/>
          <w:bCs/>
          <w:i/>
          <w:sz w:val="24"/>
          <w:szCs w:val="24"/>
          <w:u w:val="single"/>
        </w:rPr>
        <w:t xml:space="preserve"> d</w:t>
      </w:r>
      <w:r w:rsidR="00512BA7" w:rsidRPr="001F1B43">
        <w:rPr>
          <w:rFonts w:ascii="Times New Roman" w:eastAsia="Calibri" w:hAnsi="Times New Roman" w:cs="Times New Roman"/>
          <w:b/>
          <w:bCs/>
          <w:i/>
          <w:sz w:val="24"/>
          <w:szCs w:val="24"/>
          <w:u w:val="single"/>
        </w:rPr>
        <w:t>oplňujúce informácie</w:t>
      </w:r>
      <w:r w:rsidR="00512BA7">
        <w:rPr>
          <w:rStyle w:val="Odkaznapoznmkupodiarou"/>
          <w:rFonts w:ascii="Times New Roman" w:eastAsia="Calibri" w:hAnsi="Times New Roman" w:cs="Times New Roman"/>
          <w:b/>
          <w:bCs/>
          <w:i/>
          <w:sz w:val="24"/>
          <w:szCs w:val="24"/>
          <w:u w:val="single"/>
        </w:rPr>
        <w:footnoteReference w:id="2"/>
      </w:r>
      <w:r w:rsidR="00512BA7" w:rsidRPr="001F1B43">
        <w:rPr>
          <w:rFonts w:ascii="Times New Roman" w:eastAsia="Calibri" w:hAnsi="Times New Roman" w:cs="Times New Roman"/>
          <w:b/>
          <w:bCs/>
          <w:i/>
          <w:sz w:val="24"/>
          <w:szCs w:val="24"/>
          <w:u w:val="single"/>
        </w:rPr>
        <w:t xml:space="preserve"> </w:t>
      </w:r>
    </w:p>
    <w:p w14:paraId="749EC593" w14:textId="77777777" w:rsidR="000C5419" w:rsidRPr="000C5419" w:rsidRDefault="000C5419" w:rsidP="00396E7B">
      <w:pPr>
        <w:widowControl w:val="0"/>
        <w:spacing w:after="0" w:line="240" w:lineRule="auto"/>
        <w:jc w:val="both"/>
        <w:rPr>
          <w:rFonts w:ascii="Times New Roman" w:eastAsia="Calibri" w:hAnsi="Times New Roman" w:cs="Times New Roman"/>
          <w:bCs/>
          <w:i/>
          <w:iCs/>
          <w:color w:val="000000"/>
          <w:sz w:val="24"/>
          <w:szCs w:val="24"/>
        </w:rPr>
      </w:pPr>
      <w:r w:rsidRPr="000C5419">
        <w:rPr>
          <w:rFonts w:ascii="Times New Roman" w:eastAsia="Calibri" w:hAnsi="Times New Roman" w:cs="Times New Roman"/>
          <w:bCs/>
          <w:i/>
          <w:iCs/>
          <w:color w:val="000000"/>
          <w:sz w:val="24"/>
          <w:szCs w:val="24"/>
        </w:rPr>
        <w:t xml:space="preserve">Požadované informácie </w:t>
      </w:r>
      <w:r w:rsidR="00F153D7">
        <w:rPr>
          <w:rFonts w:ascii="Times New Roman" w:eastAsia="Calibri" w:hAnsi="Times New Roman" w:cs="Times New Roman"/>
          <w:bCs/>
          <w:i/>
          <w:iCs/>
          <w:color w:val="000000"/>
          <w:sz w:val="24"/>
          <w:szCs w:val="24"/>
        </w:rPr>
        <w:t>uveďte</w:t>
      </w:r>
      <w:r w:rsidRPr="000C5419">
        <w:rPr>
          <w:rFonts w:ascii="Times New Roman" w:eastAsia="Calibri" w:hAnsi="Times New Roman" w:cs="Times New Roman"/>
          <w:bCs/>
          <w:i/>
          <w:iCs/>
          <w:color w:val="000000"/>
          <w:sz w:val="24"/>
          <w:szCs w:val="24"/>
        </w:rPr>
        <w:t xml:space="preserve"> osobitne ku každému identifikovanému </w:t>
      </w:r>
      <w:proofErr w:type="spellStart"/>
      <w:r w:rsidRPr="000C5419">
        <w:rPr>
          <w:rFonts w:ascii="Times New Roman" w:eastAsia="Calibri" w:hAnsi="Times New Roman" w:cs="Times New Roman"/>
          <w:bCs/>
          <w:i/>
          <w:iCs/>
          <w:color w:val="000000"/>
          <w:sz w:val="24"/>
          <w:szCs w:val="24"/>
        </w:rPr>
        <w:t>goldplatingu</w:t>
      </w:r>
      <w:proofErr w:type="spellEnd"/>
      <w:r w:rsidRPr="000C5419">
        <w:rPr>
          <w:rFonts w:ascii="Times New Roman" w:eastAsia="Calibri" w:hAnsi="Times New Roman" w:cs="Times New Roman"/>
          <w:bCs/>
          <w:i/>
          <w:iCs/>
          <w:color w:val="000000"/>
          <w:sz w:val="24"/>
          <w:szCs w:val="24"/>
        </w:rPr>
        <w:t xml:space="preserve"> (ku každej hodnotenej regulácii s </w:t>
      </w:r>
      <w:proofErr w:type="spellStart"/>
      <w:r w:rsidRPr="000C5419">
        <w:rPr>
          <w:rFonts w:ascii="Times New Roman" w:eastAsia="Calibri" w:hAnsi="Times New Roman" w:cs="Times New Roman"/>
          <w:bCs/>
          <w:i/>
          <w:iCs/>
          <w:color w:val="000000"/>
          <w:sz w:val="24"/>
          <w:szCs w:val="24"/>
        </w:rPr>
        <w:t>goldplatingom</w:t>
      </w:r>
      <w:proofErr w:type="spellEnd"/>
      <w:r w:rsidRPr="000C5419">
        <w:rPr>
          <w:rFonts w:ascii="Times New Roman" w:eastAsia="Calibri" w:hAnsi="Times New Roman" w:cs="Times New Roman"/>
          <w:bCs/>
          <w:i/>
          <w:iCs/>
          <w:color w:val="000000"/>
          <w:sz w:val="24"/>
          <w:szCs w:val="24"/>
        </w:rPr>
        <w:t xml:space="preserve"> osobitne). </w:t>
      </w:r>
    </w:p>
    <w:p w14:paraId="0A0E8534" w14:textId="77777777" w:rsidR="0016512E" w:rsidRPr="000C5419" w:rsidRDefault="0016512E" w:rsidP="00396E7B">
      <w:pPr>
        <w:widowControl w:val="0"/>
        <w:spacing w:after="0" w:line="240" w:lineRule="auto"/>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Uveďte</w:t>
      </w:r>
      <w:r w:rsidR="004239D1">
        <w:rPr>
          <w:rFonts w:ascii="Times New Roman" w:eastAsia="Calibri" w:hAnsi="Times New Roman" w:cs="Times New Roman"/>
          <w:bCs/>
          <w:i/>
          <w:iCs/>
          <w:color w:val="000000"/>
          <w:sz w:val="24"/>
          <w:szCs w:val="24"/>
        </w:rPr>
        <w:t xml:space="preserve"> o</w:t>
      </w:r>
      <w:r w:rsidR="004239D1" w:rsidRPr="004239D1">
        <w:rPr>
          <w:rFonts w:ascii="Times New Roman" w:eastAsia="Calibri" w:hAnsi="Times New Roman" w:cs="Times New Roman"/>
          <w:bCs/>
          <w:i/>
          <w:iCs/>
          <w:color w:val="000000"/>
          <w:sz w:val="24"/>
          <w:szCs w:val="24"/>
        </w:rPr>
        <w:t xml:space="preserve">dôvodnenie </w:t>
      </w:r>
      <w:proofErr w:type="spellStart"/>
      <w:r w:rsidR="004239D1" w:rsidRPr="004239D1">
        <w:rPr>
          <w:rFonts w:ascii="Times New Roman" w:eastAsia="Calibri" w:hAnsi="Times New Roman" w:cs="Times New Roman"/>
          <w:bCs/>
          <w:i/>
          <w:iCs/>
          <w:color w:val="000000"/>
          <w:sz w:val="24"/>
          <w:szCs w:val="24"/>
        </w:rPr>
        <w:t>goldplatingu</w:t>
      </w:r>
      <w:proofErr w:type="spellEnd"/>
      <w:r w:rsidR="004239D1" w:rsidRPr="004239D1">
        <w:rPr>
          <w:rFonts w:ascii="Times New Roman" w:eastAsia="Calibri" w:hAnsi="Times New Roman" w:cs="Times New Roman"/>
          <w:bCs/>
          <w:i/>
          <w:iCs/>
          <w:color w:val="000000"/>
          <w:sz w:val="24"/>
          <w:szCs w:val="24"/>
        </w:rPr>
        <w:t xml:space="preserve"> </w:t>
      </w:r>
      <w:r w:rsidR="004239D1">
        <w:rPr>
          <w:rFonts w:ascii="Times New Roman" w:eastAsia="Calibri" w:hAnsi="Times New Roman" w:cs="Times New Roman"/>
          <w:bCs/>
          <w:i/>
          <w:iCs/>
          <w:color w:val="000000"/>
          <w:sz w:val="24"/>
          <w:szCs w:val="24"/>
        </w:rPr>
        <w:t xml:space="preserve">z hľadiska </w:t>
      </w:r>
      <w:r w:rsidR="004239D1" w:rsidRPr="004239D1">
        <w:rPr>
          <w:rFonts w:ascii="Times New Roman" w:eastAsia="Calibri" w:hAnsi="Times New Roman" w:cs="Times New Roman"/>
          <w:bCs/>
          <w:i/>
          <w:iCs/>
          <w:color w:val="000000"/>
          <w:sz w:val="24"/>
          <w:szCs w:val="24"/>
        </w:rPr>
        <w:t>jeho nespochybniteľnej nevyhnutnosti.</w:t>
      </w:r>
      <w:r>
        <w:rPr>
          <w:rFonts w:ascii="Times New Roman" w:eastAsia="Calibri" w:hAnsi="Times New Roman" w:cs="Times New Roman"/>
          <w:bCs/>
          <w:i/>
          <w:iCs/>
          <w:color w:val="000000"/>
          <w:sz w:val="24"/>
          <w:szCs w:val="24"/>
        </w:rPr>
        <w:t xml:space="preserve"> Odôvodnenie doložte dôkladným hodnotením prínosov a</w:t>
      </w:r>
      <w:r w:rsidR="005D39D8">
        <w:rPr>
          <w:rFonts w:ascii="Times New Roman" w:eastAsia="Calibri" w:hAnsi="Times New Roman" w:cs="Times New Roman"/>
          <w:bCs/>
          <w:i/>
          <w:iCs/>
          <w:color w:val="000000"/>
          <w:sz w:val="24"/>
          <w:szCs w:val="24"/>
        </w:rPr>
        <w:t> </w:t>
      </w:r>
      <w:r>
        <w:rPr>
          <w:rFonts w:ascii="Times New Roman" w:eastAsia="Calibri" w:hAnsi="Times New Roman" w:cs="Times New Roman"/>
          <w:bCs/>
          <w:i/>
          <w:iCs/>
          <w:color w:val="000000"/>
          <w:sz w:val="24"/>
          <w:szCs w:val="24"/>
        </w:rPr>
        <w:t>nákladov</w:t>
      </w:r>
      <w:r w:rsidR="005D39D8">
        <w:rPr>
          <w:rFonts w:ascii="Times New Roman" w:eastAsia="Calibri" w:hAnsi="Times New Roman" w:cs="Times New Roman"/>
          <w:bCs/>
          <w:i/>
          <w:iCs/>
          <w:color w:val="000000"/>
          <w:sz w:val="24"/>
          <w:szCs w:val="24"/>
        </w:rPr>
        <w:t xml:space="preserve">. </w:t>
      </w:r>
      <w:r w:rsidR="005D39D8" w:rsidRPr="005D39D8">
        <w:rPr>
          <w:rFonts w:ascii="Times New Roman" w:eastAsia="Calibri" w:hAnsi="Times New Roman" w:cs="Times New Roman"/>
          <w:bCs/>
          <w:i/>
          <w:iCs/>
          <w:color w:val="000000"/>
          <w:sz w:val="24"/>
          <w:szCs w:val="24"/>
        </w:rPr>
        <w:t>Uveďte zvážené alternatívne riešenia.</w:t>
      </w:r>
      <w:r>
        <w:rPr>
          <w:rFonts w:ascii="Times New Roman" w:eastAsia="Calibri" w:hAnsi="Times New Roman" w:cs="Times New Roman"/>
          <w:bCs/>
          <w:i/>
          <w:iCs/>
          <w:color w:val="000000"/>
          <w:sz w:val="24"/>
          <w:szCs w:val="24"/>
        </w:rPr>
        <w:t>.</w:t>
      </w:r>
    </w:p>
    <w:p w14:paraId="6A18C579" w14:textId="0633763E" w:rsidR="000C5419" w:rsidRPr="000C5419" w:rsidRDefault="00990813" w:rsidP="00396E7B">
      <w:pPr>
        <w:widowControl w:val="0"/>
        <w:spacing w:after="0" w:line="240" w:lineRule="auto"/>
        <w:jc w:val="both"/>
        <w:rPr>
          <w:rFonts w:ascii="Times New Roman" w:eastAsia="Calibri" w:hAnsi="Times New Roman" w:cs="Times New Roman"/>
          <w:bCs/>
          <w:i/>
          <w:iCs/>
          <w:color w:val="000000"/>
          <w:sz w:val="24"/>
          <w:szCs w:val="24"/>
        </w:rPr>
      </w:pPr>
      <w:r>
        <w:rPr>
          <w:rFonts w:ascii="Times New Roman" w:eastAsia="Calibri" w:hAnsi="Times New Roman" w:cs="Times New Roman"/>
          <w:bCs/>
          <w:i/>
          <w:iCs/>
          <w:color w:val="000000"/>
          <w:sz w:val="24"/>
          <w:szCs w:val="24"/>
        </w:rPr>
        <w:t xml:space="preserve">Zároveň </w:t>
      </w:r>
      <w:r w:rsidR="00D5309D">
        <w:rPr>
          <w:rFonts w:ascii="Times New Roman" w:eastAsia="Calibri" w:hAnsi="Times New Roman" w:cs="Times New Roman"/>
          <w:bCs/>
          <w:i/>
          <w:iCs/>
          <w:color w:val="000000"/>
          <w:sz w:val="24"/>
          <w:szCs w:val="24"/>
        </w:rPr>
        <w:t>uveďte</w:t>
      </w:r>
      <w:r w:rsidR="000C5419">
        <w:rPr>
          <w:rFonts w:ascii="Times New Roman" w:eastAsia="Calibri" w:hAnsi="Times New Roman" w:cs="Times New Roman"/>
          <w:bCs/>
          <w:i/>
          <w:iCs/>
          <w:color w:val="000000"/>
          <w:sz w:val="24"/>
          <w:szCs w:val="24"/>
        </w:rPr>
        <w:t xml:space="preserve"> </w:t>
      </w:r>
      <w:r w:rsidR="000C5419" w:rsidRPr="00284B8C">
        <w:rPr>
          <w:rFonts w:ascii="Times New Roman" w:eastAsia="Calibri" w:hAnsi="Times New Roman" w:cs="Times New Roman"/>
          <w:bCs/>
          <w:i/>
          <w:iCs/>
          <w:color w:val="000000"/>
          <w:sz w:val="24"/>
          <w:szCs w:val="24"/>
        </w:rPr>
        <w:t>konkrétne informácie súvisiace s </w:t>
      </w:r>
      <w:r>
        <w:rPr>
          <w:rFonts w:ascii="Times New Roman" w:eastAsia="Calibri" w:hAnsi="Times New Roman" w:cs="Times New Roman"/>
          <w:bCs/>
          <w:i/>
          <w:iCs/>
          <w:color w:val="000000"/>
          <w:sz w:val="24"/>
          <w:szCs w:val="24"/>
        </w:rPr>
        <w:t>kategóriou</w:t>
      </w:r>
      <w:r w:rsidRPr="00284B8C">
        <w:rPr>
          <w:rFonts w:ascii="Times New Roman" w:eastAsia="Calibri" w:hAnsi="Times New Roman" w:cs="Times New Roman"/>
          <w:bCs/>
          <w:i/>
          <w:iCs/>
          <w:color w:val="000000"/>
          <w:sz w:val="24"/>
          <w:szCs w:val="24"/>
        </w:rPr>
        <w:t xml:space="preserve"> </w:t>
      </w:r>
      <w:proofErr w:type="spellStart"/>
      <w:r w:rsidR="000C5419" w:rsidRPr="00284B8C">
        <w:rPr>
          <w:rFonts w:ascii="Times New Roman" w:eastAsia="Calibri" w:hAnsi="Times New Roman" w:cs="Times New Roman"/>
          <w:bCs/>
          <w:i/>
          <w:iCs/>
          <w:color w:val="000000"/>
          <w:sz w:val="24"/>
          <w:szCs w:val="24"/>
        </w:rPr>
        <w:t>goldplatingu</w:t>
      </w:r>
      <w:proofErr w:type="spellEnd"/>
      <w:r>
        <w:rPr>
          <w:rFonts w:ascii="Times New Roman" w:eastAsia="Calibri" w:hAnsi="Times New Roman" w:cs="Times New Roman"/>
          <w:bCs/>
          <w:i/>
          <w:iCs/>
          <w:color w:val="000000"/>
          <w:sz w:val="24"/>
          <w:szCs w:val="24"/>
        </w:rPr>
        <w:t xml:space="preserve"> podľa </w:t>
      </w:r>
      <w:r w:rsidR="00D114ED">
        <w:rPr>
          <w:rFonts w:ascii="Times New Roman" w:eastAsia="Calibri" w:hAnsi="Times New Roman" w:cs="Times New Roman"/>
          <w:bCs/>
          <w:i/>
          <w:iCs/>
          <w:color w:val="000000"/>
          <w:sz w:val="24"/>
          <w:szCs w:val="24"/>
        </w:rPr>
        <w:t>jednotnej metodiky</w:t>
      </w:r>
      <w:r w:rsidR="000C5419" w:rsidRPr="00284B8C">
        <w:rPr>
          <w:rFonts w:ascii="Times New Roman" w:eastAsia="Calibri" w:hAnsi="Times New Roman" w:cs="Times New Roman"/>
          <w:bCs/>
          <w:i/>
          <w:iCs/>
          <w:color w:val="000000"/>
          <w:sz w:val="24"/>
          <w:szCs w:val="24"/>
        </w:rPr>
        <w:t>, najmä: na aké subjekty sa nad rámec navrhuje rozšíriť pôsobnosť smernice a z akého dôvodu; aké požiadavky sa navyšujú a na aké subjekty nad rámec minimálnych požiadaviek smernice; aká  menej prísnejšia výnimka alebo úprava vyplývajúca zo smernice nebola využitá a prečo; z akého dôvodu sa navrhujú prísnejšie sankčné režimy; z akého dôvodu sa navrhuje skoršia transpozícia; z akého dôvodu sa ponechávajú v platnosti už existujúce prísnejšie vnútroštátne</w:t>
      </w:r>
      <w:r w:rsidR="000C5419" w:rsidRPr="000C5419">
        <w:rPr>
          <w:rFonts w:ascii="Times New Roman" w:eastAsia="Calibri" w:hAnsi="Times New Roman" w:cs="Times New Roman"/>
          <w:bCs/>
          <w:i/>
          <w:iCs/>
          <w:color w:val="000000"/>
          <w:sz w:val="24"/>
          <w:szCs w:val="24"/>
        </w:rPr>
        <w:t xml:space="preserve"> požiadavky. </w:t>
      </w:r>
    </w:p>
    <w:p w14:paraId="535CABE4" w14:textId="77777777" w:rsidR="00D114ED" w:rsidRPr="00F244DC" w:rsidRDefault="00D114ED" w:rsidP="00396E7B">
      <w:pPr>
        <w:widowControl w:val="0"/>
        <w:spacing w:after="0" w:line="240" w:lineRule="auto"/>
        <w:jc w:val="both"/>
        <w:rPr>
          <w:rFonts w:ascii="Times New Roman" w:eastAsia="Calibri" w:hAnsi="Times New Roman" w:cs="Times New Roman"/>
          <w:bCs/>
          <w:i/>
          <w:iCs/>
          <w:sz w:val="24"/>
          <w:szCs w:val="24"/>
        </w:rPr>
      </w:pPr>
      <w:r w:rsidRPr="00F244DC">
        <w:rPr>
          <w:rFonts w:ascii="Times New Roman" w:eastAsia="Calibri" w:hAnsi="Times New Roman" w:cs="Times New Roman"/>
          <w:bCs/>
          <w:i/>
          <w:iCs/>
          <w:sz w:val="24"/>
          <w:szCs w:val="24"/>
        </w:rPr>
        <w:t xml:space="preserve">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pri transpozícii alebo implementácii legislatívy EÚ je v zásade nežiadúce, keďže takýto postup môže viesť k zníženiu konkurencieschopnosti domácich podnikov v porovnaní s podnikmi z krajín, kde právne predpisy nie sú natoľko prísne. Využitie </w:t>
      </w:r>
      <w:proofErr w:type="spellStart"/>
      <w:r w:rsidRPr="00F244DC">
        <w:rPr>
          <w:rFonts w:ascii="Times New Roman" w:eastAsia="Calibri" w:hAnsi="Times New Roman" w:cs="Times New Roman"/>
          <w:bCs/>
          <w:i/>
          <w:iCs/>
          <w:sz w:val="24"/>
          <w:szCs w:val="24"/>
        </w:rPr>
        <w:t>goldplatingu</w:t>
      </w:r>
      <w:proofErr w:type="spellEnd"/>
      <w:r w:rsidRPr="00F244DC">
        <w:rPr>
          <w:rFonts w:ascii="Times New Roman" w:eastAsia="Calibri" w:hAnsi="Times New Roman" w:cs="Times New Roman"/>
          <w:bCs/>
          <w:i/>
          <w:iCs/>
          <w:sz w:val="24"/>
          <w:szCs w:val="24"/>
        </w:rPr>
        <w:t xml:space="preserve"> predkladateľom je preto prípustné iba vo výnimočných prípadoch, riadne odôvodnených a vysvetlených v analýze vplyvov na podnikateľské prostredie z hľadiska jeho nevyhnutnosti, spoločenského významu, nákladov, prekonzultovaných s dotknutými podnikateľmi a posúdených Komisiou.</w:t>
      </w:r>
    </w:p>
    <w:p w14:paraId="69CB5DAB" w14:textId="77777777" w:rsidR="00054C41" w:rsidRPr="00D8247C" w:rsidRDefault="00054C41" w:rsidP="00396E7B">
      <w:pPr>
        <w:widowControl w:val="0"/>
        <w:spacing w:after="0" w:line="240" w:lineRule="auto"/>
        <w:rPr>
          <w:rFonts w:ascii="Times New Roman" w:eastAsia="Calibri" w:hAnsi="Times New Roman" w:cs="Times New Roman"/>
          <w:i/>
          <w:sz w:val="24"/>
          <w:szCs w:val="24"/>
        </w:rPr>
      </w:pPr>
    </w:p>
    <w:p w14:paraId="4B6C06E6" w14:textId="77777777" w:rsidR="00024EE4" w:rsidRDefault="00024EE4" w:rsidP="00396E7B">
      <w:pPr>
        <w:widowControl w:val="0"/>
        <w:spacing w:after="0" w:line="240" w:lineRule="auto"/>
        <w:jc w:val="both"/>
        <w:rPr>
          <w:rFonts w:ascii="Times New Roman" w:eastAsia="Calibri" w:hAnsi="Times New Roman" w:cs="Times New Roman"/>
          <w:b/>
          <w:sz w:val="24"/>
          <w:szCs w:val="24"/>
        </w:rPr>
      </w:pPr>
    </w:p>
    <w:p w14:paraId="39D55FBC" w14:textId="44B0C098" w:rsidR="00054C41" w:rsidRPr="001F1B43" w:rsidRDefault="00054C41" w:rsidP="00396E7B">
      <w:pPr>
        <w:widowControl w:val="0"/>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3.2 Vyhodnotenie konzultácií s podnikateľskými subjektmi pred predbežným pripomienkovým konaním</w:t>
      </w:r>
    </w:p>
    <w:p w14:paraId="49C67761"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D8247C">
        <w:rPr>
          <w:rFonts w:ascii="Times New Roman" w:eastAsia="Calibri" w:hAnsi="Times New Roman" w:cs="Times New Roman"/>
          <w:i/>
          <w:sz w:val="24"/>
          <w:szCs w:val="24"/>
        </w:rPr>
        <w:t>link</w:t>
      </w:r>
      <w:proofErr w:type="spellEnd"/>
      <w:r w:rsidRPr="00D8247C">
        <w:rPr>
          <w:rFonts w:ascii="Times New Roman" w:eastAsia="Calibri" w:hAnsi="Times New Roman" w:cs="Times New Roman"/>
          <w:i/>
          <w:sz w:val="24"/>
          <w:szCs w:val="24"/>
        </w:rPr>
        <w:t xml:space="preserve"> na webovú stránku, na ktorej boli konzultácie zverejnené. </w:t>
      </w:r>
    </w:p>
    <w:p w14:paraId="5DDE9409"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hlavné body konzultácií a ich závery. </w:t>
      </w:r>
    </w:p>
    <w:p w14:paraId="3EE20844"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0064013B"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Alternatívne namiesto vypĺňania bodu 3.2 môžete uviesť ako samostatnú prílohu tejto analýzy Záznam z konzultácií obsahujúci požadované informácie. </w:t>
      </w:r>
    </w:p>
    <w:p w14:paraId="178FF6D3" w14:textId="7E284B30" w:rsidR="00054C41" w:rsidRDefault="00054C41" w:rsidP="00396E7B">
      <w:pPr>
        <w:widowControl w:val="0"/>
        <w:spacing w:after="0" w:line="240" w:lineRule="auto"/>
        <w:jc w:val="both"/>
        <w:rPr>
          <w:rFonts w:ascii="Times New Roman" w:eastAsia="Calibri" w:hAnsi="Times New Roman" w:cs="Times New Roman"/>
          <w:i/>
          <w:sz w:val="24"/>
          <w:szCs w:val="24"/>
        </w:rPr>
      </w:pPr>
    </w:p>
    <w:p w14:paraId="6AD95FB4" w14:textId="21FC1CAB" w:rsidR="00B10E6D" w:rsidRDefault="00B10E6D" w:rsidP="00396E7B">
      <w:pPr>
        <w:widowControl w:val="0"/>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MPSVR SR organizovalo </w:t>
      </w:r>
      <w:r w:rsidR="008302DA">
        <w:rPr>
          <w:rFonts w:ascii="Times New Roman" w:eastAsia="Calibri" w:hAnsi="Times New Roman" w:cs="Times New Roman"/>
          <w:i/>
          <w:sz w:val="24"/>
          <w:szCs w:val="24"/>
        </w:rPr>
        <w:t>štyri</w:t>
      </w:r>
      <w:r>
        <w:rPr>
          <w:rFonts w:ascii="Times New Roman" w:eastAsia="Calibri" w:hAnsi="Times New Roman" w:cs="Times New Roman"/>
          <w:i/>
          <w:sz w:val="24"/>
          <w:szCs w:val="24"/>
        </w:rPr>
        <w:t xml:space="preserve"> stretnutia k návrhu transpozície </w:t>
      </w:r>
      <w:r w:rsidR="002B7A2B">
        <w:rPr>
          <w:rFonts w:ascii="Times New Roman" w:eastAsia="Times New Roman" w:hAnsi="Times New Roman" w:cs="Times New Roman"/>
          <w:color w:val="000000"/>
          <w:sz w:val="24"/>
        </w:rPr>
        <w:t>smernica (EÚ) 2024/2831</w:t>
      </w:r>
      <w:bookmarkStart w:id="0" w:name="_GoBack"/>
      <w:bookmarkEnd w:id="0"/>
      <w:r>
        <w:rPr>
          <w:rFonts w:ascii="Times New Roman" w:eastAsia="Calibri" w:hAnsi="Times New Roman" w:cs="Times New Roman"/>
          <w:i/>
          <w:sz w:val="24"/>
          <w:szCs w:val="24"/>
        </w:rPr>
        <w:t>, a to dňa 15.1.2026, 22.1.2026,</w:t>
      </w:r>
      <w:r w:rsidR="005A52CB">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12.2.2026,</w:t>
      </w:r>
      <w:r w:rsidR="005A52CB">
        <w:rPr>
          <w:rFonts w:ascii="Times New Roman" w:eastAsia="Calibri" w:hAnsi="Times New Roman" w:cs="Times New Roman"/>
          <w:i/>
          <w:sz w:val="24"/>
          <w:szCs w:val="24"/>
        </w:rPr>
        <w:t xml:space="preserve"> </w:t>
      </w:r>
      <w:r>
        <w:rPr>
          <w:rFonts w:ascii="Times New Roman" w:eastAsia="Calibri" w:hAnsi="Times New Roman" w:cs="Times New Roman"/>
          <w:i/>
          <w:sz w:val="24"/>
          <w:szCs w:val="24"/>
        </w:rPr>
        <w:t>19.2.2026, na ktoré pozval</w:t>
      </w:r>
      <w:r w:rsidR="005A52CB">
        <w:rPr>
          <w:rFonts w:ascii="Times New Roman" w:eastAsia="Calibri" w:hAnsi="Times New Roman" w:cs="Times New Roman"/>
          <w:i/>
          <w:sz w:val="24"/>
          <w:szCs w:val="24"/>
        </w:rPr>
        <w:t>o</w:t>
      </w:r>
      <w:r>
        <w:rPr>
          <w:rFonts w:ascii="Times New Roman" w:eastAsia="Calibri" w:hAnsi="Times New Roman" w:cs="Times New Roman"/>
          <w:i/>
          <w:sz w:val="24"/>
          <w:szCs w:val="24"/>
        </w:rPr>
        <w:t xml:space="preserve"> reprezentatívnych zástupcov </w:t>
      </w:r>
      <w:r>
        <w:rPr>
          <w:rFonts w:ascii="Times New Roman" w:eastAsia="Calibri" w:hAnsi="Times New Roman" w:cs="Times New Roman"/>
          <w:i/>
          <w:sz w:val="24"/>
          <w:szCs w:val="24"/>
        </w:rPr>
        <w:lastRenderedPageBreak/>
        <w:t>zamestnávateľov (Asociácia zamestnávateľských zväzov a</w:t>
      </w:r>
      <w:r w:rsidR="005A52CB">
        <w:rPr>
          <w:rFonts w:ascii="Times New Roman" w:eastAsia="Calibri" w:hAnsi="Times New Roman" w:cs="Times New Roman"/>
          <w:i/>
          <w:sz w:val="24"/>
          <w:szCs w:val="24"/>
        </w:rPr>
        <w:t> </w:t>
      </w:r>
      <w:r>
        <w:rPr>
          <w:rFonts w:ascii="Times New Roman" w:eastAsia="Calibri" w:hAnsi="Times New Roman" w:cs="Times New Roman"/>
          <w:i/>
          <w:sz w:val="24"/>
          <w:szCs w:val="24"/>
        </w:rPr>
        <w:t>združení</w:t>
      </w:r>
      <w:r w:rsidR="005A52CB">
        <w:rPr>
          <w:rFonts w:ascii="Times New Roman" w:eastAsia="Calibri" w:hAnsi="Times New Roman" w:cs="Times New Roman"/>
          <w:i/>
          <w:sz w:val="24"/>
          <w:szCs w:val="24"/>
        </w:rPr>
        <w:t xml:space="preserve"> SR</w:t>
      </w:r>
      <w:r>
        <w:rPr>
          <w:rFonts w:ascii="Times New Roman" w:eastAsia="Calibri" w:hAnsi="Times New Roman" w:cs="Times New Roman"/>
          <w:i/>
          <w:sz w:val="24"/>
          <w:szCs w:val="24"/>
        </w:rPr>
        <w:t>, Asociácia priemyselných zväzov a dopravy, Republikov</w:t>
      </w:r>
      <w:r w:rsidR="008302DA">
        <w:rPr>
          <w:rFonts w:ascii="Times New Roman" w:eastAsia="Calibri" w:hAnsi="Times New Roman" w:cs="Times New Roman"/>
          <w:i/>
          <w:sz w:val="24"/>
          <w:szCs w:val="24"/>
        </w:rPr>
        <w:t>á</w:t>
      </w:r>
      <w:r>
        <w:rPr>
          <w:rFonts w:ascii="Times New Roman" w:eastAsia="Calibri" w:hAnsi="Times New Roman" w:cs="Times New Roman"/>
          <w:i/>
          <w:sz w:val="24"/>
          <w:szCs w:val="24"/>
        </w:rPr>
        <w:t xml:space="preserve"> úniu zamestnávateľov, ktorá združuje aj niektoré digitálne pracovné platformy) a digitálnu pracovnú platformu, ktorá sa </w:t>
      </w:r>
      <w:r w:rsidR="008302DA">
        <w:rPr>
          <w:rFonts w:ascii="Times New Roman" w:eastAsia="Calibri" w:hAnsi="Times New Roman" w:cs="Times New Roman"/>
          <w:i/>
          <w:sz w:val="24"/>
          <w:szCs w:val="24"/>
        </w:rPr>
        <w:t xml:space="preserve">prihlásila </w:t>
      </w:r>
      <w:r>
        <w:rPr>
          <w:rFonts w:ascii="Times New Roman" w:eastAsia="Calibri" w:hAnsi="Times New Roman" w:cs="Times New Roman"/>
          <w:i/>
          <w:sz w:val="24"/>
          <w:szCs w:val="24"/>
        </w:rPr>
        <w:t>na základe predbežnej informácie a</w:t>
      </w:r>
      <w:r w:rsidR="008302DA">
        <w:rPr>
          <w:rFonts w:ascii="Times New Roman" w:eastAsia="Calibri" w:hAnsi="Times New Roman" w:cs="Times New Roman"/>
          <w:i/>
          <w:sz w:val="24"/>
          <w:szCs w:val="24"/>
        </w:rPr>
        <w:t>ko aj</w:t>
      </w:r>
      <w:r>
        <w:rPr>
          <w:rFonts w:ascii="Times New Roman" w:eastAsia="Calibri" w:hAnsi="Times New Roman" w:cs="Times New Roman"/>
          <w:i/>
          <w:sz w:val="24"/>
          <w:szCs w:val="24"/>
        </w:rPr>
        <w:t> reprezentatívnych zástupcov zamestnancov (Konfederáci</w:t>
      </w:r>
      <w:r w:rsidR="008302DA">
        <w:rPr>
          <w:rFonts w:ascii="Times New Roman" w:eastAsia="Calibri" w:hAnsi="Times New Roman" w:cs="Times New Roman"/>
          <w:i/>
          <w:sz w:val="24"/>
          <w:szCs w:val="24"/>
        </w:rPr>
        <w:t>a</w:t>
      </w:r>
      <w:r>
        <w:rPr>
          <w:rFonts w:ascii="Times New Roman" w:eastAsia="Calibri" w:hAnsi="Times New Roman" w:cs="Times New Roman"/>
          <w:i/>
          <w:sz w:val="24"/>
          <w:szCs w:val="24"/>
        </w:rPr>
        <w:t xml:space="preserve"> odborových zväzov, Spoločné odbory Slovenska) a Ministerstvo hospodárstva SR, Úrad na ochranu osobných údajov a Ministerstvo spravodlivosti SR. Na prvých dvo</w:t>
      </w:r>
      <w:r w:rsidR="005A52CB">
        <w:rPr>
          <w:rFonts w:ascii="Times New Roman" w:eastAsia="Calibri" w:hAnsi="Times New Roman" w:cs="Times New Roman"/>
          <w:i/>
          <w:sz w:val="24"/>
          <w:szCs w:val="24"/>
        </w:rPr>
        <w:t xml:space="preserve">ch stretnutiach predkladateľ </w:t>
      </w:r>
      <w:r>
        <w:rPr>
          <w:rFonts w:ascii="Times New Roman" w:eastAsia="Calibri" w:hAnsi="Times New Roman" w:cs="Times New Roman"/>
          <w:i/>
          <w:sz w:val="24"/>
          <w:szCs w:val="24"/>
        </w:rPr>
        <w:t xml:space="preserve">prezentoval návrh </w:t>
      </w:r>
      <w:r w:rsidR="002B7A2B">
        <w:rPr>
          <w:rFonts w:ascii="Times New Roman" w:eastAsia="Times New Roman" w:hAnsi="Times New Roman" w:cs="Times New Roman"/>
          <w:color w:val="000000"/>
          <w:sz w:val="24"/>
        </w:rPr>
        <w:t xml:space="preserve">smernica (EÚ) 2024/2831 </w:t>
      </w:r>
      <w:r>
        <w:rPr>
          <w:rFonts w:ascii="Times New Roman" w:eastAsia="Calibri" w:hAnsi="Times New Roman" w:cs="Times New Roman"/>
          <w:i/>
          <w:sz w:val="24"/>
          <w:szCs w:val="24"/>
        </w:rPr>
        <w:t xml:space="preserve"> a otázky, ktoré boli predmetom diskusie pracovnej skupiny k transpozícii </w:t>
      </w:r>
      <w:r w:rsidR="002B7A2B">
        <w:rPr>
          <w:rFonts w:ascii="Times New Roman" w:eastAsia="Times New Roman" w:hAnsi="Times New Roman" w:cs="Times New Roman"/>
          <w:color w:val="000000"/>
          <w:sz w:val="24"/>
        </w:rPr>
        <w:t xml:space="preserve">smernica (EÚ) 2024/2831 </w:t>
      </w:r>
      <w:r>
        <w:rPr>
          <w:rFonts w:ascii="Times New Roman" w:eastAsia="Calibri" w:hAnsi="Times New Roman" w:cs="Times New Roman"/>
          <w:i/>
          <w:sz w:val="24"/>
          <w:szCs w:val="24"/>
        </w:rPr>
        <w:t xml:space="preserve"> na úrovni Európskej komisie. Na treťom a štvrtom stretnutí predkladateľ prezentoval návrh zákona</w:t>
      </w:r>
      <w:r w:rsidR="005A52CB">
        <w:rPr>
          <w:rFonts w:ascii="Times New Roman" w:eastAsia="Calibri" w:hAnsi="Times New Roman" w:cs="Times New Roman"/>
          <w:i/>
          <w:sz w:val="24"/>
          <w:szCs w:val="24"/>
        </w:rPr>
        <w:t xml:space="preserve">, ktorý </w:t>
      </w:r>
      <w:r w:rsidR="008302DA">
        <w:rPr>
          <w:rFonts w:ascii="Times New Roman" w:eastAsia="Calibri" w:hAnsi="Times New Roman" w:cs="Times New Roman"/>
          <w:i/>
          <w:sz w:val="24"/>
          <w:szCs w:val="24"/>
        </w:rPr>
        <w:t>pozvaným účastníkom</w:t>
      </w:r>
      <w:r w:rsidR="00E84389">
        <w:rPr>
          <w:rFonts w:ascii="Times New Roman" w:eastAsia="Calibri" w:hAnsi="Times New Roman" w:cs="Times New Roman"/>
          <w:i/>
          <w:sz w:val="24"/>
          <w:szCs w:val="24"/>
        </w:rPr>
        <w:t xml:space="preserve"> bol vopred zaslaný</w:t>
      </w:r>
      <w:r>
        <w:rPr>
          <w:rFonts w:ascii="Times New Roman" w:eastAsia="Calibri" w:hAnsi="Times New Roman" w:cs="Times New Roman"/>
          <w:i/>
          <w:sz w:val="24"/>
          <w:szCs w:val="24"/>
        </w:rPr>
        <w:t>.</w:t>
      </w:r>
      <w:r w:rsidR="005A52CB">
        <w:rPr>
          <w:rFonts w:ascii="Times New Roman" w:eastAsia="Calibri" w:hAnsi="Times New Roman" w:cs="Times New Roman"/>
          <w:i/>
          <w:sz w:val="24"/>
          <w:szCs w:val="24"/>
        </w:rPr>
        <w:t xml:space="preserve"> Na obidvoch stretnutia</w:t>
      </w:r>
      <w:r w:rsidR="00E84389">
        <w:rPr>
          <w:rFonts w:ascii="Times New Roman" w:eastAsia="Calibri" w:hAnsi="Times New Roman" w:cs="Times New Roman"/>
          <w:i/>
          <w:sz w:val="24"/>
          <w:szCs w:val="24"/>
        </w:rPr>
        <w:t>ch</w:t>
      </w:r>
      <w:r w:rsidR="005A52CB">
        <w:rPr>
          <w:rFonts w:ascii="Times New Roman" w:eastAsia="Calibri" w:hAnsi="Times New Roman" w:cs="Times New Roman"/>
          <w:i/>
          <w:sz w:val="24"/>
          <w:szCs w:val="24"/>
        </w:rPr>
        <w:t xml:space="preserve"> prebehla aj diskusia a účastníci mali možnosť prezentovať svoje stanoviská</w:t>
      </w:r>
      <w:r w:rsidR="008302DA">
        <w:rPr>
          <w:rFonts w:ascii="Times New Roman" w:eastAsia="Calibri" w:hAnsi="Times New Roman" w:cs="Times New Roman"/>
          <w:i/>
          <w:sz w:val="24"/>
          <w:szCs w:val="24"/>
        </w:rPr>
        <w:t xml:space="preserve"> k návrhu</w:t>
      </w:r>
      <w:r w:rsidR="005A52CB">
        <w:rPr>
          <w:rFonts w:ascii="Times New Roman" w:eastAsia="Calibri" w:hAnsi="Times New Roman" w:cs="Times New Roman"/>
          <w:i/>
          <w:sz w:val="24"/>
          <w:szCs w:val="24"/>
        </w:rPr>
        <w:t xml:space="preserve"> a klásť otázky.</w:t>
      </w:r>
      <w:r w:rsidR="00E84389">
        <w:rPr>
          <w:rFonts w:ascii="Times New Roman" w:eastAsia="Calibri" w:hAnsi="Times New Roman" w:cs="Times New Roman"/>
          <w:i/>
          <w:sz w:val="24"/>
          <w:szCs w:val="24"/>
        </w:rPr>
        <w:t xml:space="preserve"> Pozvaní účastníci sa mohli zúčastniť osobne alebo online. Ďalšie informácie obsahuje aj správa o účasti verejnosti.</w:t>
      </w:r>
    </w:p>
    <w:p w14:paraId="7F927E2C" w14:textId="77777777" w:rsidR="00B10E6D" w:rsidRDefault="00B10E6D" w:rsidP="00396E7B">
      <w:pPr>
        <w:widowControl w:val="0"/>
        <w:spacing w:after="0" w:line="240" w:lineRule="auto"/>
        <w:jc w:val="both"/>
        <w:rPr>
          <w:rFonts w:ascii="Times New Roman" w:eastAsia="Calibri" w:hAnsi="Times New Roman" w:cs="Times New Roman"/>
          <w:i/>
          <w:sz w:val="24"/>
          <w:szCs w:val="24"/>
        </w:rPr>
      </w:pPr>
    </w:p>
    <w:p w14:paraId="609C066C" w14:textId="77777777" w:rsidR="00054C41" w:rsidRPr="001F1B43" w:rsidRDefault="00054C41" w:rsidP="00396E7B">
      <w:pPr>
        <w:widowControl w:val="0"/>
        <w:spacing w:after="0" w:line="240" w:lineRule="auto"/>
        <w:jc w:val="both"/>
        <w:rPr>
          <w:rFonts w:ascii="Times New Roman" w:eastAsia="Calibri" w:hAnsi="Times New Roman" w:cs="Times New Roman"/>
          <w:b/>
          <w:sz w:val="24"/>
          <w:szCs w:val="24"/>
        </w:rPr>
      </w:pPr>
      <w:bookmarkStart w:id="1" w:name="_Hlk47698091"/>
      <w:r w:rsidRPr="001F1B43">
        <w:rPr>
          <w:rFonts w:ascii="Times New Roman" w:eastAsia="Calibri" w:hAnsi="Times New Roman" w:cs="Times New Roman"/>
          <w:b/>
          <w:sz w:val="24"/>
          <w:szCs w:val="24"/>
        </w:rPr>
        <w:t>3.3 Vplyvy na konkurencieschopnosť a produktivitu</w:t>
      </w:r>
    </w:p>
    <w:bookmarkEnd w:id="1"/>
    <w:p w14:paraId="5CAF52B4"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Dochádza k vytvoreniu resp. k zmene bariér na trhu? </w:t>
      </w:r>
    </w:p>
    <w:p w14:paraId="4D049DE7"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Bude sa s niektorými podnikmi alebo produktmi zaobchádzať v porovnateľnej situácii rôzne (napr. špeciálne režimy pre </w:t>
      </w:r>
      <w:proofErr w:type="spellStart"/>
      <w:r w:rsidRPr="00D8247C">
        <w:rPr>
          <w:rFonts w:ascii="Times New Roman" w:eastAsia="Calibri" w:hAnsi="Times New Roman" w:cs="Times New Roman"/>
          <w:i/>
          <w:sz w:val="24"/>
          <w:szCs w:val="24"/>
        </w:rPr>
        <w:t>mikro</w:t>
      </w:r>
      <w:proofErr w:type="spellEnd"/>
      <w:r w:rsidRPr="00D8247C">
        <w:rPr>
          <w:rFonts w:ascii="Times New Roman" w:eastAsia="Calibri" w:hAnsi="Times New Roman" w:cs="Times New Roman"/>
          <w:i/>
          <w:sz w:val="24"/>
          <w:szCs w:val="24"/>
        </w:rPr>
        <w:t xml:space="preserve">, malé a stredné podniky tzv. MSP)? </w:t>
      </w:r>
    </w:p>
    <w:p w14:paraId="452A90F1"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Ovplyvňuje zmena regulácie cezhraničné investície (príliv/odliv zahraničných investícií resp. uplatnenie slovenských podnikov na zahraničných trhoch)? </w:t>
      </w:r>
    </w:p>
    <w:p w14:paraId="0D074838" w14:textId="77777777" w:rsidR="00054C41"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Ovplyvní dostupnosť základných zdrojov (financie, pracovná sila, suroviny, mechanizmy, energie atď.)? </w:t>
      </w:r>
    </w:p>
    <w:p w14:paraId="6B6A3793" w14:textId="77777777" w:rsidR="007259CB" w:rsidRDefault="007259CB" w:rsidP="00396E7B">
      <w:pPr>
        <w:widowControl w:val="0"/>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Ovplyvňuje zmena regulácie inovácie, vedu a výskum?</w:t>
      </w:r>
    </w:p>
    <w:p w14:paraId="64E2FB2F" w14:textId="77777777" w:rsidR="00BA19B0" w:rsidRPr="00D8247C" w:rsidRDefault="00BA19B0" w:rsidP="00396E7B">
      <w:pPr>
        <w:widowControl w:val="0"/>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bol identifikovaný </w:t>
      </w:r>
      <w:proofErr w:type="spellStart"/>
      <w:r>
        <w:rPr>
          <w:rFonts w:ascii="Times New Roman" w:eastAsia="Calibri" w:hAnsi="Times New Roman" w:cs="Times New Roman"/>
          <w:i/>
          <w:sz w:val="24"/>
          <w:szCs w:val="24"/>
        </w:rPr>
        <w:t>goldplating</w:t>
      </w:r>
      <w:proofErr w:type="spellEnd"/>
      <w:r w:rsidR="00581EB9">
        <w:rPr>
          <w:rFonts w:ascii="Times New Roman" w:eastAsia="Calibri" w:hAnsi="Times New Roman" w:cs="Times New Roman"/>
          <w:i/>
          <w:sz w:val="24"/>
          <w:szCs w:val="24"/>
        </w:rPr>
        <w:t>,</w:t>
      </w:r>
      <w:r w:rsidR="00C14655">
        <w:rPr>
          <w:rFonts w:ascii="Times New Roman" w:eastAsia="Calibri" w:hAnsi="Times New Roman" w:cs="Times New Roman"/>
          <w:i/>
          <w:sz w:val="24"/>
          <w:szCs w:val="24"/>
        </w:rPr>
        <w:t xml:space="preserve"> prispieva k zníženiu konkurencieschopnosti a produktivity?</w:t>
      </w:r>
      <w:r w:rsidR="00581EB9">
        <w:rPr>
          <w:rFonts w:ascii="Times New Roman" w:eastAsia="Calibri" w:hAnsi="Times New Roman" w:cs="Times New Roman"/>
          <w:i/>
          <w:sz w:val="24"/>
          <w:szCs w:val="24"/>
        </w:rPr>
        <w:t xml:space="preserve"> Akým spôsobom?</w:t>
      </w:r>
    </w:p>
    <w:p w14:paraId="72CB32C8"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iCs/>
          <w:sz w:val="24"/>
          <w:szCs w:val="24"/>
        </w:rPr>
        <w:t>Ako prispieva zmena regulácie k cieľu Slovenska mať najlepšie podnikateľské prostredie spomedzi susediacich krajín EÚ?</w:t>
      </w:r>
    </w:p>
    <w:p w14:paraId="78681465"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p>
    <w:p w14:paraId="4BE35CB4" w14:textId="77777777" w:rsidR="00054C41" w:rsidRPr="00D8247C" w:rsidRDefault="00054C41" w:rsidP="00396E7B">
      <w:pPr>
        <w:widowControl w:val="0"/>
        <w:spacing w:after="0" w:line="240"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Konkurencieschopnosť:</w:t>
      </w:r>
    </w:p>
    <w:p w14:paraId="6C684286"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uvedených odpovedí zaškrtnite a popíšte, či materiál konkurencieschopnosť:</w:t>
      </w:r>
    </w:p>
    <w:p w14:paraId="76CD0669" w14:textId="6F6E8CED" w:rsidR="00054C41" w:rsidRPr="00D8247C" w:rsidRDefault="00C17789" w:rsidP="00396E7B">
      <w:pPr>
        <w:widowControl w:val="0"/>
        <w:spacing w:after="0" w:line="240"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798576880"/>
        </w:sdtPr>
        <w:sdtEndPr/>
        <w:sdtContent>
          <w:sdt>
            <w:sdtPr>
              <w:rPr>
                <w:rFonts w:ascii="Times New Roman" w:eastAsia="Calibri" w:hAnsi="Times New Roman" w:cs="Times New Roman"/>
                <w:i/>
                <w:sz w:val="24"/>
                <w:szCs w:val="24"/>
              </w:rPr>
              <w:id w:val="172987366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r w:rsidR="002F262E">
        <w:rPr>
          <w:rFonts w:ascii="Segoe UI Symbol" w:eastAsia="Calibri" w:hAnsi="Segoe UI Symbol" w:cs="Segoe UI Symbol"/>
          <w:i/>
          <w:sz w:val="24"/>
          <w:szCs w:val="24"/>
        </w:rPr>
        <w:t xml:space="preserve">x </w:t>
      </w:r>
      <w:r w:rsidR="00054C41" w:rsidRPr="00D8247C">
        <w:rPr>
          <w:rFonts w:ascii="Times New Roman" w:eastAsia="Calibri" w:hAnsi="Times New Roman" w:cs="Times New Roman"/>
          <w:i/>
          <w:sz w:val="24"/>
          <w:szCs w:val="24"/>
        </w:rPr>
        <w:t>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474604883"/>
        </w:sdtPr>
        <w:sdtEndPr/>
        <w:sdtContent>
          <w:sdt>
            <w:sdtPr>
              <w:rPr>
                <w:rFonts w:ascii="Times New Roman" w:eastAsia="Calibri" w:hAnsi="Times New Roman" w:cs="Times New Roman"/>
                <w:i/>
                <w:sz w:val="24"/>
                <w:szCs w:val="24"/>
              </w:rPr>
              <w:id w:val="-1706551548"/>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327BF48A"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p>
    <w:p w14:paraId="5861187D" w14:textId="77777777" w:rsidR="00054C41" w:rsidRPr="00D8247C" w:rsidRDefault="00054C41" w:rsidP="00396E7B">
      <w:pPr>
        <w:widowControl w:val="0"/>
        <w:spacing w:after="0" w:line="240" w:lineRule="auto"/>
        <w:jc w:val="both"/>
        <w:rPr>
          <w:rFonts w:ascii="Times New Roman" w:eastAsia="Calibri" w:hAnsi="Times New Roman" w:cs="Times New Roman"/>
          <w:b/>
          <w:i/>
          <w:sz w:val="24"/>
          <w:szCs w:val="24"/>
        </w:rPr>
      </w:pPr>
      <w:r w:rsidRPr="00D8247C">
        <w:rPr>
          <w:rFonts w:ascii="Times New Roman" w:eastAsia="Calibri" w:hAnsi="Times New Roman" w:cs="Times New Roman"/>
          <w:b/>
          <w:i/>
          <w:sz w:val="24"/>
          <w:szCs w:val="24"/>
        </w:rPr>
        <w:t>Produktivita:</w:t>
      </w:r>
    </w:p>
    <w:p w14:paraId="1FF562C2"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 xml:space="preserve">Aký má materiál vplyv na zmenu pomeru medzi produkciou podnikov a ich nákladmi? </w:t>
      </w:r>
    </w:p>
    <w:p w14:paraId="23DA5CCF"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p>
    <w:p w14:paraId="0B272ABF"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r w:rsidRPr="00D8247C">
        <w:rPr>
          <w:rFonts w:ascii="Times New Roman" w:eastAsia="Calibri" w:hAnsi="Times New Roman" w:cs="Times New Roman"/>
          <w:i/>
          <w:sz w:val="24"/>
          <w:szCs w:val="24"/>
        </w:rPr>
        <w:t>Na základe uvedenej odpovede zaškrtnite a popíšte, či materiál produktivitu:</w:t>
      </w:r>
    </w:p>
    <w:p w14:paraId="789FA80A" w14:textId="7BDE4802" w:rsidR="00054C41" w:rsidRPr="00D8247C" w:rsidRDefault="00C17789" w:rsidP="00396E7B">
      <w:pPr>
        <w:widowControl w:val="0"/>
        <w:spacing w:after="0" w:line="240" w:lineRule="auto"/>
        <w:jc w:val="both"/>
        <w:rPr>
          <w:rFonts w:ascii="Times New Roman" w:eastAsia="Calibri" w:hAnsi="Times New Roman" w:cs="Times New Roman"/>
          <w:i/>
          <w:sz w:val="24"/>
          <w:szCs w:val="24"/>
        </w:rPr>
      </w:pPr>
      <w:sdt>
        <w:sdtPr>
          <w:rPr>
            <w:rFonts w:ascii="Times New Roman" w:eastAsia="Calibri" w:hAnsi="Times New Roman" w:cs="Times New Roman"/>
            <w:i/>
            <w:sz w:val="24"/>
            <w:szCs w:val="24"/>
          </w:rPr>
          <w:id w:val="-1545903528"/>
        </w:sdtPr>
        <w:sdtEndPr/>
        <w:sdtContent>
          <w:sdt>
            <w:sdtPr>
              <w:rPr>
                <w:rFonts w:ascii="Times New Roman" w:eastAsia="Calibri" w:hAnsi="Times New Roman" w:cs="Times New Roman"/>
                <w:i/>
                <w:sz w:val="24"/>
                <w:szCs w:val="24"/>
              </w:rPr>
              <w:id w:val="825715010"/>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zvyšuje  </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353966921"/>
        </w:sdtPr>
        <w:sdtEndPr/>
        <w:sdtContent>
          <w:sdt>
            <w:sdtPr>
              <w:rPr>
                <w:rFonts w:ascii="Times New Roman" w:eastAsia="Calibri" w:hAnsi="Times New Roman" w:cs="Times New Roman"/>
                <w:i/>
                <w:sz w:val="24"/>
                <w:szCs w:val="24"/>
              </w:rPr>
              <w:id w:val="-1222205104"/>
            </w:sdtPr>
            <w:sdtEndPr/>
            <w:sdtContent>
              <w:r w:rsidR="002F262E">
                <w:rPr>
                  <w:rFonts w:ascii="Segoe UI Symbol" w:eastAsia="Calibri" w:hAnsi="Segoe UI Symbol" w:cs="Segoe UI Symbol"/>
                  <w:i/>
                  <w:sz w:val="24"/>
                  <w:szCs w:val="24"/>
                </w:rPr>
                <w:t>x</w:t>
              </w:r>
            </w:sdtContent>
          </w:sdt>
        </w:sdtContent>
      </w:sdt>
      <w:r w:rsidR="00054C41" w:rsidRPr="00D8247C">
        <w:rPr>
          <w:rFonts w:ascii="Times New Roman" w:eastAsia="Calibri" w:hAnsi="Times New Roman" w:cs="Times New Roman"/>
          <w:i/>
          <w:sz w:val="24"/>
          <w:szCs w:val="24"/>
        </w:rPr>
        <w:t xml:space="preserve"> nemení</w:t>
      </w:r>
      <w:r w:rsidR="00054C41" w:rsidRPr="00D8247C">
        <w:rPr>
          <w:rFonts w:ascii="Times New Roman" w:eastAsia="Calibri" w:hAnsi="Times New Roman" w:cs="Times New Roman"/>
          <w:i/>
          <w:sz w:val="24"/>
          <w:szCs w:val="24"/>
        </w:rPr>
        <w:tab/>
      </w:r>
      <w:sdt>
        <w:sdtPr>
          <w:rPr>
            <w:rFonts w:ascii="Times New Roman" w:eastAsia="Calibri" w:hAnsi="Times New Roman" w:cs="Times New Roman"/>
            <w:i/>
            <w:sz w:val="24"/>
            <w:szCs w:val="24"/>
          </w:rPr>
          <w:id w:val="-1457723544"/>
        </w:sdtPr>
        <w:sdtEndPr/>
        <w:sdtContent>
          <w:sdt>
            <w:sdtPr>
              <w:rPr>
                <w:rFonts w:ascii="Times New Roman" w:eastAsia="Calibri" w:hAnsi="Times New Roman" w:cs="Times New Roman"/>
                <w:i/>
                <w:sz w:val="24"/>
                <w:szCs w:val="24"/>
              </w:rPr>
              <w:id w:val="-623767955"/>
            </w:sdtPr>
            <w:sdtEndPr/>
            <w:sdtContent>
              <w:r w:rsidR="00054C41" w:rsidRPr="00D8247C">
                <w:rPr>
                  <w:rFonts w:ascii="Segoe UI Symbol" w:eastAsia="Calibri" w:hAnsi="Segoe UI Symbol" w:cs="Segoe UI Symbol"/>
                  <w:i/>
                  <w:sz w:val="24"/>
                  <w:szCs w:val="24"/>
                </w:rPr>
                <w:t>☐</w:t>
              </w:r>
            </w:sdtContent>
          </w:sdt>
        </w:sdtContent>
      </w:sdt>
      <w:r w:rsidR="00054C41" w:rsidRPr="00D8247C">
        <w:rPr>
          <w:rFonts w:ascii="Times New Roman" w:eastAsia="Calibri" w:hAnsi="Times New Roman" w:cs="Times New Roman"/>
          <w:i/>
          <w:sz w:val="24"/>
          <w:szCs w:val="24"/>
        </w:rPr>
        <w:t xml:space="preserve"> znižuje</w:t>
      </w:r>
    </w:p>
    <w:p w14:paraId="1FFE92DA" w14:textId="77777777" w:rsidR="00054C41" w:rsidRPr="00D8247C" w:rsidRDefault="00054C41" w:rsidP="00396E7B">
      <w:pPr>
        <w:widowControl w:val="0"/>
        <w:spacing w:after="0" w:line="240" w:lineRule="auto"/>
        <w:jc w:val="both"/>
        <w:rPr>
          <w:rFonts w:ascii="Times New Roman" w:eastAsia="Calibri" w:hAnsi="Times New Roman" w:cs="Times New Roman"/>
          <w:i/>
          <w:sz w:val="24"/>
          <w:szCs w:val="24"/>
        </w:rPr>
      </w:pPr>
    </w:p>
    <w:p w14:paraId="0F05F45F" w14:textId="77777777" w:rsidR="00054C41" w:rsidRPr="001F1B43" w:rsidRDefault="00054C41" w:rsidP="00396E7B">
      <w:pPr>
        <w:widowControl w:val="0"/>
        <w:spacing w:after="0" w:line="240" w:lineRule="auto"/>
        <w:jc w:val="both"/>
        <w:rPr>
          <w:rFonts w:ascii="Times New Roman" w:eastAsia="Calibri" w:hAnsi="Times New Roman" w:cs="Times New Roman"/>
          <w:b/>
          <w:sz w:val="24"/>
          <w:szCs w:val="24"/>
        </w:rPr>
      </w:pPr>
      <w:r w:rsidRPr="001F1B43">
        <w:rPr>
          <w:rFonts w:ascii="Times New Roman" w:eastAsia="Calibri" w:hAnsi="Times New Roman" w:cs="Times New Roman"/>
          <w:b/>
          <w:sz w:val="24"/>
          <w:szCs w:val="24"/>
        </w:rPr>
        <w:t xml:space="preserve">3.4  Iné vplyvy na podnikateľské prostredie </w:t>
      </w:r>
    </w:p>
    <w:p w14:paraId="727C9A0E" w14:textId="77777777" w:rsidR="00FF414B" w:rsidRDefault="00FF414B" w:rsidP="00396E7B">
      <w:pPr>
        <w:widowControl w:val="0"/>
        <w:spacing w:after="0" w:line="240" w:lineRule="auto"/>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Ak má materiál vplyvy na PP, ktoré nemožno zaradiť do predchádzajúcich častí, či už pozitívne alebo negatívne, tu ich uveďte.  Patria sem: </w:t>
      </w:r>
    </w:p>
    <w:p w14:paraId="312EF81C" w14:textId="77777777" w:rsidR="00FF414B" w:rsidRDefault="00FF414B" w:rsidP="00396E7B">
      <w:pPr>
        <w:pStyle w:val="Odsekzoznamu"/>
        <w:widowControl w:val="0"/>
        <w:numPr>
          <w:ilvl w:val="0"/>
          <w:numId w:val="6"/>
        </w:numPr>
        <w:spacing w:after="0" w:line="240" w:lineRule="auto"/>
        <w:contextualSpacing w:val="0"/>
        <w:jc w:val="both"/>
        <w:rPr>
          <w:rFonts w:ascii="Times New Roman" w:eastAsia="Calibri" w:hAnsi="Times New Roman" w:cs="Times New Roman"/>
          <w:i/>
          <w:sz w:val="24"/>
          <w:szCs w:val="24"/>
        </w:rPr>
      </w:pPr>
      <w:r>
        <w:rPr>
          <w:rFonts w:ascii="Times New Roman" w:eastAsia="Calibri" w:hAnsi="Times New Roman" w:cs="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71F108BC" w14:textId="77777777" w:rsidR="00FF414B" w:rsidRDefault="00FF414B" w:rsidP="00396E7B">
      <w:pPr>
        <w:pStyle w:val="Odsekzoznamu"/>
        <w:widowControl w:val="0"/>
        <w:numPr>
          <w:ilvl w:val="0"/>
          <w:numId w:val="6"/>
        </w:numPr>
        <w:spacing w:after="0" w:line="240" w:lineRule="auto"/>
        <w:contextualSpacing w:val="0"/>
        <w:jc w:val="both"/>
        <w:rPr>
          <w:rFonts w:ascii="Times New Roman" w:eastAsia="Calibri" w:hAnsi="Times New Roman" w:cs="Times New Roman"/>
          <w:i/>
          <w:sz w:val="24"/>
          <w:szCs w:val="24"/>
        </w:rPr>
      </w:pPr>
      <w:r>
        <w:rPr>
          <w:rFonts w:ascii="Times New Roman" w:eastAsia="Calibri" w:hAnsi="Times New Roman" w:cs="Times New Roman"/>
          <w:i/>
          <w:sz w:val="24"/>
          <w:szCs w:val="24"/>
        </w:rPr>
        <w:t>regulované ceny podľa zákona č. 18/1996 Z. z. o cenách;</w:t>
      </w:r>
    </w:p>
    <w:p w14:paraId="46E907D6" w14:textId="77777777" w:rsidR="00FF414B" w:rsidRPr="00F244DC" w:rsidRDefault="00FF414B" w:rsidP="00396E7B">
      <w:pPr>
        <w:pStyle w:val="Odsekzoznamu"/>
        <w:widowControl w:val="0"/>
        <w:numPr>
          <w:ilvl w:val="0"/>
          <w:numId w:val="6"/>
        </w:numPr>
        <w:spacing w:after="0" w:line="240" w:lineRule="auto"/>
        <w:contextualSpacing w:val="0"/>
        <w:jc w:val="both"/>
        <w:rPr>
          <w:rFonts w:ascii="Times New Roman" w:eastAsia="Calibri" w:hAnsi="Times New Roman" w:cs="Times New Roman"/>
          <w:i/>
          <w:sz w:val="24"/>
          <w:szCs w:val="24"/>
        </w:rPr>
      </w:pPr>
      <w:r>
        <w:rPr>
          <w:rFonts w:ascii="Times New Roman" w:eastAsia="Calibri" w:hAnsi="Times New Roman" w:cs="Times New Roman"/>
          <w:i/>
          <w:sz w:val="24"/>
          <w:szCs w:val="24"/>
        </w:rPr>
        <w:t xml:space="preserve">iné </w:t>
      </w:r>
      <w:r w:rsidRPr="00F244DC">
        <w:rPr>
          <w:rFonts w:ascii="Times New Roman" w:eastAsia="Calibri" w:hAnsi="Times New Roman" w:cs="Times New Roman"/>
          <w:i/>
          <w:sz w:val="24"/>
          <w:szCs w:val="24"/>
        </w:rPr>
        <w:t>vplyvy, ktoré predpokladá materiál, ale nemožno ich zaradiť do častí 3.1 a 3.3.</w:t>
      </w:r>
      <w:r w:rsidR="00E214C0" w:rsidRPr="00F244DC">
        <w:rPr>
          <w:rFonts w:ascii="Times New Roman" w:eastAsia="Calibri" w:hAnsi="Times New Roman" w:cs="Times New Roman"/>
          <w:i/>
          <w:sz w:val="24"/>
          <w:szCs w:val="24"/>
        </w:rPr>
        <w:t>,</w:t>
      </w:r>
    </w:p>
    <w:p w14:paraId="74DE7A2D" w14:textId="77777777" w:rsidR="00D114ED" w:rsidRPr="00F244DC" w:rsidRDefault="00D114ED" w:rsidP="00396E7B">
      <w:pPr>
        <w:pStyle w:val="Odsekzoznamu"/>
        <w:widowControl w:val="0"/>
        <w:numPr>
          <w:ilvl w:val="0"/>
          <w:numId w:val="6"/>
        </w:numPr>
        <w:spacing w:after="0" w:line="240" w:lineRule="auto"/>
        <w:contextualSpacing w:val="0"/>
        <w:jc w:val="both"/>
        <w:rPr>
          <w:rFonts w:ascii="Times New Roman" w:eastAsia="Calibri" w:hAnsi="Times New Roman" w:cs="Times New Roman"/>
          <w:i/>
          <w:sz w:val="24"/>
          <w:szCs w:val="24"/>
        </w:rPr>
      </w:pPr>
      <w:r w:rsidRPr="00F244DC">
        <w:rPr>
          <w:rFonts w:ascii="Times New Roman" w:eastAsia="Calibri" w:hAnsi="Times New Roman" w:cs="Times New Roman"/>
          <w:i/>
          <w:sz w:val="24"/>
          <w:szCs w:val="24"/>
        </w:rPr>
        <w:t xml:space="preserve">iné vplyvy podľa písm. a) až c), ktoré sú </w:t>
      </w:r>
      <w:proofErr w:type="spellStart"/>
      <w:r w:rsidRPr="00F244DC">
        <w:rPr>
          <w:rFonts w:ascii="Times New Roman" w:eastAsia="Calibri" w:hAnsi="Times New Roman" w:cs="Times New Roman"/>
          <w:i/>
          <w:sz w:val="24"/>
          <w:szCs w:val="24"/>
        </w:rPr>
        <w:t>goldplatingom</w:t>
      </w:r>
      <w:proofErr w:type="spellEnd"/>
      <w:r w:rsidRPr="00F244DC">
        <w:rPr>
          <w:rFonts w:ascii="Times New Roman" w:eastAsia="Calibri" w:hAnsi="Times New Roman" w:cs="Times New Roman"/>
          <w:i/>
          <w:sz w:val="24"/>
          <w:szCs w:val="24"/>
        </w:rPr>
        <w:t>.</w:t>
      </w:r>
    </w:p>
    <w:p w14:paraId="656A83C3" w14:textId="77777777" w:rsidR="00B21D1F" w:rsidRDefault="00B21D1F" w:rsidP="00396E7B">
      <w:pPr>
        <w:widowControl w:val="0"/>
        <w:spacing w:after="0" w:line="240" w:lineRule="auto"/>
        <w:jc w:val="center"/>
        <w:rPr>
          <w:rFonts w:ascii="Times New Roman" w:eastAsia="Times New Roman" w:hAnsi="Times New Roman" w:cs="Times New Roman"/>
          <w:b/>
          <w:sz w:val="28"/>
          <w:szCs w:val="28"/>
          <w:lang w:eastAsia="sk-SK"/>
        </w:rPr>
      </w:pPr>
    </w:p>
    <w:p w14:paraId="424DBDFC" w14:textId="77777777" w:rsidR="00B21D1F" w:rsidRDefault="00B21D1F" w:rsidP="00396E7B">
      <w:pPr>
        <w:widowControl w:val="0"/>
        <w:spacing w:after="0" w:line="240" w:lineRule="auto"/>
        <w:jc w:val="center"/>
        <w:rPr>
          <w:rFonts w:ascii="Times New Roman" w:eastAsia="Times New Roman" w:hAnsi="Times New Roman" w:cs="Times New Roman"/>
          <w:b/>
          <w:sz w:val="28"/>
          <w:szCs w:val="28"/>
          <w:lang w:eastAsia="sk-SK"/>
        </w:rPr>
      </w:pPr>
    </w:p>
    <w:sectPr w:rsidR="00B21D1F" w:rsidSect="00231B8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E15029" w14:textId="77777777" w:rsidR="00C17789" w:rsidRDefault="00C17789" w:rsidP="00054C41">
      <w:pPr>
        <w:spacing w:after="0" w:line="240" w:lineRule="auto"/>
      </w:pPr>
      <w:r>
        <w:separator/>
      </w:r>
    </w:p>
  </w:endnote>
  <w:endnote w:type="continuationSeparator" w:id="0">
    <w:p w14:paraId="642608B7" w14:textId="77777777" w:rsidR="00C17789" w:rsidRDefault="00C17789" w:rsidP="00054C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685217"/>
      <w:docPartObj>
        <w:docPartGallery w:val="Page Numbers (Bottom of Page)"/>
        <w:docPartUnique/>
      </w:docPartObj>
    </w:sdtPr>
    <w:sdtEndPr/>
    <w:sdtContent>
      <w:p w14:paraId="7E50F595" w14:textId="68B6A318" w:rsidR="00AA7000" w:rsidRDefault="00AA7000">
        <w:pPr>
          <w:pStyle w:val="Pta"/>
          <w:jc w:val="center"/>
        </w:pPr>
        <w:r>
          <w:fldChar w:fldCharType="begin"/>
        </w:r>
        <w:r>
          <w:instrText>PAGE   \* MERGEFORMAT</w:instrText>
        </w:r>
        <w:r>
          <w:fldChar w:fldCharType="separate"/>
        </w:r>
        <w:r w:rsidR="00F05812">
          <w:rPr>
            <w:noProof/>
          </w:rPr>
          <w:t>8</w:t>
        </w:r>
        <w:r>
          <w:fldChar w:fldCharType="end"/>
        </w:r>
      </w:p>
    </w:sdtContent>
  </w:sdt>
  <w:p w14:paraId="20FE6A4A" w14:textId="77777777" w:rsidR="000D4310" w:rsidRDefault="000D431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3ED2F4" w14:textId="77777777" w:rsidR="00C17789" w:rsidRDefault="00C17789" w:rsidP="00054C41">
      <w:pPr>
        <w:spacing w:after="0" w:line="240" w:lineRule="auto"/>
      </w:pPr>
      <w:r>
        <w:separator/>
      </w:r>
    </w:p>
  </w:footnote>
  <w:footnote w:type="continuationSeparator" w:id="0">
    <w:p w14:paraId="074F27DE" w14:textId="77777777" w:rsidR="00C17789" w:rsidRDefault="00C17789" w:rsidP="00054C41">
      <w:pPr>
        <w:spacing w:after="0" w:line="240" w:lineRule="auto"/>
      </w:pPr>
      <w:r>
        <w:continuationSeparator/>
      </w:r>
    </w:p>
  </w:footnote>
  <w:footnote w:id="1">
    <w:p w14:paraId="6CC680CB" w14:textId="6BF8CDC6" w:rsidR="000D4310" w:rsidRPr="000A6B7F" w:rsidRDefault="000D4310" w:rsidP="00C929AE">
      <w:pPr>
        <w:pStyle w:val="Textpoznmkypodiarou"/>
        <w:rPr>
          <w:rFonts w:ascii="Times New Roman" w:hAnsi="Times New Roman" w:cs="Times New Roman"/>
        </w:rPr>
      </w:pPr>
      <w:r>
        <w:rPr>
          <w:rStyle w:val="Odkaznapoznmkupodiarou"/>
        </w:rPr>
        <w:footnoteRef/>
      </w:r>
      <w:r>
        <w:t xml:space="preserve"> </w:t>
      </w:r>
      <w:r w:rsidRPr="000A6B7F">
        <w:rPr>
          <w:rFonts w:ascii="Times New Roman" w:hAnsi="Times New Roman" w:cs="Times New Roman"/>
        </w:rPr>
        <w:t xml:space="preserve">Definícia </w:t>
      </w:r>
      <w:proofErr w:type="spellStart"/>
      <w:r w:rsidRPr="000A6B7F">
        <w:rPr>
          <w:rFonts w:ascii="Times New Roman" w:hAnsi="Times New Roman" w:cs="Times New Roman"/>
        </w:rPr>
        <w:t>goldplatingu</w:t>
      </w:r>
      <w:proofErr w:type="spellEnd"/>
      <w:r w:rsidRPr="000A6B7F">
        <w:rPr>
          <w:rFonts w:ascii="Times New Roman" w:hAnsi="Times New Roman" w:cs="Times New Roman"/>
        </w:rPr>
        <w:t xml:space="preserve"> </w:t>
      </w:r>
      <w:r w:rsidRPr="00D114ED">
        <w:rPr>
          <w:rFonts w:ascii="Times New Roman" w:hAnsi="Times New Roman" w:cs="Times New Roman"/>
        </w:rPr>
        <w:t>je uvedená v bode 4 časti III. jednotnej metodiky.</w:t>
      </w:r>
    </w:p>
  </w:footnote>
  <w:footnote w:id="2">
    <w:p w14:paraId="1647D7DF" w14:textId="77777777" w:rsidR="000D4310" w:rsidRPr="00804BC8" w:rsidRDefault="000D4310" w:rsidP="00804BC8">
      <w:pPr>
        <w:pStyle w:val="Textpoznmkypodiarou"/>
        <w:jc w:val="both"/>
        <w:rPr>
          <w:rFonts w:ascii="Times New Roman" w:hAnsi="Times New Roman" w:cs="Times New Roman"/>
        </w:rPr>
      </w:pPr>
      <w:r w:rsidRPr="0099544D">
        <w:rPr>
          <w:rStyle w:val="Odkaznapoznmkupodiarou"/>
          <w:rFonts w:ascii="Times New Roman" w:hAnsi="Times New Roman" w:cs="Times New Roman"/>
        </w:rPr>
        <w:footnoteRef/>
      </w:r>
      <w:r w:rsidRPr="0099544D">
        <w:rPr>
          <w:rFonts w:ascii="Times New Roman" w:hAnsi="Times New Roman" w:cs="Times New Roman"/>
        </w:rPr>
        <w:t xml:space="preserve"> </w:t>
      </w:r>
      <w:r w:rsidRPr="00804BC8">
        <w:rPr>
          <w:rFonts w:ascii="Times New Roman" w:hAnsi="Times New Roman" w:cs="Times New Roman"/>
        </w:rPr>
        <w:t xml:space="preserve">Informácie sa uvádzajú  iba v prípade, ak sa predkladaným návrhom regulácie vykonáva transpozícia smernice </w:t>
      </w:r>
      <w:r w:rsidRPr="0099544D">
        <w:rPr>
          <w:rFonts w:ascii="Times New Roman" w:hAnsi="Times New Roman" w:cs="Times New Roman"/>
        </w:rPr>
        <w:t>EÚ</w:t>
      </w:r>
      <w:r w:rsidRPr="00804BC8">
        <w:rPr>
          <w:rFonts w:ascii="Times New Roman" w:hAnsi="Times New Roman" w:cs="Times New Roman"/>
        </w:rPr>
        <w:t xml:space="preserve"> a bol identifikovaný </w:t>
      </w:r>
      <w:proofErr w:type="spellStart"/>
      <w:r w:rsidRPr="00804BC8">
        <w:rPr>
          <w:rFonts w:ascii="Times New Roman" w:hAnsi="Times New Roman" w:cs="Times New Roman"/>
        </w:rPr>
        <w:t>goldplating</w:t>
      </w:r>
      <w:proofErr w:type="spellEnd"/>
      <w:r w:rsidRPr="00804BC8">
        <w:rPr>
          <w:rFonts w:ascii="Times New Roman" w:hAnsi="Times New Roman" w:cs="Times New Roman"/>
        </w:rPr>
        <w:t xml:space="preserve"> podľa tabuľky zhody alebo sa vykonáva implementácia nariadenia EÚ s </w:t>
      </w:r>
      <w:proofErr w:type="spellStart"/>
      <w:r w:rsidRPr="00804BC8">
        <w:rPr>
          <w:rFonts w:ascii="Times New Roman" w:hAnsi="Times New Roman" w:cs="Times New Roman"/>
        </w:rPr>
        <w:t>goldplatingom</w:t>
      </w:r>
      <w:proofErr w:type="spellEnd"/>
      <w:r w:rsidRPr="00804BC8">
        <w:rPr>
          <w:rFonts w:ascii="Times New Roman" w:hAnsi="Times New Roman" w:cs="Times New Roman"/>
        </w:rPr>
        <w:t>.</w:t>
      </w:r>
      <w:r>
        <w:rPr>
          <w:rFonts w:ascii="Times New Roman" w:hAnsi="Times New Roman" w:cs="Times New Roman"/>
        </w:rPr>
        <w:t xml:space="preserve"> Informácie sa uvádzajú aj v prípade</w:t>
      </w:r>
      <w:r w:rsidRPr="00CF4D09">
        <w:rPr>
          <w:rFonts w:ascii="Times New Roman" w:hAnsi="Times New Roman" w:cs="Times New Roman"/>
        </w:rPr>
        <w:t xml:space="preserve"> (ak nejde o transpozíciu smernice EÚ alebo implementáciu nariadenia EÚ)</w:t>
      </w:r>
      <w:r>
        <w:rPr>
          <w:rFonts w:ascii="Times New Roman" w:hAnsi="Times New Roman" w:cs="Times New Roman"/>
        </w:rPr>
        <w:t xml:space="preserve">, ak sa predloženým návrhom odstraňuje </w:t>
      </w:r>
      <w:proofErr w:type="spellStart"/>
      <w:r>
        <w:rPr>
          <w:rFonts w:ascii="Times New Roman" w:hAnsi="Times New Roman" w:cs="Times New Roman"/>
        </w:rPr>
        <w:t>goldplating</w:t>
      </w:r>
      <w:proofErr w:type="spellEnd"/>
      <w:r>
        <w:rPr>
          <w:rFonts w:ascii="Times New Roman" w:hAnsi="Times New Roman" w:cs="Times New Roman"/>
        </w:rPr>
        <w:t>, ktorého pôvod je v skoršom zachovaní existujúcej právnej úpravy (existujúcich vnútroštátnych požiadaviek).</w:t>
      </w:r>
    </w:p>
    <w:p w14:paraId="5D313DAF" w14:textId="77777777" w:rsidR="000D4310" w:rsidRDefault="000D4310" w:rsidP="00512BA7">
      <w:pPr>
        <w:pStyle w:val="Textpoznmkypodi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226B"/>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3F55F5E"/>
    <w:multiLevelType w:val="multilevel"/>
    <w:tmpl w:val="B7DABD3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6B66859"/>
    <w:multiLevelType w:val="hybridMultilevel"/>
    <w:tmpl w:val="6BFACF3E"/>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175E2235"/>
    <w:multiLevelType w:val="hybridMultilevel"/>
    <w:tmpl w:val="93EC2C24"/>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1F982F49"/>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377C454B"/>
    <w:multiLevelType w:val="multilevel"/>
    <w:tmpl w:val="1C7298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0A07DE5"/>
    <w:multiLevelType w:val="hybridMultilevel"/>
    <w:tmpl w:val="257ED29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449B4294"/>
    <w:multiLevelType w:val="hybridMultilevel"/>
    <w:tmpl w:val="DB90B4D4"/>
    <w:lvl w:ilvl="0" w:tplc="A80C46B4">
      <w:start w:val="3"/>
      <w:numFmt w:val="bullet"/>
      <w:lvlText w:val="-"/>
      <w:lvlJc w:val="left"/>
      <w:pPr>
        <w:ind w:left="720" w:hanging="360"/>
      </w:pPr>
      <w:rPr>
        <w:rFonts w:ascii="Times New Roman" w:eastAsia="Calibri" w:hAnsi="Times New Roman" w:cs="Times New Roman" w:hint="default"/>
        <w:b/>
        <w:i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4BC62609"/>
    <w:multiLevelType w:val="multilevel"/>
    <w:tmpl w:val="AFAA995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59F7276D"/>
    <w:multiLevelType w:val="hybridMultilevel"/>
    <w:tmpl w:val="50AE82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632E3451"/>
    <w:multiLevelType w:val="hybridMultilevel"/>
    <w:tmpl w:val="257ED29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D21570F"/>
    <w:multiLevelType w:val="hybridMultilevel"/>
    <w:tmpl w:val="22E4D50E"/>
    <w:lvl w:ilvl="0" w:tplc="FFFFFFFF">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F252805"/>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4" w15:restartNumberingAfterBreak="0">
    <w:nsid w:val="70BB77D5"/>
    <w:multiLevelType w:val="hybridMultilevel"/>
    <w:tmpl w:val="F7CE6636"/>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5" w15:restartNumberingAfterBreak="0">
    <w:nsid w:val="736C4BD0"/>
    <w:multiLevelType w:val="hybridMultilevel"/>
    <w:tmpl w:val="5AD88732"/>
    <w:lvl w:ilvl="0" w:tplc="3E049D2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76FD0C6E"/>
    <w:multiLevelType w:val="multilevel"/>
    <w:tmpl w:val="FE3028BC"/>
    <w:lvl w:ilvl="0">
      <w:start w:val="1"/>
      <w:numFmt w:val="upperRoman"/>
      <w:lvlText w:val="%1."/>
      <w:lvlJc w:val="left"/>
      <w:pPr>
        <w:ind w:left="1080" w:hanging="720"/>
      </w:pPr>
      <w:rPr>
        <w:rFonts w:hint="default"/>
        <w:sz w:val="24"/>
      </w:rPr>
    </w:lvl>
    <w:lvl w:ilvl="1">
      <w:start w:val="1"/>
      <w:numFmt w:val="decimal"/>
      <w:isLgl/>
      <w:lvlText w:val="%1.%2."/>
      <w:lvlJc w:val="left"/>
      <w:pPr>
        <w:ind w:left="900" w:hanging="540"/>
      </w:pPr>
      <w:rPr>
        <w:rFonts w:hint="default"/>
        <w:b/>
      </w:rPr>
    </w:lvl>
    <w:lvl w:ilvl="2">
      <w:start w:val="3"/>
      <w:numFmt w:val="decimal"/>
      <w:isLgl/>
      <w:lvlText w:val="%1.%2.%3."/>
      <w:lvlJc w:val="left"/>
      <w:pPr>
        <w:ind w:left="1145"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2"/>
  </w:num>
  <w:num w:numId="2">
    <w:abstractNumId w:val="14"/>
  </w:num>
  <w:num w:numId="3">
    <w:abstractNumId w:val="15"/>
  </w:num>
  <w:num w:numId="4">
    <w:abstractNumId w:val="13"/>
  </w:num>
  <w:num w:numId="5">
    <w:abstractNumId w:val="10"/>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4"/>
  </w:num>
  <w:num w:numId="11">
    <w:abstractNumId w:val="7"/>
  </w:num>
  <w:num w:numId="12">
    <w:abstractNumId w:val="0"/>
  </w:num>
  <w:num w:numId="13">
    <w:abstractNumId w:val="16"/>
  </w:num>
  <w:num w:numId="14">
    <w:abstractNumId w:val="9"/>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2"/>
      <w:lvl w:ilvl="0">
        <w:start w:val="2"/>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7">
    <w:abstractNumId w:val="1"/>
    <w:lvlOverride w:ilvl="0">
      <w:startOverride w:val="3"/>
      <w:lvl w:ilvl="0">
        <w:start w:val="3"/>
        <w:numFmt w:val="decimal"/>
        <w:lvlText w:val="%1."/>
        <w:lvlJc w:val="left"/>
        <w:pPr>
          <w:ind w:left="0" w:firstLine="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18">
    <w:abstractNumId w:val="11"/>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C41"/>
    <w:rsid w:val="00020E0F"/>
    <w:rsid w:val="0002425A"/>
    <w:rsid w:val="00024EE4"/>
    <w:rsid w:val="00047C70"/>
    <w:rsid w:val="00047E83"/>
    <w:rsid w:val="00050AAB"/>
    <w:rsid w:val="00054A53"/>
    <w:rsid w:val="00054C41"/>
    <w:rsid w:val="00056B71"/>
    <w:rsid w:val="00060DA1"/>
    <w:rsid w:val="00061E85"/>
    <w:rsid w:val="0006202A"/>
    <w:rsid w:val="000820E0"/>
    <w:rsid w:val="00084533"/>
    <w:rsid w:val="000845F1"/>
    <w:rsid w:val="00091A43"/>
    <w:rsid w:val="0009490E"/>
    <w:rsid w:val="000A6B7F"/>
    <w:rsid w:val="000C4E3D"/>
    <w:rsid w:val="000C5419"/>
    <w:rsid w:val="000C5E9A"/>
    <w:rsid w:val="000D15F0"/>
    <w:rsid w:val="000D4310"/>
    <w:rsid w:val="000D6A8C"/>
    <w:rsid w:val="00101CFA"/>
    <w:rsid w:val="0011003B"/>
    <w:rsid w:val="001133DA"/>
    <w:rsid w:val="00126A2B"/>
    <w:rsid w:val="00142154"/>
    <w:rsid w:val="001476A4"/>
    <w:rsid w:val="00162C6C"/>
    <w:rsid w:val="0016512E"/>
    <w:rsid w:val="0018715C"/>
    <w:rsid w:val="001A1561"/>
    <w:rsid w:val="001B19BB"/>
    <w:rsid w:val="001B269E"/>
    <w:rsid w:val="001B4C03"/>
    <w:rsid w:val="001C7B91"/>
    <w:rsid w:val="001D1083"/>
    <w:rsid w:val="001D3FA0"/>
    <w:rsid w:val="001E24E8"/>
    <w:rsid w:val="001E53CB"/>
    <w:rsid w:val="00207F43"/>
    <w:rsid w:val="002232D3"/>
    <w:rsid w:val="00225201"/>
    <w:rsid w:val="00225A83"/>
    <w:rsid w:val="002277B0"/>
    <w:rsid w:val="00231B8F"/>
    <w:rsid w:val="00243D5B"/>
    <w:rsid w:val="00251E2A"/>
    <w:rsid w:val="0026277C"/>
    <w:rsid w:val="00270387"/>
    <w:rsid w:val="00270EA5"/>
    <w:rsid w:val="002712B9"/>
    <w:rsid w:val="00284B8C"/>
    <w:rsid w:val="0029483F"/>
    <w:rsid w:val="0029787C"/>
    <w:rsid w:val="002B6984"/>
    <w:rsid w:val="002B7A2B"/>
    <w:rsid w:val="002C2FC0"/>
    <w:rsid w:val="002F262E"/>
    <w:rsid w:val="00302A17"/>
    <w:rsid w:val="003101FA"/>
    <w:rsid w:val="00314D25"/>
    <w:rsid w:val="00315BE2"/>
    <w:rsid w:val="003322EE"/>
    <w:rsid w:val="00337630"/>
    <w:rsid w:val="00340CFD"/>
    <w:rsid w:val="003413D5"/>
    <w:rsid w:val="00342621"/>
    <w:rsid w:val="00357F22"/>
    <w:rsid w:val="0036748D"/>
    <w:rsid w:val="00376039"/>
    <w:rsid w:val="0038255E"/>
    <w:rsid w:val="00391648"/>
    <w:rsid w:val="0039304E"/>
    <w:rsid w:val="0039334E"/>
    <w:rsid w:val="00394AD2"/>
    <w:rsid w:val="00396E7B"/>
    <w:rsid w:val="003A02AF"/>
    <w:rsid w:val="003A3124"/>
    <w:rsid w:val="003A686F"/>
    <w:rsid w:val="003C322C"/>
    <w:rsid w:val="003E58B8"/>
    <w:rsid w:val="003F06D7"/>
    <w:rsid w:val="00400224"/>
    <w:rsid w:val="00400BA5"/>
    <w:rsid w:val="00410E62"/>
    <w:rsid w:val="00413680"/>
    <w:rsid w:val="00414FA7"/>
    <w:rsid w:val="00420090"/>
    <w:rsid w:val="004239D1"/>
    <w:rsid w:val="00432CA7"/>
    <w:rsid w:val="00437C35"/>
    <w:rsid w:val="00445638"/>
    <w:rsid w:val="00446432"/>
    <w:rsid w:val="00446512"/>
    <w:rsid w:val="00446715"/>
    <w:rsid w:val="00457D6C"/>
    <w:rsid w:val="00466D7A"/>
    <w:rsid w:val="0048237B"/>
    <w:rsid w:val="00484D16"/>
    <w:rsid w:val="00491853"/>
    <w:rsid w:val="004A14CD"/>
    <w:rsid w:val="004A2C6B"/>
    <w:rsid w:val="004D14F9"/>
    <w:rsid w:val="004D20CB"/>
    <w:rsid w:val="004D65B2"/>
    <w:rsid w:val="004D681D"/>
    <w:rsid w:val="004E2324"/>
    <w:rsid w:val="004E354B"/>
    <w:rsid w:val="004F63E6"/>
    <w:rsid w:val="005103DA"/>
    <w:rsid w:val="00511F8F"/>
    <w:rsid w:val="00512BA7"/>
    <w:rsid w:val="00515726"/>
    <w:rsid w:val="00530C42"/>
    <w:rsid w:val="00531F85"/>
    <w:rsid w:val="00562527"/>
    <w:rsid w:val="00562A1E"/>
    <w:rsid w:val="00563427"/>
    <w:rsid w:val="00581EB9"/>
    <w:rsid w:val="005A52CB"/>
    <w:rsid w:val="005B279B"/>
    <w:rsid w:val="005B4E6E"/>
    <w:rsid w:val="005B56E4"/>
    <w:rsid w:val="005C795C"/>
    <w:rsid w:val="005D0AA8"/>
    <w:rsid w:val="005D0E50"/>
    <w:rsid w:val="005D39D8"/>
    <w:rsid w:val="005D651C"/>
    <w:rsid w:val="0061097B"/>
    <w:rsid w:val="0061612F"/>
    <w:rsid w:val="006177C8"/>
    <w:rsid w:val="0062600A"/>
    <w:rsid w:val="0063777D"/>
    <w:rsid w:val="00643358"/>
    <w:rsid w:val="00645B7E"/>
    <w:rsid w:val="00646084"/>
    <w:rsid w:val="006564C3"/>
    <w:rsid w:val="006578CB"/>
    <w:rsid w:val="00674BF2"/>
    <w:rsid w:val="006823E1"/>
    <w:rsid w:val="006A4E85"/>
    <w:rsid w:val="006A60C0"/>
    <w:rsid w:val="006A712F"/>
    <w:rsid w:val="006B5D74"/>
    <w:rsid w:val="006C25BE"/>
    <w:rsid w:val="006D11BA"/>
    <w:rsid w:val="006D7AD8"/>
    <w:rsid w:val="006F17A8"/>
    <w:rsid w:val="006F1D57"/>
    <w:rsid w:val="006F641F"/>
    <w:rsid w:val="006F64B2"/>
    <w:rsid w:val="00701D2C"/>
    <w:rsid w:val="0070364C"/>
    <w:rsid w:val="00710EDF"/>
    <w:rsid w:val="0072221D"/>
    <w:rsid w:val="0072357C"/>
    <w:rsid w:val="007259CB"/>
    <w:rsid w:val="00726031"/>
    <w:rsid w:val="00731A9C"/>
    <w:rsid w:val="00751DA9"/>
    <w:rsid w:val="00755E69"/>
    <w:rsid w:val="007648EE"/>
    <w:rsid w:val="0077106D"/>
    <w:rsid w:val="00780ACC"/>
    <w:rsid w:val="00787A11"/>
    <w:rsid w:val="00797B40"/>
    <w:rsid w:val="007A0C9D"/>
    <w:rsid w:val="007B409E"/>
    <w:rsid w:val="007B40FB"/>
    <w:rsid w:val="007B62AF"/>
    <w:rsid w:val="007D771A"/>
    <w:rsid w:val="007E24B2"/>
    <w:rsid w:val="007E2DA4"/>
    <w:rsid w:val="007E6815"/>
    <w:rsid w:val="007E7632"/>
    <w:rsid w:val="007F1C84"/>
    <w:rsid w:val="007F4579"/>
    <w:rsid w:val="00801596"/>
    <w:rsid w:val="00804BC8"/>
    <w:rsid w:val="00806E23"/>
    <w:rsid w:val="00807981"/>
    <w:rsid w:val="0081127A"/>
    <w:rsid w:val="00823F5A"/>
    <w:rsid w:val="008302DA"/>
    <w:rsid w:val="00845BD1"/>
    <w:rsid w:val="00845D3B"/>
    <w:rsid w:val="00855A6B"/>
    <w:rsid w:val="008621D9"/>
    <w:rsid w:val="008634E9"/>
    <w:rsid w:val="008775C7"/>
    <w:rsid w:val="008801B5"/>
    <w:rsid w:val="00880578"/>
    <w:rsid w:val="00882407"/>
    <w:rsid w:val="0088392E"/>
    <w:rsid w:val="008920C3"/>
    <w:rsid w:val="00894052"/>
    <w:rsid w:val="008A7B87"/>
    <w:rsid w:val="008B4AA1"/>
    <w:rsid w:val="008C1C71"/>
    <w:rsid w:val="008E1AD0"/>
    <w:rsid w:val="008E315F"/>
    <w:rsid w:val="008E6B82"/>
    <w:rsid w:val="008F3D66"/>
    <w:rsid w:val="008F6ADE"/>
    <w:rsid w:val="00902508"/>
    <w:rsid w:val="0091269B"/>
    <w:rsid w:val="00923C0C"/>
    <w:rsid w:val="0095170D"/>
    <w:rsid w:val="00952CF6"/>
    <w:rsid w:val="00960413"/>
    <w:rsid w:val="00981995"/>
    <w:rsid w:val="00981C7F"/>
    <w:rsid w:val="00985515"/>
    <w:rsid w:val="00990813"/>
    <w:rsid w:val="0099544D"/>
    <w:rsid w:val="00997513"/>
    <w:rsid w:val="009A0E2C"/>
    <w:rsid w:val="009A4D56"/>
    <w:rsid w:val="009B1F04"/>
    <w:rsid w:val="009E09F7"/>
    <w:rsid w:val="009E2D5C"/>
    <w:rsid w:val="009E3E44"/>
    <w:rsid w:val="009E5A44"/>
    <w:rsid w:val="009F4175"/>
    <w:rsid w:val="009F66A4"/>
    <w:rsid w:val="009F6C80"/>
    <w:rsid w:val="00A000DA"/>
    <w:rsid w:val="00A1736E"/>
    <w:rsid w:val="00A216DF"/>
    <w:rsid w:val="00A33F2C"/>
    <w:rsid w:val="00A50EE3"/>
    <w:rsid w:val="00A83E11"/>
    <w:rsid w:val="00A869D6"/>
    <w:rsid w:val="00A94A0F"/>
    <w:rsid w:val="00AA3C6D"/>
    <w:rsid w:val="00AA7000"/>
    <w:rsid w:val="00AB57C4"/>
    <w:rsid w:val="00AC5618"/>
    <w:rsid w:val="00AC7672"/>
    <w:rsid w:val="00AD17E1"/>
    <w:rsid w:val="00B10E6D"/>
    <w:rsid w:val="00B11CF5"/>
    <w:rsid w:val="00B209FA"/>
    <w:rsid w:val="00B21D1F"/>
    <w:rsid w:val="00B410BA"/>
    <w:rsid w:val="00B43D68"/>
    <w:rsid w:val="00B44A3A"/>
    <w:rsid w:val="00B5600C"/>
    <w:rsid w:val="00B61D9A"/>
    <w:rsid w:val="00B66E33"/>
    <w:rsid w:val="00B6743E"/>
    <w:rsid w:val="00B72FB1"/>
    <w:rsid w:val="00B93574"/>
    <w:rsid w:val="00B953DA"/>
    <w:rsid w:val="00BA19B0"/>
    <w:rsid w:val="00BA6969"/>
    <w:rsid w:val="00BB3870"/>
    <w:rsid w:val="00BB45A7"/>
    <w:rsid w:val="00BC2700"/>
    <w:rsid w:val="00BD0EF7"/>
    <w:rsid w:val="00BD34CA"/>
    <w:rsid w:val="00BD6778"/>
    <w:rsid w:val="00BE32D0"/>
    <w:rsid w:val="00BF3A7A"/>
    <w:rsid w:val="00C01599"/>
    <w:rsid w:val="00C048D1"/>
    <w:rsid w:val="00C05563"/>
    <w:rsid w:val="00C11132"/>
    <w:rsid w:val="00C115B9"/>
    <w:rsid w:val="00C12EC3"/>
    <w:rsid w:val="00C12FDD"/>
    <w:rsid w:val="00C145AA"/>
    <w:rsid w:val="00C14655"/>
    <w:rsid w:val="00C17789"/>
    <w:rsid w:val="00C21399"/>
    <w:rsid w:val="00C233C2"/>
    <w:rsid w:val="00C41C18"/>
    <w:rsid w:val="00C4223B"/>
    <w:rsid w:val="00C446E2"/>
    <w:rsid w:val="00C44D21"/>
    <w:rsid w:val="00C535F5"/>
    <w:rsid w:val="00C53DBD"/>
    <w:rsid w:val="00C560C4"/>
    <w:rsid w:val="00C6748F"/>
    <w:rsid w:val="00C74337"/>
    <w:rsid w:val="00C75DC8"/>
    <w:rsid w:val="00C929AE"/>
    <w:rsid w:val="00CA4344"/>
    <w:rsid w:val="00CA6348"/>
    <w:rsid w:val="00CB1232"/>
    <w:rsid w:val="00CB17A0"/>
    <w:rsid w:val="00CC3B7D"/>
    <w:rsid w:val="00CD5AE4"/>
    <w:rsid w:val="00CD5E86"/>
    <w:rsid w:val="00CE3B21"/>
    <w:rsid w:val="00CF4D09"/>
    <w:rsid w:val="00D005F2"/>
    <w:rsid w:val="00D03A8E"/>
    <w:rsid w:val="00D114ED"/>
    <w:rsid w:val="00D3032C"/>
    <w:rsid w:val="00D31A3B"/>
    <w:rsid w:val="00D36C05"/>
    <w:rsid w:val="00D5309D"/>
    <w:rsid w:val="00D631FA"/>
    <w:rsid w:val="00D71064"/>
    <w:rsid w:val="00D811BB"/>
    <w:rsid w:val="00D82356"/>
    <w:rsid w:val="00D84EEE"/>
    <w:rsid w:val="00D90A61"/>
    <w:rsid w:val="00D946EF"/>
    <w:rsid w:val="00D95553"/>
    <w:rsid w:val="00DC285A"/>
    <w:rsid w:val="00DC355F"/>
    <w:rsid w:val="00DD1E4C"/>
    <w:rsid w:val="00DE331A"/>
    <w:rsid w:val="00DE6ACB"/>
    <w:rsid w:val="00DF02CE"/>
    <w:rsid w:val="00DF1462"/>
    <w:rsid w:val="00E030DA"/>
    <w:rsid w:val="00E214C0"/>
    <w:rsid w:val="00E30D85"/>
    <w:rsid w:val="00E444EB"/>
    <w:rsid w:val="00E57931"/>
    <w:rsid w:val="00E66921"/>
    <w:rsid w:val="00E77A69"/>
    <w:rsid w:val="00E81A42"/>
    <w:rsid w:val="00E84389"/>
    <w:rsid w:val="00E961E8"/>
    <w:rsid w:val="00E96244"/>
    <w:rsid w:val="00E96DE0"/>
    <w:rsid w:val="00EB2BEC"/>
    <w:rsid w:val="00EB74BF"/>
    <w:rsid w:val="00EC0704"/>
    <w:rsid w:val="00EC508B"/>
    <w:rsid w:val="00ED6B5D"/>
    <w:rsid w:val="00EE4C99"/>
    <w:rsid w:val="00F05812"/>
    <w:rsid w:val="00F153D7"/>
    <w:rsid w:val="00F1599C"/>
    <w:rsid w:val="00F2433F"/>
    <w:rsid w:val="00F244DC"/>
    <w:rsid w:val="00F249B4"/>
    <w:rsid w:val="00F3161D"/>
    <w:rsid w:val="00F378F4"/>
    <w:rsid w:val="00F47912"/>
    <w:rsid w:val="00F541B6"/>
    <w:rsid w:val="00F57702"/>
    <w:rsid w:val="00F61361"/>
    <w:rsid w:val="00F613E8"/>
    <w:rsid w:val="00F74D3C"/>
    <w:rsid w:val="00F74FC9"/>
    <w:rsid w:val="00F77BAC"/>
    <w:rsid w:val="00F8487B"/>
    <w:rsid w:val="00F91F47"/>
    <w:rsid w:val="00FA4F36"/>
    <w:rsid w:val="00FA6FFE"/>
    <w:rsid w:val="00FB764D"/>
    <w:rsid w:val="00FC121B"/>
    <w:rsid w:val="00FD3DFB"/>
    <w:rsid w:val="00FF0272"/>
    <w:rsid w:val="00FF414B"/>
    <w:rsid w:val="00FF4B7A"/>
    <w:rsid w:val="00FF5BE9"/>
    <w:rsid w:val="00FF6FF5"/>
    <w:rsid w:val="00FF7E8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D44A8"/>
  <w15:docId w15:val="{4971B98A-309B-41B5-937D-82CDFE46E4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054C41"/>
  </w:style>
  <w:style w:type="paragraph" w:styleId="Nadpis2">
    <w:name w:val="heading 2"/>
    <w:basedOn w:val="Normlny"/>
    <w:link w:val="Nadpis2Char"/>
    <w:uiPriority w:val="9"/>
    <w:semiHidden/>
    <w:unhideWhenUsed/>
    <w:qFormat/>
    <w:rsid w:val="00674BF2"/>
    <w:pPr>
      <w:spacing w:before="100" w:beforeAutospacing="1" w:after="100" w:afterAutospacing="1" w:line="240" w:lineRule="auto"/>
      <w:outlineLvl w:val="1"/>
    </w:pPr>
    <w:rPr>
      <w:rFonts w:ascii="Times New Roman" w:hAnsi="Times New Roman" w:cs="Times New Roman"/>
      <w:b/>
      <w:bCs/>
      <w:sz w:val="36"/>
      <w:szCs w:val="36"/>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054C41"/>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54C41"/>
  </w:style>
  <w:style w:type="paragraph" w:styleId="Normlnywebov">
    <w:name w:val="Normal (Web)"/>
    <w:basedOn w:val="Normlny"/>
    <w:uiPriority w:val="99"/>
    <w:unhideWhenUsed/>
    <w:rsid w:val="00054C41"/>
    <w:pPr>
      <w:spacing w:after="0" w:line="240" w:lineRule="auto"/>
    </w:pPr>
    <w:rPr>
      <w:rFonts w:ascii="Times New Roman" w:eastAsia="Times New Roman" w:hAnsi="Times New Roman" w:cs="Times New Roman"/>
      <w:sz w:val="24"/>
      <w:szCs w:val="24"/>
      <w:lang w:eastAsia="sk-SK"/>
    </w:rPr>
  </w:style>
  <w:style w:type="table" w:customStyle="1" w:styleId="Mriekatabuky2">
    <w:name w:val="Mriežka tabuľky2"/>
    <w:basedOn w:val="Normlnatabuka"/>
    <w:next w:val="Mriekatabuky"/>
    <w:uiPriority w:val="5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054C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ta">
    <w:name w:val="footer"/>
    <w:basedOn w:val="Normlny"/>
    <w:link w:val="PtaChar"/>
    <w:uiPriority w:val="99"/>
    <w:unhideWhenUsed/>
    <w:rsid w:val="00054C41"/>
    <w:pPr>
      <w:tabs>
        <w:tab w:val="center" w:pos="4536"/>
        <w:tab w:val="right" w:pos="9072"/>
      </w:tabs>
      <w:spacing w:after="0" w:line="240" w:lineRule="auto"/>
    </w:pPr>
  </w:style>
  <w:style w:type="character" w:customStyle="1" w:styleId="PtaChar">
    <w:name w:val="Päta Char"/>
    <w:basedOn w:val="Predvolenpsmoodseku"/>
    <w:link w:val="Pta"/>
    <w:uiPriority w:val="99"/>
    <w:rsid w:val="00054C41"/>
  </w:style>
  <w:style w:type="paragraph" w:styleId="Textbubliny">
    <w:name w:val="Balloon Text"/>
    <w:basedOn w:val="Normlny"/>
    <w:link w:val="TextbublinyChar"/>
    <w:uiPriority w:val="99"/>
    <w:semiHidden/>
    <w:unhideWhenUsed/>
    <w:rsid w:val="001B4C03"/>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1B4C03"/>
    <w:rPr>
      <w:rFonts w:ascii="Segoe UI" w:hAnsi="Segoe UI" w:cs="Segoe UI"/>
      <w:sz w:val="18"/>
      <w:szCs w:val="18"/>
    </w:rPr>
  </w:style>
  <w:style w:type="character" w:styleId="Odkaznakomentr">
    <w:name w:val="annotation reference"/>
    <w:basedOn w:val="Predvolenpsmoodseku"/>
    <w:uiPriority w:val="99"/>
    <w:semiHidden/>
    <w:unhideWhenUsed/>
    <w:rsid w:val="001B4C03"/>
    <w:rPr>
      <w:sz w:val="16"/>
      <w:szCs w:val="16"/>
    </w:rPr>
  </w:style>
  <w:style w:type="paragraph" w:styleId="Textkomentra">
    <w:name w:val="annotation text"/>
    <w:basedOn w:val="Normlny"/>
    <w:link w:val="TextkomentraChar"/>
    <w:uiPriority w:val="99"/>
    <w:semiHidden/>
    <w:unhideWhenUsed/>
    <w:rsid w:val="001B4C03"/>
    <w:pPr>
      <w:spacing w:line="240" w:lineRule="auto"/>
    </w:pPr>
    <w:rPr>
      <w:sz w:val="20"/>
      <w:szCs w:val="20"/>
    </w:rPr>
  </w:style>
  <w:style w:type="character" w:customStyle="1" w:styleId="TextkomentraChar">
    <w:name w:val="Text komentára Char"/>
    <w:basedOn w:val="Predvolenpsmoodseku"/>
    <w:link w:val="Textkomentra"/>
    <w:uiPriority w:val="99"/>
    <w:semiHidden/>
    <w:rsid w:val="001B4C03"/>
    <w:rPr>
      <w:sz w:val="20"/>
      <w:szCs w:val="20"/>
    </w:rPr>
  </w:style>
  <w:style w:type="paragraph" w:styleId="Predmetkomentra">
    <w:name w:val="annotation subject"/>
    <w:basedOn w:val="Textkomentra"/>
    <w:next w:val="Textkomentra"/>
    <w:link w:val="PredmetkomentraChar"/>
    <w:uiPriority w:val="99"/>
    <w:semiHidden/>
    <w:unhideWhenUsed/>
    <w:rsid w:val="001B4C03"/>
    <w:rPr>
      <w:b/>
      <w:bCs/>
    </w:rPr>
  </w:style>
  <w:style w:type="character" w:customStyle="1" w:styleId="PredmetkomentraChar">
    <w:name w:val="Predmet komentára Char"/>
    <w:basedOn w:val="TextkomentraChar"/>
    <w:link w:val="Predmetkomentra"/>
    <w:uiPriority w:val="99"/>
    <w:semiHidden/>
    <w:rsid w:val="001B4C03"/>
    <w:rPr>
      <w:b/>
      <w:bCs/>
      <w:sz w:val="20"/>
      <w:szCs w:val="20"/>
    </w:rPr>
  </w:style>
  <w:style w:type="paragraph" w:styleId="Odsekzoznamu">
    <w:name w:val="List Paragraph"/>
    <w:basedOn w:val="Normlny"/>
    <w:uiPriority w:val="34"/>
    <w:qFormat/>
    <w:rsid w:val="00EE4C99"/>
    <w:pPr>
      <w:ind w:left="720"/>
      <w:contextualSpacing/>
    </w:pPr>
  </w:style>
  <w:style w:type="paragraph" w:customStyle="1" w:styleId="gmail-m-1648484718305530482msolistparagraph">
    <w:name w:val="gmail-m_-1648484718305530482msolistparagraph"/>
    <w:basedOn w:val="Normlny"/>
    <w:rsid w:val="00A50EE3"/>
    <w:pPr>
      <w:spacing w:before="100" w:beforeAutospacing="1" w:after="100" w:afterAutospacing="1" w:line="240" w:lineRule="auto"/>
    </w:pPr>
    <w:rPr>
      <w:rFonts w:ascii="Calibri" w:hAnsi="Calibri" w:cs="Calibri"/>
      <w:lang w:eastAsia="sk-SK"/>
    </w:rPr>
  </w:style>
  <w:style w:type="paragraph" w:styleId="Textpoznmkypodiarou">
    <w:name w:val="footnote text"/>
    <w:basedOn w:val="Normlny"/>
    <w:link w:val="TextpoznmkypodiarouChar"/>
    <w:uiPriority w:val="99"/>
    <w:semiHidden/>
    <w:unhideWhenUsed/>
    <w:rsid w:val="00C929A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C929AE"/>
    <w:rPr>
      <w:sz w:val="20"/>
      <w:szCs w:val="20"/>
    </w:rPr>
  </w:style>
  <w:style w:type="character" w:styleId="Odkaznapoznmkupodiarou">
    <w:name w:val="footnote reference"/>
    <w:basedOn w:val="Predvolenpsmoodseku"/>
    <w:uiPriority w:val="99"/>
    <w:semiHidden/>
    <w:unhideWhenUsed/>
    <w:rsid w:val="00C929AE"/>
    <w:rPr>
      <w:vertAlign w:val="superscript"/>
    </w:rPr>
  </w:style>
  <w:style w:type="paragraph" w:styleId="Revzia">
    <w:name w:val="Revision"/>
    <w:hidden/>
    <w:uiPriority w:val="99"/>
    <w:semiHidden/>
    <w:rsid w:val="00DE6ACB"/>
    <w:pPr>
      <w:spacing w:after="0" w:line="240" w:lineRule="auto"/>
    </w:pPr>
  </w:style>
  <w:style w:type="character" w:customStyle="1" w:styleId="Nadpis2Char">
    <w:name w:val="Nadpis 2 Char"/>
    <w:basedOn w:val="Predvolenpsmoodseku"/>
    <w:link w:val="Nadpis2"/>
    <w:uiPriority w:val="9"/>
    <w:semiHidden/>
    <w:rsid w:val="00674BF2"/>
    <w:rPr>
      <w:rFonts w:ascii="Times New Roman" w:hAnsi="Times New Roman" w:cs="Times New Roman"/>
      <w:b/>
      <w:bCs/>
      <w:sz w:val="36"/>
      <w:szCs w:val="36"/>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617862">
      <w:bodyDiv w:val="1"/>
      <w:marLeft w:val="0"/>
      <w:marRight w:val="0"/>
      <w:marTop w:val="0"/>
      <w:marBottom w:val="0"/>
      <w:divBdr>
        <w:top w:val="none" w:sz="0" w:space="0" w:color="auto"/>
        <w:left w:val="none" w:sz="0" w:space="0" w:color="auto"/>
        <w:bottom w:val="none" w:sz="0" w:space="0" w:color="auto"/>
        <w:right w:val="none" w:sz="0" w:space="0" w:color="auto"/>
      </w:divBdr>
    </w:div>
    <w:div w:id="132413052">
      <w:bodyDiv w:val="1"/>
      <w:marLeft w:val="0"/>
      <w:marRight w:val="0"/>
      <w:marTop w:val="0"/>
      <w:marBottom w:val="0"/>
      <w:divBdr>
        <w:top w:val="none" w:sz="0" w:space="0" w:color="auto"/>
        <w:left w:val="none" w:sz="0" w:space="0" w:color="auto"/>
        <w:bottom w:val="none" w:sz="0" w:space="0" w:color="auto"/>
        <w:right w:val="none" w:sz="0" w:space="0" w:color="auto"/>
      </w:divBdr>
    </w:div>
    <w:div w:id="155339682">
      <w:bodyDiv w:val="1"/>
      <w:marLeft w:val="0"/>
      <w:marRight w:val="0"/>
      <w:marTop w:val="0"/>
      <w:marBottom w:val="0"/>
      <w:divBdr>
        <w:top w:val="none" w:sz="0" w:space="0" w:color="auto"/>
        <w:left w:val="none" w:sz="0" w:space="0" w:color="auto"/>
        <w:bottom w:val="none" w:sz="0" w:space="0" w:color="auto"/>
        <w:right w:val="none" w:sz="0" w:space="0" w:color="auto"/>
      </w:divBdr>
    </w:div>
    <w:div w:id="239095723">
      <w:bodyDiv w:val="1"/>
      <w:marLeft w:val="0"/>
      <w:marRight w:val="0"/>
      <w:marTop w:val="0"/>
      <w:marBottom w:val="0"/>
      <w:divBdr>
        <w:top w:val="none" w:sz="0" w:space="0" w:color="auto"/>
        <w:left w:val="none" w:sz="0" w:space="0" w:color="auto"/>
        <w:bottom w:val="none" w:sz="0" w:space="0" w:color="auto"/>
        <w:right w:val="none" w:sz="0" w:space="0" w:color="auto"/>
      </w:divBdr>
      <w:divsChild>
        <w:div w:id="993604505">
          <w:marLeft w:val="0"/>
          <w:marRight w:val="0"/>
          <w:marTop w:val="0"/>
          <w:marBottom w:val="0"/>
          <w:divBdr>
            <w:top w:val="none" w:sz="0" w:space="0" w:color="auto"/>
            <w:left w:val="none" w:sz="0" w:space="0" w:color="auto"/>
            <w:bottom w:val="none" w:sz="0" w:space="0" w:color="auto"/>
            <w:right w:val="none" w:sz="0" w:space="0" w:color="auto"/>
          </w:divBdr>
        </w:div>
      </w:divsChild>
    </w:div>
    <w:div w:id="266042827">
      <w:bodyDiv w:val="1"/>
      <w:marLeft w:val="0"/>
      <w:marRight w:val="0"/>
      <w:marTop w:val="0"/>
      <w:marBottom w:val="0"/>
      <w:divBdr>
        <w:top w:val="none" w:sz="0" w:space="0" w:color="auto"/>
        <w:left w:val="none" w:sz="0" w:space="0" w:color="auto"/>
        <w:bottom w:val="none" w:sz="0" w:space="0" w:color="auto"/>
        <w:right w:val="none" w:sz="0" w:space="0" w:color="auto"/>
      </w:divBdr>
    </w:div>
    <w:div w:id="348797041">
      <w:bodyDiv w:val="1"/>
      <w:marLeft w:val="0"/>
      <w:marRight w:val="0"/>
      <w:marTop w:val="0"/>
      <w:marBottom w:val="0"/>
      <w:divBdr>
        <w:top w:val="none" w:sz="0" w:space="0" w:color="auto"/>
        <w:left w:val="none" w:sz="0" w:space="0" w:color="auto"/>
        <w:bottom w:val="none" w:sz="0" w:space="0" w:color="auto"/>
        <w:right w:val="none" w:sz="0" w:space="0" w:color="auto"/>
      </w:divBdr>
    </w:div>
    <w:div w:id="366029041">
      <w:bodyDiv w:val="1"/>
      <w:marLeft w:val="0"/>
      <w:marRight w:val="0"/>
      <w:marTop w:val="0"/>
      <w:marBottom w:val="0"/>
      <w:divBdr>
        <w:top w:val="none" w:sz="0" w:space="0" w:color="auto"/>
        <w:left w:val="none" w:sz="0" w:space="0" w:color="auto"/>
        <w:bottom w:val="none" w:sz="0" w:space="0" w:color="auto"/>
        <w:right w:val="none" w:sz="0" w:space="0" w:color="auto"/>
      </w:divBdr>
    </w:div>
    <w:div w:id="419496099">
      <w:bodyDiv w:val="1"/>
      <w:marLeft w:val="0"/>
      <w:marRight w:val="0"/>
      <w:marTop w:val="0"/>
      <w:marBottom w:val="0"/>
      <w:divBdr>
        <w:top w:val="none" w:sz="0" w:space="0" w:color="auto"/>
        <w:left w:val="none" w:sz="0" w:space="0" w:color="auto"/>
        <w:bottom w:val="none" w:sz="0" w:space="0" w:color="auto"/>
        <w:right w:val="none" w:sz="0" w:space="0" w:color="auto"/>
      </w:divBdr>
    </w:div>
    <w:div w:id="426459773">
      <w:bodyDiv w:val="1"/>
      <w:marLeft w:val="0"/>
      <w:marRight w:val="0"/>
      <w:marTop w:val="0"/>
      <w:marBottom w:val="0"/>
      <w:divBdr>
        <w:top w:val="none" w:sz="0" w:space="0" w:color="auto"/>
        <w:left w:val="none" w:sz="0" w:space="0" w:color="auto"/>
        <w:bottom w:val="none" w:sz="0" w:space="0" w:color="auto"/>
        <w:right w:val="none" w:sz="0" w:space="0" w:color="auto"/>
      </w:divBdr>
    </w:div>
    <w:div w:id="627048967">
      <w:bodyDiv w:val="1"/>
      <w:marLeft w:val="0"/>
      <w:marRight w:val="0"/>
      <w:marTop w:val="0"/>
      <w:marBottom w:val="0"/>
      <w:divBdr>
        <w:top w:val="none" w:sz="0" w:space="0" w:color="auto"/>
        <w:left w:val="none" w:sz="0" w:space="0" w:color="auto"/>
        <w:bottom w:val="none" w:sz="0" w:space="0" w:color="auto"/>
        <w:right w:val="none" w:sz="0" w:space="0" w:color="auto"/>
      </w:divBdr>
    </w:div>
    <w:div w:id="658653535">
      <w:bodyDiv w:val="1"/>
      <w:marLeft w:val="0"/>
      <w:marRight w:val="0"/>
      <w:marTop w:val="0"/>
      <w:marBottom w:val="0"/>
      <w:divBdr>
        <w:top w:val="none" w:sz="0" w:space="0" w:color="auto"/>
        <w:left w:val="none" w:sz="0" w:space="0" w:color="auto"/>
        <w:bottom w:val="none" w:sz="0" w:space="0" w:color="auto"/>
        <w:right w:val="none" w:sz="0" w:space="0" w:color="auto"/>
      </w:divBdr>
    </w:div>
    <w:div w:id="667682918">
      <w:bodyDiv w:val="1"/>
      <w:marLeft w:val="0"/>
      <w:marRight w:val="0"/>
      <w:marTop w:val="0"/>
      <w:marBottom w:val="0"/>
      <w:divBdr>
        <w:top w:val="none" w:sz="0" w:space="0" w:color="auto"/>
        <w:left w:val="none" w:sz="0" w:space="0" w:color="auto"/>
        <w:bottom w:val="none" w:sz="0" w:space="0" w:color="auto"/>
        <w:right w:val="none" w:sz="0" w:space="0" w:color="auto"/>
      </w:divBdr>
      <w:divsChild>
        <w:div w:id="525410320">
          <w:marLeft w:val="0"/>
          <w:marRight w:val="0"/>
          <w:marTop w:val="0"/>
          <w:marBottom w:val="0"/>
          <w:divBdr>
            <w:top w:val="none" w:sz="0" w:space="0" w:color="auto"/>
            <w:left w:val="none" w:sz="0" w:space="0" w:color="auto"/>
            <w:bottom w:val="none" w:sz="0" w:space="0" w:color="auto"/>
            <w:right w:val="none" w:sz="0" w:space="0" w:color="auto"/>
          </w:divBdr>
        </w:div>
      </w:divsChild>
    </w:div>
    <w:div w:id="747580039">
      <w:bodyDiv w:val="1"/>
      <w:marLeft w:val="0"/>
      <w:marRight w:val="0"/>
      <w:marTop w:val="0"/>
      <w:marBottom w:val="0"/>
      <w:divBdr>
        <w:top w:val="none" w:sz="0" w:space="0" w:color="auto"/>
        <w:left w:val="none" w:sz="0" w:space="0" w:color="auto"/>
        <w:bottom w:val="none" w:sz="0" w:space="0" w:color="auto"/>
        <w:right w:val="none" w:sz="0" w:space="0" w:color="auto"/>
      </w:divBdr>
    </w:div>
    <w:div w:id="897276704">
      <w:bodyDiv w:val="1"/>
      <w:marLeft w:val="0"/>
      <w:marRight w:val="0"/>
      <w:marTop w:val="0"/>
      <w:marBottom w:val="0"/>
      <w:divBdr>
        <w:top w:val="none" w:sz="0" w:space="0" w:color="auto"/>
        <w:left w:val="none" w:sz="0" w:space="0" w:color="auto"/>
        <w:bottom w:val="none" w:sz="0" w:space="0" w:color="auto"/>
        <w:right w:val="none" w:sz="0" w:space="0" w:color="auto"/>
      </w:divBdr>
    </w:div>
    <w:div w:id="1098526378">
      <w:bodyDiv w:val="1"/>
      <w:marLeft w:val="0"/>
      <w:marRight w:val="0"/>
      <w:marTop w:val="0"/>
      <w:marBottom w:val="0"/>
      <w:divBdr>
        <w:top w:val="none" w:sz="0" w:space="0" w:color="auto"/>
        <w:left w:val="none" w:sz="0" w:space="0" w:color="auto"/>
        <w:bottom w:val="none" w:sz="0" w:space="0" w:color="auto"/>
        <w:right w:val="none" w:sz="0" w:space="0" w:color="auto"/>
      </w:divBdr>
    </w:div>
    <w:div w:id="1142238006">
      <w:bodyDiv w:val="1"/>
      <w:marLeft w:val="0"/>
      <w:marRight w:val="0"/>
      <w:marTop w:val="0"/>
      <w:marBottom w:val="0"/>
      <w:divBdr>
        <w:top w:val="none" w:sz="0" w:space="0" w:color="auto"/>
        <w:left w:val="none" w:sz="0" w:space="0" w:color="auto"/>
        <w:bottom w:val="none" w:sz="0" w:space="0" w:color="auto"/>
        <w:right w:val="none" w:sz="0" w:space="0" w:color="auto"/>
      </w:divBdr>
    </w:div>
    <w:div w:id="1336617123">
      <w:bodyDiv w:val="1"/>
      <w:marLeft w:val="0"/>
      <w:marRight w:val="0"/>
      <w:marTop w:val="0"/>
      <w:marBottom w:val="0"/>
      <w:divBdr>
        <w:top w:val="none" w:sz="0" w:space="0" w:color="auto"/>
        <w:left w:val="none" w:sz="0" w:space="0" w:color="auto"/>
        <w:bottom w:val="none" w:sz="0" w:space="0" w:color="auto"/>
        <w:right w:val="none" w:sz="0" w:space="0" w:color="auto"/>
      </w:divBdr>
    </w:div>
    <w:div w:id="1356230528">
      <w:bodyDiv w:val="1"/>
      <w:marLeft w:val="0"/>
      <w:marRight w:val="0"/>
      <w:marTop w:val="0"/>
      <w:marBottom w:val="0"/>
      <w:divBdr>
        <w:top w:val="none" w:sz="0" w:space="0" w:color="auto"/>
        <w:left w:val="none" w:sz="0" w:space="0" w:color="auto"/>
        <w:bottom w:val="none" w:sz="0" w:space="0" w:color="auto"/>
        <w:right w:val="none" w:sz="0" w:space="0" w:color="auto"/>
      </w:divBdr>
    </w:div>
    <w:div w:id="1404986776">
      <w:bodyDiv w:val="1"/>
      <w:marLeft w:val="0"/>
      <w:marRight w:val="0"/>
      <w:marTop w:val="0"/>
      <w:marBottom w:val="0"/>
      <w:divBdr>
        <w:top w:val="none" w:sz="0" w:space="0" w:color="auto"/>
        <w:left w:val="none" w:sz="0" w:space="0" w:color="auto"/>
        <w:bottom w:val="none" w:sz="0" w:space="0" w:color="auto"/>
        <w:right w:val="none" w:sz="0" w:space="0" w:color="auto"/>
      </w:divBdr>
    </w:div>
    <w:div w:id="1615625186">
      <w:bodyDiv w:val="1"/>
      <w:marLeft w:val="0"/>
      <w:marRight w:val="0"/>
      <w:marTop w:val="0"/>
      <w:marBottom w:val="0"/>
      <w:divBdr>
        <w:top w:val="none" w:sz="0" w:space="0" w:color="auto"/>
        <w:left w:val="none" w:sz="0" w:space="0" w:color="auto"/>
        <w:bottom w:val="none" w:sz="0" w:space="0" w:color="auto"/>
        <w:right w:val="none" w:sz="0" w:space="0" w:color="auto"/>
      </w:divBdr>
    </w:div>
    <w:div w:id="1640454007">
      <w:bodyDiv w:val="1"/>
      <w:marLeft w:val="0"/>
      <w:marRight w:val="0"/>
      <w:marTop w:val="0"/>
      <w:marBottom w:val="0"/>
      <w:divBdr>
        <w:top w:val="none" w:sz="0" w:space="0" w:color="auto"/>
        <w:left w:val="none" w:sz="0" w:space="0" w:color="auto"/>
        <w:bottom w:val="none" w:sz="0" w:space="0" w:color="auto"/>
        <w:right w:val="none" w:sz="0" w:space="0" w:color="auto"/>
      </w:divBdr>
    </w:div>
    <w:div w:id="1778022338">
      <w:bodyDiv w:val="1"/>
      <w:marLeft w:val="0"/>
      <w:marRight w:val="0"/>
      <w:marTop w:val="0"/>
      <w:marBottom w:val="0"/>
      <w:divBdr>
        <w:top w:val="none" w:sz="0" w:space="0" w:color="auto"/>
        <w:left w:val="none" w:sz="0" w:space="0" w:color="auto"/>
        <w:bottom w:val="none" w:sz="0" w:space="0" w:color="auto"/>
        <w:right w:val="none" w:sz="0" w:space="0" w:color="auto"/>
      </w:divBdr>
    </w:div>
    <w:div w:id="2006324589">
      <w:bodyDiv w:val="1"/>
      <w:marLeft w:val="0"/>
      <w:marRight w:val="0"/>
      <w:marTop w:val="0"/>
      <w:marBottom w:val="0"/>
      <w:divBdr>
        <w:top w:val="none" w:sz="0" w:space="0" w:color="auto"/>
        <w:left w:val="none" w:sz="0" w:space="0" w:color="auto"/>
        <w:bottom w:val="none" w:sz="0" w:space="0" w:color="auto"/>
        <w:right w:val="none" w:sz="0" w:space="0" w:color="auto"/>
      </w:divBdr>
    </w:div>
    <w:div w:id="2043478898">
      <w:bodyDiv w:val="1"/>
      <w:marLeft w:val="0"/>
      <w:marRight w:val="0"/>
      <w:marTop w:val="0"/>
      <w:marBottom w:val="0"/>
      <w:divBdr>
        <w:top w:val="none" w:sz="0" w:space="0" w:color="auto"/>
        <w:left w:val="none" w:sz="0" w:space="0" w:color="auto"/>
        <w:bottom w:val="none" w:sz="0" w:space="0" w:color="auto"/>
        <w:right w:val="none" w:sz="0" w:space="0" w:color="auto"/>
      </w:divBdr>
    </w:div>
    <w:div w:id="2059669300">
      <w:bodyDiv w:val="1"/>
      <w:marLeft w:val="0"/>
      <w:marRight w:val="0"/>
      <w:marTop w:val="0"/>
      <w:marBottom w:val="0"/>
      <w:divBdr>
        <w:top w:val="none" w:sz="0" w:space="0" w:color="auto"/>
        <w:left w:val="none" w:sz="0" w:space="0" w:color="auto"/>
        <w:bottom w:val="none" w:sz="0" w:space="0" w:color="auto"/>
        <w:right w:val="none" w:sz="0" w:space="0" w:color="auto"/>
      </w:divBdr>
    </w:div>
    <w:div w:id="2070766563">
      <w:bodyDiv w:val="1"/>
      <w:marLeft w:val="0"/>
      <w:marRight w:val="0"/>
      <w:marTop w:val="0"/>
      <w:marBottom w:val="0"/>
      <w:divBdr>
        <w:top w:val="none" w:sz="0" w:space="0" w:color="auto"/>
        <w:left w:val="none" w:sz="0" w:space="0" w:color="auto"/>
        <w:bottom w:val="none" w:sz="0" w:space="0" w:color="auto"/>
        <w:right w:val="none" w:sz="0" w:space="0" w:color="auto"/>
      </w:divBdr>
    </w:div>
    <w:div w:id="2092854177">
      <w:bodyDiv w:val="1"/>
      <w:marLeft w:val="0"/>
      <w:marRight w:val="0"/>
      <w:marTop w:val="0"/>
      <w:marBottom w:val="0"/>
      <w:divBdr>
        <w:top w:val="none" w:sz="0" w:space="0" w:color="auto"/>
        <w:left w:val="none" w:sz="0" w:space="0" w:color="auto"/>
        <w:bottom w:val="none" w:sz="0" w:space="0" w:color="auto"/>
        <w:right w:val="none" w:sz="0" w:space="0" w:color="auto"/>
      </w:divBdr>
    </w:div>
    <w:div w:id="214337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mhsr.sk/podnikatelske-prostredie/lepsia-regulacia/regulacne-zatazenie/kalkulacka-nakladov-regulacie"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f:fields xmlns:f="http://schemas.fabasoft.com/folio/2007/fields">
  <f:record ref="">
    <f:field ref="objname" par="" edit="true" text="Priloha-3a-AVnaPP-do-MPK"/>
    <f:field ref="objsubject" par="" edit="true" text=""/>
    <f:field ref="objcreatedby" par="" text="Pavlíková, Katarína, Mgr."/>
    <f:field ref="objcreatedat" par="" text="10.11.2022 9:46:51"/>
    <f:field ref="objchangedby" par="" text="Administrator, System"/>
    <f:field ref="objmodifiedat" par="" text="10.11.2022 9:46:5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customXml/itemProps2.xml><?xml version="1.0" encoding="utf-8"?>
<ds:datastoreItem xmlns:ds="http://schemas.openxmlformats.org/officeDocument/2006/customXml" ds:itemID="{1875413A-3EFD-48FB-9730-7B54A9CBA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2737</Words>
  <Characters>15605</Characters>
  <Application>Microsoft Office Word</Application>
  <DocSecurity>0</DocSecurity>
  <Lines>130</Lines>
  <Paragraphs>36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18306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Pavlikova Katarina</dc:creator>
  <cp:lastModifiedBy>Vároš Juraj</cp:lastModifiedBy>
  <cp:revision>4</cp:revision>
  <cp:lastPrinted>2026-02-25T08:51:00Z</cp:lastPrinted>
  <dcterms:created xsi:type="dcterms:W3CDTF">2026-05-04T10:11:00Z</dcterms:created>
  <dcterms:modified xsi:type="dcterms:W3CDTF">2026-05-05T10:55:00Z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COO.2145.1000.3.5328105</vt:lpwstr>
  </property>
  <property fmtid="{D5CDD505-2E9C-101B-9397-08002B2CF9AE}" pid="152" name="FSC#FSCFOLIO@1.1001:docpropproject">
    <vt:lpwstr/>
  </property>
</Properties>
</file>