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C7615" w14:textId="77777777" w:rsidR="00756749" w:rsidRDefault="00245F61" w:rsidP="00245F6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45F61">
        <w:rPr>
          <w:rFonts w:ascii="Times New Roman" w:hAnsi="Times New Roman" w:cs="Times New Roman"/>
          <w:b/>
          <w:bCs/>
          <w:caps/>
          <w:sz w:val="24"/>
          <w:szCs w:val="24"/>
        </w:rPr>
        <w:t>správa o účasti verejnosti</w:t>
      </w:r>
    </w:p>
    <w:p w14:paraId="1BFAD4C7" w14:textId="77777777" w:rsidR="00101338" w:rsidRPr="00245F61" w:rsidRDefault="00101338" w:rsidP="00245F6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na tvorbe právneho predpisu</w:t>
      </w:r>
    </w:p>
    <w:p w14:paraId="00C1A546" w14:textId="77777777" w:rsidR="00245F61" w:rsidRPr="00245F61" w:rsidRDefault="00245F61" w:rsidP="00245F6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FEE0CC7" w14:textId="77777777" w:rsidR="00245F61" w:rsidRDefault="00245F61" w:rsidP="00245F6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6CF76E" w14:textId="02C94211" w:rsidR="001F362D" w:rsidRPr="001F362D" w:rsidRDefault="001F362D" w:rsidP="001F362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362D">
        <w:rPr>
          <w:rFonts w:ascii="Times New Roman" w:hAnsi="Times New Roman" w:cs="Times New Roman"/>
          <w:sz w:val="24"/>
          <w:szCs w:val="24"/>
        </w:rPr>
        <w:t xml:space="preserve">Verejnosť bola o príprave návrhu 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zákona, ktorým sa </w:t>
      </w:r>
      <w:r w:rsidR="005F2B6A">
        <w:rPr>
          <w:rFonts w:ascii="Times New Roman" w:hAnsi="Times New Roman" w:cs="Times New Roman"/>
          <w:color w:val="000000"/>
          <w:sz w:val="24"/>
          <w:szCs w:val="24"/>
        </w:rPr>
        <w:t xml:space="preserve">mení a 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dopĺňa zákon </w:t>
      </w:r>
      <w:r w:rsidR="00CB3EB3">
        <w:rPr>
          <w:rFonts w:ascii="Times New Roman" w:hAnsi="Times New Roman" w:cs="Times New Roman"/>
          <w:color w:val="000000"/>
          <w:sz w:val="24"/>
          <w:szCs w:val="24"/>
        </w:rPr>
        <w:t xml:space="preserve">Slovenskej národnej rady 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č. </w:t>
      </w:r>
      <w:r w:rsidR="005F2B6A">
        <w:rPr>
          <w:rFonts w:ascii="Times New Roman" w:hAnsi="Times New Roman" w:cs="Times New Roman"/>
          <w:color w:val="000000"/>
          <w:sz w:val="24"/>
          <w:szCs w:val="24"/>
        </w:rPr>
        <w:t>96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CB3EB3">
        <w:rPr>
          <w:rFonts w:ascii="Times New Roman" w:hAnsi="Times New Roman" w:cs="Times New Roman"/>
          <w:color w:val="000000"/>
          <w:sz w:val="24"/>
          <w:szCs w:val="24"/>
        </w:rPr>
        <w:t>199</w:t>
      </w:r>
      <w:r w:rsidR="005F2B6A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r w:rsidR="005F2B6A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>. o</w:t>
      </w:r>
      <w:r w:rsidR="005F2B6A">
        <w:rPr>
          <w:rFonts w:ascii="Times New Roman" w:hAnsi="Times New Roman" w:cs="Times New Roman"/>
          <w:color w:val="000000"/>
          <w:sz w:val="24"/>
          <w:szCs w:val="24"/>
        </w:rPr>
        <w:t> verejných kultúrnych podujatiach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 v znení neskorších </w:t>
      </w:r>
      <w:r w:rsidR="008A1286">
        <w:rPr>
          <w:rFonts w:ascii="Times New Roman" w:hAnsi="Times New Roman" w:cs="Times New Roman"/>
          <w:color w:val="000000"/>
          <w:sz w:val="24"/>
          <w:szCs w:val="24"/>
        </w:rPr>
        <w:t xml:space="preserve">predpisov </w:t>
      </w:r>
      <w:r w:rsidRPr="001F362D">
        <w:rPr>
          <w:rFonts w:ascii="Times New Roman" w:hAnsi="Times New Roman" w:cs="Times New Roman"/>
          <w:sz w:val="24"/>
          <w:szCs w:val="24"/>
        </w:rPr>
        <w:t>informovaná prostredníctvom predbežnej informácie zverejnenej dňa</w:t>
      </w:r>
      <w:r w:rsidR="00CB3EB3">
        <w:rPr>
          <w:rFonts w:ascii="Times New Roman" w:hAnsi="Times New Roman" w:cs="Times New Roman"/>
          <w:sz w:val="24"/>
          <w:szCs w:val="24"/>
        </w:rPr>
        <w:t xml:space="preserve">  </w:t>
      </w:r>
      <w:r w:rsidR="005F2B6A">
        <w:rPr>
          <w:rFonts w:ascii="Times New Roman" w:hAnsi="Times New Roman" w:cs="Times New Roman"/>
          <w:sz w:val="24"/>
          <w:szCs w:val="24"/>
        </w:rPr>
        <w:t>30</w:t>
      </w:r>
      <w:r w:rsidRPr="001F362D">
        <w:rPr>
          <w:rFonts w:ascii="Times New Roman" w:hAnsi="Times New Roman" w:cs="Times New Roman"/>
          <w:sz w:val="24"/>
          <w:szCs w:val="24"/>
        </w:rPr>
        <w:t xml:space="preserve">. </w:t>
      </w:r>
      <w:r w:rsidR="005F2B6A">
        <w:rPr>
          <w:rFonts w:ascii="Times New Roman" w:hAnsi="Times New Roman" w:cs="Times New Roman"/>
          <w:sz w:val="24"/>
          <w:szCs w:val="24"/>
        </w:rPr>
        <w:t>júna</w:t>
      </w:r>
      <w:r w:rsidRPr="001F362D">
        <w:rPr>
          <w:rFonts w:ascii="Times New Roman" w:hAnsi="Times New Roman" w:cs="Times New Roman"/>
          <w:sz w:val="24"/>
          <w:szCs w:val="24"/>
        </w:rPr>
        <w:t xml:space="preserve">  202</w:t>
      </w:r>
      <w:r w:rsidR="00CB3EB3">
        <w:rPr>
          <w:rFonts w:ascii="Times New Roman" w:hAnsi="Times New Roman" w:cs="Times New Roman"/>
          <w:sz w:val="24"/>
          <w:szCs w:val="24"/>
        </w:rPr>
        <w:t>6</w:t>
      </w:r>
      <w:r w:rsidRPr="001F362D">
        <w:rPr>
          <w:rFonts w:ascii="Times New Roman" w:hAnsi="Times New Roman" w:cs="Times New Roman"/>
          <w:sz w:val="24"/>
          <w:szCs w:val="24"/>
        </w:rPr>
        <w:t xml:space="preserve"> na portáli Slov-Lex (PI/202</w:t>
      </w:r>
      <w:r w:rsidR="00CB3EB3">
        <w:rPr>
          <w:rFonts w:ascii="Times New Roman" w:hAnsi="Times New Roman" w:cs="Times New Roman"/>
          <w:sz w:val="24"/>
          <w:szCs w:val="24"/>
        </w:rPr>
        <w:t>6</w:t>
      </w:r>
      <w:r w:rsidRPr="001F362D">
        <w:rPr>
          <w:rFonts w:ascii="Times New Roman" w:hAnsi="Times New Roman" w:cs="Times New Roman"/>
          <w:sz w:val="24"/>
          <w:szCs w:val="24"/>
        </w:rPr>
        <w:t>/</w:t>
      </w:r>
      <w:r w:rsidR="005F2B6A">
        <w:rPr>
          <w:rFonts w:ascii="Times New Roman" w:hAnsi="Times New Roman" w:cs="Times New Roman"/>
          <w:sz w:val="24"/>
          <w:szCs w:val="24"/>
        </w:rPr>
        <w:t>159</w:t>
      </w:r>
      <w:r w:rsidRPr="001F362D">
        <w:rPr>
          <w:rFonts w:ascii="Times New Roman" w:hAnsi="Times New Roman" w:cs="Times New Roman"/>
          <w:sz w:val="24"/>
          <w:szCs w:val="24"/>
        </w:rPr>
        <w:t xml:space="preserve">). Lehota na vyjadrenie sa k hlavným bodom konzultácií bola určená do </w:t>
      </w:r>
      <w:r w:rsidR="005F2B6A">
        <w:rPr>
          <w:rFonts w:ascii="Times New Roman" w:hAnsi="Times New Roman" w:cs="Times New Roman"/>
          <w:sz w:val="24"/>
          <w:szCs w:val="24"/>
        </w:rPr>
        <w:t>17</w:t>
      </w:r>
      <w:r w:rsidRPr="001F362D">
        <w:rPr>
          <w:rFonts w:ascii="Times New Roman" w:hAnsi="Times New Roman" w:cs="Times New Roman"/>
          <w:sz w:val="24"/>
          <w:szCs w:val="24"/>
        </w:rPr>
        <w:t xml:space="preserve">. </w:t>
      </w:r>
      <w:r w:rsidR="005F2B6A">
        <w:rPr>
          <w:rFonts w:ascii="Times New Roman" w:hAnsi="Times New Roman" w:cs="Times New Roman"/>
          <w:sz w:val="24"/>
          <w:szCs w:val="24"/>
        </w:rPr>
        <w:t>júl</w:t>
      </w:r>
      <w:r w:rsidR="00CB3EB3">
        <w:rPr>
          <w:rFonts w:ascii="Times New Roman" w:hAnsi="Times New Roman" w:cs="Times New Roman"/>
          <w:sz w:val="24"/>
          <w:szCs w:val="24"/>
        </w:rPr>
        <w:t>a</w:t>
      </w:r>
      <w:r w:rsidRPr="001F362D">
        <w:rPr>
          <w:rFonts w:ascii="Times New Roman" w:hAnsi="Times New Roman" w:cs="Times New Roman"/>
          <w:sz w:val="24"/>
          <w:szCs w:val="24"/>
        </w:rPr>
        <w:t xml:space="preserve"> 202</w:t>
      </w:r>
      <w:r w:rsidR="00CB3EB3">
        <w:rPr>
          <w:rFonts w:ascii="Times New Roman" w:hAnsi="Times New Roman" w:cs="Times New Roman"/>
          <w:sz w:val="24"/>
          <w:szCs w:val="24"/>
        </w:rPr>
        <w:t>6</w:t>
      </w:r>
      <w:r w:rsidRPr="001F362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5CDA5E" w14:textId="77777777" w:rsidR="001F362D" w:rsidRPr="001F362D" w:rsidRDefault="001F362D" w:rsidP="001F362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362D">
        <w:rPr>
          <w:rFonts w:ascii="Times New Roman" w:hAnsi="Times New Roman" w:cs="Times New Roman"/>
          <w:sz w:val="24"/>
          <w:szCs w:val="24"/>
        </w:rPr>
        <w:t>V lehote na zaslanie podnetov a návrhov zo strany verejnosti boli navrhovateľovi doručené podnety zo strany:</w:t>
      </w:r>
    </w:p>
    <w:p w14:paraId="3B041C4B" w14:textId="78A5ACE6" w:rsidR="001F362D" w:rsidRPr="00CB3EB3" w:rsidRDefault="005F2B6A" w:rsidP="00CB3EB3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Asociácie rádií Slovenska</w:t>
      </w:r>
      <w:r w:rsidR="00632A14">
        <w:rPr>
          <w:rFonts w:ascii="Times New Roman" w:hAnsi="Times New Roman" w:cs="Times New Roman"/>
          <w:sz w:val="24"/>
          <w:szCs w:val="24"/>
        </w:rPr>
        <w:t xml:space="preserve"> (ARS)</w:t>
      </w:r>
    </w:p>
    <w:p w14:paraId="6B091D20" w14:textId="6C0E06B7" w:rsidR="00CB3EB3" w:rsidRDefault="005F2B6A" w:rsidP="00CB3EB3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Asociácie televíznych vysielateľov Slovenska</w:t>
      </w:r>
      <w:r w:rsidR="00632A14">
        <w:rPr>
          <w:rFonts w:ascii="Times New Roman" w:hAnsi="Times New Roman" w:cs="Times New Roman"/>
          <w:sz w:val="24"/>
          <w:szCs w:val="24"/>
        </w:rPr>
        <w:t xml:space="preserve"> (ATVS)</w:t>
      </w:r>
    </w:p>
    <w:p w14:paraId="338360AA" w14:textId="60E11D58" w:rsidR="00CB3EB3" w:rsidRPr="00CB3EB3" w:rsidRDefault="005F2B6A" w:rsidP="00CB3EB3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Verejnosť </w:t>
      </w:r>
    </w:p>
    <w:p w14:paraId="2A2D51BE" w14:textId="77777777" w:rsidR="00632A14" w:rsidRDefault="00632A14" w:rsidP="001901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556B1B" w14:textId="2ECC5281" w:rsidR="00632A14" w:rsidRDefault="00632A14" w:rsidP="002165A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ARS a ATVS namietali vo svojom vyjadrení, že predmetný zákon patrí do pôsobnosti Ministerstva kultúry SR. </w:t>
      </w:r>
    </w:p>
    <w:p w14:paraId="00E52B9A" w14:textId="77777777" w:rsidR="00632A14" w:rsidRDefault="00632A14" w:rsidP="001901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FB46E8" w14:textId="1FE9D532" w:rsidR="008A1286" w:rsidRDefault="008A1286" w:rsidP="002165A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Ministerstvo vnútra SR pripravuje novelu zákona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Slovenskej národnej rady 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č. </w:t>
      </w:r>
      <w:r>
        <w:rPr>
          <w:rFonts w:ascii="Times New Roman" w:hAnsi="Times New Roman" w:cs="Times New Roman"/>
          <w:color w:val="000000"/>
          <w:sz w:val="24"/>
          <w:szCs w:val="24"/>
        </w:rPr>
        <w:t>96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>1991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r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>. o</w:t>
      </w:r>
      <w:r>
        <w:rPr>
          <w:rFonts w:ascii="Times New Roman" w:hAnsi="Times New Roman" w:cs="Times New Roman"/>
          <w:color w:val="000000"/>
          <w:sz w:val="24"/>
          <w:szCs w:val="24"/>
        </w:rPr>
        <w:t> verejných kultúrnych podujatiach</w:t>
      </w:r>
      <w:r w:rsidRPr="001F362D">
        <w:rPr>
          <w:rFonts w:ascii="Times New Roman" w:hAnsi="Times New Roman" w:cs="Times New Roman"/>
          <w:color w:val="000000"/>
          <w:sz w:val="24"/>
          <w:szCs w:val="24"/>
        </w:rPr>
        <w:t xml:space="preserve"> v znení neskorších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predpisov na základe úlohy</w:t>
      </w:r>
      <w:r>
        <w:rPr>
          <w:rFonts w:ascii="Times New Roman" w:hAnsi="Times New Roman"/>
          <w:sz w:val="24"/>
          <w:szCs w:val="24"/>
        </w:rPr>
        <w:t xml:space="preserve"> B.1. uznesenia vlády Slovenskej republiky č. 254 zo 17. júna 2026 ku Koncepcii ochrany mäkkých cieľov na roky 2026-2030. </w:t>
      </w:r>
    </w:p>
    <w:p w14:paraId="0C73398F" w14:textId="77777777" w:rsidR="00CF66BC" w:rsidRDefault="00CF66BC" w:rsidP="00CF66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AB2309" w14:textId="3F3A8219" w:rsidR="00CF66BC" w:rsidRPr="00CF66BC" w:rsidRDefault="00CF66BC" w:rsidP="002165A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CF66BC">
        <w:rPr>
          <w:rFonts w:ascii="Times New Roman" w:hAnsi="Times New Roman"/>
          <w:sz w:val="24"/>
          <w:szCs w:val="24"/>
        </w:rPr>
        <w:t xml:space="preserve">a príprave návrhu zákona  sa podieľali aj zástupcovia organizátorov </w:t>
      </w:r>
      <w:r>
        <w:rPr>
          <w:rFonts w:ascii="Times New Roman" w:hAnsi="Times New Roman"/>
          <w:sz w:val="24"/>
          <w:szCs w:val="24"/>
        </w:rPr>
        <w:t>verejných kultúrnych podujatí</w:t>
      </w:r>
      <w:r w:rsidRPr="00CF66BC">
        <w:rPr>
          <w:rFonts w:ascii="Times New Roman" w:hAnsi="Times New Roman"/>
          <w:sz w:val="24"/>
          <w:szCs w:val="24"/>
        </w:rPr>
        <w:t>.</w:t>
      </w:r>
    </w:p>
    <w:p w14:paraId="108DD3B0" w14:textId="77777777" w:rsidR="00CF66BC" w:rsidRPr="008A1286" w:rsidRDefault="00CF66BC" w:rsidP="008A12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817077" w14:textId="6E09AADC" w:rsidR="0019019D" w:rsidRPr="0019019D" w:rsidRDefault="0019019D" w:rsidP="002165A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9019D">
        <w:rPr>
          <w:rFonts w:ascii="Times New Roman" w:hAnsi="Times New Roman"/>
          <w:sz w:val="24"/>
          <w:szCs w:val="24"/>
        </w:rPr>
        <w:t>Na základe</w:t>
      </w:r>
      <w:r w:rsidR="005411D6">
        <w:rPr>
          <w:rFonts w:ascii="Times New Roman" w:hAnsi="Times New Roman"/>
          <w:sz w:val="24"/>
          <w:szCs w:val="24"/>
        </w:rPr>
        <w:t xml:space="preserve"> vyššie</w:t>
      </w:r>
      <w:r w:rsidRPr="0019019D">
        <w:rPr>
          <w:rFonts w:ascii="Times New Roman" w:hAnsi="Times New Roman"/>
          <w:sz w:val="24"/>
          <w:szCs w:val="24"/>
        </w:rPr>
        <w:t xml:space="preserve"> uvedeného možno konštatovať, že verejnosti bola umožnená primeraná účasť na tvorbe návrhu právneho predpisu a jej pripomienky boli v procese prípravy riadne </w:t>
      </w:r>
      <w:r w:rsidR="005411D6">
        <w:rPr>
          <w:rFonts w:ascii="Times New Roman" w:hAnsi="Times New Roman"/>
          <w:sz w:val="24"/>
          <w:szCs w:val="24"/>
        </w:rPr>
        <w:t xml:space="preserve">vysvetlené a </w:t>
      </w:r>
      <w:r w:rsidRPr="0019019D">
        <w:rPr>
          <w:rFonts w:ascii="Times New Roman" w:hAnsi="Times New Roman"/>
          <w:sz w:val="24"/>
          <w:szCs w:val="24"/>
        </w:rPr>
        <w:t>zohľadnené.</w:t>
      </w:r>
    </w:p>
    <w:p w14:paraId="108AB71C" w14:textId="529AB634" w:rsidR="001F362D" w:rsidRPr="001F362D" w:rsidRDefault="001F362D" w:rsidP="001F36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F362D" w:rsidRPr="001F36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C5011F"/>
    <w:multiLevelType w:val="hybridMultilevel"/>
    <w:tmpl w:val="1E9EE2EA"/>
    <w:lvl w:ilvl="0" w:tplc="697C10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541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61"/>
    <w:rsid w:val="00042880"/>
    <w:rsid w:val="00101338"/>
    <w:rsid w:val="00150DDD"/>
    <w:rsid w:val="0019019D"/>
    <w:rsid w:val="001F362D"/>
    <w:rsid w:val="00213168"/>
    <w:rsid w:val="00215B0F"/>
    <w:rsid w:val="002165AC"/>
    <w:rsid w:val="00245F61"/>
    <w:rsid w:val="002D3C19"/>
    <w:rsid w:val="00312FB8"/>
    <w:rsid w:val="004263D0"/>
    <w:rsid w:val="00461CEF"/>
    <w:rsid w:val="005411D6"/>
    <w:rsid w:val="005F2B6A"/>
    <w:rsid w:val="005F31C2"/>
    <w:rsid w:val="00632A14"/>
    <w:rsid w:val="00756749"/>
    <w:rsid w:val="008A1286"/>
    <w:rsid w:val="008B554D"/>
    <w:rsid w:val="009F57E0"/>
    <w:rsid w:val="00A13C06"/>
    <w:rsid w:val="00B80FB0"/>
    <w:rsid w:val="00B85ACB"/>
    <w:rsid w:val="00BD0AE5"/>
    <w:rsid w:val="00CB3EB3"/>
    <w:rsid w:val="00CF66BC"/>
    <w:rsid w:val="00D26779"/>
    <w:rsid w:val="00D74399"/>
    <w:rsid w:val="00D768ED"/>
    <w:rsid w:val="00D96982"/>
    <w:rsid w:val="00E77436"/>
    <w:rsid w:val="00EE6CEC"/>
    <w:rsid w:val="00F806C2"/>
    <w:rsid w:val="00FB5C85"/>
    <w:rsid w:val="00FF2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1BD8B"/>
  <w15:docId w15:val="{9C3C640C-A881-4F28-AA47-DCFDD3ED8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B3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1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Birnstein</dc:creator>
  <cp:keywords/>
  <dc:description/>
  <cp:lastModifiedBy>Klaudia Gregušová</cp:lastModifiedBy>
  <cp:revision>4</cp:revision>
  <dcterms:created xsi:type="dcterms:W3CDTF">2026-09-16T08:57:00Z</dcterms:created>
  <dcterms:modified xsi:type="dcterms:W3CDTF">2026-10-01T07:17:00Z</dcterms:modified>
</cp:coreProperties>
</file>