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26465" w14:textId="77777777" w:rsidR="003B5D00" w:rsidRPr="003B5D00" w:rsidRDefault="003B5D00" w:rsidP="003B5D00">
      <w:pPr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DOLOŽKA ZLUČITEĽNOSTI</w:t>
      </w:r>
    </w:p>
    <w:p w14:paraId="623249B6" w14:textId="77777777" w:rsidR="003B5D00" w:rsidRPr="003B5D00" w:rsidRDefault="003B5D00" w:rsidP="003B5D00">
      <w:pPr>
        <w:spacing w:before="240"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návrhu vyhlášky s právom Európskej únie</w:t>
      </w:r>
    </w:p>
    <w:p w14:paraId="3E42AED9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1F3A8B9B" w14:textId="77777777" w:rsidR="003B5D00" w:rsidRPr="003B5D00" w:rsidRDefault="003B5D00" w:rsidP="003B5D00">
      <w:pPr>
        <w:spacing w:before="240" w:after="240" w:line="240" w:lineRule="auto"/>
        <w:ind w:left="280" w:hanging="28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>1.  </w:t>
      </w:r>
      <w:r w:rsidRPr="003B5D00">
        <w:rPr>
          <w:rFonts w:ascii="Times New Roman" w:hAnsi="Times New Roman"/>
          <w:b/>
          <w:sz w:val="24"/>
          <w:szCs w:val="24"/>
        </w:rPr>
        <w:t>Predkladateľ právneho predpisu:</w:t>
      </w:r>
      <w:r w:rsidRPr="003B5D00">
        <w:rPr>
          <w:rFonts w:ascii="Times New Roman" w:hAnsi="Times New Roman"/>
          <w:sz w:val="24"/>
          <w:szCs w:val="24"/>
        </w:rPr>
        <w:t xml:space="preserve"> </w:t>
      </w: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>Ministerstvo zdravotníctva Slovenskej republiky </w:t>
      </w:r>
    </w:p>
    <w:p w14:paraId="240A8BCF" w14:textId="77777777" w:rsidR="003B5D00" w:rsidRPr="003B5D00" w:rsidRDefault="003B5D00" w:rsidP="003B5D00">
      <w:pPr>
        <w:pStyle w:val="Odsekzoznamu"/>
        <w:ind w:left="284" w:right="479" w:hanging="284"/>
        <w:jc w:val="both"/>
        <w:rPr>
          <w:rFonts w:ascii="Times New Roman" w:hAnsi="Times New Roman"/>
          <w:sz w:val="24"/>
          <w:szCs w:val="24"/>
        </w:rPr>
      </w:pPr>
      <w:r w:rsidRPr="003B5D00">
        <w:rPr>
          <w:rFonts w:ascii="Times New Roman" w:hAnsi="Times New Roman"/>
          <w:sz w:val="24"/>
          <w:szCs w:val="24"/>
          <w:lang w:eastAsia="sk-SK"/>
        </w:rPr>
        <w:t xml:space="preserve">2. </w:t>
      </w:r>
      <w:r w:rsidRPr="003B5D00">
        <w:rPr>
          <w:rFonts w:ascii="Times New Roman" w:hAnsi="Times New Roman"/>
          <w:b/>
          <w:sz w:val="24"/>
          <w:szCs w:val="24"/>
        </w:rPr>
        <w:t>Názov návrhu právneho predpisu:</w:t>
      </w:r>
      <w:r w:rsidRPr="003B5D00">
        <w:rPr>
          <w:rFonts w:ascii="Times New Roman" w:hAnsi="Times New Roman"/>
          <w:sz w:val="24"/>
          <w:szCs w:val="24"/>
        </w:rPr>
        <w:t xml:space="preserve"> Návrh vyhlášky Ministerstva zdravotníctva Slovenskej republiky, 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 (ďalej len „návrh vyhlášky“).</w:t>
      </w:r>
    </w:p>
    <w:p w14:paraId="43A23727" w14:textId="77777777" w:rsidR="003B5D00" w:rsidRPr="003B5D00" w:rsidRDefault="003B5D00" w:rsidP="003B5D00">
      <w:pPr>
        <w:pStyle w:val="Odsekzoznamu"/>
        <w:ind w:left="284" w:right="479" w:hanging="284"/>
        <w:jc w:val="both"/>
        <w:rPr>
          <w:rFonts w:ascii="Times New Roman" w:hAnsi="Times New Roman"/>
          <w:sz w:val="24"/>
          <w:szCs w:val="24"/>
        </w:rPr>
      </w:pPr>
    </w:p>
    <w:p w14:paraId="412A9A6D" w14:textId="77777777" w:rsidR="003B5D00" w:rsidRPr="003B5D00" w:rsidRDefault="003B5D00" w:rsidP="003B5D00">
      <w:pPr>
        <w:spacing w:after="0" w:line="240" w:lineRule="auto"/>
        <w:ind w:left="280" w:hanging="28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3. </w:t>
      </w:r>
      <w:r w:rsidRPr="003B5D00">
        <w:rPr>
          <w:rFonts w:ascii="Times New Roman" w:hAnsi="Times New Roman"/>
          <w:b/>
          <w:sz w:val="24"/>
          <w:szCs w:val="24"/>
        </w:rPr>
        <w:t xml:space="preserve">Predmet návrhu vyhlášky  </w:t>
      </w:r>
      <w:r w:rsidRPr="003B5D00">
        <w:rPr>
          <w:rFonts w:ascii="Times New Roman" w:hAnsi="Times New Roman"/>
          <w:b/>
          <w:sz w:val="24"/>
          <w:szCs w:val="24"/>
          <w:u w:val="single"/>
        </w:rPr>
        <w:t>nie je</w:t>
      </w:r>
      <w:r w:rsidRPr="003B5D00">
        <w:rPr>
          <w:rFonts w:ascii="Times New Roman" w:hAnsi="Times New Roman"/>
          <w:b/>
          <w:sz w:val="24"/>
          <w:szCs w:val="24"/>
        </w:rPr>
        <w:t xml:space="preserve"> upravený v práve Európskej únie</w:t>
      </w:r>
      <w:r w:rsidRPr="003B5D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:</w:t>
      </w:r>
    </w:p>
    <w:p w14:paraId="1A731779" w14:textId="77777777" w:rsidR="003B5D00" w:rsidRPr="003B5D00" w:rsidRDefault="003B5D00" w:rsidP="003B5D0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B5D00">
        <w:rPr>
          <w:rFonts w:ascii="Times New Roman" w:hAnsi="Times New Roman"/>
          <w:sz w:val="24"/>
          <w:szCs w:val="24"/>
          <w:lang w:eastAsia="sk-SK"/>
        </w:rPr>
        <w:t>v primárnom práve v Zmluve o fungovaní Európskej únie v článku 168</w:t>
      </w:r>
    </w:p>
    <w:p w14:paraId="4C58488F" w14:textId="77777777" w:rsidR="003B5D00" w:rsidRPr="003B5D00" w:rsidRDefault="003B5D00" w:rsidP="003B5D0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B5D00">
        <w:rPr>
          <w:rFonts w:ascii="Times New Roman" w:hAnsi="Times New Roman"/>
          <w:sz w:val="24"/>
          <w:szCs w:val="24"/>
          <w:lang w:eastAsia="sk-SK"/>
        </w:rPr>
        <w:t>v sekundárnom práve</w:t>
      </w:r>
    </w:p>
    <w:p w14:paraId="71E47A5A" w14:textId="77777777" w:rsidR="003B5D00" w:rsidRPr="003B5D00" w:rsidRDefault="003B5D00" w:rsidP="003B5D0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B5D00">
        <w:rPr>
          <w:rFonts w:ascii="Times New Roman" w:hAnsi="Times New Roman"/>
          <w:sz w:val="24"/>
          <w:szCs w:val="24"/>
          <w:lang w:eastAsia="sk-SK"/>
        </w:rPr>
        <w:t>nie je obsiahnutý v judikatúre Súdneho dvora Európskej únie.</w:t>
      </w:r>
    </w:p>
    <w:p w14:paraId="6536B7D1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4. </w:t>
      </w:r>
      <w:r w:rsidRPr="003B5D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Záväzky Slovenskej republiky vo vzťahu k Európskej únii:</w:t>
      </w:r>
    </w:p>
    <w:p w14:paraId="7F36C721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>a) lehota na prebranie príslušného právneho aktu Európskej únie</w:t>
      </w:r>
    </w:p>
    <w:p w14:paraId="73824701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    - bezpredmetné,</w:t>
      </w:r>
    </w:p>
    <w:p w14:paraId="67EAE1AE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>b) 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</w:t>
      </w:r>
    </w:p>
    <w:p w14:paraId="38E0B4D7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    - bezpredmetné,</w:t>
      </w:r>
    </w:p>
    <w:p w14:paraId="1F8673C6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>c) informácia o právnych predpisoch, v ktorých sú uvádzané právne akty Európskej únie už prebrané</w:t>
      </w:r>
    </w:p>
    <w:p w14:paraId="04143A57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    - bezpredmetné,</w:t>
      </w:r>
    </w:p>
    <w:p w14:paraId="170ED30E" w14:textId="77777777" w:rsidR="003B5D00" w:rsidRPr="003B5D00" w:rsidRDefault="003B5D00" w:rsidP="003B5D00">
      <w:pPr>
        <w:spacing w:after="0"/>
        <w:ind w:right="479"/>
        <w:jc w:val="both"/>
        <w:rPr>
          <w:rFonts w:ascii="Times New Roman" w:hAnsi="Times New Roman"/>
          <w:sz w:val="24"/>
          <w:szCs w:val="24"/>
        </w:rPr>
      </w:pPr>
    </w:p>
    <w:p w14:paraId="2EC38373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5. </w:t>
      </w:r>
      <w:r w:rsidRPr="003B5D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Návrh vyhlášky je zlučiteľný s právom Európskej únie:</w:t>
      </w:r>
    </w:p>
    <w:p w14:paraId="1D969192" w14:textId="77777777" w:rsidR="003B5D00" w:rsidRPr="003B5D00" w:rsidRDefault="003B5D00" w:rsidP="003B5D00">
      <w:pPr>
        <w:spacing w:before="240" w:after="24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B5D00">
        <w:rPr>
          <w:rFonts w:ascii="Times New Roman" w:eastAsia="Times New Roman" w:hAnsi="Times New Roman"/>
          <w:sz w:val="24"/>
          <w:szCs w:val="24"/>
          <w:lang w:eastAsia="sk-SK"/>
        </w:rPr>
        <w:t xml:space="preserve">    - bezpredmetné,</w:t>
      </w:r>
    </w:p>
    <w:p w14:paraId="4B56A7E8" w14:textId="2295A4C8" w:rsidR="003B43D4" w:rsidRPr="003B5D00" w:rsidRDefault="003B43D4" w:rsidP="003B5D00">
      <w:pPr>
        <w:rPr>
          <w:rFonts w:ascii="Times New Roman" w:hAnsi="Times New Roman"/>
          <w:sz w:val="24"/>
          <w:szCs w:val="24"/>
        </w:rPr>
      </w:pPr>
    </w:p>
    <w:sectPr w:rsidR="003B43D4" w:rsidRPr="003B5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80F4D"/>
    <w:multiLevelType w:val="hybridMultilevel"/>
    <w:tmpl w:val="43162F12"/>
    <w:lvl w:ilvl="0" w:tplc="041B0017">
      <w:start w:val="1"/>
      <w:numFmt w:val="lowerLetter"/>
      <w:lvlText w:val="%1)"/>
      <w:lvlJc w:val="left"/>
      <w:pPr>
        <w:ind w:left="1030" w:hanging="360"/>
      </w:pPr>
    </w:lvl>
    <w:lvl w:ilvl="1" w:tplc="041B0019" w:tentative="1">
      <w:start w:val="1"/>
      <w:numFmt w:val="lowerLetter"/>
      <w:lvlText w:val="%2."/>
      <w:lvlJc w:val="left"/>
      <w:pPr>
        <w:ind w:left="1750" w:hanging="360"/>
      </w:pPr>
    </w:lvl>
    <w:lvl w:ilvl="2" w:tplc="041B001B" w:tentative="1">
      <w:start w:val="1"/>
      <w:numFmt w:val="lowerRoman"/>
      <w:lvlText w:val="%3."/>
      <w:lvlJc w:val="right"/>
      <w:pPr>
        <w:ind w:left="2470" w:hanging="180"/>
      </w:pPr>
    </w:lvl>
    <w:lvl w:ilvl="3" w:tplc="041B000F" w:tentative="1">
      <w:start w:val="1"/>
      <w:numFmt w:val="decimal"/>
      <w:lvlText w:val="%4."/>
      <w:lvlJc w:val="left"/>
      <w:pPr>
        <w:ind w:left="3190" w:hanging="360"/>
      </w:pPr>
    </w:lvl>
    <w:lvl w:ilvl="4" w:tplc="041B0019" w:tentative="1">
      <w:start w:val="1"/>
      <w:numFmt w:val="lowerLetter"/>
      <w:lvlText w:val="%5."/>
      <w:lvlJc w:val="left"/>
      <w:pPr>
        <w:ind w:left="3910" w:hanging="360"/>
      </w:pPr>
    </w:lvl>
    <w:lvl w:ilvl="5" w:tplc="041B001B" w:tentative="1">
      <w:start w:val="1"/>
      <w:numFmt w:val="lowerRoman"/>
      <w:lvlText w:val="%6."/>
      <w:lvlJc w:val="right"/>
      <w:pPr>
        <w:ind w:left="4630" w:hanging="180"/>
      </w:pPr>
    </w:lvl>
    <w:lvl w:ilvl="6" w:tplc="041B000F" w:tentative="1">
      <w:start w:val="1"/>
      <w:numFmt w:val="decimal"/>
      <w:lvlText w:val="%7."/>
      <w:lvlJc w:val="left"/>
      <w:pPr>
        <w:ind w:left="5350" w:hanging="360"/>
      </w:pPr>
    </w:lvl>
    <w:lvl w:ilvl="7" w:tplc="041B0019" w:tentative="1">
      <w:start w:val="1"/>
      <w:numFmt w:val="lowerLetter"/>
      <w:lvlText w:val="%8."/>
      <w:lvlJc w:val="left"/>
      <w:pPr>
        <w:ind w:left="6070" w:hanging="360"/>
      </w:pPr>
    </w:lvl>
    <w:lvl w:ilvl="8" w:tplc="041B001B" w:tentative="1">
      <w:start w:val="1"/>
      <w:numFmt w:val="lowerRoman"/>
      <w:lvlText w:val="%9."/>
      <w:lvlJc w:val="right"/>
      <w:pPr>
        <w:ind w:left="6790" w:hanging="180"/>
      </w:pPr>
    </w:lvl>
  </w:abstractNum>
  <w:num w:numId="1" w16cid:durableId="1164052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D00"/>
    <w:rsid w:val="000A4D99"/>
    <w:rsid w:val="001F1383"/>
    <w:rsid w:val="003B43D4"/>
    <w:rsid w:val="003B5D00"/>
    <w:rsid w:val="00C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675F8"/>
  <w15:chartTrackingRefBased/>
  <w15:docId w15:val="{AE69B55D-E698-46F6-A772-E73DA37B3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B5D0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3B5D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B5D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B5D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B5D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B5D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B5D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B5D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B5D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B5D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B5D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B5D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B5D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B5D0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B5D0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B5D0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B5D0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B5D0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B5D0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B5D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B5D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B5D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B5D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B5D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B5D00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3B5D0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B5D00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B5D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B5D00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B5D00"/>
    <w:rPr>
      <w:b/>
      <w:bCs/>
      <w:smallCaps/>
      <w:color w:val="2F5496" w:themeColor="accent1" w:themeShade="BF"/>
      <w:spacing w:val="5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3B5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1</cp:revision>
  <dcterms:created xsi:type="dcterms:W3CDTF">2026-07-28T07:40:00Z</dcterms:created>
  <dcterms:modified xsi:type="dcterms:W3CDTF">2026-07-28T07:41:00Z</dcterms:modified>
</cp:coreProperties>
</file>