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6877F6FA" w14:textId="77777777" w:rsidTr="0098387D">
        <w:trPr>
          <w:trHeight w:val="534"/>
          <w:jc w:val="center"/>
        </w:trPr>
        <w:tc>
          <w:tcPr>
            <w:tcW w:w="5000" w:type="pct"/>
            <w:gridSpan w:val="3"/>
            <w:tcBorders>
              <w:bottom w:val="single" w:sz="4" w:space="0" w:color="auto"/>
            </w:tcBorders>
            <w:shd w:val="clear" w:color="auto" w:fill="EDEDED" w:themeFill="accent3" w:themeFillTint="33"/>
          </w:tcPr>
          <w:p w14:paraId="781874F7"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5D4C119A"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4A4C341C"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903AE10" w14:textId="77777777" w:rsidTr="0098387D">
        <w:trPr>
          <w:jc w:val="center"/>
        </w:trPr>
        <w:tc>
          <w:tcPr>
            <w:tcW w:w="5000" w:type="pct"/>
            <w:gridSpan w:val="3"/>
            <w:tcBorders>
              <w:bottom w:val="single" w:sz="4" w:space="0" w:color="auto"/>
            </w:tcBorders>
            <w:shd w:val="clear" w:color="auto" w:fill="EDEDED" w:themeFill="accent3" w:themeFillTint="33"/>
          </w:tcPr>
          <w:p w14:paraId="5D4AC8B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30099C80" w14:textId="77777777" w:rsidTr="000800FC">
        <w:trPr>
          <w:jc w:val="center"/>
        </w:trPr>
        <w:tc>
          <w:tcPr>
            <w:tcW w:w="5000" w:type="pct"/>
            <w:gridSpan w:val="3"/>
            <w:tcBorders>
              <w:bottom w:val="single" w:sz="4" w:space="0" w:color="auto"/>
            </w:tcBorders>
            <w:shd w:val="clear" w:color="auto" w:fill="F2F2F2"/>
          </w:tcPr>
          <w:p w14:paraId="3D396684" w14:textId="77777777" w:rsidR="002644DE" w:rsidRPr="00BE4632" w:rsidRDefault="002644DE" w:rsidP="002644DE">
            <w:pPr>
              <w:spacing w:after="0" w:line="240" w:lineRule="auto"/>
              <w:rPr>
                <w:rFonts w:ascii="Times New Roman" w:eastAsia="Calibri" w:hAnsi="Times New Roman" w:cs="Times New Roman"/>
                <w:i/>
                <w:sz w:val="20"/>
                <w:lang w:eastAsia="sk-SK"/>
              </w:rPr>
            </w:pPr>
            <w:r w:rsidRPr="00BE4632">
              <w:rPr>
                <w:rFonts w:ascii="Times New Roman" w:eastAsia="Calibri" w:hAnsi="Times New Roman" w:cs="Times New Roman"/>
                <w:i/>
                <w:sz w:val="20"/>
                <w:lang w:eastAsia="sk-SK"/>
              </w:rPr>
              <w:t xml:space="preserve">Vedie návrh k zvýšeniu alebo zníženiu príjmov alebo výdavkov domácností? </w:t>
            </w:r>
          </w:p>
          <w:p w14:paraId="5E1EB376" w14:textId="77777777" w:rsidR="002644DE" w:rsidRPr="00BE4632" w:rsidRDefault="002644DE" w:rsidP="002644DE">
            <w:pPr>
              <w:spacing w:after="0" w:line="240" w:lineRule="auto"/>
              <w:rPr>
                <w:rFonts w:ascii="Times New Roman" w:eastAsia="Calibri" w:hAnsi="Times New Roman" w:cs="Times New Roman"/>
                <w:i/>
                <w:sz w:val="20"/>
                <w:lang w:eastAsia="sk-SK"/>
              </w:rPr>
            </w:pPr>
            <w:r w:rsidRPr="00BE4632">
              <w:rPr>
                <w:rFonts w:ascii="Times New Roman" w:eastAsia="Calibri" w:hAnsi="Times New Roman" w:cs="Times New Roman"/>
                <w:i/>
                <w:sz w:val="20"/>
                <w:lang w:eastAsia="sk-SK"/>
              </w:rPr>
              <w:t xml:space="preserve">Ktoré skupiny domácností/obyvateľstva sú takto ovplyvnené a akým spôsobom? </w:t>
            </w:r>
          </w:p>
          <w:p w14:paraId="5AD7AA14" w14:textId="77777777" w:rsidR="002644DE" w:rsidRPr="00BE4632" w:rsidRDefault="002644DE" w:rsidP="002644DE">
            <w:pPr>
              <w:spacing w:after="0" w:line="240" w:lineRule="auto"/>
              <w:rPr>
                <w:rFonts w:ascii="Times New Roman" w:eastAsia="Calibri" w:hAnsi="Times New Roman" w:cs="Times New Roman"/>
                <w:i/>
                <w:sz w:val="20"/>
                <w:lang w:eastAsia="sk-SK"/>
              </w:rPr>
            </w:pPr>
            <w:r w:rsidRPr="00BE4632">
              <w:rPr>
                <w:rFonts w:ascii="Times New Roman" w:eastAsia="Calibri" w:hAnsi="Times New Roman" w:cs="Times New Roman"/>
                <w:i/>
                <w:sz w:val="20"/>
                <w:lang w:eastAsia="sk-SK"/>
              </w:rPr>
              <w:t>Sú medzi potenciálne ovplyvnenými skupinami skupiny v riziku chudoby alebo sociálneho vylúčenia?</w:t>
            </w:r>
          </w:p>
          <w:p w14:paraId="1EA4B6E8" w14:textId="77777777" w:rsidR="002644DE" w:rsidRPr="00311FF9" w:rsidRDefault="002644DE" w:rsidP="002644DE">
            <w:pPr>
              <w:spacing w:after="0" w:line="240" w:lineRule="auto"/>
              <w:rPr>
                <w:rFonts w:ascii="Times New Roman" w:eastAsia="Calibri" w:hAnsi="Times New Roman" w:cs="Times New Roman"/>
                <w:b/>
                <w:sz w:val="18"/>
                <w:highlight w:val="yellow"/>
                <w:lang w:eastAsia="sk-SK"/>
              </w:rPr>
            </w:pPr>
            <w:r w:rsidRPr="00BE4632">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7316EAB6"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BC5B98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B6A965A" w14:textId="77777777" w:rsidR="002644DE" w:rsidRPr="00311FF9" w:rsidRDefault="002644DE" w:rsidP="002644DE">
            <w:pPr>
              <w:spacing w:after="0" w:line="240" w:lineRule="auto"/>
              <w:jc w:val="center"/>
              <w:rPr>
                <w:rFonts w:ascii="Times New Roman" w:eastAsia="Calibri" w:hAnsi="Times New Roman" w:cs="Times New Roman"/>
                <w:b/>
                <w:sz w:val="20"/>
                <w:szCs w:val="20"/>
                <w:highlight w:val="yellow"/>
                <w:lang w:eastAsia="sk-SK"/>
              </w:rPr>
            </w:pPr>
            <w:r w:rsidRPr="00BE4632">
              <w:rPr>
                <w:rFonts w:ascii="Times New Roman" w:eastAsia="Calibri" w:hAnsi="Times New Roman" w:cs="Times New Roman"/>
                <w:b/>
                <w:i/>
                <w:sz w:val="20"/>
                <w:szCs w:val="20"/>
                <w:lang w:eastAsia="sk-SK"/>
              </w:rPr>
              <w:t>4.1.1 Pozitívny vplyv</w:t>
            </w:r>
          </w:p>
        </w:tc>
      </w:tr>
      <w:tr w:rsidR="002644DE" w:rsidRPr="002644DE" w14:paraId="0EA6B0DD"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5137373C"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4E4EE10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5A7F0EFA" w14:textId="77777777" w:rsidR="00BE4632" w:rsidRPr="0098387D" w:rsidRDefault="00BE4632" w:rsidP="00BE4632">
            <w:pPr>
              <w:spacing w:after="0" w:line="240" w:lineRule="auto"/>
              <w:contextualSpacing/>
              <w:rPr>
                <w:rFonts w:ascii="Times New Roman" w:eastAsia="Calibri" w:hAnsi="Times New Roman" w:cs="Times New Roman"/>
                <w:i/>
                <w:iCs/>
                <w:sz w:val="20"/>
                <w:szCs w:val="20"/>
                <w:lang w:eastAsia="sk-SK"/>
              </w:rPr>
            </w:pPr>
            <w:r w:rsidRPr="0098387D">
              <w:rPr>
                <w:rFonts w:ascii="Times New Roman" w:eastAsia="Calibri" w:hAnsi="Times New Roman" w:cs="Times New Roman"/>
                <w:i/>
                <w:iCs/>
                <w:sz w:val="20"/>
                <w:szCs w:val="20"/>
                <w:lang w:eastAsia="sk-SK"/>
              </w:rPr>
              <w:t xml:space="preserve">Podľa § 73o zákona č. 566/2001 Z. z. o cenných papieroch a investičných službách je obchodník s cennými papiermi povinný poskytnúť svojim klientom informáciu o mieste, na ktorom bol vykonaný ich pokyn na kúpu alebo predaj cenného papiera. Na základe takejto informácie môže vzniknúť pozitívny vplyv tohto opatrenia  na klienta obchodníka s cennými papiermi, ak  je možné určitý pokyn vykonať na rôznych miestach za iných cenových podmienok – zároveň by však musela byť splnená podmienka, že klient obchodníka s cennými papiermi dokáže identifikovať miesto, kde by bolo možné vykonať jeho pokyn za výhodnejších podmienok a mať možnosť vykonať pokyn aj na inom mieste. </w:t>
            </w:r>
          </w:p>
          <w:p w14:paraId="07B0AC70" w14:textId="77777777" w:rsidR="0098387D" w:rsidRPr="0098387D" w:rsidRDefault="00BE4632" w:rsidP="00BE4632">
            <w:pPr>
              <w:spacing w:after="0" w:line="240" w:lineRule="auto"/>
              <w:contextualSpacing/>
              <w:rPr>
                <w:rFonts w:ascii="Times New Roman" w:eastAsia="Calibri" w:hAnsi="Times New Roman" w:cs="Times New Roman"/>
                <w:i/>
                <w:iCs/>
                <w:sz w:val="20"/>
                <w:szCs w:val="20"/>
                <w:lang w:eastAsia="sk-SK"/>
              </w:rPr>
            </w:pPr>
            <w:r w:rsidRPr="0098387D">
              <w:rPr>
                <w:rFonts w:ascii="Times New Roman" w:eastAsia="Calibri" w:hAnsi="Times New Roman" w:cs="Times New Roman"/>
                <w:i/>
                <w:iCs/>
                <w:sz w:val="20"/>
                <w:szCs w:val="20"/>
                <w:lang w:eastAsia="sk-SK"/>
              </w:rPr>
              <w:t xml:space="preserve">Pozitívny vplyv môže existovať najmä pri veľmi nelikvidných cenných papieroch, za normálnych okolností sú však cenové rozdiely u toho istého cenného papiera, s ktorým sa obchoduje na viacerých miestach, zanedbateľné. Pozitívny účinok by sa mohol prejaviť len, ak klient požiada obchodníka s cennými papiermi o vykonanie pokynu na inom než obvyklom mieste, alebo zmenou </w:t>
            </w:r>
            <w:r w:rsidR="0098387D" w:rsidRPr="0098387D">
              <w:rPr>
                <w:rFonts w:ascii="Times New Roman" w:eastAsia="Calibri" w:hAnsi="Times New Roman" w:cs="Times New Roman"/>
                <w:i/>
                <w:iCs/>
                <w:sz w:val="20"/>
                <w:szCs w:val="20"/>
                <w:lang w:eastAsia="sk-SK"/>
              </w:rPr>
              <w:t>obchodníka s cennými papiermi (čo sa prakticky v praxi nedeje, keďže predpokladom</w:t>
            </w:r>
            <w:r w:rsidRPr="0098387D">
              <w:rPr>
                <w:rFonts w:ascii="Times New Roman" w:eastAsia="Calibri" w:hAnsi="Times New Roman" w:cs="Times New Roman"/>
                <w:i/>
                <w:iCs/>
                <w:sz w:val="20"/>
                <w:szCs w:val="20"/>
                <w:lang w:eastAsia="sk-SK"/>
              </w:rPr>
              <w:t xml:space="preserve"> </w:t>
            </w:r>
            <w:r w:rsidR="0098387D" w:rsidRPr="0098387D">
              <w:rPr>
                <w:rFonts w:ascii="Times New Roman" w:eastAsia="Calibri" w:hAnsi="Times New Roman" w:cs="Times New Roman"/>
                <w:i/>
                <w:iCs/>
                <w:sz w:val="20"/>
                <w:szCs w:val="20"/>
                <w:lang w:eastAsia="sk-SK"/>
              </w:rPr>
              <w:t xml:space="preserve"> vykonania pokynu je poskytnutie investičných služieb obchodníkom s cennými papiermi na základe zmluvy s klientom  o poskytovaní investičných služieb. </w:t>
            </w:r>
          </w:p>
          <w:p w14:paraId="4256A834" w14:textId="67A70164" w:rsidR="00BE4632" w:rsidRPr="0098387D" w:rsidRDefault="0098387D" w:rsidP="00BE4632">
            <w:pPr>
              <w:spacing w:after="0" w:line="240" w:lineRule="auto"/>
              <w:contextualSpacing/>
              <w:rPr>
                <w:rFonts w:ascii="Times New Roman" w:eastAsia="Calibri" w:hAnsi="Times New Roman" w:cs="Times New Roman"/>
                <w:i/>
                <w:iCs/>
                <w:sz w:val="20"/>
                <w:szCs w:val="20"/>
                <w:lang w:eastAsia="sk-SK"/>
              </w:rPr>
            </w:pPr>
            <w:r w:rsidRPr="0098387D">
              <w:rPr>
                <w:rFonts w:ascii="Times New Roman" w:eastAsia="Calibri" w:hAnsi="Times New Roman" w:cs="Times New Roman"/>
                <w:i/>
                <w:iCs/>
                <w:sz w:val="20"/>
                <w:szCs w:val="20"/>
                <w:lang w:eastAsia="sk-SK"/>
              </w:rPr>
              <w:t xml:space="preserve">Pozitívny vplyv vnímame ako veľmi teoretický a v praxi málokedy dosiahnuteľný. Dopad na zvýšenie príjmov teda predpokladáme na úrovni veľmi blízko nule.        </w:t>
            </w:r>
            <w:r w:rsidR="00BE4632" w:rsidRPr="0098387D">
              <w:rPr>
                <w:rFonts w:ascii="Times New Roman" w:eastAsia="Calibri" w:hAnsi="Times New Roman" w:cs="Times New Roman"/>
                <w:i/>
                <w:iCs/>
                <w:sz w:val="20"/>
                <w:szCs w:val="20"/>
                <w:lang w:eastAsia="sk-SK"/>
              </w:rPr>
              <w:t xml:space="preserve">     </w:t>
            </w:r>
          </w:p>
          <w:p w14:paraId="431B700E" w14:textId="576E6CF4" w:rsidR="002644DE" w:rsidRPr="00BE4632" w:rsidRDefault="00BE4632" w:rsidP="00BE4632">
            <w:pPr>
              <w:spacing w:after="0" w:line="240" w:lineRule="auto"/>
              <w:contextualSpacing/>
              <w:rPr>
                <w:rFonts w:ascii="Times New Roman" w:eastAsia="Calibri" w:hAnsi="Times New Roman" w:cs="Times New Roman"/>
                <w:i/>
                <w:iCs/>
                <w:sz w:val="20"/>
                <w:szCs w:val="20"/>
                <w:highlight w:val="yellow"/>
                <w:lang w:eastAsia="sk-SK"/>
              </w:rPr>
            </w:pPr>
            <w:r w:rsidRPr="0098387D">
              <w:rPr>
                <w:rFonts w:ascii="Times New Roman" w:eastAsia="Calibri" w:hAnsi="Times New Roman" w:cs="Times New Roman"/>
                <w:i/>
                <w:iCs/>
                <w:sz w:val="20"/>
                <w:szCs w:val="20"/>
                <w:lang w:eastAsia="sk-SK"/>
              </w:rPr>
              <w:t xml:space="preserve">                        </w:t>
            </w:r>
          </w:p>
        </w:tc>
      </w:tr>
      <w:tr w:rsidR="002644DE" w:rsidRPr="002644DE" w14:paraId="7EE927D1" w14:textId="77777777" w:rsidTr="000800FC">
        <w:trPr>
          <w:trHeight w:val="397"/>
          <w:jc w:val="center"/>
        </w:trPr>
        <w:tc>
          <w:tcPr>
            <w:tcW w:w="129" w:type="pct"/>
            <w:vMerge w:val="restart"/>
            <w:tcBorders>
              <w:top w:val="single" w:sz="4" w:space="0" w:color="auto"/>
            </w:tcBorders>
            <w:shd w:val="clear" w:color="auto" w:fill="auto"/>
            <w:vAlign w:val="center"/>
          </w:tcPr>
          <w:p w14:paraId="2BDBD7B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BEF619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980D7F2" w14:textId="06309FCC" w:rsidR="002644DE" w:rsidRPr="00BE4632" w:rsidRDefault="00636449" w:rsidP="002644DE">
            <w:pPr>
              <w:spacing w:after="0" w:line="240" w:lineRule="auto"/>
              <w:rPr>
                <w:rFonts w:ascii="Times New Roman" w:eastAsia="Calibri" w:hAnsi="Times New Roman" w:cs="Times New Roman"/>
                <w:i/>
                <w:sz w:val="20"/>
                <w:szCs w:val="20"/>
                <w:lang w:eastAsia="sk-SK"/>
              </w:rPr>
            </w:pPr>
            <w:r w:rsidRPr="00BE4632">
              <w:rPr>
                <w:rFonts w:ascii="Times New Roman" w:eastAsia="Calibri" w:hAnsi="Times New Roman" w:cs="Times New Roman"/>
                <w:i/>
                <w:sz w:val="18"/>
                <w:szCs w:val="20"/>
                <w:lang w:eastAsia="sk-SK"/>
              </w:rPr>
              <w:t>Ovplyvnená skupina č. 1</w:t>
            </w:r>
            <w:r w:rsidR="00BE4632">
              <w:rPr>
                <w:rFonts w:ascii="Times New Roman" w:eastAsia="Calibri" w:hAnsi="Times New Roman" w:cs="Times New Roman"/>
                <w:i/>
                <w:sz w:val="18"/>
                <w:szCs w:val="20"/>
                <w:lang w:eastAsia="sk-SK"/>
              </w:rPr>
              <w:t xml:space="preserve"> – klienti obchodníka s cennými papiermi, ktorých obchodník s cennými papiermi informuje o mieste, na ktorom bol vykonaný ich pokyn na kúpu alebo predaj cenného papiera. </w:t>
            </w:r>
          </w:p>
        </w:tc>
      </w:tr>
      <w:tr w:rsidR="002644DE" w:rsidRPr="002644DE" w14:paraId="49332A05" w14:textId="77777777" w:rsidTr="000800FC">
        <w:trPr>
          <w:trHeight w:val="397"/>
          <w:jc w:val="center"/>
        </w:trPr>
        <w:tc>
          <w:tcPr>
            <w:tcW w:w="129" w:type="pct"/>
            <w:vMerge/>
            <w:shd w:val="clear" w:color="auto" w:fill="auto"/>
            <w:vAlign w:val="center"/>
          </w:tcPr>
          <w:p w14:paraId="51A9730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CAE1E1E"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EC6518B" w14:textId="77777777" w:rsidR="002644DE" w:rsidRPr="00BE4632" w:rsidRDefault="00636449" w:rsidP="002644DE">
            <w:pPr>
              <w:spacing w:after="0" w:line="240" w:lineRule="auto"/>
              <w:rPr>
                <w:rFonts w:ascii="Times New Roman" w:eastAsia="Calibri" w:hAnsi="Times New Roman" w:cs="Times New Roman"/>
                <w:sz w:val="20"/>
                <w:szCs w:val="20"/>
                <w:lang w:eastAsia="sk-SK"/>
              </w:rPr>
            </w:pPr>
            <w:r w:rsidRPr="00BE4632">
              <w:rPr>
                <w:rFonts w:ascii="Times New Roman" w:eastAsia="Calibri" w:hAnsi="Times New Roman" w:cs="Times New Roman"/>
                <w:i/>
                <w:sz w:val="18"/>
                <w:szCs w:val="20"/>
                <w:lang w:eastAsia="sk-SK"/>
              </w:rPr>
              <w:t>Ovplyvnená skupina č. 2</w:t>
            </w:r>
          </w:p>
        </w:tc>
      </w:tr>
      <w:tr w:rsidR="002644DE" w:rsidRPr="002644DE" w14:paraId="361DC5EA" w14:textId="77777777" w:rsidTr="000800FC">
        <w:trPr>
          <w:trHeight w:val="454"/>
          <w:jc w:val="center"/>
        </w:trPr>
        <w:tc>
          <w:tcPr>
            <w:tcW w:w="129" w:type="pct"/>
            <w:tcBorders>
              <w:top w:val="dotted" w:sz="4" w:space="0" w:color="auto"/>
            </w:tcBorders>
            <w:shd w:val="clear" w:color="auto" w:fill="F2F2F2"/>
            <w:vAlign w:val="center"/>
          </w:tcPr>
          <w:p w14:paraId="4ADFEAA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0B3973D7" w14:textId="77777777" w:rsidR="002644DE" w:rsidRPr="00311FF9" w:rsidRDefault="002644DE" w:rsidP="002644DE">
            <w:pPr>
              <w:spacing w:after="0" w:line="240" w:lineRule="auto"/>
              <w:rPr>
                <w:rFonts w:ascii="Times New Roman" w:eastAsia="Calibri" w:hAnsi="Times New Roman" w:cs="Times New Roman"/>
                <w:sz w:val="20"/>
                <w:szCs w:val="20"/>
                <w:highlight w:val="yellow"/>
                <w:lang w:eastAsia="sk-SK"/>
              </w:rPr>
            </w:pPr>
            <w:r w:rsidRPr="0098387D">
              <w:rPr>
                <w:rFonts w:ascii="Times New Roman" w:eastAsia="Calibri" w:hAnsi="Times New Roman" w:cs="Times New Roman"/>
                <w:b/>
                <w:i/>
                <w:sz w:val="20"/>
                <w:szCs w:val="20"/>
                <w:lang w:eastAsia="sk-SK"/>
              </w:rPr>
              <w:t>Kvantifikujte</w:t>
            </w:r>
            <w:r w:rsidRPr="0098387D">
              <w:rPr>
                <w:rFonts w:ascii="Times New Roman" w:eastAsia="Calibri" w:hAnsi="Times New Roman" w:cs="Times New Roman"/>
                <w:i/>
                <w:sz w:val="20"/>
                <w:szCs w:val="20"/>
                <w:lang w:eastAsia="sk-SK"/>
              </w:rPr>
              <w:t xml:space="preserve"> rast príjmov alebo pokles výdavkov </w:t>
            </w:r>
            <w:r w:rsidRPr="0098387D">
              <w:rPr>
                <w:rFonts w:ascii="Times New Roman" w:eastAsia="Calibri" w:hAnsi="Times New Roman" w:cs="Times New Roman"/>
                <w:b/>
                <w:i/>
                <w:sz w:val="20"/>
                <w:szCs w:val="20"/>
                <w:lang w:eastAsia="sk-SK"/>
              </w:rPr>
              <w:t>za jednotlivé</w:t>
            </w:r>
            <w:r w:rsidRPr="0098387D">
              <w:rPr>
                <w:rFonts w:ascii="Times New Roman" w:eastAsia="Calibri" w:hAnsi="Times New Roman" w:cs="Times New Roman"/>
                <w:i/>
                <w:sz w:val="20"/>
                <w:szCs w:val="20"/>
                <w:lang w:eastAsia="sk-SK"/>
              </w:rPr>
              <w:t xml:space="preserve"> </w:t>
            </w:r>
            <w:r w:rsidRPr="0098387D">
              <w:rPr>
                <w:rFonts w:ascii="Times New Roman" w:eastAsia="Calibri" w:hAnsi="Times New Roman" w:cs="Times New Roman"/>
                <w:b/>
                <w:i/>
                <w:sz w:val="20"/>
                <w:szCs w:val="20"/>
                <w:lang w:eastAsia="sk-SK"/>
              </w:rPr>
              <w:t>ovplyvnené</w:t>
            </w:r>
            <w:r w:rsidRPr="0098387D">
              <w:rPr>
                <w:rFonts w:ascii="Times New Roman" w:eastAsia="Calibri" w:hAnsi="Times New Roman" w:cs="Times New Roman"/>
                <w:i/>
                <w:sz w:val="20"/>
                <w:szCs w:val="20"/>
                <w:lang w:eastAsia="sk-SK"/>
              </w:rPr>
              <w:t xml:space="preserve"> </w:t>
            </w:r>
            <w:r w:rsidRPr="0098387D">
              <w:rPr>
                <w:rFonts w:ascii="Times New Roman" w:eastAsia="Calibri" w:hAnsi="Times New Roman" w:cs="Times New Roman"/>
                <w:b/>
                <w:i/>
                <w:sz w:val="20"/>
                <w:szCs w:val="20"/>
                <w:lang w:eastAsia="sk-SK"/>
              </w:rPr>
              <w:t>skupiny</w:t>
            </w:r>
            <w:r w:rsidRPr="0098387D">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35522CE" w14:textId="77777777" w:rsidTr="000800FC">
        <w:trPr>
          <w:trHeight w:val="680"/>
          <w:jc w:val="center"/>
        </w:trPr>
        <w:tc>
          <w:tcPr>
            <w:tcW w:w="129" w:type="pct"/>
            <w:vMerge w:val="restart"/>
            <w:tcBorders>
              <w:top w:val="dotted" w:sz="4" w:space="0" w:color="auto"/>
            </w:tcBorders>
            <w:shd w:val="clear" w:color="auto" w:fill="auto"/>
            <w:vAlign w:val="center"/>
          </w:tcPr>
          <w:p w14:paraId="2F3E6E7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91F7CA8"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17FDF4D4"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C2CC8D3" w14:textId="77777777" w:rsidR="002644DE" w:rsidRPr="0098387D" w:rsidRDefault="00636449" w:rsidP="002644DE">
            <w:pPr>
              <w:spacing w:after="0" w:line="240" w:lineRule="auto"/>
              <w:rPr>
                <w:rFonts w:ascii="Times New Roman" w:eastAsia="Calibri" w:hAnsi="Times New Roman" w:cs="Times New Roman"/>
                <w:i/>
                <w:sz w:val="18"/>
                <w:szCs w:val="20"/>
                <w:lang w:eastAsia="sk-SK"/>
              </w:rPr>
            </w:pPr>
            <w:r w:rsidRPr="0098387D">
              <w:rPr>
                <w:rFonts w:ascii="Times New Roman" w:eastAsia="Calibri" w:hAnsi="Times New Roman" w:cs="Times New Roman"/>
                <w:i/>
                <w:sz w:val="18"/>
                <w:szCs w:val="20"/>
                <w:lang w:eastAsia="sk-SK"/>
              </w:rPr>
              <w:t>Ovplyvnená skupina č. 1</w:t>
            </w:r>
            <w:r w:rsidR="0098387D" w:rsidRPr="0098387D">
              <w:rPr>
                <w:rFonts w:ascii="Times New Roman" w:eastAsia="Calibri" w:hAnsi="Times New Roman" w:cs="Times New Roman"/>
                <w:i/>
                <w:sz w:val="18"/>
                <w:szCs w:val="20"/>
                <w:lang w:eastAsia="sk-SK"/>
              </w:rPr>
              <w:t xml:space="preserve"> </w:t>
            </w:r>
          </w:p>
          <w:p w14:paraId="04A61A8C" w14:textId="35DC4147" w:rsidR="0098387D" w:rsidRPr="0098387D" w:rsidRDefault="0098387D"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 xml:space="preserve">Predpokladajme, že 10 osôb klientov obchodníkov s cennými papiermi na základe informácie o mieste, na ktorom bol vykonaný pokyn, sa rozhodne žiadať o vykonanie pokynov na inom mieste, alebo zmenia obchodníka s cennými papiermi, využije raz ročne toto opatrenie a aktívne pristúpia k vykonávaniu pokynov na inom mieste, a na lepších podmienkach vykonania pokynov  zarobia 50 centov na každom obchode. Pre výpočet celkového pozitívneho dopadu je potrebné brať do úvahy aj počet ich obchodov, a teda vďaka tomuto individuálnemu prístupu nie je možné vypočítať celkový dopad opísaného opatrenia.  Máme za to, že pozitívny prínos sa na raste príjmov prejaví len v desiatkach eur.                    </w:t>
            </w:r>
          </w:p>
        </w:tc>
      </w:tr>
      <w:tr w:rsidR="002644DE" w:rsidRPr="002644DE" w14:paraId="17987BFB" w14:textId="77777777" w:rsidTr="000800FC">
        <w:trPr>
          <w:trHeight w:val="680"/>
          <w:jc w:val="center"/>
        </w:trPr>
        <w:tc>
          <w:tcPr>
            <w:tcW w:w="129" w:type="pct"/>
            <w:vMerge/>
            <w:shd w:val="clear" w:color="auto" w:fill="auto"/>
            <w:vAlign w:val="center"/>
          </w:tcPr>
          <w:p w14:paraId="242530A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1C814D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3D543D8" w14:textId="77777777" w:rsidR="002644DE" w:rsidRPr="0098387D" w:rsidRDefault="00636449"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Ovplyvnená skupina č. 2</w:t>
            </w:r>
          </w:p>
        </w:tc>
      </w:tr>
      <w:tr w:rsidR="002644DE" w:rsidRPr="002644DE" w14:paraId="10D109FF" w14:textId="77777777" w:rsidTr="000800FC">
        <w:trPr>
          <w:trHeight w:val="397"/>
          <w:jc w:val="center"/>
        </w:trPr>
        <w:tc>
          <w:tcPr>
            <w:tcW w:w="129" w:type="pct"/>
            <w:tcBorders>
              <w:top w:val="dotted" w:sz="4" w:space="0" w:color="auto"/>
            </w:tcBorders>
            <w:shd w:val="clear" w:color="auto" w:fill="auto"/>
            <w:vAlign w:val="center"/>
          </w:tcPr>
          <w:p w14:paraId="4FD8FCB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264AD1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7B51EBD3" w14:textId="77777777" w:rsidR="002644DE" w:rsidRPr="00311FF9" w:rsidRDefault="002644DE" w:rsidP="002644DE">
            <w:pPr>
              <w:spacing w:after="0" w:line="240" w:lineRule="auto"/>
              <w:rPr>
                <w:rFonts w:ascii="Times New Roman" w:eastAsia="Calibri" w:hAnsi="Times New Roman" w:cs="Times New Roman"/>
                <w:sz w:val="20"/>
                <w:szCs w:val="20"/>
                <w:highlight w:val="yellow"/>
                <w:lang w:eastAsia="sk-SK"/>
              </w:rPr>
            </w:pPr>
          </w:p>
        </w:tc>
      </w:tr>
      <w:tr w:rsidR="002644DE" w:rsidRPr="0098387D" w14:paraId="570B4578" w14:textId="77777777" w:rsidTr="000800FC">
        <w:trPr>
          <w:trHeight w:val="170"/>
          <w:jc w:val="center"/>
        </w:trPr>
        <w:tc>
          <w:tcPr>
            <w:tcW w:w="129" w:type="pct"/>
            <w:tcBorders>
              <w:top w:val="nil"/>
              <w:bottom w:val="single" w:sz="4" w:space="0" w:color="auto"/>
            </w:tcBorders>
            <w:shd w:val="clear" w:color="auto" w:fill="F2F2F2"/>
            <w:vAlign w:val="center"/>
          </w:tcPr>
          <w:p w14:paraId="3E79375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4B4D6EFB" w14:textId="77777777" w:rsidR="002644DE" w:rsidRPr="0098387D" w:rsidRDefault="002644DE" w:rsidP="002644DE">
            <w:pPr>
              <w:spacing w:after="0" w:line="240" w:lineRule="auto"/>
              <w:rPr>
                <w:rFonts w:ascii="Times New Roman" w:eastAsia="Calibri" w:hAnsi="Times New Roman" w:cs="Times New Roman"/>
                <w:b/>
                <w:i/>
                <w:sz w:val="20"/>
                <w:szCs w:val="20"/>
                <w:lang w:eastAsia="sk-SK"/>
              </w:rPr>
            </w:pPr>
            <w:r w:rsidRPr="0098387D">
              <w:rPr>
                <w:rFonts w:ascii="Times New Roman" w:eastAsia="Calibri" w:hAnsi="Times New Roman" w:cs="Times New Roman"/>
                <w:b/>
                <w:i/>
                <w:sz w:val="20"/>
                <w:szCs w:val="20"/>
                <w:lang w:eastAsia="sk-SK"/>
              </w:rPr>
              <w:t>4.1.1.1</w:t>
            </w:r>
            <w:r w:rsidRPr="0098387D">
              <w:rPr>
                <w:rFonts w:ascii="Times New Roman" w:eastAsia="Calibri" w:hAnsi="Times New Roman" w:cs="Times New Roman"/>
                <w:i/>
                <w:sz w:val="20"/>
                <w:szCs w:val="20"/>
                <w:lang w:eastAsia="sk-SK"/>
              </w:rPr>
              <w:t xml:space="preserve"> </w:t>
            </w:r>
            <w:r w:rsidRPr="0098387D">
              <w:rPr>
                <w:rFonts w:ascii="Times New Roman" w:eastAsia="Calibri" w:hAnsi="Times New Roman" w:cs="Times New Roman"/>
                <w:b/>
                <w:i/>
                <w:sz w:val="20"/>
                <w:szCs w:val="20"/>
                <w:lang w:eastAsia="sk-SK"/>
              </w:rPr>
              <w:t>Z toho pozitívny vplyv na skupiny v riziku chudoby alebo sociálneho vylúčenia</w:t>
            </w:r>
          </w:p>
          <w:p w14:paraId="74A7739D" w14:textId="77777777" w:rsidR="002644DE" w:rsidRPr="0098387D" w:rsidRDefault="002644DE" w:rsidP="002644DE">
            <w:pPr>
              <w:spacing w:after="0" w:line="240" w:lineRule="auto"/>
              <w:rPr>
                <w:rFonts w:ascii="Times New Roman" w:eastAsia="Calibri" w:hAnsi="Times New Roman" w:cs="Times New Roman"/>
                <w:b/>
                <w:sz w:val="20"/>
                <w:szCs w:val="20"/>
                <w:lang w:eastAsia="sk-SK"/>
              </w:rPr>
            </w:pPr>
            <w:r w:rsidRPr="0098387D">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5A3FEBBB"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6674FB1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h)</w:t>
            </w:r>
          </w:p>
        </w:tc>
        <w:tc>
          <w:tcPr>
            <w:tcW w:w="1642" w:type="pct"/>
            <w:tcBorders>
              <w:top w:val="single" w:sz="4" w:space="0" w:color="auto"/>
              <w:bottom w:val="single" w:sz="4" w:space="0" w:color="auto"/>
            </w:tcBorders>
            <w:shd w:val="clear" w:color="auto" w:fill="auto"/>
          </w:tcPr>
          <w:p w14:paraId="30D25E4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117896DA" w14:textId="79C1C038" w:rsidR="002644DE" w:rsidRPr="0098387D" w:rsidRDefault="006A0449" w:rsidP="002644DE">
            <w:pPr>
              <w:spacing w:after="0" w:line="240" w:lineRule="auto"/>
              <w:rPr>
                <w:rFonts w:ascii="Times New Roman" w:eastAsia="Calibri" w:hAnsi="Times New Roman" w:cs="Times New Roman"/>
                <w:i/>
                <w:iCs/>
                <w:sz w:val="20"/>
                <w:szCs w:val="20"/>
                <w:lang w:eastAsia="sk-SK"/>
              </w:rPr>
            </w:pPr>
            <w:r w:rsidRPr="0098387D">
              <w:rPr>
                <w:rFonts w:ascii="Times New Roman" w:eastAsia="Calibri" w:hAnsi="Times New Roman" w:cs="Times New Roman"/>
                <w:i/>
                <w:iCs/>
                <w:sz w:val="20"/>
                <w:szCs w:val="20"/>
                <w:lang w:eastAsia="sk-SK"/>
              </w:rPr>
              <w:t xml:space="preserve">Vyššie uvedené opatrenie sa nevzťahuje na skupiny v riziku chudoby alebo sociálneho vylúčenia, a teda nemôže mať pozitívny vplyv na tieto dve skupiny. </w:t>
            </w:r>
            <w:r w:rsidR="0098387D">
              <w:rPr>
                <w:rFonts w:ascii="Times New Roman" w:eastAsia="Calibri" w:hAnsi="Times New Roman" w:cs="Times New Roman"/>
                <w:i/>
                <w:iCs/>
                <w:sz w:val="20"/>
                <w:szCs w:val="20"/>
                <w:lang w:eastAsia="sk-SK"/>
              </w:rPr>
              <w:t xml:space="preserve">Nepredpokladáme, že by ktorákoľvek osoba patriaca do skupiny v riziku chudoby alebo sociálneho vylúčenia, bola zároveň klientom obchodníka s cennými papiermi, využívala investičné služby a vykonávala investičné rozhodnutia k nákupu alebo predaju cenných papierov..   </w:t>
            </w:r>
            <w:r w:rsidRPr="0098387D">
              <w:rPr>
                <w:rFonts w:ascii="Times New Roman" w:eastAsia="Calibri" w:hAnsi="Times New Roman" w:cs="Times New Roman"/>
                <w:i/>
                <w:iCs/>
                <w:sz w:val="20"/>
                <w:szCs w:val="20"/>
                <w:lang w:eastAsia="sk-SK"/>
              </w:rPr>
              <w:t xml:space="preserve">   </w:t>
            </w:r>
          </w:p>
        </w:tc>
      </w:tr>
      <w:tr w:rsidR="002644DE" w:rsidRPr="002644DE" w14:paraId="4009C45D" w14:textId="77777777" w:rsidTr="000800FC">
        <w:trPr>
          <w:trHeight w:val="397"/>
          <w:jc w:val="center"/>
        </w:trPr>
        <w:tc>
          <w:tcPr>
            <w:tcW w:w="129" w:type="pct"/>
            <w:vMerge w:val="restart"/>
            <w:tcBorders>
              <w:top w:val="single" w:sz="4" w:space="0" w:color="auto"/>
            </w:tcBorders>
            <w:shd w:val="clear" w:color="auto" w:fill="auto"/>
            <w:vAlign w:val="center"/>
          </w:tcPr>
          <w:p w14:paraId="61434A2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6D80EFF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681E3B8" w14:textId="77777777" w:rsidR="002644DE" w:rsidRPr="006A0449" w:rsidRDefault="00636449" w:rsidP="002644DE">
            <w:pPr>
              <w:spacing w:after="0" w:line="240" w:lineRule="auto"/>
              <w:rPr>
                <w:rFonts w:ascii="Times New Roman" w:eastAsia="Calibri" w:hAnsi="Times New Roman" w:cs="Times New Roman"/>
                <w:i/>
                <w:sz w:val="18"/>
                <w:szCs w:val="20"/>
                <w:lang w:eastAsia="sk-SK"/>
              </w:rPr>
            </w:pPr>
            <w:r w:rsidRPr="006A0449">
              <w:rPr>
                <w:rFonts w:ascii="Times New Roman" w:eastAsia="Calibri" w:hAnsi="Times New Roman" w:cs="Times New Roman"/>
                <w:i/>
                <w:sz w:val="18"/>
                <w:szCs w:val="20"/>
                <w:lang w:eastAsia="sk-SK"/>
              </w:rPr>
              <w:t>Ovplyvnená skupina č. 1</w:t>
            </w:r>
          </w:p>
        </w:tc>
      </w:tr>
      <w:tr w:rsidR="002644DE" w:rsidRPr="002644DE" w14:paraId="45C2F154" w14:textId="77777777" w:rsidTr="000800FC">
        <w:trPr>
          <w:trHeight w:val="397"/>
          <w:jc w:val="center"/>
        </w:trPr>
        <w:tc>
          <w:tcPr>
            <w:tcW w:w="129" w:type="pct"/>
            <w:vMerge/>
            <w:shd w:val="clear" w:color="auto" w:fill="auto"/>
            <w:vAlign w:val="center"/>
          </w:tcPr>
          <w:p w14:paraId="51BEF84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26489DFB"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AE17143" w14:textId="77777777" w:rsidR="002644DE" w:rsidRPr="006A0449" w:rsidRDefault="00636449" w:rsidP="002644DE">
            <w:pPr>
              <w:spacing w:after="0" w:line="240" w:lineRule="auto"/>
              <w:rPr>
                <w:rFonts w:ascii="Times New Roman" w:eastAsia="Calibri" w:hAnsi="Times New Roman" w:cs="Times New Roman"/>
                <w:sz w:val="20"/>
                <w:szCs w:val="20"/>
                <w:lang w:eastAsia="sk-SK"/>
              </w:rPr>
            </w:pPr>
            <w:r w:rsidRPr="006A0449">
              <w:rPr>
                <w:rFonts w:ascii="Times New Roman" w:eastAsia="Calibri" w:hAnsi="Times New Roman" w:cs="Times New Roman"/>
                <w:i/>
                <w:sz w:val="18"/>
                <w:szCs w:val="20"/>
                <w:lang w:eastAsia="sk-SK"/>
              </w:rPr>
              <w:t>Ovplyvnená skupina č. 2</w:t>
            </w:r>
          </w:p>
        </w:tc>
      </w:tr>
      <w:tr w:rsidR="002644DE" w:rsidRPr="002644DE" w14:paraId="76EA81E7" w14:textId="77777777" w:rsidTr="000800FC">
        <w:trPr>
          <w:trHeight w:val="397"/>
          <w:jc w:val="center"/>
        </w:trPr>
        <w:tc>
          <w:tcPr>
            <w:tcW w:w="129" w:type="pct"/>
            <w:tcBorders>
              <w:top w:val="dotted" w:sz="4" w:space="0" w:color="auto"/>
            </w:tcBorders>
            <w:shd w:val="clear" w:color="auto" w:fill="F2F2F2"/>
            <w:vAlign w:val="center"/>
          </w:tcPr>
          <w:p w14:paraId="62B1031F"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BD1B3C6" w14:textId="77777777" w:rsidR="002644DE" w:rsidRPr="0098387D" w:rsidRDefault="002644DE" w:rsidP="002644DE">
            <w:pPr>
              <w:spacing w:after="0" w:line="240" w:lineRule="auto"/>
              <w:rPr>
                <w:rFonts w:ascii="Times New Roman" w:eastAsia="Calibri" w:hAnsi="Times New Roman" w:cs="Times New Roman"/>
                <w:i/>
                <w:sz w:val="20"/>
                <w:szCs w:val="20"/>
                <w:lang w:eastAsia="sk-SK"/>
              </w:rPr>
            </w:pPr>
            <w:r w:rsidRPr="0098387D">
              <w:rPr>
                <w:rFonts w:ascii="Times New Roman" w:eastAsia="Calibri" w:hAnsi="Times New Roman" w:cs="Times New Roman"/>
                <w:b/>
                <w:i/>
                <w:sz w:val="20"/>
                <w:szCs w:val="20"/>
                <w:lang w:eastAsia="sk-SK"/>
              </w:rPr>
              <w:t xml:space="preserve">Kvantifikujte </w:t>
            </w:r>
            <w:r w:rsidRPr="0098387D">
              <w:rPr>
                <w:rFonts w:ascii="Times New Roman" w:eastAsia="Calibri" w:hAnsi="Times New Roman" w:cs="Times New Roman"/>
                <w:i/>
                <w:sz w:val="20"/>
                <w:szCs w:val="20"/>
                <w:lang w:eastAsia="sk-SK"/>
              </w:rPr>
              <w:t xml:space="preserve">rast príjmov alebo pokles výdavkov </w:t>
            </w:r>
            <w:r w:rsidRPr="0098387D">
              <w:rPr>
                <w:rFonts w:ascii="Times New Roman" w:eastAsia="Calibri" w:hAnsi="Times New Roman" w:cs="Times New Roman"/>
                <w:b/>
                <w:i/>
                <w:sz w:val="20"/>
                <w:szCs w:val="20"/>
                <w:lang w:eastAsia="sk-SK"/>
              </w:rPr>
              <w:t>za jednotlivé ovplyvnené skupiny</w:t>
            </w:r>
            <w:r w:rsidRPr="0098387D">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68275E26" w14:textId="77777777" w:rsidTr="000800FC">
        <w:trPr>
          <w:trHeight w:val="680"/>
          <w:jc w:val="center"/>
        </w:trPr>
        <w:tc>
          <w:tcPr>
            <w:tcW w:w="129" w:type="pct"/>
            <w:vMerge w:val="restart"/>
            <w:tcBorders>
              <w:top w:val="dotted" w:sz="4" w:space="0" w:color="auto"/>
            </w:tcBorders>
            <w:shd w:val="clear" w:color="auto" w:fill="auto"/>
            <w:vAlign w:val="center"/>
          </w:tcPr>
          <w:p w14:paraId="1D8665F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48038A7A"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4AE455E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4C0EBEB" w14:textId="77777777" w:rsidR="002644DE" w:rsidRPr="0098387D" w:rsidRDefault="00636449"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Ovplyvnená skupina č. 1</w:t>
            </w:r>
          </w:p>
        </w:tc>
      </w:tr>
      <w:tr w:rsidR="002644DE" w:rsidRPr="002644DE" w14:paraId="7B01E4DA" w14:textId="77777777" w:rsidTr="000800FC">
        <w:trPr>
          <w:trHeight w:val="680"/>
          <w:jc w:val="center"/>
        </w:trPr>
        <w:tc>
          <w:tcPr>
            <w:tcW w:w="129" w:type="pct"/>
            <w:vMerge/>
            <w:shd w:val="clear" w:color="auto" w:fill="auto"/>
            <w:vAlign w:val="center"/>
          </w:tcPr>
          <w:p w14:paraId="4953D87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0A3D5A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8471BCA" w14:textId="77777777" w:rsidR="002644DE" w:rsidRPr="00311FF9" w:rsidRDefault="00636449" w:rsidP="002644DE">
            <w:pPr>
              <w:spacing w:after="0" w:line="240" w:lineRule="auto"/>
              <w:rPr>
                <w:rFonts w:ascii="Times New Roman" w:eastAsia="Calibri" w:hAnsi="Times New Roman" w:cs="Times New Roman"/>
                <w:sz w:val="20"/>
                <w:szCs w:val="20"/>
                <w:highlight w:val="yellow"/>
                <w:lang w:eastAsia="sk-SK"/>
              </w:rPr>
            </w:pPr>
            <w:r w:rsidRPr="006A0449">
              <w:rPr>
                <w:rFonts w:ascii="Times New Roman" w:eastAsia="Calibri" w:hAnsi="Times New Roman" w:cs="Times New Roman"/>
                <w:i/>
                <w:sz w:val="18"/>
                <w:szCs w:val="20"/>
                <w:lang w:eastAsia="sk-SK"/>
              </w:rPr>
              <w:t>Ovplyvnená skupina č. 2</w:t>
            </w:r>
          </w:p>
        </w:tc>
      </w:tr>
      <w:tr w:rsidR="002644DE" w:rsidRPr="002644DE" w14:paraId="411DFB00" w14:textId="77777777" w:rsidTr="000800FC">
        <w:trPr>
          <w:trHeight w:val="350"/>
          <w:jc w:val="center"/>
        </w:trPr>
        <w:tc>
          <w:tcPr>
            <w:tcW w:w="129" w:type="pct"/>
            <w:tcBorders>
              <w:top w:val="dotted" w:sz="4" w:space="0" w:color="auto"/>
              <w:bottom w:val="single" w:sz="4" w:space="0" w:color="auto"/>
            </w:tcBorders>
            <w:shd w:val="clear" w:color="auto" w:fill="auto"/>
            <w:vAlign w:val="center"/>
          </w:tcPr>
          <w:p w14:paraId="12B5828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585DF85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80E213D" w14:textId="77777777" w:rsidR="002644DE" w:rsidRPr="00311FF9" w:rsidRDefault="002644DE" w:rsidP="002644DE">
            <w:pPr>
              <w:spacing w:after="0" w:line="240" w:lineRule="auto"/>
              <w:rPr>
                <w:rFonts w:ascii="Times New Roman" w:eastAsia="Calibri" w:hAnsi="Times New Roman" w:cs="Times New Roman"/>
                <w:sz w:val="20"/>
                <w:szCs w:val="20"/>
                <w:highlight w:val="yellow"/>
                <w:lang w:eastAsia="sk-SK"/>
              </w:rPr>
            </w:pPr>
          </w:p>
        </w:tc>
      </w:tr>
      <w:tr w:rsidR="002644DE" w:rsidRPr="002644DE" w14:paraId="68DB2299"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363300A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DAD9FDF" w14:textId="77777777" w:rsidR="002644DE" w:rsidRPr="00311FF9" w:rsidRDefault="002644DE" w:rsidP="002644DE">
            <w:pPr>
              <w:spacing w:after="0" w:line="240" w:lineRule="auto"/>
              <w:jc w:val="center"/>
              <w:rPr>
                <w:rFonts w:ascii="Times New Roman" w:eastAsia="Calibri" w:hAnsi="Times New Roman" w:cs="Times New Roman"/>
                <w:b/>
                <w:color w:val="0070C0"/>
                <w:sz w:val="20"/>
                <w:szCs w:val="20"/>
                <w:highlight w:val="yellow"/>
                <w:lang w:eastAsia="sk-SK"/>
              </w:rPr>
            </w:pPr>
            <w:r w:rsidRPr="0098387D">
              <w:rPr>
                <w:rFonts w:ascii="Times New Roman" w:eastAsia="Calibri" w:hAnsi="Times New Roman" w:cs="Times New Roman"/>
                <w:b/>
                <w:i/>
                <w:sz w:val="20"/>
                <w:szCs w:val="20"/>
                <w:lang w:eastAsia="sk-SK"/>
              </w:rPr>
              <w:t>4.1.2 Negatívny vplyv</w:t>
            </w:r>
          </w:p>
        </w:tc>
      </w:tr>
      <w:tr w:rsidR="002644DE" w:rsidRPr="002644DE" w14:paraId="70AD9F6C"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39CB39B3"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44715401"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4AB08B3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1DAC467" w14:textId="0E721883" w:rsidR="002644DE" w:rsidRPr="0098387D" w:rsidRDefault="0098387D" w:rsidP="0098387D">
            <w:pPr>
              <w:spacing w:after="0" w:line="240" w:lineRule="auto"/>
              <w:contextualSpacing/>
              <w:rPr>
                <w:rFonts w:ascii="Times New Roman" w:eastAsia="Calibri" w:hAnsi="Times New Roman" w:cs="Times New Roman"/>
                <w:i/>
                <w:iCs/>
                <w:sz w:val="20"/>
                <w:szCs w:val="20"/>
                <w:lang w:eastAsia="sk-SK"/>
              </w:rPr>
            </w:pPr>
            <w:r w:rsidRPr="0098387D">
              <w:rPr>
                <w:rFonts w:ascii="Times New Roman" w:eastAsia="Calibri" w:hAnsi="Times New Roman" w:cs="Times New Roman"/>
                <w:i/>
                <w:iCs/>
                <w:sz w:val="20"/>
                <w:szCs w:val="20"/>
                <w:lang w:eastAsia="sk-SK"/>
              </w:rPr>
              <w:t xml:space="preserve">Uvedené opatrenie nemá negatívny vplyv. </w:t>
            </w:r>
          </w:p>
        </w:tc>
      </w:tr>
      <w:tr w:rsidR="002644DE" w:rsidRPr="002644DE" w14:paraId="24AF79F0" w14:textId="77777777" w:rsidTr="000800FC">
        <w:trPr>
          <w:trHeight w:val="397"/>
          <w:jc w:val="center"/>
        </w:trPr>
        <w:tc>
          <w:tcPr>
            <w:tcW w:w="129" w:type="pct"/>
            <w:vMerge w:val="restart"/>
            <w:tcBorders>
              <w:top w:val="single" w:sz="4" w:space="0" w:color="auto"/>
            </w:tcBorders>
            <w:shd w:val="clear" w:color="auto" w:fill="auto"/>
            <w:vAlign w:val="center"/>
          </w:tcPr>
          <w:p w14:paraId="4FC9E3C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0F331DC9"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370A641D" w14:textId="77777777" w:rsidR="002644DE" w:rsidRPr="0098387D" w:rsidRDefault="00636449" w:rsidP="002644DE">
            <w:pPr>
              <w:spacing w:after="0" w:line="240" w:lineRule="auto"/>
              <w:rPr>
                <w:rFonts w:ascii="Times New Roman" w:eastAsia="Calibri" w:hAnsi="Times New Roman" w:cs="Times New Roman"/>
                <w:i/>
                <w:sz w:val="20"/>
                <w:szCs w:val="20"/>
                <w:lang w:eastAsia="sk-SK"/>
              </w:rPr>
            </w:pPr>
            <w:r w:rsidRPr="0098387D">
              <w:rPr>
                <w:rFonts w:ascii="Times New Roman" w:eastAsia="Calibri" w:hAnsi="Times New Roman" w:cs="Times New Roman"/>
                <w:i/>
                <w:sz w:val="18"/>
                <w:szCs w:val="20"/>
                <w:lang w:eastAsia="sk-SK"/>
              </w:rPr>
              <w:t>Ovplyvnená skupina č. 1</w:t>
            </w:r>
          </w:p>
        </w:tc>
      </w:tr>
      <w:tr w:rsidR="002644DE" w:rsidRPr="002644DE" w14:paraId="6268DBB0" w14:textId="77777777" w:rsidTr="000800FC">
        <w:trPr>
          <w:trHeight w:val="397"/>
          <w:jc w:val="center"/>
        </w:trPr>
        <w:tc>
          <w:tcPr>
            <w:tcW w:w="129" w:type="pct"/>
            <w:vMerge/>
            <w:tcBorders>
              <w:bottom w:val="single" w:sz="4" w:space="0" w:color="auto"/>
            </w:tcBorders>
            <w:shd w:val="clear" w:color="auto" w:fill="auto"/>
            <w:vAlign w:val="center"/>
          </w:tcPr>
          <w:p w14:paraId="7AE5B80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59D1446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4C39D9E4" w14:textId="77777777" w:rsidR="002644DE" w:rsidRPr="0098387D" w:rsidRDefault="00636449"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Ovplyvnená skupina č. 2</w:t>
            </w:r>
          </w:p>
        </w:tc>
      </w:tr>
      <w:tr w:rsidR="002644DE" w:rsidRPr="002644DE" w14:paraId="71448969" w14:textId="77777777" w:rsidTr="000800FC">
        <w:trPr>
          <w:trHeight w:val="397"/>
          <w:jc w:val="center"/>
        </w:trPr>
        <w:tc>
          <w:tcPr>
            <w:tcW w:w="129" w:type="pct"/>
            <w:tcBorders>
              <w:top w:val="single" w:sz="4" w:space="0" w:color="auto"/>
            </w:tcBorders>
            <w:shd w:val="clear" w:color="auto" w:fill="F2F2F2"/>
            <w:vAlign w:val="center"/>
          </w:tcPr>
          <w:p w14:paraId="6BC0E3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61DCDE2F" w14:textId="77777777" w:rsidR="002644DE" w:rsidRPr="0098387D" w:rsidRDefault="002644DE"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b/>
                <w:i/>
                <w:sz w:val="20"/>
                <w:szCs w:val="20"/>
                <w:lang w:eastAsia="sk-SK"/>
              </w:rPr>
              <w:t>Kvantifikujte</w:t>
            </w:r>
            <w:r w:rsidRPr="0098387D">
              <w:rPr>
                <w:rFonts w:ascii="Times New Roman" w:eastAsia="Calibri" w:hAnsi="Times New Roman" w:cs="Times New Roman"/>
                <w:i/>
                <w:sz w:val="20"/>
                <w:szCs w:val="20"/>
                <w:lang w:eastAsia="sk-SK"/>
              </w:rPr>
              <w:t xml:space="preserve"> pokles príjmov alebo rast výdavkov </w:t>
            </w:r>
            <w:r w:rsidRPr="0098387D">
              <w:rPr>
                <w:rFonts w:ascii="Times New Roman" w:eastAsia="Calibri" w:hAnsi="Times New Roman" w:cs="Times New Roman"/>
                <w:b/>
                <w:i/>
                <w:sz w:val="20"/>
                <w:szCs w:val="20"/>
                <w:lang w:eastAsia="sk-SK"/>
              </w:rPr>
              <w:t>za jednotlivé</w:t>
            </w:r>
            <w:r w:rsidRPr="0098387D">
              <w:rPr>
                <w:rFonts w:ascii="Times New Roman" w:eastAsia="Calibri" w:hAnsi="Times New Roman" w:cs="Times New Roman"/>
                <w:i/>
                <w:sz w:val="20"/>
                <w:szCs w:val="20"/>
                <w:lang w:eastAsia="sk-SK"/>
              </w:rPr>
              <w:t xml:space="preserve"> </w:t>
            </w:r>
            <w:r w:rsidRPr="0098387D">
              <w:rPr>
                <w:rFonts w:ascii="Times New Roman" w:eastAsia="Calibri" w:hAnsi="Times New Roman" w:cs="Times New Roman"/>
                <w:b/>
                <w:i/>
                <w:sz w:val="20"/>
                <w:szCs w:val="20"/>
                <w:lang w:eastAsia="sk-SK"/>
              </w:rPr>
              <w:t>ovplyvnené</w:t>
            </w:r>
            <w:r w:rsidRPr="0098387D">
              <w:rPr>
                <w:rFonts w:ascii="Times New Roman" w:eastAsia="Calibri" w:hAnsi="Times New Roman" w:cs="Times New Roman"/>
                <w:i/>
                <w:sz w:val="20"/>
                <w:szCs w:val="20"/>
                <w:lang w:eastAsia="sk-SK"/>
              </w:rPr>
              <w:t xml:space="preserve"> </w:t>
            </w:r>
            <w:r w:rsidRPr="0098387D">
              <w:rPr>
                <w:rFonts w:ascii="Times New Roman" w:eastAsia="Calibri" w:hAnsi="Times New Roman" w:cs="Times New Roman"/>
                <w:b/>
                <w:i/>
                <w:sz w:val="20"/>
                <w:szCs w:val="20"/>
                <w:lang w:eastAsia="sk-SK"/>
              </w:rPr>
              <w:t>skupiny</w:t>
            </w:r>
            <w:r w:rsidRPr="0098387D">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31C517AD" w14:textId="77777777" w:rsidTr="000800FC">
        <w:trPr>
          <w:trHeight w:val="680"/>
          <w:jc w:val="center"/>
        </w:trPr>
        <w:tc>
          <w:tcPr>
            <w:tcW w:w="129" w:type="pct"/>
            <w:vMerge w:val="restart"/>
            <w:tcBorders>
              <w:top w:val="dotted" w:sz="4" w:space="0" w:color="auto"/>
            </w:tcBorders>
            <w:shd w:val="clear" w:color="auto" w:fill="auto"/>
            <w:vAlign w:val="center"/>
          </w:tcPr>
          <w:p w14:paraId="6D5887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784A1AE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4DF83DE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76CBE15" w14:textId="77777777" w:rsidR="002644DE" w:rsidRPr="0098387D" w:rsidRDefault="00636449"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Ovplyvnená skupina č. 1</w:t>
            </w:r>
          </w:p>
        </w:tc>
      </w:tr>
      <w:tr w:rsidR="002644DE" w:rsidRPr="002644DE" w14:paraId="7D0D7C67" w14:textId="77777777" w:rsidTr="000800FC">
        <w:trPr>
          <w:trHeight w:val="680"/>
          <w:jc w:val="center"/>
        </w:trPr>
        <w:tc>
          <w:tcPr>
            <w:tcW w:w="129" w:type="pct"/>
            <w:vMerge/>
            <w:shd w:val="clear" w:color="auto" w:fill="auto"/>
            <w:vAlign w:val="center"/>
          </w:tcPr>
          <w:p w14:paraId="712A1ED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7EDF385"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EA43836" w14:textId="77777777" w:rsidR="002644DE" w:rsidRPr="0098387D" w:rsidRDefault="00636449"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Ovplyvnená skupina č. 2</w:t>
            </w:r>
          </w:p>
        </w:tc>
      </w:tr>
      <w:tr w:rsidR="002644DE" w:rsidRPr="002644DE" w14:paraId="7EAA2739" w14:textId="77777777" w:rsidTr="000800FC">
        <w:trPr>
          <w:trHeight w:val="397"/>
          <w:jc w:val="center"/>
        </w:trPr>
        <w:tc>
          <w:tcPr>
            <w:tcW w:w="129" w:type="pct"/>
            <w:tcBorders>
              <w:top w:val="dotted" w:sz="4" w:space="0" w:color="auto"/>
            </w:tcBorders>
            <w:shd w:val="clear" w:color="auto" w:fill="auto"/>
            <w:vAlign w:val="center"/>
          </w:tcPr>
          <w:p w14:paraId="096A875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6D5C05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61406687" w14:textId="77777777" w:rsidR="002644DE" w:rsidRPr="0098387D"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7AF4829B" w14:textId="77777777" w:rsidTr="000800FC">
        <w:trPr>
          <w:trHeight w:val="227"/>
          <w:jc w:val="center"/>
        </w:trPr>
        <w:tc>
          <w:tcPr>
            <w:tcW w:w="129" w:type="pct"/>
            <w:tcBorders>
              <w:top w:val="nil"/>
              <w:bottom w:val="single" w:sz="4" w:space="0" w:color="auto"/>
            </w:tcBorders>
            <w:shd w:val="clear" w:color="auto" w:fill="F2F2F2"/>
            <w:vAlign w:val="center"/>
          </w:tcPr>
          <w:p w14:paraId="60AFC24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51BCC7FA" w14:textId="77777777" w:rsidR="002644DE" w:rsidRPr="0098387D" w:rsidRDefault="002644DE" w:rsidP="002644DE">
            <w:pPr>
              <w:spacing w:after="0" w:line="240" w:lineRule="auto"/>
              <w:rPr>
                <w:rFonts w:ascii="Times New Roman" w:eastAsia="Calibri" w:hAnsi="Times New Roman" w:cs="Times New Roman"/>
                <w:i/>
                <w:sz w:val="20"/>
                <w:szCs w:val="20"/>
                <w:lang w:eastAsia="sk-SK"/>
              </w:rPr>
            </w:pPr>
            <w:r w:rsidRPr="0098387D">
              <w:rPr>
                <w:rFonts w:ascii="Times New Roman" w:eastAsia="Calibri" w:hAnsi="Times New Roman" w:cs="Times New Roman"/>
                <w:b/>
                <w:i/>
                <w:sz w:val="20"/>
                <w:szCs w:val="20"/>
                <w:lang w:eastAsia="sk-SK"/>
              </w:rPr>
              <w:t>4.1.2.1</w:t>
            </w:r>
            <w:r w:rsidRPr="0098387D">
              <w:rPr>
                <w:rFonts w:ascii="Times New Roman" w:eastAsia="Calibri" w:hAnsi="Times New Roman" w:cs="Times New Roman"/>
                <w:i/>
                <w:sz w:val="20"/>
                <w:szCs w:val="20"/>
                <w:lang w:eastAsia="sk-SK"/>
              </w:rPr>
              <w:t xml:space="preserve"> </w:t>
            </w:r>
            <w:r w:rsidRPr="0098387D">
              <w:rPr>
                <w:rFonts w:ascii="Times New Roman" w:eastAsia="Calibri" w:hAnsi="Times New Roman" w:cs="Times New Roman"/>
                <w:b/>
                <w:i/>
                <w:sz w:val="20"/>
                <w:szCs w:val="20"/>
                <w:lang w:eastAsia="sk-SK"/>
              </w:rPr>
              <w:t>Z toho negatívny vplyv na skupiny v riziku chudoby alebo sociálneho vylúčenia</w:t>
            </w:r>
          </w:p>
          <w:p w14:paraId="5250A5C6" w14:textId="77777777" w:rsidR="002644DE" w:rsidRPr="0098387D" w:rsidRDefault="002644DE" w:rsidP="002644DE">
            <w:pPr>
              <w:spacing w:after="0" w:line="240" w:lineRule="auto"/>
              <w:rPr>
                <w:rFonts w:ascii="Times New Roman" w:eastAsia="Calibri" w:hAnsi="Times New Roman" w:cs="Times New Roman"/>
                <w:b/>
                <w:sz w:val="20"/>
                <w:szCs w:val="20"/>
                <w:lang w:eastAsia="sk-SK"/>
              </w:rPr>
            </w:pPr>
            <w:r w:rsidRPr="0098387D">
              <w:rPr>
                <w:rFonts w:ascii="Times New Roman" w:eastAsia="Calibri" w:hAnsi="Times New Roman" w:cs="Times New Roman"/>
                <w:i/>
                <w:sz w:val="20"/>
                <w:szCs w:val="20"/>
                <w:lang w:eastAsia="sk-SK"/>
              </w:rPr>
              <w:t>(</w:t>
            </w:r>
            <w:r w:rsidRPr="0098387D">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98387D">
              <w:rPr>
                <w:rFonts w:ascii="Times New Roman" w:eastAsia="Calibri" w:hAnsi="Times New Roman" w:cs="Times New Roman"/>
                <w:i/>
                <w:sz w:val="20"/>
                <w:szCs w:val="20"/>
                <w:lang w:eastAsia="sk-SK"/>
              </w:rPr>
              <w:t>)</w:t>
            </w:r>
          </w:p>
        </w:tc>
      </w:tr>
      <w:tr w:rsidR="002644DE" w:rsidRPr="002644DE" w14:paraId="281774D5"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114360C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60E5994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6335F57C" w14:textId="1424D2F8" w:rsidR="002644DE" w:rsidRPr="0098387D" w:rsidRDefault="006A0449" w:rsidP="002644DE">
            <w:pPr>
              <w:spacing w:after="0" w:line="240" w:lineRule="auto"/>
              <w:rPr>
                <w:rFonts w:ascii="Times New Roman" w:eastAsia="Calibri" w:hAnsi="Times New Roman" w:cs="Times New Roman"/>
                <w:i/>
                <w:iCs/>
                <w:sz w:val="20"/>
                <w:szCs w:val="20"/>
                <w:lang w:eastAsia="sk-SK"/>
              </w:rPr>
            </w:pPr>
            <w:r w:rsidRPr="0098387D">
              <w:rPr>
                <w:rFonts w:ascii="Times New Roman" w:eastAsia="Calibri" w:hAnsi="Times New Roman" w:cs="Times New Roman"/>
                <w:i/>
                <w:iCs/>
                <w:sz w:val="20"/>
                <w:szCs w:val="20"/>
                <w:lang w:eastAsia="sk-SK"/>
              </w:rPr>
              <w:t xml:space="preserve">Vyššie uvedené opatrenie sa nevzťahuje na skupiny v riziku chudoby alebo sociálneho vylúčenia.  </w:t>
            </w:r>
          </w:p>
        </w:tc>
      </w:tr>
      <w:tr w:rsidR="002644DE" w:rsidRPr="002644DE" w14:paraId="34D28287" w14:textId="77777777" w:rsidTr="000800FC">
        <w:trPr>
          <w:trHeight w:val="397"/>
          <w:jc w:val="center"/>
        </w:trPr>
        <w:tc>
          <w:tcPr>
            <w:tcW w:w="129" w:type="pct"/>
            <w:vMerge w:val="restart"/>
            <w:tcBorders>
              <w:top w:val="single" w:sz="4" w:space="0" w:color="auto"/>
            </w:tcBorders>
            <w:shd w:val="clear" w:color="auto" w:fill="auto"/>
            <w:vAlign w:val="center"/>
          </w:tcPr>
          <w:p w14:paraId="26E9E09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55A49E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23D1706B" w14:textId="77777777" w:rsidR="002644DE" w:rsidRPr="006A0449" w:rsidRDefault="00636449" w:rsidP="002644DE">
            <w:pPr>
              <w:spacing w:after="0" w:line="240" w:lineRule="auto"/>
              <w:rPr>
                <w:rFonts w:ascii="Times New Roman" w:eastAsia="Calibri" w:hAnsi="Times New Roman" w:cs="Times New Roman"/>
                <w:i/>
                <w:sz w:val="18"/>
                <w:szCs w:val="20"/>
                <w:lang w:eastAsia="sk-SK"/>
              </w:rPr>
            </w:pPr>
            <w:r w:rsidRPr="006A0449">
              <w:rPr>
                <w:rFonts w:ascii="Times New Roman" w:eastAsia="Calibri" w:hAnsi="Times New Roman" w:cs="Times New Roman"/>
                <w:i/>
                <w:sz w:val="18"/>
                <w:szCs w:val="20"/>
                <w:lang w:eastAsia="sk-SK"/>
              </w:rPr>
              <w:t>Ovplyvnená skupina č. 1</w:t>
            </w:r>
          </w:p>
        </w:tc>
      </w:tr>
      <w:tr w:rsidR="002644DE" w:rsidRPr="002644DE" w14:paraId="234F9795" w14:textId="77777777" w:rsidTr="000800FC">
        <w:trPr>
          <w:trHeight w:val="397"/>
          <w:jc w:val="center"/>
        </w:trPr>
        <w:tc>
          <w:tcPr>
            <w:tcW w:w="129" w:type="pct"/>
            <w:vMerge/>
            <w:shd w:val="clear" w:color="auto" w:fill="auto"/>
            <w:vAlign w:val="center"/>
          </w:tcPr>
          <w:p w14:paraId="0AE63DB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DDAC364"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0C869D5C" w14:textId="77777777" w:rsidR="002644DE" w:rsidRPr="006A0449" w:rsidRDefault="00636449" w:rsidP="002644DE">
            <w:pPr>
              <w:spacing w:after="0" w:line="240" w:lineRule="auto"/>
              <w:rPr>
                <w:rFonts w:ascii="Times New Roman" w:eastAsia="Calibri" w:hAnsi="Times New Roman" w:cs="Times New Roman"/>
                <w:sz w:val="20"/>
                <w:szCs w:val="20"/>
                <w:lang w:eastAsia="sk-SK"/>
              </w:rPr>
            </w:pPr>
            <w:r w:rsidRPr="006A0449">
              <w:rPr>
                <w:rFonts w:ascii="Times New Roman" w:eastAsia="Calibri" w:hAnsi="Times New Roman" w:cs="Times New Roman"/>
                <w:i/>
                <w:sz w:val="18"/>
                <w:szCs w:val="20"/>
                <w:lang w:eastAsia="sk-SK"/>
              </w:rPr>
              <w:t>Ovplyvnená skupina č. 2</w:t>
            </w:r>
          </w:p>
        </w:tc>
      </w:tr>
      <w:tr w:rsidR="002644DE" w:rsidRPr="002644DE" w14:paraId="564278F2" w14:textId="77777777" w:rsidTr="000800FC">
        <w:trPr>
          <w:trHeight w:val="454"/>
          <w:jc w:val="center"/>
        </w:trPr>
        <w:tc>
          <w:tcPr>
            <w:tcW w:w="129" w:type="pct"/>
            <w:tcBorders>
              <w:top w:val="dotted" w:sz="4" w:space="0" w:color="auto"/>
            </w:tcBorders>
            <w:shd w:val="clear" w:color="auto" w:fill="F2F2F2"/>
            <w:vAlign w:val="center"/>
          </w:tcPr>
          <w:p w14:paraId="3F76FBB5"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52A31AA8" w14:textId="77777777" w:rsidR="002644DE" w:rsidRPr="0098387D" w:rsidRDefault="002644DE" w:rsidP="002644DE">
            <w:pPr>
              <w:spacing w:after="0" w:line="240" w:lineRule="auto"/>
              <w:rPr>
                <w:rFonts w:ascii="Times New Roman" w:eastAsia="Calibri" w:hAnsi="Times New Roman" w:cs="Times New Roman"/>
                <w:i/>
                <w:sz w:val="20"/>
                <w:szCs w:val="20"/>
                <w:lang w:eastAsia="sk-SK"/>
              </w:rPr>
            </w:pPr>
            <w:r w:rsidRPr="0098387D">
              <w:rPr>
                <w:rFonts w:ascii="Times New Roman" w:eastAsia="Calibri" w:hAnsi="Times New Roman" w:cs="Times New Roman"/>
                <w:b/>
                <w:i/>
                <w:sz w:val="20"/>
                <w:szCs w:val="20"/>
                <w:lang w:eastAsia="sk-SK"/>
              </w:rPr>
              <w:t>Kvantifikujte</w:t>
            </w:r>
            <w:r w:rsidRPr="0098387D">
              <w:rPr>
                <w:rFonts w:ascii="Times New Roman" w:eastAsia="Calibri" w:hAnsi="Times New Roman" w:cs="Times New Roman"/>
                <w:i/>
                <w:sz w:val="20"/>
                <w:szCs w:val="20"/>
                <w:lang w:eastAsia="sk-SK"/>
              </w:rPr>
              <w:t xml:space="preserve"> pokles príjmov alebo rast výdavkov </w:t>
            </w:r>
            <w:r w:rsidRPr="0098387D">
              <w:rPr>
                <w:rFonts w:ascii="Times New Roman" w:eastAsia="Calibri" w:hAnsi="Times New Roman" w:cs="Times New Roman"/>
                <w:b/>
                <w:i/>
                <w:sz w:val="20"/>
                <w:szCs w:val="20"/>
                <w:lang w:eastAsia="sk-SK"/>
              </w:rPr>
              <w:t>za jednotlivé ovplyvnené skupiny</w:t>
            </w:r>
            <w:r w:rsidRPr="0098387D">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8A1E25D" w14:textId="77777777" w:rsidTr="000800FC">
        <w:trPr>
          <w:trHeight w:val="680"/>
          <w:jc w:val="center"/>
        </w:trPr>
        <w:tc>
          <w:tcPr>
            <w:tcW w:w="129" w:type="pct"/>
            <w:vMerge w:val="restart"/>
            <w:tcBorders>
              <w:top w:val="dotted" w:sz="4" w:space="0" w:color="auto"/>
            </w:tcBorders>
            <w:shd w:val="clear" w:color="auto" w:fill="auto"/>
            <w:vAlign w:val="center"/>
          </w:tcPr>
          <w:p w14:paraId="4F26B48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AE980DB"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B01202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53B8D20" w14:textId="77777777" w:rsidR="002644DE" w:rsidRPr="0098387D" w:rsidRDefault="00636449" w:rsidP="002644DE">
            <w:pPr>
              <w:spacing w:after="0" w:line="240" w:lineRule="auto"/>
              <w:rPr>
                <w:rFonts w:ascii="Times New Roman" w:eastAsia="Calibri" w:hAnsi="Times New Roman" w:cs="Times New Roman"/>
                <w:sz w:val="20"/>
                <w:szCs w:val="20"/>
                <w:lang w:eastAsia="sk-SK"/>
              </w:rPr>
            </w:pPr>
            <w:r w:rsidRPr="0098387D">
              <w:rPr>
                <w:rFonts w:ascii="Times New Roman" w:eastAsia="Calibri" w:hAnsi="Times New Roman" w:cs="Times New Roman"/>
                <w:i/>
                <w:sz w:val="18"/>
                <w:szCs w:val="20"/>
                <w:lang w:eastAsia="sk-SK"/>
              </w:rPr>
              <w:t>Ovplyvnená skupina č. 1</w:t>
            </w:r>
          </w:p>
        </w:tc>
      </w:tr>
      <w:tr w:rsidR="002644DE" w:rsidRPr="002644DE" w14:paraId="68088E09" w14:textId="77777777" w:rsidTr="000800FC">
        <w:trPr>
          <w:trHeight w:val="680"/>
          <w:jc w:val="center"/>
        </w:trPr>
        <w:tc>
          <w:tcPr>
            <w:tcW w:w="129" w:type="pct"/>
            <w:vMerge/>
            <w:shd w:val="clear" w:color="auto" w:fill="auto"/>
            <w:vAlign w:val="center"/>
          </w:tcPr>
          <w:p w14:paraId="1575C62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6240959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2B8D67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2C9C2C1" w14:textId="77777777" w:rsidTr="000800FC">
        <w:trPr>
          <w:trHeight w:val="454"/>
          <w:jc w:val="center"/>
        </w:trPr>
        <w:tc>
          <w:tcPr>
            <w:tcW w:w="129" w:type="pct"/>
            <w:tcBorders>
              <w:top w:val="dotted" w:sz="4" w:space="0" w:color="auto"/>
              <w:bottom w:val="single" w:sz="4" w:space="0" w:color="auto"/>
            </w:tcBorders>
            <w:shd w:val="clear" w:color="auto" w:fill="auto"/>
            <w:vAlign w:val="center"/>
          </w:tcPr>
          <w:p w14:paraId="2B3DE44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006C79E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5C8D462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014130F9" w14:textId="77777777" w:rsidR="002644DE" w:rsidRPr="002644DE" w:rsidRDefault="002644DE" w:rsidP="002644DE">
      <w:r w:rsidRPr="002644DE">
        <w:br w:type="page"/>
      </w:r>
    </w:p>
    <w:p w14:paraId="3D005F2E" w14:textId="77777777" w:rsidR="002644DE" w:rsidRPr="002644DE" w:rsidRDefault="002644DE" w:rsidP="002644DE">
      <w:pPr>
        <w:sectPr w:rsidR="002644DE" w:rsidRPr="002644DE" w:rsidSect="00670684">
          <w:footerReference w:type="default" r:id="rId8"/>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68E77E46" w14:textId="77777777" w:rsidTr="000800FC">
        <w:trPr>
          <w:trHeight w:val="339"/>
          <w:jc w:val="center"/>
        </w:trPr>
        <w:tc>
          <w:tcPr>
            <w:tcW w:w="4998" w:type="pct"/>
            <w:gridSpan w:val="4"/>
            <w:tcBorders>
              <w:bottom w:val="single" w:sz="4" w:space="0" w:color="auto"/>
            </w:tcBorders>
            <w:shd w:val="clear" w:color="auto" w:fill="D9D9D9"/>
          </w:tcPr>
          <w:p w14:paraId="52502D52"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49525735" w14:textId="77777777" w:rsidTr="000800FC">
        <w:trPr>
          <w:trHeight w:val="290"/>
          <w:jc w:val="center"/>
        </w:trPr>
        <w:tc>
          <w:tcPr>
            <w:tcW w:w="4998" w:type="pct"/>
            <w:gridSpan w:val="4"/>
            <w:tcBorders>
              <w:bottom w:val="single" w:sz="4" w:space="0" w:color="auto"/>
            </w:tcBorders>
            <w:shd w:val="clear" w:color="auto" w:fill="F2F2F2"/>
            <w:vAlign w:val="center"/>
          </w:tcPr>
          <w:p w14:paraId="13E43B51"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35C45DE1"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7AB620EE"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76E8574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4A6851FF"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1F1E875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713BF1E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3BCBD3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1AB459D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13E6C1E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6A8A07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5E21CDC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51DF1FA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77CD5E5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CAA382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493921A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2FCE1788"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106997E6" w14:textId="77777777" w:rsidR="002644DE" w:rsidRPr="00BE4632" w:rsidRDefault="002644DE" w:rsidP="002644DE">
            <w:pPr>
              <w:spacing w:after="0" w:line="240" w:lineRule="auto"/>
              <w:rPr>
                <w:rFonts w:ascii="Times New Roman" w:eastAsia="Calibri" w:hAnsi="Times New Roman" w:cs="Times New Roman"/>
                <w:i/>
                <w:iCs/>
                <w:sz w:val="20"/>
                <w:szCs w:val="20"/>
                <w:lang w:eastAsia="sk-SK"/>
              </w:rPr>
            </w:pPr>
          </w:p>
          <w:p w14:paraId="62A1EB6D" w14:textId="77777777" w:rsidR="00341C7C" w:rsidRPr="00BE4632" w:rsidRDefault="00341C7C" w:rsidP="002644DE">
            <w:pPr>
              <w:spacing w:after="0" w:line="240" w:lineRule="auto"/>
              <w:rPr>
                <w:rFonts w:ascii="Times New Roman" w:eastAsia="Calibri" w:hAnsi="Times New Roman" w:cs="Times New Roman"/>
                <w:i/>
                <w:iCs/>
                <w:sz w:val="20"/>
                <w:szCs w:val="20"/>
                <w:lang w:eastAsia="sk-SK"/>
              </w:rPr>
            </w:pPr>
            <w:r w:rsidRPr="00BE4632">
              <w:rPr>
                <w:rFonts w:ascii="Times New Roman" w:eastAsia="Calibri" w:hAnsi="Times New Roman" w:cs="Times New Roman"/>
                <w:i/>
                <w:iCs/>
                <w:sz w:val="20"/>
                <w:szCs w:val="20"/>
                <w:lang w:eastAsia="sk-SK"/>
              </w:rPr>
              <w:t xml:space="preserve">Vyššie uvedené opatrenie má veľmi špecifický vplyv výlučne na klientov obchodníka s cennými papiermi, pre ktorých vykonal pokyn na určitom mieste.  Dané opatrenie môže mať pozitívny vplyv takýchto klientov obchodníka s cennými papiermi z dôvodu lepšieho prístupu k informáciám, kde bol ich pokyn vykonaný. </w:t>
            </w:r>
          </w:p>
          <w:p w14:paraId="05A9A68A" w14:textId="77777777" w:rsidR="00341C7C" w:rsidRPr="00BE4632" w:rsidRDefault="00341C7C" w:rsidP="002644DE">
            <w:pPr>
              <w:spacing w:after="0" w:line="240" w:lineRule="auto"/>
              <w:rPr>
                <w:rFonts w:ascii="Times New Roman" w:eastAsia="Calibri" w:hAnsi="Times New Roman" w:cs="Times New Roman"/>
                <w:i/>
                <w:iCs/>
                <w:sz w:val="20"/>
                <w:szCs w:val="20"/>
                <w:lang w:eastAsia="sk-SK"/>
              </w:rPr>
            </w:pPr>
            <w:r w:rsidRPr="00BE4632">
              <w:rPr>
                <w:rFonts w:ascii="Times New Roman" w:eastAsia="Calibri" w:hAnsi="Times New Roman" w:cs="Times New Roman"/>
                <w:i/>
                <w:iCs/>
                <w:sz w:val="20"/>
                <w:szCs w:val="20"/>
                <w:lang w:eastAsia="sk-SK"/>
              </w:rPr>
              <w:t xml:space="preserve">V nadväznosti na túto informáciu môže klient v budúcnosti žiadať  o vykonanie pokynov na inom mieste, alebo zmeniť obchodníka s cennými papiermi (čo považujeme za veľmi výnimočnú udalosť, keďže investičné služby poskytujú obchodníci s cennými papiermi svojim klientom na základe zmluvy o poskytovaní investičných služieb, a teda častá výmena obchodníka s cennými papiermi neprichádza do úvahy). </w:t>
            </w:r>
          </w:p>
          <w:p w14:paraId="5827FCBE" w14:textId="77777777" w:rsidR="00341C7C" w:rsidRPr="00BE4632" w:rsidRDefault="00341C7C" w:rsidP="002644DE">
            <w:pPr>
              <w:spacing w:after="0" w:line="240" w:lineRule="auto"/>
              <w:rPr>
                <w:rFonts w:ascii="Times New Roman" w:eastAsia="Calibri" w:hAnsi="Times New Roman" w:cs="Times New Roman"/>
                <w:i/>
                <w:iCs/>
                <w:sz w:val="20"/>
                <w:szCs w:val="20"/>
                <w:lang w:eastAsia="sk-SK"/>
              </w:rPr>
            </w:pPr>
            <w:r w:rsidRPr="00BE4632">
              <w:rPr>
                <w:rFonts w:ascii="Times New Roman" w:eastAsia="Calibri" w:hAnsi="Times New Roman" w:cs="Times New Roman"/>
                <w:i/>
                <w:iCs/>
                <w:sz w:val="20"/>
                <w:szCs w:val="20"/>
                <w:lang w:eastAsia="sk-SK"/>
              </w:rPr>
              <w:t xml:space="preserve">Ak by klient obchodníka s cennými papiermi chcel lepšie využiť poskytnutú informáciu o mieste, na ktorom bol vykonaný jeho pokyn, musel by sám nájsť alternatívne miesto, kde by jeho pokyn mohol byť vykonaný za lepších podmienok. Rozdiel v príjme medzi miestami, na ktorých je možné vykonať ten istý pokyn, je však obvykle v prípade verejných trhov zanedbateľný. </w:t>
            </w:r>
          </w:p>
          <w:p w14:paraId="3DF4FDB7" w14:textId="416B3778" w:rsidR="002644DE" w:rsidRPr="00BE4632" w:rsidRDefault="00341C7C" w:rsidP="002644DE">
            <w:pPr>
              <w:spacing w:after="0" w:line="240" w:lineRule="auto"/>
              <w:rPr>
                <w:rFonts w:ascii="Times New Roman" w:eastAsia="Calibri" w:hAnsi="Times New Roman" w:cs="Times New Roman"/>
                <w:i/>
                <w:iCs/>
                <w:sz w:val="20"/>
                <w:szCs w:val="20"/>
                <w:lang w:eastAsia="sk-SK"/>
              </w:rPr>
            </w:pPr>
            <w:r w:rsidRPr="00BE4632">
              <w:rPr>
                <w:rFonts w:ascii="Times New Roman" w:eastAsia="Calibri" w:hAnsi="Times New Roman" w:cs="Times New Roman"/>
                <w:i/>
                <w:iCs/>
                <w:sz w:val="20"/>
                <w:szCs w:val="20"/>
                <w:lang w:eastAsia="sk-SK"/>
              </w:rPr>
              <w:t>V Slovenskej republike neexistujú oficiálne štatistiky o počte klientov, ktorí dostávajú informácie mieste vykonania pokynov</w:t>
            </w:r>
            <w:r w:rsidR="00BE4632" w:rsidRPr="00BE4632">
              <w:rPr>
                <w:rFonts w:ascii="Times New Roman" w:eastAsia="Calibri" w:hAnsi="Times New Roman" w:cs="Times New Roman"/>
                <w:i/>
                <w:iCs/>
                <w:sz w:val="20"/>
                <w:szCs w:val="20"/>
                <w:lang w:eastAsia="sk-SK"/>
              </w:rPr>
              <w:t xml:space="preserve">. Celkový počet klientov, ktorí by takúto informáciu reálne vedeli využiť na získanie vyššieho výnosu, odhadujeme rádovo v jednotkách osôb, maximálne do </w:t>
            </w:r>
            <w:r w:rsidR="00717D4A">
              <w:rPr>
                <w:rFonts w:ascii="Times New Roman" w:eastAsia="Calibri" w:hAnsi="Times New Roman" w:cs="Times New Roman"/>
                <w:i/>
                <w:iCs/>
                <w:sz w:val="20"/>
                <w:szCs w:val="20"/>
                <w:lang w:eastAsia="sk-SK"/>
              </w:rPr>
              <w:t xml:space="preserve">50 </w:t>
            </w:r>
            <w:r w:rsidR="00BE4632" w:rsidRPr="00BE4632">
              <w:rPr>
                <w:rFonts w:ascii="Times New Roman" w:eastAsia="Calibri" w:hAnsi="Times New Roman" w:cs="Times New Roman"/>
                <w:i/>
                <w:iCs/>
                <w:sz w:val="20"/>
                <w:szCs w:val="20"/>
                <w:lang w:eastAsia="sk-SK"/>
              </w:rPr>
              <w:t xml:space="preserve">osôb. Ostatné osoby takúto informáciu berú na vedomie, keďže riadenie portfólia cenných papierov ponechávajú obchodníkovi s cennými papiermi.                                  </w:t>
            </w:r>
            <w:r w:rsidRPr="00BE4632">
              <w:rPr>
                <w:rFonts w:ascii="Times New Roman" w:eastAsia="Calibri" w:hAnsi="Times New Roman" w:cs="Times New Roman"/>
                <w:i/>
                <w:iCs/>
                <w:sz w:val="20"/>
                <w:szCs w:val="20"/>
                <w:lang w:eastAsia="sk-SK"/>
              </w:rPr>
              <w:t xml:space="preserve">                              </w:t>
            </w:r>
          </w:p>
        </w:tc>
      </w:tr>
      <w:tr w:rsidR="002644DE" w:rsidRPr="002644DE" w14:paraId="43463B94" w14:textId="77777777" w:rsidTr="000800FC">
        <w:trPr>
          <w:jc w:val="center"/>
        </w:trPr>
        <w:tc>
          <w:tcPr>
            <w:tcW w:w="180" w:type="pct"/>
            <w:tcBorders>
              <w:bottom w:val="single" w:sz="4" w:space="0" w:color="auto"/>
            </w:tcBorders>
            <w:shd w:val="clear" w:color="auto" w:fill="F2F2F2"/>
            <w:vAlign w:val="center"/>
          </w:tcPr>
          <w:p w14:paraId="381A474B"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632DD36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7013D102"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5E07490A" w14:textId="77777777" w:rsidTr="000800FC">
        <w:tblPrEx>
          <w:tblBorders>
            <w:top w:val="none" w:sz="0" w:space="0" w:color="auto"/>
          </w:tblBorders>
        </w:tblPrEx>
        <w:trPr>
          <w:trHeight w:val="677"/>
          <w:jc w:val="center"/>
        </w:trPr>
        <w:tc>
          <w:tcPr>
            <w:tcW w:w="179" w:type="pct"/>
            <w:shd w:val="clear" w:color="auto" w:fill="auto"/>
            <w:vAlign w:val="center"/>
          </w:tcPr>
          <w:p w14:paraId="78686E5C"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595EB834"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21CD9B9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67D72E5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4518F5A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6994D6C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0E00FC6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56DF6F9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54C8662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27036A1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908D2B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728957D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9FC331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7B3FEA2A" w14:textId="436DB373" w:rsidR="002644DE" w:rsidRPr="00341C7C" w:rsidRDefault="00341C7C" w:rsidP="002644DE">
            <w:pPr>
              <w:spacing w:after="0" w:line="240" w:lineRule="auto"/>
              <w:rPr>
                <w:rFonts w:ascii="Times New Roman" w:eastAsia="Calibri" w:hAnsi="Times New Roman" w:cs="Times New Roman"/>
                <w:i/>
                <w:iCs/>
                <w:sz w:val="20"/>
                <w:lang w:eastAsia="sk-SK"/>
              </w:rPr>
            </w:pPr>
            <w:r w:rsidRPr="00341C7C">
              <w:rPr>
                <w:rFonts w:ascii="Times New Roman" w:eastAsia="Calibri" w:hAnsi="Times New Roman" w:cs="Times New Roman"/>
                <w:i/>
                <w:iCs/>
                <w:sz w:val="20"/>
                <w:szCs w:val="20"/>
                <w:lang w:eastAsia="sk-SK"/>
              </w:rPr>
              <w:t xml:space="preserve">Vyššie uvedené opatrenie sa vôbec nevzťahuje na niektorú zo zraniteľných skupín obyvateľstva alebo skupín v riziku chudoby alebo sociálneho vylúčenia.    </w:t>
            </w:r>
          </w:p>
        </w:tc>
      </w:tr>
    </w:tbl>
    <w:p w14:paraId="5889E12B" w14:textId="77777777" w:rsidR="002644DE" w:rsidRPr="002644DE" w:rsidRDefault="002644DE" w:rsidP="002644DE">
      <w:pPr>
        <w:sectPr w:rsidR="002644DE" w:rsidRPr="002644DE" w:rsidSect="00670684">
          <w:headerReference w:type="default" r:id="rId9"/>
          <w:footerReference w:type="default" r:id="rId10"/>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7236343" w14:textId="77777777" w:rsidTr="000800FC">
        <w:trPr>
          <w:jc w:val="center"/>
        </w:trPr>
        <w:tc>
          <w:tcPr>
            <w:tcW w:w="5000" w:type="pct"/>
            <w:gridSpan w:val="3"/>
            <w:shd w:val="clear" w:color="auto" w:fill="D9D9D9"/>
          </w:tcPr>
          <w:p w14:paraId="3C9014F9"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7E8172F0"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25D417A0" w14:textId="77777777" w:rsidTr="000800FC">
        <w:trPr>
          <w:jc w:val="center"/>
        </w:trPr>
        <w:tc>
          <w:tcPr>
            <w:tcW w:w="132" w:type="pct"/>
            <w:tcBorders>
              <w:bottom w:val="single" w:sz="4" w:space="0" w:color="auto"/>
            </w:tcBorders>
            <w:shd w:val="clear" w:color="auto" w:fill="F2F2F2"/>
            <w:vAlign w:val="center"/>
          </w:tcPr>
          <w:p w14:paraId="33A3E7C5"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31FF2FA8"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F20F9E6" w14:textId="77777777" w:rsidTr="000800FC">
        <w:trPr>
          <w:trHeight w:val="928"/>
          <w:jc w:val="center"/>
        </w:trPr>
        <w:tc>
          <w:tcPr>
            <w:tcW w:w="132" w:type="pct"/>
            <w:tcBorders>
              <w:top w:val="nil"/>
              <w:bottom w:val="nil"/>
            </w:tcBorders>
            <w:shd w:val="clear" w:color="auto" w:fill="auto"/>
          </w:tcPr>
          <w:p w14:paraId="549B1590" w14:textId="77777777" w:rsidR="002644DE" w:rsidRPr="002644DE" w:rsidRDefault="002644DE" w:rsidP="002644DE">
            <w:pPr>
              <w:spacing w:after="0" w:line="240" w:lineRule="auto"/>
              <w:rPr>
                <w:rFonts w:ascii="Times New Roman" w:eastAsia="Calibri" w:hAnsi="Times New Roman" w:cs="Times New Roman"/>
                <w:sz w:val="20"/>
              </w:rPr>
            </w:pPr>
          </w:p>
          <w:p w14:paraId="5C97173E" w14:textId="77777777" w:rsidR="002644DE" w:rsidRPr="002644DE" w:rsidRDefault="002644DE" w:rsidP="002644DE">
            <w:pPr>
              <w:spacing w:after="0" w:line="240" w:lineRule="auto"/>
              <w:rPr>
                <w:rFonts w:ascii="Times New Roman" w:eastAsia="Calibri" w:hAnsi="Times New Roman" w:cs="Times New Roman"/>
                <w:i/>
                <w:sz w:val="20"/>
              </w:rPr>
            </w:pPr>
          </w:p>
          <w:p w14:paraId="2B638EE0" w14:textId="77777777" w:rsidR="002644DE" w:rsidRPr="002644DE" w:rsidRDefault="002644DE" w:rsidP="002644DE">
            <w:pPr>
              <w:spacing w:after="0" w:line="240" w:lineRule="auto"/>
              <w:rPr>
                <w:rFonts w:ascii="Times New Roman" w:eastAsia="Calibri" w:hAnsi="Times New Roman" w:cs="Times New Roman"/>
                <w:i/>
                <w:sz w:val="20"/>
              </w:rPr>
            </w:pPr>
          </w:p>
          <w:p w14:paraId="256CE9B0"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5E4DD542" w14:textId="77777777" w:rsidR="002644DE" w:rsidRPr="002644DE" w:rsidRDefault="002644DE" w:rsidP="002644DE">
            <w:pPr>
              <w:spacing w:after="0" w:line="240" w:lineRule="auto"/>
              <w:rPr>
                <w:rFonts w:ascii="Times New Roman" w:eastAsia="Calibri" w:hAnsi="Times New Roman" w:cs="Times New Roman"/>
                <w:i/>
                <w:sz w:val="20"/>
              </w:rPr>
            </w:pPr>
          </w:p>
          <w:p w14:paraId="6AFB3A63" w14:textId="77777777" w:rsidR="002644DE" w:rsidRPr="002644DE" w:rsidRDefault="002644DE" w:rsidP="002644DE">
            <w:pPr>
              <w:spacing w:after="0" w:line="240" w:lineRule="auto"/>
              <w:rPr>
                <w:rFonts w:ascii="Times New Roman" w:eastAsia="Calibri" w:hAnsi="Times New Roman" w:cs="Times New Roman"/>
                <w:i/>
                <w:sz w:val="20"/>
              </w:rPr>
            </w:pPr>
          </w:p>
          <w:p w14:paraId="42FBDA02"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52E743E2" w14:textId="0FF157AD" w:rsidR="002644DE" w:rsidRPr="002644DE" w:rsidRDefault="006A0449" w:rsidP="002644DE">
            <w:pPr>
              <w:rPr>
                <w:rFonts w:ascii="Times New Roman" w:eastAsia="Calibri" w:hAnsi="Times New Roman" w:cs="Times New Roman"/>
                <w:i/>
                <w:sz w:val="20"/>
              </w:rPr>
            </w:pPr>
            <w:r>
              <w:rPr>
                <w:rFonts w:ascii="Times New Roman" w:eastAsia="Calibri" w:hAnsi="Times New Roman" w:cs="Times New Roman"/>
                <w:i/>
                <w:sz w:val="20"/>
              </w:rPr>
              <w:t>Bez vplyvu</w:t>
            </w:r>
          </w:p>
          <w:p w14:paraId="0D24280C"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77E14D23" w14:textId="77777777" w:rsidTr="000800FC">
        <w:trPr>
          <w:trHeight w:val="345"/>
          <w:jc w:val="center"/>
        </w:trPr>
        <w:tc>
          <w:tcPr>
            <w:tcW w:w="132" w:type="pct"/>
            <w:tcBorders>
              <w:bottom w:val="single" w:sz="4" w:space="0" w:color="auto"/>
            </w:tcBorders>
            <w:shd w:val="clear" w:color="auto" w:fill="F2F2F2"/>
            <w:vAlign w:val="center"/>
          </w:tcPr>
          <w:p w14:paraId="6F1FC67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310DC23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43DAE36A"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195933A6"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0E1F2B9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0A5E89BA"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5CD71F5C"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4EAF4886"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3F532EE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753C16A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67D660BC"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1D3D2B35"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6C0AEFB"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357E265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439142B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264A0708"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36B8B33B"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533D2C9"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0905B72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3B4F9F6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78A2ABD2"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13A69818"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79258D7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30B1B3C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2C4B8CBA"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6962797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01DA7F0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3649181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00FC859E"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2D2E5306" w14:textId="77777777" w:rsidR="002644DE" w:rsidRPr="002644DE" w:rsidRDefault="002644DE" w:rsidP="002644DE">
            <w:pPr>
              <w:spacing w:after="0" w:line="240" w:lineRule="auto"/>
              <w:rPr>
                <w:rFonts w:ascii="Times New Roman" w:eastAsia="Calibri" w:hAnsi="Times New Roman" w:cs="Times New Roman"/>
                <w:sz w:val="20"/>
              </w:rPr>
            </w:pPr>
          </w:p>
        </w:tc>
      </w:tr>
    </w:tbl>
    <w:p w14:paraId="102A5F69"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7F23C726" w14:textId="77777777" w:rsidTr="000800FC">
        <w:trPr>
          <w:jc w:val="center"/>
        </w:trPr>
        <w:tc>
          <w:tcPr>
            <w:tcW w:w="5000" w:type="pct"/>
            <w:gridSpan w:val="3"/>
            <w:shd w:val="clear" w:color="auto" w:fill="D9D9D9"/>
          </w:tcPr>
          <w:p w14:paraId="449AF252"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074F0FF4"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50744A94" w14:textId="77777777" w:rsidTr="000800FC">
        <w:trPr>
          <w:trHeight w:val="287"/>
          <w:jc w:val="center"/>
        </w:trPr>
        <w:tc>
          <w:tcPr>
            <w:tcW w:w="129" w:type="pct"/>
            <w:tcBorders>
              <w:top w:val="nil"/>
              <w:bottom w:val="single" w:sz="4" w:space="0" w:color="auto"/>
            </w:tcBorders>
            <w:shd w:val="clear" w:color="auto" w:fill="F2F2F2"/>
            <w:vAlign w:val="center"/>
          </w:tcPr>
          <w:p w14:paraId="1A9BEFE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6B4EFE07"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7013A2D0" w14:textId="77777777" w:rsidTr="000800FC">
        <w:trPr>
          <w:trHeight w:val="567"/>
          <w:jc w:val="center"/>
        </w:trPr>
        <w:tc>
          <w:tcPr>
            <w:tcW w:w="129" w:type="pct"/>
            <w:tcBorders>
              <w:top w:val="nil"/>
              <w:bottom w:val="single" w:sz="4" w:space="0" w:color="auto"/>
            </w:tcBorders>
            <w:shd w:val="clear" w:color="auto" w:fill="FFFFFF"/>
            <w:vAlign w:val="center"/>
          </w:tcPr>
          <w:p w14:paraId="185DE94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5CC317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6593BF02"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5003A7A2" w14:textId="77777777" w:rsidTr="000800FC">
        <w:trPr>
          <w:trHeight w:val="270"/>
          <w:jc w:val="center"/>
        </w:trPr>
        <w:tc>
          <w:tcPr>
            <w:tcW w:w="129" w:type="pct"/>
            <w:tcBorders>
              <w:bottom w:val="single" w:sz="4" w:space="0" w:color="auto"/>
            </w:tcBorders>
            <w:shd w:val="clear" w:color="auto" w:fill="F2F2F2"/>
            <w:vAlign w:val="center"/>
          </w:tcPr>
          <w:p w14:paraId="3C5A05C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49C01F3"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2C871B4B" w14:textId="77777777" w:rsidTr="000800FC">
        <w:trPr>
          <w:trHeight w:val="454"/>
          <w:jc w:val="center"/>
        </w:trPr>
        <w:tc>
          <w:tcPr>
            <w:tcW w:w="129" w:type="pct"/>
            <w:tcBorders>
              <w:bottom w:val="single" w:sz="4" w:space="0" w:color="auto"/>
            </w:tcBorders>
            <w:shd w:val="clear" w:color="auto" w:fill="FFFFFF"/>
            <w:vAlign w:val="center"/>
          </w:tcPr>
          <w:p w14:paraId="3742E25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BF12FE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729EAB5A"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0EC812D5"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8486B2D" w14:textId="77777777" w:rsidTr="000800FC">
        <w:trPr>
          <w:trHeight w:val="248"/>
          <w:jc w:val="center"/>
        </w:trPr>
        <w:tc>
          <w:tcPr>
            <w:tcW w:w="129" w:type="pct"/>
            <w:tcBorders>
              <w:bottom w:val="single" w:sz="4" w:space="0" w:color="auto"/>
            </w:tcBorders>
            <w:shd w:val="clear" w:color="auto" w:fill="F2F2F2"/>
            <w:vAlign w:val="center"/>
          </w:tcPr>
          <w:p w14:paraId="562EE2A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FB9719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50CD94A" w14:textId="77777777" w:rsidTr="000800FC">
        <w:trPr>
          <w:trHeight w:val="209"/>
          <w:jc w:val="center"/>
        </w:trPr>
        <w:tc>
          <w:tcPr>
            <w:tcW w:w="129" w:type="pct"/>
            <w:tcBorders>
              <w:bottom w:val="single" w:sz="4" w:space="0" w:color="auto"/>
            </w:tcBorders>
            <w:shd w:val="clear" w:color="auto" w:fill="FFFFFF"/>
            <w:vAlign w:val="center"/>
          </w:tcPr>
          <w:p w14:paraId="3D4480B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080A4DB0"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4C209B4D"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0E5319AE"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0394FFA1" w14:textId="77777777" w:rsidTr="000800FC">
        <w:trPr>
          <w:trHeight w:val="208"/>
          <w:jc w:val="center"/>
        </w:trPr>
        <w:tc>
          <w:tcPr>
            <w:tcW w:w="129" w:type="pct"/>
            <w:tcBorders>
              <w:bottom w:val="single" w:sz="4" w:space="0" w:color="auto"/>
            </w:tcBorders>
            <w:shd w:val="clear" w:color="auto" w:fill="F2F2F2"/>
            <w:vAlign w:val="center"/>
          </w:tcPr>
          <w:p w14:paraId="78F8C4B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7AA0BD8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0BC10CF4" w14:textId="77777777" w:rsidTr="000800FC">
        <w:trPr>
          <w:trHeight w:val="794"/>
          <w:jc w:val="center"/>
        </w:trPr>
        <w:tc>
          <w:tcPr>
            <w:tcW w:w="129" w:type="pct"/>
            <w:tcBorders>
              <w:bottom w:val="single" w:sz="4" w:space="0" w:color="auto"/>
            </w:tcBorders>
            <w:shd w:val="clear" w:color="auto" w:fill="FFFFFF"/>
            <w:vAlign w:val="center"/>
          </w:tcPr>
          <w:p w14:paraId="061F6D8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EB983B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19F2A4E1"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2DFE319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6F7131B" w14:textId="77777777" w:rsidTr="000800FC">
        <w:trPr>
          <w:trHeight w:val="324"/>
          <w:jc w:val="center"/>
        </w:trPr>
        <w:tc>
          <w:tcPr>
            <w:tcW w:w="129" w:type="pct"/>
            <w:tcBorders>
              <w:bottom w:val="single" w:sz="4" w:space="0" w:color="auto"/>
            </w:tcBorders>
            <w:shd w:val="clear" w:color="auto" w:fill="F2F2F2"/>
            <w:vAlign w:val="center"/>
          </w:tcPr>
          <w:p w14:paraId="081AAEB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2ADF75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2F5A65BB" w14:textId="77777777" w:rsidTr="000800FC">
        <w:trPr>
          <w:trHeight w:val="216"/>
          <w:jc w:val="center"/>
        </w:trPr>
        <w:tc>
          <w:tcPr>
            <w:tcW w:w="129" w:type="pct"/>
            <w:tcBorders>
              <w:bottom w:val="single" w:sz="4" w:space="0" w:color="auto"/>
            </w:tcBorders>
            <w:shd w:val="clear" w:color="auto" w:fill="FFFFFF"/>
            <w:vAlign w:val="center"/>
          </w:tcPr>
          <w:p w14:paraId="2FA4E3B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63C13D2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0753A7D6" w14:textId="3BB9F926" w:rsidR="002644DE" w:rsidRPr="00341C7C" w:rsidRDefault="006A0449" w:rsidP="002644DE">
            <w:pPr>
              <w:spacing w:after="0" w:line="240" w:lineRule="auto"/>
              <w:rPr>
                <w:rFonts w:ascii="Times New Roman" w:eastAsia="Calibri" w:hAnsi="Times New Roman" w:cs="Times New Roman"/>
                <w:i/>
                <w:iCs/>
                <w:sz w:val="20"/>
                <w:szCs w:val="18"/>
              </w:rPr>
            </w:pPr>
            <w:r w:rsidRPr="00341C7C">
              <w:rPr>
                <w:rFonts w:ascii="Times New Roman" w:eastAsia="Calibri" w:hAnsi="Times New Roman" w:cs="Times New Roman"/>
                <w:i/>
                <w:iCs/>
                <w:sz w:val="20"/>
                <w:szCs w:val="18"/>
              </w:rPr>
              <w:t xml:space="preserve">Návrh nemá negatívne dôsledky na isté skupiny profesií, skupín zamestnancov ani živnostníkov.  </w:t>
            </w:r>
          </w:p>
        </w:tc>
      </w:tr>
      <w:tr w:rsidR="002644DE" w:rsidRPr="002644DE" w14:paraId="3B09504F" w14:textId="77777777" w:rsidTr="000800FC">
        <w:trPr>
          <w:trHeight w:val="219"/>
          <w:jc w:val="center"/>
        </w:trPr>
        <w:tc>
          <w:tcPr>
            <w:tcW w:w="129" w:type="pct"/>
            <w:tcBorders>
              <w:bottom w:val="single" w:sz="4" w:space="0" w:color="auto"/>
            </w:tcBorders>
            <w:shd w:val="clear" w:color="auto" w:fill="F2F2F2"/>
            <w:vAlign w:val="center"/>
          </w:tcPr>
          <w:p w14:paraId="39FD781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4BF61826"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2C6FD882" w14:textId="77777777" w:rsidTr="000800FC">
        <w:trPr>
          <w:trHeight w:val="497"/>
          <w:jc w:val="center"/>
        </w:trPr>
        <w:tc>
          <w:tcPr>
            <w:tcW w:w="129" w:type="pct"/>
            <w:tcBorders>
              <w:bottom w:val="single" w:sz="4" w:space="0" w:color="auto"/>
            </w:tcBorders>
            <w:shd w:val="clear" w:color="auto" w:fill="FFFFFF"/>
            <w:vAlign w:val="center"/>
          </w:tcPr>
          <w:p w14:paraId="6F5AACC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04A261F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0CABFF4B" w14:textId="77777777" w:rsidR="006A0449" w:rsidRPr="002644DE" w:rsidRDefault="006A0449" w:rsidP="006A0449">
            <w:pPr>
              <w:rPr>
                <w:rFonts w:ascii="Times New Roman" w:eastAsia="Calibri" w:hAnsi="Times New Roman" w:cs="Times New Roman"/>
                <w:i/>
                <w:sz w:val="20"/>
              </w:rPr>
            </w:pPr>
            <w:r>
              <w:rPr>
                <w:rFonts w:ascii="Times New Roman" w:eastAsia="Calibri" w:hAnsi="Times New Roman" w:cs="Times New Roman"/>
                <w:i/>
                <w:sz w:val="20"/>
              </w:rPr>
              <w:t>Bez vplyvu</w:t>
            </w:r>
          </w:p>
          <w:p w14:paraId="6494683D" w14:textId="77777777" w:rsidR="002644DE" w:rsidRPr="002644DE" w:rsidRDefault="002644DE" w:rsidP="002644DE">
            <w:pPr>
              <w:spacing w:after="0" w:line="240" w:lineRule="auto"/>
              <w:rPr>
                <w:rFonts w:ascii="Times New Roman" w:eastAsia="Calibri" w:hAnsi="Times New Roman" w:cs="Times New Roman"/>
                <w:sz w:val="20"/>
                <w:szCs w:val="18"/>
              </w:rPr>
            </w:pPr>
          </w:p>
        </w:tc>
      </w:tr>
    </w:tbl>
    <w:p w14:paraId="7EDB9DFB" w14:textId="77777777" w:rsidR="00C42B28" w:rsidRDefault="00C42B28" w:rsidP="00237295">
      <w:pPr>
        <w:spacing w:after="0" w:line="240" w:lineRule="auto"/>
        <w:jc w:val="center"/>
        <w:outlineLvl w:val="0"/>
      </w:pPr>
    </w:p>
    <w:sectPr w:rsidR="00C42B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8B976" w14:textId="77777777" w:rsidR="009746D7" w:rsidRDefault="009746D7" w:rsidP="002644DE">
      <w:pPr>
        <w:spacing w:after="0" w:line="240" w:lineRule="auto"/>
      </w:pPr>
      <w:r>
        <w:separator/>
      </w:r>
    </w:p>
  </w:endnote>
  <w:endnote w:type="continuationSeparator" w:id="0">
    <w:p w14:paraId="3A1216B1" w14:textId="77777777" w:rsidR="009746D7" w:rsidRDefault="009746D7"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EE"/>
    <w:family w:val="roman"/>
    <w:pitch w:val="variable"/>
    <w:sig w:usb0="E0002EFF" w:usb1="C000785B" w:usb2="00000009" w:usb3="00000000" w:csb0="000001FF" w:csb1="00000000"/>
  </w:font>
  <w:font w:name="Calibri">
    <w:altName w:val="Century Gothic"/>
    <w:panose1 w:val="020F0502020204030204"/>
    <w:charset w:val="EE"/>
    <w:family w:val="swiss"/>
    <w:pitch w:val="variable"/>
    <w:sig w:usb0="E4002EFF" w:usb1="C200247B" w:usb2="00000009" w:usb3="00000000" w:csb0="000001FF" w:csb1="00000000"/>
  </w:font>
  <w:font w:name="Courier New">
    <w:altName w:val="Courier New"/>
    <w:panose1 w:val="02070309020205020404"/>
    <w:charset w:val="EE"/>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Light">
    <w:altName w:val="Calibri"/>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628070"/>
      <w:docPartObj>
        <w:docPartGallery w:val="Page Numbers (Bottom of Page)"/>
        <w:docPartUnique/>
      </w:docPartObj>
    </w:sdtPr>
    <w:sdtEndPr>
      <w:rPr>
        <w:rFonts w:ascii="Times New Roman" w:hAnsi="Times New Roman" w:cs="Times New Roman"/>
      </w:rPr>
    </w:sdtEndPr>
    <w:sdtContent>
      <w:p w14:paraId="0A3DAD7C"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902475"/>
      <w:docPartObj>
        <w:docPartGallery w:val="Page Numbers (Bottom of Page)"/>
        <w:docPartUnique/>
      </w:docPartObj>
    </w:sdtPr>
    <w:sdtEndPr>
      <w:rPr>
        <w:rFonts w:ascii="Times New Roman" w:hAnsi="Times New Roman" w:cs="Times New Roman"/>
      </w:rPr>
    </w:sdtEndPr>
    <w:sdtContent>
      <w:p w14:paraId="435946E1"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BC0320">
          <w:rPr>
            <w:rFonts w:ascii="Times New Roman" w:hAnsi="Times New Roman" w:cs="Times New Roman"/>
            <w:noProof/>
          </w:rPr>
          <w:t>15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AD043" w14:textId="77777777" w:rsidR="009746D7" w:rsidRDefault="009746D7" w:rsidP="002644DE">
      <w:pPr>
        <w:spacing w:after="0" w:line="240" w:lineRule="auto"/>
      </w:pPr>
      <w:r>
        <w:separator/>
      </w:r>
    </w:p>
  </w:footnote>
  <w:footnote w:type="continuationSeparator" w:id="0">
    <w:p w14:paraId="647E8042" w14:textId="77777777" w:rsidR="009746D7" w:rsidRDefault="009746D7"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A796C"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075709758">
    <w:abstractNumId w:val="2"/>
  </w:num>
  <w:num w:numId="2" w16cid:durableId="630791375">
    <w:abstractNumId w:val="4"/>
  </w:num>
  <w:num w:numId="3" w16cid:durableId="2027052522">
    <w:abstractNumId w:val="1"/>
  </w:num>
  <w:num w:numId="4" w16cid:durableId="38165159">
    <w:abstractNumId w:val="11"/>
  </w:num>
  <w:num w:numId="5" w16cid:durableId="744373577">
    <w:abstractNumId w:val="7"/>
  </w:num>
  <w:num w:numId="6" w16cid:durableId="1122382538">
    <w:abstractNumId w:val="8"/>
  </w:num>
  <w:num w:numId="7" w16cid:durableId="1201473731">
    <w:abstractNumId w:val="3"/>
  </w:num>
  <w:num w:numId="8" w16cid:durableId="423185848">
    <w:abstractNumId w:val="6"/>
  </w:num>
  <w:num w:numId="9" w16cid:durableId="1286085839">
    <w:abstractNumId w:val="5"/>
  </w:num>
  <w:num w:numId="10" w16cid:durableId="1114135150">
    <w:abstractNumId w:val="0"/>
  </w:num>
  <w:num w:numId="11" w16cid:durableId="813572212">
    <w:abstractNumId w:val="9"/>
  </w:num>
  <w:num w:numId="12" w16cid:durableId="1603296549">
    <w:abstractNumId w:val="10"/>
  </w:num>
  <w:num w:numId="13" w16cid:durableId="8188119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142F6A"/>
    <w:rsid w:val="00177D71"/>
    <w:rsid w:val="001E2661"/>
    <w:rsid w:val="00237295"/>
    <w:rsid w:val="002644DE"/>
    <w:rsid w:val="00311FF9"/>
    <w:rsid w:val="00341C7C"/>
    <w:rsid w:val="00382021"/>
    <w:rsid w:val="0040256B"/>
    <w:rsid w:val="00433C47"/>
    <w:rsid w:val="006073BB"/>
    <w:rsid w:val="00636449"/>
    <w:rsid w:val="006A0449"/>
    <w:rsid w:val="00717D4A"/>
    <w:rsid w:val="007E57E7"/>
    <w:rsid w:val="007F58AE"/>
    <w:rsid w:val="007F6319"/>
    <w:rsid w:val="008801B5"/>
    <w:rsid w:val="0095188C"/>
    <w:rsid w:val="009746D7"/>
    <w:rsid w:val="0098387D"/>
    <w:rsid w:val="009A0890"/>
    <w:rsid w:val="009E09F7"/>
    <w:rsid w:val="00A82E3E"/>
    <w:rsid w:val="00A9062A"/>
    <w:rsid w:val="00BC0320"/>
    <w:rsid w:val="00BD141A"/>
    <w:rsid w:val="00BE30D4"/>
    <w:rsid w:val="00BE4632"/>
    <w:rsid w:val="00C42B28"/>
    <w:rsid w:val="00C57227"/>
    <w:rsid w:val="00DD3C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F3E86"/>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2384</Words>
  <Characters>13592</Characters>
  <Application>Microsoft Office Word</Application>
  <DocSecurity>0</DocSecurity>
  <Lines>113</Lines>
  <Paragraphs>31</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Vlkolinsky Robert</cp:lastModifiedBy>
  <cp:revision>8</cp:revision>
  <cp:lastPrinted>2025-04-28T06:41:00Z</cp:lastPrinted>
  <dcterms:created xsi:type="dcterms:W3CDTF">2025-03-25T08:34:00Z</dcterms:created>
  <dcterms:modified xsi:type="dcterms:W3CDTF">2025-04-28T06:42:00Z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