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356F2" w14:textId="7AE5CBC5" w:rsidR="007954B0" w:rsidRPr="001C73B0" w:rsidRDefault="005540D8" w:rsidP="006967BA">
      <w:pPr>
        <w:pStyle w:val="Heading1"/>
        <w:keepNext w:val="0"/>
        <w:ind w:right="10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</w:p>
    <w:p w14:paraId="54DB4799" w14:textId="55ABD464" w:rsidR="00D91797" w:rsidRPr="001C73B0" w:rsidRDefault="00D91797" w:rsidP="006967BA">
      <w:pPr>
        <w:pStyle w:val="Heading1"/>
        <w:keepNext w:val="0"/>
        <w:rPr>
          <w:rFonts w:ascii="Verdana" w:hAnsi="Verdana"/>
          <w:sz w:val="20"/>
          <w:szCs w:val="20"/>
        </w:rPr>
      </w:pPr>
      <w:r w:rsidRPr="001C73B0">
        <w:rPr>
          <w:rFonts w:ascii="Verdana" w:hAnsi="Verdana"/>
          <w:sz w:val="20"/>
          <w:szCs w:val="20"/>
        </w:rPr>
        <w:t>Predkladacia správa</w:t>
      </w:r>
    </w:p>
    <w:p w14:paraId="4446D1A7" w14:textId="0A242387" w:rsidR="00690BEB" w:rsidRPr="00A10E9A" w:rsidRDefault="00690BEB" w:rsidP="006967BA">
      <w:pPr>
        <w:rPr>
          <w:rFonts w:ascii="Cambria" w:hAnsi="Cambria"/>
          <w:color w:val="000000" w:themeColor="text1"/>
          <w:sz w:val="22"/>
          <w:szCs w:val="22"/>
        </w:rPr>
      </w:pPr>
    </w:p>
    <w:p w14:paraId="42CECFD2" w14:textId="551870B0" w:rsidR="00674FD5" w:rsidRPr="008F21E4" w:rsidRDefault="00674FD5" w:rsidP="006967BA">
      <w:pPr>
        <w:ind w:firstLine="284"/>
        <w:rPr>
          <w:rFonts w:ascii="Cambria" w:hAnsi="Cambria"/>
          <w:sz w:val="22"/>
          <w:szCs w:val="22"/>
        </w:rPr>
      </w:pPr>
      <w:bookmarkStart w:id="0" w:name="_Hlk97106026"/>
      <w:bookmarkStart w:id="1" w:name="_Hlk97543915"/>
      <w:bookmarkStart w:id="2" w:name="_Hlk10532803"/>
      <w:r w:rsidRPr="008F21E4">
        <w:rPr>
          <w:rFonts w:ascii="Cambria" w:hAnsi="Cambria"/>
          <w:sz w:val="22"/>
          <w:szCs w:val="22"/>
        </w:rPr>
        <w:t>Predložený</w:t>
      </w:r>
      <w:r w:rsidR="00C87F3D" w:rsidRPr="008F21E4">
        <w:rPr>
          <w:rFonts w:ascii="Cambria" w:hAnsi="Cambria"/>
          <w:sz w:val="22"/>
          <w:szCs w:val="22"/>
        </w:rPr>
        <w:t>m</w:t>
      </w:r>
      <w:r w:rsidRPr="008F21E4">
        <w:rPr>
          <w:rFonts w:ascii="Cambria" w:hAnsi="Cambria"/>
          <w:sz w:val="22"/>
          <w:szCs w:val="22"/>
        </w:rPr>
        <w:t xml:space="preserve"> návrh</w:t>
      </w:r>
      <w:r w:rsidR="00BC30DD" w:rsidRPr="008F21E4">
        <w:rPr>
          <w:rFonts w:ascii="Cambria" w:hAnsi="Cambria"/>
          <w:sz w:val="22"/>
          <w:szCs w:val="22"/>
        </w:rPr>
        <w:t>om</w:t>
      </w:r>
      <w:r w:rsidRPr="008F21E4">
        <w:rPr>
          <w:rFonts w:ascii="Cambria" w:hAnsi="Cambria"/>
          <w:sz w:val="22"/>
          <w:szCs w:val="22"/>
        </w:rPr>
        <w:t xml:space="preserve"> opatrenia Národnej banky Slovenska </w:t>
      </w:r>
      <w:r w:rsidR="00C87F3D" w:rsidRPr="008F21E4">
        <w:rPr>
          <w:rFonts w:ascii="Cambria" w:hAnsi="Cambria"/>
          <w:sz w:val="22"/>
          <w:szCs w:val="22"/>
        </w:rPr>
        <w:t>(ďalej len „</w:t>
      </w:r>
      <w:r w:rsidR="00D31494" w:rsidRPr="008F21E4">
        <w:rPr>
          <w:rFonts w:ascii="Cambria" w:hAnsi="Cambria"/>
          <w:sz w:val="22"/>
          <w:szCs w:val="22"/>
        </w:rPr>
        <w:t xml:space="preserve">návrh </w:t>
      </w:r>
      <w:r w:rsidR="005540D8" w:rsidRPr="008F21E4">
        <w:rPr>
          <w:rFonts w:ascii="Cambria" w:hAnsi="Cambria"/>
          <w:sz w:val="22"/>
          <w:szCs w:val="22"/>
        </w:rPr>
        <w:t>opatreni</w:t>
      </w:r>
      <w:r w:rsidR="00D31494" w:rsidRPr="008F21E4">
        <w:rPr>
          <w:rFonts w:ascii="Cambria" w:hAnsi="Cambria"/>
          <w:sz w:val="22"/>
          <w:szCs w:val="22"/>
        </w:rPr>
        <w:t>a</w:t>
      </w:r>
      <w:r w:rsidR="00C87F3D" w:rsidRPr="008F21E4">
        <w:rPr>
          <w:rFonts w:ascii="Cambria" w:hAnsi="Cambria"/>
          <w:sz w:val="22"/>
          <w:szCs w:val="22"/>
        </w:rPr>
        <w:t xml:space="preserve">“) </w:t>
      </w:r>
      <w:r w:rsidR="00A65496" w:rsidRPr="008F21E4">
        <w:rPr>
          <w:rFonts w:ascii="Cambria" w:hAnsi="Cambria"/>
          <w:sz w:val="22"/>
          <w:szCs w:val="22"/>
        </w:rPr>
        <w:t>sa</w:t>
      </w:r>
      <w:r w:rsidR="00C87F3D" w:rsidRPr="008F21E4">
        <w:rPr>
          <w:rFonts w:ascii="Cambria" w:hAnsi="Cambria"/>
          <w:sz w:val="22"/>
          <w:szCs w:val="22"/>
        </w:rPr>
        <w:t xml:space="preserve"> mení </w:t>
      </w:r>
      <w:r w:rsidR="00A65496" w:rsidRPr="008F21E4">
        <w:rPr>
          <w:rFonts w:ascii="Cambria" w:hAnsi="Cambria"/>
          <w:sz w:val="22"/>
          <w:szCs w:val="22"/>
        </w:rPr>
        <w:t xml:space="preserve">opatrenie Národnej banky Slovenska z 12. decembra 2017 č. 13/2017 </w:t>
      </w:r>
      <w:r w:rsidRPr="008F21E4">
        <w:rPr>
          <w:rFonts w:ascii="Cambria" w:hAnsi="Cambria"/>
          <w:sz w:val="22"/>
          <w:szCs w:val="22"/>
        </w:rPr>
        <w:t>o predkladaní výkazov</w:t>
      </w:r>
      <w:r w:rsidR="00A65496" w:rsidRPr="008F21E4">
        <w:rPr>
          <w:rFonts w:ascii="Cambria" w:hAnsi="Cambria"/>
          <w:sz w:val="22"/>
          <w:szCs w:val="22"/>
        </w:rPr>
        <w:t xml:space="preserve">, hlásení a iných správ </w:t>
      </w:r>
      <w:r w:rsidRPr="008F21E4">
        <w:rPr>
          <w:rFonts w:ascii="Cambria" w:hAnsi="Cambria"/>
          <w:sz w:val="22"/>
          <w:szCs w:val="22"/>
        </w:rPr>
        <w:t>bankami</w:t>
      </w:r>
      <w:r w:rsidR="00A65496" w:rsidRPr="008F21E4">
        <w:rPr>
          <w:rFonts w:ascii="Cambria" w:hAnsi="Cambria"/>
          <w:sz w:val="22"/>
          <w:szCs w:val="22"/>
        </w:rPr>
        <w:t xml:space="preserve"> a </w:t>
      </w:r>
      <w:r w:rsidRPr="008F21E4">
        <w:rPr>
          <w:rFonts w:ascii="Cambria" w:hAnsi="Cambria"/>
          <w:sz w:val="22"/>
          <w:szCs w:val="22"/>
        </w:rPr>
        <w:t>pobočkami zahraničných bánk na účely</w:t>
      </w:r>
      <w:r w:rsidR="00A65496" w:rsidRPr="008F21E4">
        <w:rPr>
          <w:rFonts w:ascii="Cambria" w:hAnsi="Cambria"/>
          <w:sz w:val="22"/>
          <w:szCs w:val="22"/>
        </w:rPr>
        <w:t xml:space="preserve"> vykonávania dohľadu</w:t>
      </w:r>
      <w:r w:rsidR="00C87F3D" w:rsidRPr="008F21E4">
        <w:rPr>
          <w:rFonts w:ascii="Cambria" w:hAnsi="Cambria"/>
          <w:sz w:val="22"/>
          <w:szCs w:val="22"/>
        </w:rPr>
        <w:t xml:space="preserve"> </w:t>
      </w:r>
      <w:r w:rsidR="00685C1C" w:rsidRPr="008F21E4">
        <w:rPr>
          <w:rFonts w:ascii="Cambria" w:hAnsi="Cambria"/>
          <w:sz w:val="22"/>
          <w:szCs w:val="22"/>
        </w:rPr>
        <w:t>v znení neskorších predpisov</w:t>
      </w:r>
      <w:r w:rsidR="00C87F3D" w:rsidRPr="008F21E4">
        <w:rPr>
          <w:rFonts w:ascii="Cambria" w:hAnsi="Cambria"/>
          <w:sz w:val="22"/>
          <w:szCs w:val="22"/>
        </w:rPr>
        <w:t xml:space="preserve">. </w:t>
      </w:r>
      <w:r w:rsidR="00D31494" w:rsidRPr="008F21E4">
        <w:rPr>
          <w:rFonts w:ascii="Cambria" w:hAnsi="Cambria"/>
          <w:sz w:val="22"/>
          <w:szCs w:val="22"/>
        </w:rPr>
        <w:t>Návrh o</w:t>
      </w:r>
      <w:r w:rsidR="005540D8" w:rsidRPr="008F21E4">
        <w:rPr>
          <w:rFonts w:ascii="Cambria" w:hAnsi="Cambria"/>
          <w:sz w:val="22"/>
          <w:szCs w:val="22"/>
        </w:rPr>
        <w:t>patreni</w:t>
      </w:r>
      <w:r w:rsidR="00D31494" w:rsidRPr="008F21E4">
        <w:rPr>
          <w:rFonts w:ascii="Cambria" w:hAnsi="Cambria"/>
          <w:sz w:val="22"/>
          <w:szCs w:val="22"/>
        </w:rPr>
        <w:t>a</w:t>
      </w:r>
      <w:r w:rsidR="005540D8" w:rsidRPr="008F21E4">
        <w:rPr>
          <w:rFonts w:ascii="Cambria" w:hAnsi="Cambria"/>
          <w:sz w:val="22"/>
          <w:szCs w:val="22"/>
        </w:rPr>
        <w:t xml:space="preserve"> </w:t>
      </w:r>
      <w:r w:rsidRPr="008F21E4">
        <w:rPr>
          <w:rFonts w:ascii="Cambria" w:hAnsi="Cambria"/>
          <w:sz w:val="22"/>
          <w:szCs w:val="22"/>
        </w:rPr>
        <w:t>je vypracovan</w:t>
      </w:r>
      <w:r w:rsidR="00D31494" w:rsidRPr="008F21E4">
        <w:rPr>
          <w:rFonts w:ascii="Cambria" w:hAnsi="Cambria"/>
          <w:sz w:val="22"/>
          <w:szCs w:val="22"/>
        </w:rPr>
        <w:t>ý</w:t>
      </w:r>
      <w:r w:rsidRPr="008F21E4">
        <w:rPr>
          <w:rFonts w:ascii="Cambria" w:hAnsi="Cambria"/>
          <w:sz w:val="22"/>
          <w:szCs w:val="22"/>
        </w:rPr>
        <w:t xml:space="preserve"> na základe splnomocňovacích ustanovení § 42 ods. 2 a § 45 ods. </w:t>
      </w:r>
      <w:r w:rsidR="007A0CDA" w:rsidRPr="008F21E4">
        <w:rPr>
          <w:rFonts w:ascii="Cambria" w:hAnsi="Cambria"/>
          <w:sz w:val="22"/>
          <w:szCs w:val="22"/>
        </w:rPr>
        <w:t>3</w:t>
      </w:r>
      <w:r w:rsidRPr="008F21E4">
        <w:rPr>
          <w:rFonts w:ascii="Cambria" w:hAnsi="Cambria"/>
          <w:sz w:val="22"/>
          <w:szCs w:val="22"/>
        </w:rPr>
        <w:t xml:space="preserve"> zákona č. 483/2001 Z. z. o bankách a o zmene a doplnení niektorých zákonov v znení neskorších predpisov.</w:t>
      </w:r>
    </w:p>
    <w:p w14:paraId="130787D4" w14:textId="77777777" w:rsidR="00674FD5" w:rsidRPr="008F21E4" w:rsidRDefault="00674FD5" w:rsidP="006967BA">
      <w:pPr>
        <w:rPr>
          <w:rFonts w:ascii="Cambria" w:hAnsi="Cambria"/>
          <w:sz w:val="22"/>
          <w:szCs w:val="22"/>
        </w:rPr>
      </w:pPr>
    </w:p>
    <w:p w14:paraId="00F91AB7" w14:textId="7E7E7602" w:rsidR="00E7447A" w:rsidRPr="008F21E4" w:rsidRDefault="00E7447A" w:rsidP="006967BA">
      <w:pPr>
        <w:ind w:firstLine="284"/>
        <w:rPr>
          <w:rFonts w:ascii="Cambria" w:hAnsi="Cambria"/>
          <w:sz w:val="22"/>
          <w:szCs w:val="22"/>
        </w:rPr>
      </w:pPr>
      <w:r w:rsidRPr="008F21E4">
        <w:rPr>
          <w:rFonts w:ascii="Cambria" w:hAnsi="Cambria"/>
          <w:sz w:val="22"/>
          <w:szCs w:val="22"/>
        </w:rPr>
        <w:t xml:space="preserve">Cieľom návrhu opatrenia je </w:t>
      </w:r>
      <w:r w:rsidR="00D31494" w:rsidRPr="008F21E4">
        <w:rPr>
          <w:rFonts w:ascii="Cambria" w:hAnsi="Cambria"/>
          <w:sz w:val="22"/>
          <w:szCs w:val="22"/>
        </w:rPr>
        <w:t xml:space="preserve">vypustenie </w:t>
      </w:r>
      <w:r w:rsidR="00487C95">
        <w:rPr>
          <w:rFonts w:ascii="Cambria" w:hAnsi="Cambria"/>
          <w:sz w:val="22"/>
          <w:szCs w:val="22"/>
        </w:rPr>
        <w:t>týchto</w:t>
      </w:r>
      <w:r w:rsidR="00487C95" w:rsidRPr="008F21E4">
        <w:rPr>
          <w:rFonts w:ascii="Cambria" w:hAnsi="Cambria"/>
          <w:sz w:val="22"/>
          <w:szCs w:val="22"/>
        </w:rPr>
        <w:t xml:space="preserve"> </w:t>
      </w:r>
      <w:r w:rsidRPr="008F21E4">
        <w:rPr>
          <w:rFonts w:ascii="Cambria" w:hAnsi="Cambria"/>
          <w:sz w:val="22"/>
          <w:szCs w:val="22"/>
        </w:rPr>
        <w:t>výkazov predkladaných bank</w:t>
      </w:r>
      <w:r w:rsidR="008F21E4">
        <w:rPr>
          <w:rFonts w:ascii="Cambria" w:hAnsi="Cambria"/>
          <w:sz w:val="22"/>
          <w:szCs w:val="22"/>
        </w:rPr>
        <w:t>ami so sídlom v Slovenskej republike</w:t>
      </w:r>
      <w:r w:rsidR="00D31494" w:rsidRPr="008F21E4">
        <w:rPr>
          <w:rFonts w:ascii="Cambria" w:hAnsi="Cambria"/>
          <w:sz w:val="22"/>
          <w:szCs w:val="22"/>
        </w:rPr>
        <w:t>:</w:t>
      </w:r>
    </w:p>
    <w:p w14:paraId="6F8289C9" w14:textId="3BFB3291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/>
          <w:szCs w:val="22"/>
        </w:rPr>
      </w:pPr>
      <w:r>
        <w:rPr>
          <w:color w:val="000000"/>
          <w:szCs w:val="22"/>
        </w:rPr>
        <w:t>H</w:t>
      </w:r>
      <w:r w:rsidR="00E7447A" w:rsidRPr="008F21E4">
        <w:rPr>
          <w:color w:val="000000"/>
          <w:szCs w:val="22"/>
        </w:rPr>
        <w:t>láseni</w:t>
      </w:r>
      <w:r w:rsidR="00D31494" w:rsidRPr="008F21E4">
        <w:rPr>
          <w:color w:val="000000"/>
          <w:szCs w:val="22"/>
        </w:rPr>
        <w:t>e</w:t>
      </w:r>
      <w:r w:rsidR="00E7447A" w:rsidRPr="008F21E4">
        <w:rPr>
          <w:color w:val="000000"/>
          <w:szCs w:val="22"/>
        </w:rPr>
        <w:t xml:space="preserve"> o citlivosti na zmenu úrokových mier Bd (HUC) 53-04,</w:t>
      </w:r>
    </w:p>
    <w:p w14:paraId="7DECE3C5" w14:textId="40698DCA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/>
          <w:szCs w:val="22"/>
        </w:rPr>
      </w:pPr>
      <w:r>
        <w:rPr>
          <w:color w:val="000000"/>
          <w:szCs w:val="22"/>
        </w:rPr>
        <w:t>H</w:t>
      </w:r>
      <w:r w:rsidR="00E7447A" w:rsidRPr="008F21E4">
        <w:rPr>
          <w:color w:val="000000"/>
          <w:szCs w:val="22"/>
        </w:rPr>
        <w:t>láseni</w:t>
      </w:r>
      <w:r w:rsidR="00D31494" w:rsidRPr="008F21E4">
        <w:rPr>
          <w:color w:val="000000"/>
          <w:szCs w:val="22"/>
        </w:rPr>
        <w:t>e</w:t>
      </w:r>
      <w:r w:rsidR="00E7447A" w:rsidRPr="008F21E4">
        <w:rPr>
          <w:color w:val="000000"/>
          <w:szCs w:val="22"/>
        </w:rPr>
        <w:t xml:space="preserve"> o evidencii finančných aktív a finančných záväzkov Bd (ZPZ) 1-04,</w:t>
      </w:r>
    </w:p>
    <w:p w14:paraId="03EAFCC6" w14:textId="1204E362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H</w:t>
      </w:r>
      <w:r w:rsidR="00E7447A" w:rsidRPr="008F21E4">
        <w:rPr>
          <w:color w:val="000000" w:themeColor="text1"/>
          <w:szCs w:val="22"/>
        </w:rPr>
        <w:t>láseni</w:t>
      </w:r>
      <w:r w:rsidR="00D31494" w:rsidRPr="008F21E4">
        <w:rPr>
          <w:color w:val="000000" w:themeColor="text1"/>
          <w:szCs w:val="22"/>
        </w:rPr>
        <w:t>e</w:t>
      </w:r>
      <w:r w:rsidR="00E7447A" w:rsidRPr="008F21E4">
        <w:rPr>
          <w:color w:val="000000" w:themeColor="text1"/>
          <w:szCs w:val="22"/>
        </w:rPr>
        <w:t xml:space="preserve"> o plánoch financovania P_01, P_02, P_04, P_05 / Pk_01, Pk_02, Pk_04, Pk_05,</w:t>
      </w:r>
    </w:p>
    <w:p w14:paraId="68EFE350" w14:textId="25B72532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rFonts w:cs="Times New Roman"/>
          <w:color w:val="000000" w:themeColor="text1"/>
          <w:szCs w:val="22"/>
        </w:rPr>
        <w:t>H</w:t>
      </w:r>
      <w:r w:rsidR="00E7447A" w:rsidRPr="008F21E4">
        <w:rPr>
          <w:rFonts w:cs="Times New Roman"/>
          <w:color w:val="000000" w:themeColor="text1"/>
          <w:szCs w:val="22"/>
        </w:rPr>
        <w:t>lásenie o spotrebiteľských úveroch Spo (SPU) 5-01,</w:t>
      </w:r>
    </w:p>
    <w:p w14:paraId="55F0546B" w14:textId="607C2CA0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rFonts w:cs="Times New Roman"/>
          <w:color w:val="000000" w:themeColor="text1"/>
          <w:szCs w:val="22"/>
        </w:rPr>
        <w:t>H</w:t>
      </w:r>
      <w:r w:rsidR="00E7447A" w:rsidRPr="008F21E4">
        <w:rPr>
          <w:rFonts w:cs="Times New Roman"/>
          <w:color w:val="000000" w:themeColor="text1"/>
          <w:szCs w:val="22"/>
        </w:rPr>
        <w:t>lásenie o iných úveroch Spo (INU) 6-01</w:t>
      </w:r>
      <w:r w:rsidR="00D31494" w:rsidRPr="008F21E4">
        <w:rPr>
          <w:rFonts w:cs="Times New Roman"/>
          <w:color w:val="000000" w:themeColor="text1"/>
          <w:szCs w:val="22"/>
        </w:rPr>
        <w:t>.</w:t>
      </w:r>
    </w:p>
    <w:p w14:paraId="7FE37D56" w14:textId="77777777" w:rsidR="00E7447A" w:rsidRPr="008F21E4" w:rsidRDefault="00E7447A" w:rsidP="006967BA">
      <w:pPr>
        <w:pStyle w:val="ListParagraph"/>
        <w:spacing w:after="0" w:line="240" w:lineRule="auto"/>
        <w:ind w:left="426" w:hanging="426"/>
        <w:jc w:val="both"/>
        <w:rPr>
          <w:color w:val="000000" w:themeColor="text1"/>
          <w:szCs w:val="22"/>
        </w:rPr>
      </w:pPr>
    </w:p>
    <w:p w14:paraId="554C3EBB" w14:textId="1D8B399C" w:rsidR="00E7447A" w:rsidRPr="001120DD" w:rsidRDefault="00D31494" w:rsidP="006967BA">
      <w:pPr>
        <w:ind w:firstLine="284"/>
        <w:rPr>
          <w:color w:val="000000" w:themeColor="text1"/>
          <w:szCs w:val="22"/>
        </w:rPr>
      </w:pPr>
      <w:r w:rsidRPr="001120DD">
        <w:rPr>
          <w:rFonts w:ascii="Cambria" w:hAnsi="Cambria"/>
          <w:color w:val="000000" w:themeColor="text1"/>
          <w:sz w:val="22"/>
          <w:szCs w:val="22"/>
        </w:rPr>
        <w:t>Cieľom návrhu opatrenia je takisto vypustenie</w:t>
      </w:r>
      <w:r w:rsidR="00E7447A" w:rsidRPr="001120DD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487C95">
        <w:rPr>
          <w:rFonts w:ascii="Cambria" w:hAnsi="Cambria"/>
          <w:color w:val="000000" w:themeColor="text1"/>
          <w:sz w:val="22"/>
          <w:szCs w:val="22"/>
        </w:rPr>
        <w:t>týchto</w:t>
      </w:r>
      <w:r w:rsidR="00487C95" w:rsidRPr="001120DD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E7447A" w:rsidRPr="001120DD">
        <w:rPr>
          <w:rFonts w:ascii="Cambria" w:hAnsi="Cambria"/>
          <w:color w:val="000000" w:themeColor="text1"/>
          <w:sz w:val="22"/>
          <w:szCs w:val="22"/>
        </w:rPr>
        <w:t>výkazov predkladaných pobočk</w:t>
      </w:r>
      <w:r w:rsidR="00B76796">
        <w:rPr>
          <w:rFonts w:ascii="Cambria" w:hAnsi="Cambria"/>
          <w:color w:val="000000" w:themeColor="text1"/>
          <w:sz w:val="22"/>
          <w:szCs w:val="22"/>
        </w:rPr>
        <w:t>ami</w:t>
      </w:r>
      <w:r w:rsidR="00E7447A" w:rsidRPr="001120DD">
        <w:rPr>
          <w:rFonts w:ascii="Cambria" w:hAnsi="Cambria"/>
          <w:color w:val="000000" w:themeColor="text1"/>
          <w:sz w:val="22"/>
          <w:szCs w:val="22"/>
        </w:rPr>
        <w:t xml:space="preserve"> zahraničn</w:t>
      </w:r>
      <w:r w:rsidR="00B76796">
        <w:rPr>
          <w:rFonts w:ascii="Cambria" w:hAnsi="Cambria"/>
          <w:color w:val="000000" w:themeColor="text1"/>
          <w:sz w:val="22"/>
          <w:szCs w:val="22"/>
        </w:rPr>
        <w:t>ých</w:t>
      </w:r>
      <w:r w:rsidR="00E7447A" w:rsidRPr="001120DD">
        <w:rPr>
          <w:rFonts w:ascii="Cambria" w:hAnsi="Cambria"/>
          <w:color w:val="000000" w:themeColor="text1"/>
          <w:sz w:val="22"/>
          <w:szCs w:val="22"/>
        </w:rPr>
        <w:t xml:space="preserve"> b</w:t>
      </w:r>
      <w:r w:rsidR="00B76796">
        <w:rPr>
          <w:rFonts w:ascii="Cambria" w:hAnsi="Cambria"/>
          <w:color w:val="000000" w:themeColor="text1"/>
          <w:sz w:val="22"/>
          <w:szCs w:val="22"/>
        </w:rPr>
        <w:t>á</w:t>
      </w:r>
      <w:r w:rsidR="00E7447A" w:rsidRPr="001120DD">
        <w:rPr>
          <w:rFonts w:ascii="Cambria" w:hAnsi="Cambria"/>
          <w:color w:val="000000" w:themeColor="text1"/>
          <w:sz w:val="22"/>
          <w:szCs w:val="22"/>
        </w:rPr>
        <w:t>nk</w:t>
      </w:r>
      <w:r w:rsidR="007E0050">
        <w:rPr>
          <w:rFonts w:ascii="Cambria" w:hAnsi="Cambria"/>
          <w:color w:val="000000" w:themeColor="text1"/>
          <w:sz w:val="22"/>
          <w:szCs w:val="22"/>
        </w:rPr>
        <w:t xml:space="preserve"> usadený</w:t>
      </w:r>
      <w:r w:rsidR="000E3ED4">
        <w:rPr>
          <w:rFonts w:ascii="Cambria" w:hAnsi="Cambria"/>
          <w:color w:val="000000" w:themeColor="text1"/>
          <w:sz w:val="22"/>
          <w:szCs w:val="22"/>
        </w:rPr>
        <w:t>mi</w:t>
      </w:r>
      <w:r w:rsidR="008F21E4">
        <w:rPr>
          <w:rFonts w:ascii="Cambria" w:hAnsi="Cambria"/>
          <w:color w:val="000000" w:themeColor="text1"/>
          <w:sz w:val="22"/>
          <w:szCs w:val="22"/>
        </w:rPr>
        <w:t xml:space="preserve"> v Slovenskej republike</w:t>
      </w:r>
      <w:r w:rsidRPr="001120DD">
        <w:rPr>
          <w:rFonts w:ascii="Cambria" w:hAnsi="Cambria"/>
          <w:color w:val="000000" w:themeColor="text1"/>
          <w:sz w:val="22"/>
          <w:szCs w:val="22"/>
        </w:rPr>
        <w:t>:</w:t>
      </w:r>
    </w:p>
    <w:p w14:paraId="690F7AC0" w14:textId="33E165BE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H</w:t>
      </w:r>
      <w:r w:rsidR="00E7447A" w:rsidRPr="008F21E4">
        <w:rPr>
          <w:color w:val="000000" w:themeColor="text1"/>
          <w:szCs w:val="22"/>
        </w:rPr>
        <w:t>láseni</w:t>
      </w:r>
      <w:r w:rsidR="00D31494" w:rsidRPr="008F21E4">
        <w:rPr>
          <w:color w:val="000000" w:themeColor="text1"/>
          <w:szCs w:val="22"/>
        </w:rPr>
        <w:t>e</w:t>
      </w:r>
      <w:r w:rsidR="00E7447A" w:rsidRPr="008F21E4">
        <w:rPr>
          <w:color w:val="000000" w:themeColor="text1"/>
          <w:szCs w:val="22"/>
        </w:rPr>
        <w:t xml:space="preserve"> o citlivosti na zmenu úrokových mier Bd (HUC) 53-04,</w:t>
      </w:r>
    </w:p>
    <w:p w14:paraId="11E50A65" w14:textId="1B0B39C5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H</w:t>
      </w:r>
      <w:r w:rsidR="00E7447A" w:rsidRPr="008F21E4">
        <w:rPr>
          <w:color w:val="000000" w:themeColor="text1"/>
          <w:szCs w:val="22"/>
        </w:rPr>
        <w:t>láseni</w:t>
      </w:r>
      <w:r w:rsidR="00D31494" w:rsidRPr="008F21E4">
        <w:rPr>
          <w:color w:val="000000" w:themeColor="text1"/>
          <w:szCs w:val="22"/>
        </w:rPr>
        <w:t>e</w:t>
      </w:r>
      <w:r w:rsidR="00E7447A" w:rsidRPr="008F21E4">
        <w:rPr>
          <w:color w:val="000000" w:themeColor="text1"/>
          <w:szCs w:val="22"/>
        </w:rPr>
        <w:t xml:space="preserve"> o evidencii finančných aktív a finančných záväzkov Bd (ZPZ) 1-04,</w:t>
      </w:r>
    </w:p>
    <w:p w14:paraId="1ACC74B9" w14:textId="49EDEB99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rFonts w:cs="Times New Roman"/>
          <w:color w:val="000000" w:themeColor="text1"/>
          <w:szCs w:val="22"/>
        </w:rPr>
        <w:t>H</w:t>
      </w:r>
      <w:r w:rsidR="00E7447A" w:rsidRPr="008F21E4">
        <w:rPr>
          <w:rFonts w:cs="Times New Roman"/>
          <w:color w:val="000000" w:themeColor="text1"/>
          <w:szCs w:val="22"/>
        </w:rPr>
        <w:t>lásenie o spotrebiteľských úveroch Spo (SPU) 5-01,</w:t>
      </w:r>
    </w:p>
    <w:p w14:paraId="30A6A13E" w14:textId="4F7F7D0F" w:rsidR="00E7447A" w:rsidRPr="008F21E4" w:rsidRDefault="006967BA" w:rsidP="006967BA">
      <w:pPr>
        <w:pStyle w:val="ListParagraph"/>
        <w:numPr>
          <w:ilvl w:val="0"/>
          <w:numId w:val="10"/>
        </w:numPr>
        <w:spacing w:after="0" w:line="240" w:lineRule="auto"/>
        <w:ind w:left="426" w:hanging="142"/>
        <w:jc w:val="both"/>
        <w:rPr>
          <w:color w:val="000000" w:themeColor="text1"/>
          <w:szCs w:val="22"/>
        </w:rPr>
      </w:pPr>
      <w:r>
        <w:rPr>
          <w:rFonts w:cs="Times New Roman"/>
          <w:color w:val="000000" w:themeColor="text1"/>
          <w:szCs w:val="22"/>
        </w:rPr>
        <w:t>H</w:t>
      </w:r>
      <w:r w:rsidR="00E7447A" w:rsidRPr="008F21E4">
        <w:rPr>
          <w:rFonts w:cs="Times New Roman"/>
          <w:color w:val="000000" w:themeColor="text1"/>
          <w:szCs w:val="22"/>
        </w:rPr>
        <w:t>lásenie o iných úveroch Spo (INU) 6-01</w:t>
      </w:r>
      <w:r w:rsidR="00D31494" w:rsidRPr="008F21E4">
        <w:rPr>
          <w:rFonts w:cs="Times New Roman"/>
          <w:color w:val="000000" w:themeColor="text1"/>
          <w:szCs w:val="22"/>
        </w:rPr>
        <w:t>.</w:t>
      </w:r>
    </w:p>
    <w:p w14:paraId="435F50B3" w14:textId="77777777" w:rsidR="00E7447A" w:rsidRPr="008F21E4" w:rsidRDefault="00E7447A" w:rsidP="006967BA">
      <w:pPr>
        <w:rPr>
          <w:rFonts w:ascii="Cambria" w:hAnsi="Cambria"/>
          <w:sz w:val="22"/>
          <w:szCs w:val="22"/>
        </w:rPr>
      </w:pPr>
    </w:p>
    <w:p w14:paraId="34D53A25" w14:textId="54CCA580" w:rsidR="005540D8" w:rsidRPr="008F21E4" w:rsidRDefault="00D31494" w:rsidP="006967BA">
      <w:pPr>
        <w:ind w:firstLine="284"/>
        <w:rPr>
          <w:rFonts w:ascii="Cambria" w:hAnsi="Cambria"/>
          <w:sz w:val="22"/>
          <w:szCs w:val="22"/>
        </w:rPr>
      </w:pPr>
      <w:bookmarkStart w:id="3" w:name="_Hlk225330641"/>
      <w:bookmarkStart w:id="4" w:name="_Hlk52439072"/>
      <w:r w:rsidRPr="008F21E4">
        <w:rPr>
          <w:rFonts w:ascii="Cambria" w:hAnsi="Cambria"/>
          <w:color w:val="000000"/>
          <w:sz w:val="22"/>
          <w:szCs w:val="22"/>
        </w:rPr>
        <w:t>Uvedené hlásenia sa navrhuj</w:t>
      </w:r>
      <w:r w:rsidR="000E3ED4">
        <w:rPr>
          <w:rFonts w:ascii="Cambria" w:hAnsi="Cambria"/>
          <w:color w:val="000000"/>
          <w:sz w:val="22"/>
          <w:szCs w:val="22"/>
        </w:rPr>
        <w:t>e</w:t>
      </w:r>
      <w:r w:rsidRPr="008F21E4">
        <w:rPr>
          <w:rFonts w:ascii="Cambria" w:hAnsi="Cambria"/>
          <w:color w:val="000000"/>
          <w:sz w:val="22"/>
          <w:szCs w:val="22"/>
        </w:rPr>
        <w:t xml:space="preserve"> vypustiť z</w:t>
      </w:r>
      <w:r w:rsidR="00B76796">
        <w:rPr>
          <w:rFonts w:ascii="Cambria" w:hAnsi="Cambria"/>
          <w:color w:val="000000"/>
          <w:sz w:val="22"/>
          <w:szCs w:val="22"/>
        </w:rPr>
        <w:t> </w:t>
      </w:r>
      <w:r w:rsidRPr="008F21E4">
        <w:rPr>
          <w:rFonts w:ascii="Cambria" w:hAnsi="Cambria"/>
          <w:color w:val="000000"/>
          <w:sz w:val="22"/>
          <w:szCs w:val="22"/>
        </w:rPr>
        <w:t>dôvodu</w:t>
      </w:r>
      <w:r w:rsidR="00B76796">
        <w:rPr>
          <w:rFonts w:ascii="Cambria" w:hAnsi="Cambria"/>
          <w:color w:val="000000"/>
          <w:sz w:val="22"/>
          <w:szCs w:val="22"/>
        </w:rPr>
        <w:t xml:space="preserve"> duplicity</w:t>
      </w:r>
      <w:r w:rsidRPr="008F21E4">
        <w:rPr>
          <w:rFonts w:ascii="Cambria" w:hAnsi="Cambria"/>
          <w:color w:val="000000"/>
          <w:sz w:val="22"/>
          <w:szCs w:val="22"/>
        </w:rPr>
        <w:t xml:space="preserve">, </w:t>
      </w:r>
      <w:r w:rsidR="00B76796">
        <w:rPr>
          <w:rFonts w:ascii="Cambria" w:hAnsi="Cambria"/>
          <w:color w:val="000000"/>
          <w:sz w:val="22"/>
          <w:szCs w:val="22"/>
        </w:rPr>
        <w:t>keď</w:t>
      </w:r>
      <w:r w:rsidRPr="008F21E4">
        <w:rPr>
          <w:rFonts w:ascii="Cambria" w:hAnsi="Cambria"/>
          <w:color w:val="000000"/>
          <w:sz w:val="22"/>
          <w:szCs w:val="22"/>
        </w:rPr>
        <w:t>že údaje v nich obsiahnut</w:t>
      </w:r>
      <w:r w:rsidR="008F21E4" w:rsidRPr="008F21E4">
        <w:rPr>
          <w:rFonts w:ascii="Cambria" w:hAnsi="Cambria"/>
          <w:color w:val="000000"/>
          <w:sz w:val="22"/>
          <w:szCs w:val="22"/>
        </w:rPr>
        <w:t>é</w:t>
      </w:r>
      <w:r w:rsidRPr="008F21E4">
        <w:rPr>
          <w:rFonts w:ascii="Cambria" w:hAnsi="Cambria"/>
          <w:color w:val="000000"/>
          <w:sz w:val="22"/>
          <w:szCs w:val="22"/>
        </w:rPr>
        <w:t xml:space="preserve"> </w:t>
      </w:r>
      <w:r w:rsidRPr="008F21E4">
        <w:rPr>
          <w:rFonts w:ascii="Cambria" w:hAnsi="Cambria"/>
          <w:sz w:val="22"/>
          <w:szCs w:val="22"/>
        </w:rPr>
        <w:t>sa vykazujú</w:t>
      </w:r>
      <w:r w:rsidR="006967BA">
        <w:rPr>
          <w:rFonts w:ascii="Cambria" w:hAnsi="Cambria"/>
          <w:sz w:val="22"/>
          <w:szCs w:val="22"/>
        </w:rPr>
        <w:t xml:space="preserve"> a predkladajú</w:t>
      </w:r>
      <w:r w:rsidRPr="008F21E4">
        <w:rPr>
          <w:rFonts w:ascii="Cambria" w:hAnsi="Cambria"/>
          <w:sz w:val="22"/>
          <w:szCs w:val="22"/>
        </w:rPr>
        <w:t xml:space="preserve"> prostredníctvom</w:t>
      </w:r>
      <w:r w:rsidR="005540D8" w:rsidRPr="008F21E4">
        <w:rPr>
          <w:rFonts w:ascii="Cambria" w:hAnsi="Cambria"/>
          <w:sz w:val="22"/>
          <w:szCs w:val="22"/>
        </w:rPr>
        <w:t xml:space="preserve"> </w:t>
      </w:r>
      <w:bookmarkEnd w:id="3"/>
      <w:r w:rsidR="000E3ED4">
        <w:rPr>
          <w:rFonts w:ascii="Cambria" w:hAnsi="Cambria"/>
          <w:sz w:val="22"/>
          <w:szCs w:val="22"/>
        </w:rPr>
        <w:t>v</w:t>
      </w:r>
      <w:r w:rsidR="00A74CBA" w:rsidRPr="00A74CBA">
        <w:rPr>
          <w:rFonts w:ascii="Cambria" w:hAnsi="Cambria"/>
          <w:sz w:val="22"/>
          <w:szCs w:val="22"/>
        </w:rPr>
        <w:t>ykonávacie</w:t>
      </w:r>
      <w:r w:rsidR="006967BA">
        <w:rPr>
          <w:rFonts w:ascii="Cambria" w:hAnsi="Cambria"/>
          <w:sz w:val="22"/>
          <w:szCs w:val="22"/>
        </w:rPr>
        <w:t>ho</w:t>
      </w:r>
      <w:r w:rsidR="00A74CBA" w:rsidRPr="00A74CBA">
        <w:rPr>
          <w:rFonts w:ascii="Cambria" w:hAnsi="Cambria"/>
          <w:sz w:val="22"/>
          <w:szCs w:val="22"/>
        </w:rPr>
        <w:t xml:space="preserve"> nariadeni</w:t>
      </w:r>
      <w:r w:rsidR="006967BA">
        <w:rPr>
          <w:rFonts w:ascii="Cambria" w:hAnsi="Cambria"/>
          <w:sz w:val="22"/>
          <w:szCs w:val="22"/>
        </w:rPr>
        <w:t>a</w:t>
      </w:r>
      <w:r w:rsidR="00A74CBA" w:rsidRPr="00A74CBA">
        <w:rPr>
          <w:rFonts w:ascii="Cambria" w:hAnsi="Cambria"/>
          <w:sz w:val="22"/>
          <w:szCs w:val="22"/>
        </w:rPr>
        <w:t xml:space="preserve"> Komisie (EÚ) 2021/451</w:t>
      </w:r>
      <w:r w:rsidR="009B2320">
        <w:rPr>
          <w:rFonts w:ascii="Cambria" w:hAnsi="Cambria"/>
          <w:sz w:val="22"/>
          <w:szCs w:val="22"/>
        </w:rPr>
        <w:t xml:space="preserve"> </w:t>
      </w:r>
      <w:r w:rsidR="009B2320" w:rsidRPr="009B2320">
        <w:rPr>
          <w:rFonts w:ascii="Cambria" w:hAnsi="Cambria"/>
          <w:sz w:val="22"/>
          <w:szCs w:val="22"/>
        </w:rPr>
        <w:t>v platnom znení</w:t>
      </w:r>
      <w:r w:rsidR="005540D8" w:rsidRPr="008F21E4">
        <w:rPr>
          <w:rStyle w:val="FootnoteReference"/>
          <w:rFonts w:ascii="Cambria" w:hAnsi="Cambria"/>
          <w:sz w:val="22"/>
          <w:szCs w:val="22"/>
        </w:rPr>
        <w:footnoteReference w:id="1"/>
      </w:r>
      <w:r w:rsidR="008F21E4">
        <w:rPr>
          <w:rFonts w:ascii="Cambria" w:hAnsi="Cambria"/>
          <w:sz w:val="22"/>
          <w:szCs w:val="22"/>
        </w:rPr>
        <w:t xml:space="preserve"> a</w:t>
      </w:r>
      <w:r w:rsidR="00B76796">
        <w:rPr>
          <w:rFonts w:ascii="Cambria" w:hAnsi="Cambria"/>
          <w:sz w:val="22"/>
          <w:szCs w:val="22"/>
        </w:rPr>
        <w:t xml:space="preserve"> takisto</w:t>
      </w:r>
      <w:r w:rsidR="008F21E4">
        <w:rPr>
          <w:rFonts w:ascii="Cambria" w:hAnsi="Cambria"/>
          <w:sz w:val="22"/>
          <w:szCs w:val="22"/>
        </w:rPr>
        <w:t> </w:t>
      </w:r>
      <w:r w:rsidR="00E7447A" w:rsidRPr="008F21E4">
        <w:rPr>
          <w:rFonts w:ascii="Cambria" w:hAnsi="Cambria"/>
          <w:sz w:val="22"/>
          <w:szCs w:val="22"/>
        </w:rPr>
        <w:t xml:space="preserve">vzhľadom na </w:t>
      </w:r>
      <w:r w:rsidR="008F21E4">
        <w:rPr>
          <w:rFonts w:ascii="Cambria" w:hAnsi="Cambria"/>
          <w:sz w:val="22"/>
          <w:szCs w:val="22"/>
        </w:rPr>
        <w:t>zmenu</w:t>
      </w:r>
      <w:r w:rsidR="00E7447A" w:rsidRPr="008F21E4">
        <w:rPr>
          <w:rFonts w:ascii="Cambria" w:hAnsi="Cambria"/>
          <w:sz w:val="22"/>
          <w:szCs w:val="22"/>
        </w:rPr>
        <w:t xml:space="preserve"> zákonnej úpravy</w:t>
      </w:r>
      <w:r w:rsidR="007E0050">
        <w:rPr>
          <w:rFonts w:ascii="Cambria" w:hAnsi="Cambria"/>
          <w:sz w:val="22"/>
          <w:szCs w:val="22"/>
        </w:rPr>
        <w:t xml:space="preserve"> v oblasti spotrebiteľských úverov</w:t>
      </w:r>
      <w:r w:rsidR="00E7447A" w:rsidRPr="008F21E4">
        <w:rPr>
          <w:rStyle w:val="FootnoteReference"/>
          <w:rFonts w:ascii="Cambria" w:hAnsi="Cambria"/>
          <w:sz w:val="22"/>
          <w:szCs w:val="22"/>
        </w:rPr>
        <w:footnoteReference w:id="2"/>
      </w:r>
      <w:r w:rsidR="00E7447A" w:rsidRPr="008F21E4">
        <w:rPr>
          <w:rFonts w:ascii="Cambria" w:hAnsi="Cambria"/>
          <w:sz w:val="22"/>
          <w:szCs w:val="22"/>
        </w:rPr>
        <w:t>.</w:t>
      </w:r>
    </w:p>
    <w:p w14:paraId="4CB62902" w14:textId="77777777" w:rsidR="00E22E08" w:rsidRPr="008F21E4" w:rsidRDefault="00E22E08" w:rsidP="006967BA">
      <w:pPr>
        <w:pStyle w:val="Default"/>
        <w:jc w:val="both"/>
        <w:rPr>
          <w:rFonts w:ascii="Cambria" w:hAnsi="Cambria"/>
          <w:color w:val="000000" w:themeColor="text1"/>
          <w:sz w:val="22"/>
          <w:szCs w:val="22"/>
        </w:rPr>
      </w:pPr>
      <w:bookmarkStart w:id="5" w:name="_Hlk97106058"/>
      <w:bookmarkEnd w:id="0"/>
      <w:bookmarkEnd w:id="4"/>
    </w:p>
    <w:p w14:paraId="02C12B3F" w14:textId="4E87478F" w:rsidR="00D76824" w:rsidRPr="008F21E4" w:rsidRDefault="00D76824" w:rsidP="006967BA">
      <w:pPr>
        <w:shd w:val="clear" w:color="auto" w:fill="FFFFFF" w:themeFill="background1"/>
        <w:ind w:firstLine="284"/>
        <w:rPr>
          <w:rFonts w:ascii="Cambria" w:hAnsi="Cambria"/>
          <w:noProof/>
          <w:color w:val="000000" w:themeColor="text1"/>
          <w:sz w:val="22"/>
          <w:szCs w:val="22"/>
        </w:rPr>
      </w:pPr>
    </w:p>
    <w:p w14:paraId="47A4B0EE" w14:textId="77777777" w:rsidR="00D76824" w:rsidRPr="008F21E4" w:rsidRDefault="00D76824" w:rsidP="006967BA">
      <w:pPr>
        <w:shd w:val="clear" w:color="auto" w:fill="FFFFFF" w:themeFill="background1"/>
        <w:rPr>
          <w:rFonts w:ascii="Cambria" w:hAnsi="Cambria"/>
          <w:noProof/>
          <w:color w:val="000000" w:themeColor="text1"/>
          <w:sz w:val="22"/>
          <w:szCs w:val="22"/>
        </w:rPr>
      </w:pPr>
    </w:p>
    <w:p w14:paraId="59A507E0" w14:textId="77777777" w:rsidR="008F21E4" w:rsidRPr="008F21E4" w:rsidRDefault="008F21E4" w:rsidP="006967BA">
      <w:pPr>
        <w:ind w:firstLine="284"/>
        <w:rPr>
          <w:rFonts w:ascii="Cambria" w:hAnsi="Cambria"/>
          <w:sz w:val="22"/>
          <w:szCs w:val="22"/>
        </w:rPr>
      </w:pPr>
      <w:r w:rsidRPr="008F21E4">
        <w:rPr>
          <w:rFonts w:ascii="Cambria" w:hAnsi="Cambria"/>
          <w:sz w:val="22"/>
          <w:szCs w:val="22"/>
        </w:rPr>
        <w:t>Návrh opatrenia sa netýka pôsobnosti miestnej územnej samosprávy, z tohto dôvodu nie je potrebné vyjadrovať sa k súladu opatrenia s Európskou chartou miestnej samosprávy.</w:t>
      </w:r>
    </w:p>
    <w:bookmarkEnd w:id="1"/>
    <w:bookmarkEnd w:id="2"/>
    <w:bookmarkEnd w:id="5"/>
    <w:p w14:paraId="36A10309" w14:textId="77777777" w:rsidR="00D76824" w:rsidRPr="008F21E4" w:rsidRDefault="00D76824" w:rsidP="006967BA">
      <w:pPr>
        <w:pStyle w:val="Default"/>
        <w:jc w:val="both"/>
        <w:rPr>
          <w:rFonts w:ascii="Cambria" w:hAnsi="Cambria"/>
          <w:color w:val="000000" w:themeColor="text1"/>
          <w:sz w:val="22"/>
          <w:szCs w:val="22"/>
        </w:rPr>
      </w:pPr>
    </w:p>
    <w:sectPr w:rsidR="00D76824" w:rsidRPr="008F21E4" w:rsidSect="006934BD">
      <w:footerReference w:type="default" r:id="rId10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CFEC9" w14:textId="77777777" w:rsidR="00192589" w:rsidRDefault="00192589">
      <w:r>
        <w:separator/>
      </w:r>
    </w:p>
  </w:endnote>
  <w:endnote w:type="continuationSeparator" w:id="0">
    <w:p w14:paraId="2546E1C2" w14:textId="77777777" w:rsidR="00192589" w:rsidRDefault="00192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D92E1" w14:textId="77777777" w:rsidR="00D064B1" w:rsidRDefault="00D064B1" w:rsidP="006934BD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1DA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EC88566" w14:textId="77777777" w:rsidR="00D064B1" w:rsidRDefault="00D064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68E84" w14:textId="77777777" w:rsidR="00192589" w:rsidRDefault="00192589">
      <w:r>
        <w:separator/>
      </w:r>
    </w:p>
  </w:footnote>
  <w:footnote w:type="continuationSeparator" w:id="0">
    <w:p w14:paraId="1DFD6A23" w14:textId="77777777" w:rsidR="00192589" w:rsidRDefault="00192589">
      <w:r>
        <w:continuationSeparator/>
      </w:r>
    </w:p>
  </w:footnote>
  <w:footnote w:id="1">
    <w:p w14:paraId="59C72DE7" w14:textId="71680A7B" w:rsidR="005540D8" w:rsidRPr="006967BA" w:rsidRDefault="005540D8" w:rsidP="005540D8">
      <w:pPr>
        <w:pStyle w:val="FootnoteText"/>
        <w:jc w:val="both"/>
        <w:rPr>
          <w:rFonts w:asciiTheme="majorHAnsi" w:hAnsiTheme="majorHAnsi"/>
          <w:sz w:val="16"/>
          <w:szCs w:val="16"/>
        </w:rPr>
      </w:pPr>
      <w:r w:rsidRPr="006967BA">
        <w:rPr>
          <w:rStyle w:val="FootnoteReference"/>
          <w:rFonts w:asciiTheme="majorHAnsi" w:hAnsiTheme="majorHAnsi"/>
          <w:sz w:val="16"/>
          <w:szCs w:val="16"/>
        </w:rPr>
        <w:footnoteRef/>
      </w:r>
      <w:r w:rsidRPr="006967BA">
        <w:rPr>
          <w:rFonts w:asciiTheme="majorHAnsi" w:hAnsiTheme="majorHAnsi"/>
          <w:sz w:val="16"/>
          <w:szCs w:val="16"/>
        </w:rPr>
        <w:t xml:space="preserve"> </w:t>
      </w:r>
      <w:r w:rsidRPr="006967BA">
        <w:rPr>
          <w:rFonts w:asciiTheme="majorHAnsi" w:hAnsiTheme="majorHAnsi"/>
          <w:sz w:val="16"/>
          <w:szCs w:val="16"/>
          <w:lang w:val="sk-SK"/>
        </w:rPr>
        <w:t>Vykonávacie nariadenie Komisie (EÚ) 2021/451 zo 17. decembra 2020, ktorým sa stanovujú vykonávacie technické predpisy na uplatňovanie nariadenia Európskeho parlamentu a Rady (EÚ) č. 575/2013, pokiaľ ide o vykazovanie inštitúciami na účely dohľadu, a ktorým sa zrušuje vykonávacie nariadenie (EÚ) č. 680/2014</w:t>
      </w:r>
      <w:r w:rsidR="00FF21D6">
        <w:rPr>
          <w:rFonts w:asciiTheme="majorHAnsi" w:hAnsiTheme="majorHAnsi"/>
          <w:sz w:val="16"/>
          <w:szCs w:val="16"/>
          <w:lang w:val="sk-SK"/>
        </w:rPr>
        <w:t xml:space="preserve"> </w:t>
      </w:r>
      <w:r w:rsidR="00FF21D6" w:rsidRPr="00FF21D6">
        <w:rPr>
          <w:rFonts w:asciiTheme="majorHAnsi" w:hAnsiTheme="majorHAnsi"/>
          <w:sz w:val="16"/>
          <w:szCs w:val="16"/>
          <w:lang w:val="sk-SK"/>
        </w:rPr>
        <w:t>(Ú. v. EÚ L 97, 19.3.2021) v platnom znení</w:t>
      </w:r>
      <w:r w:rsidRPr="006967BA">
        <w:rPr>
          <w:rFonts w:asciiTheme="majorHAnsi" w:hAnsiTheme="majorHAnsi"/>
          <w:sz w:val="16"/>
          <w:szCs w:val="16"/>
          <w:lang w:val="sk-SK"/>
        </w:rPr>
        <w:t>.</w:t>
      </w:r>
    </w:p>
  </w:footnote>
  <w:footnote w:id="2">
    <w:p w14:paraId="48B55EA8" w14:textId="77777777" w:rsidR="00E7447A" w:rsidRPr="00E7447A" w:rsidRDefault="00E7447A" w:rsidP="00E7447A">
      <w:pPr>
        <w:rPr>
          <w:rFonts w:asciiTheme="majorHAnsi" w:hAnsiTheme="majorHAnsi"/>
          <w:sz w:val="16"/>
          <w:szCs w:val="16"/>
        </w:rPr>
      </w:pPr>
      <w:r w:rsidRPr="006967BA">
        <w:rPr>
          <w:rStyle w:val="FootnoteReference"/>
          <w:rFonts w:asciiTheme="majorHAnsi" w:hAnsiTheme="majorHAnsi"/>
          <w:sz w:val="16"/>
          <w:szCs w:val="16"/>
        </w:rPr>
        <w:footnoteRef/>
      </w:r>
      <w:r w:rsidRPr="006967BA">
        <w:rPr>
          <w:rFonts w:asciiTheme="majorHAnsi" w:hAnsiTheme="majorHAnsi"/>
          <w:sz w:val="16"/>
          <w:szCs w:val="16"/>
        </w:rPr>
        <w:t xml:space="preserve"> Zákon č. 312/2025</w:t>
      </w:r>
      <w:r w:rsidRPr="00E7447A">
        <w:rPr>
          <w:rFonts w:asciiTheme="majorHAnsi" w:hAnsiTheme="majorHAnsi"/>
          <w:sz w:val="16"/>
          <w:szCs w:val="16"/>
        </w:rPr>
        <w:t xml:space="preserve"> Z. z. o spotrebiteľských úveroch a o iných úveroch a pôžičkách pre spotrebiteľov a o zmene a doplnení niektorých zákonov.</w:t>
      </w:r>
    </w:p>
    <w:p w14:paraId="70FD3795" w14:textId="77777777" w:rsidR="00E7447A" w:rsidRPr="00E7447A" w:rsidRDefault="00E7447A" w:rsidP="00E7447A">
      <w:pPr>
        <w:pStyle w:val="FootnoteText"/>
        <w:rPr>
          <w:lang w:val="sk-SK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85542"/>
    <w:multiLevelType w:val="hybridMultilevel"/>
    <w:tmpl w:val="097ADFB8"/>
    <w:lvl w:ilvl="0" w:tplc="4490A26C">
      <w:start w:val="1"/>
      <w:numFmt w:val="decimal"/>
      <w:lvlText w:val="%1."/>
      <w:lvlJc w:val="left"/>
      <w:pPr>
        <w:ind w:left="1020" w:hanging="360"/>
      </w:pPr>
    </w:lvl>
    <w:lvl w:ilvl="1" w:tplc="AB9CF446">
      <w:start w:val="1"/>
      <w:numFmt w:val="decimal"/>
      <w:lvlText w:val="%2."/>
      <w:lvlJc w:val="left"/>
      <w:pPr>
        <w:ind w:left="1020" w:hanging="360"/>
      </w:pPr>
    </w:lvl>
    <w:lvl w:ilvl="2" w:tplc="A538F70C">
      <w:start w:val="1"/>
      <w:numFmt w:val="decimal"/>
      <w:lvlText w:val="%3."/>
      <w:lvlJc w:val="left"/>
      <w:pPr>
        <w:ind w:left="1020" w:hanging="360"/>
      </w:pPr>
    </w:lvl>
    <w:lvl w:ilvl="3" w:tplc="0BBEE53A">
      <w:start w:val="1"/>
      <w:numFmt w:val="decimal"/>
      <w:lvlText w:val="%4."/>
      <w:lvlJc w:val="left"/>
      <w:pPr>
        <w:ind w:left="1020" w:hanging="360"/>
      </w:pPr>
    </w:lvl>
    <w:lvl w:ilvl="4" w:tplc="8D3822D4">
      <w:start w:val="1"/>
      <w:numFmt w:val="decimal"/>
      <w:lvlText w:val="%5."/>
      <w:lvlJc w:val="left"/>
      <w:pPr>
        <w:ind w:left="1020" w:hanging="360"/>
      </w:pPr>
    </w:lvl>
    <w:lvl w:ilvl="5" w:tplc="A8CC14A4">
      <w:start w:val="1"/>
      <w:numFmt w:val="decimal"/>
      <w:lvlText w:val="%6."/>
      <w:lvlJc w:val="left"/>
      <w:pPr>
        <w:ind w:left="1020" w:hanging="360"/>
      </w:pPr>
    </w:lvl>
    <w:lvl w:ilvl="6" w:tplc="38D80B2C">
      <w:start w:val="1"/>
      <w:numFmt w:val="decimal"/>
      <w:lvlText w:val="%7."/>
      <w:lvlJc w:val="left"/>
      <w:pPr>
        <w:ind w:left="1020" w:hanging="360"/>
      </w:pPr>
    </w:lvl>
    <w:lvl w:ilvl="7" w:tplc="DA881CE0">
      <w:start w:val="1"/>
      <w:numFmt w:val="decimal"/>
      <w:lvlText w:val="%8."/>
      <w:lvlJc w:val="left"/>
      <w:pPr>
        <w:ind w:left="1020" w:hanging="360"/>
      </w:pPr>
    </w:lvl>
    <w:lvl w:ilvl="8" w:tplc="140A491A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10F40571"/>
    <w:multiLevelType w:val="hybridMultilevel"/>
    <w:tmpl w:val="13DC3C0A"/>
    <w:lvl w:ilvl="0" w:tplc="21F86A0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41181"/>
    <w:multiLevelType w:val="hybridMultilevel"/>
    <w:tmpl w:val="6D54AE08"/>
    <w:lvl w:ilvl="0" w:tplc="DE24A8D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F1319"/>
    <w:multiLevelType w:val="hybridMultilevel"/>
    <w:tmpl w:val="47EEF50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9F0A35"/>
    <w:multiLevelType w:val="hybridMultilevel"/>
    <w:tmpl w:val="A8CC3B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E5C5A2B"/>
    <w:multiLevelType w:val="hybridMultilevel"/>
    <w:tmpl w:val="576AFC66"/>
    <w:lvl w:ilvl="0" w:tplc="4F7E17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1310E61"/>
    <w:multiLevelType w:val="hybridMultilevel"/>
    <w:tmpl w:val="C2C6C918"/>
    <w:lvl w:ilvl="0" w:tplc="9E686E1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22D97"/>
    <w:multiLevelType w:val="hybridMultilevel"/>
    <w:tmpl w:val="33F830A0"/>
    <w:lvl w:ilvl="0" w:tplc="A72A94E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2B07CE"/>
    <w:multiLevelType w:val="hybridMultilevel"/>
    <w:tmpl w:val="ABD494AE"/>
    <w:lvl w:ilvl="0" w:tplc="99C23CF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  <w:color w:val="auto"/>
        <w:sz w:val="2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64C2E"/>
    <w:multiLevelType w:val="hybridMultilevel"/>
    <w:tmpl w:val="F6C0ADC6"/>
    <w:lvl w:ilvl="0" w:tplc="47BA2468"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8D5B68"/>
    <w:multiLevelType w:val="hybridMultilevel"/>
    <w:tmpl w:val="442A6A52"/>
    <w:lvl w:ilvl="0" w:tplc="67F23E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506267">
    <w:abstractNumId w:val="5"/>
  </w:num>
  <w:num w:numId="2" w16cid:durableId="94906326">
    <w:abstractNumId w:val="4"/>
  </w:num>
  <w:num w:numId="3" w16cid:durableId="803544560">
    <w:abstractNumId w:val="6"/>
  </w:num>
  <w:num w:numId="4" w16cid:durableId="458303310">
    <w:abstractNumId w:val="10"/>
  </w:num>
  <w:num w:numId="5" w16cid:durableId="1371683805">
    <w:abstractNumId w:val="7"/>
  </w:num>
  <w:num w:numId="6" w16cid:durableId="6100803">
    <w:abstractNumId w:val="2"/>
  </w:num>
  <w:num w:numId="7" w16cid:durableId="1028795259">
    <w:abstractNumId w:val="1"/>
  </w:num>
  <w:num w:numId="8" w16cid:durableId="1375081230">
    <w:abstractNumId w:val="3"/>
  </w:num>
  <w:num w:numId="9" w16cid:durableId="936602526">
    <w:abstractNumId w:val="9"/>
  </w:num>
  <w:num w:numId="10" w16cid:durableId="490945508">
    <w:abstractNumId w:val="8"/>
  </w:num>
  <w:num w:numId="11" w16cid:durableId="1751465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97"/>
    <w:rsid w:val="00004971"/>
    <w:rsid w:val="00007D89"/>
    <w:rsid w:val="000175AA"/>
    <w:rsid w:val="00022259"/>
    <w:rsid w:val="00022BA2"/>
    <w:rsid w:val="00027A26"/>
    <w:rsid w:val="00027C21"/>
    <w:rsid w:val="00035293"/>
    <w:rsid w:val="00037021"/>
    <w:rsid w:val="000459C9"/>
    <w:rsid w:val="00045A42"/>
    <w:rsid w:val="00070378"/>
    <w:rsid w:val="00072E11"/>
    <w:rsid w:val="00073950"/>
    <w:rsid w:val="0007688A"/>
    <w:rsid w:val="00083337"/>
    <w:rsid w:val="000853AD"/>
    <w:rsid w:val="00085DFE"/>
    <w:rsid w:val="000948C5"/>
    <w:rsid w:val="00096D46"/>
    <w:rsid w:val="00096FB9"/>
    <w:rsid w:val="000978B2"/>
    <w:rsid w:val="00097F9D"/>
    <w:rsid w:val="000B031D"/>
    <w:rsid w:val="000C7946"/>
    <w:rsid w:val="000D31E8"/>
    <w:rsid w:val="000E17F7"/>
    <w:rsid w:val="000E3ED4"/>
    <w:rsid w:val="000F0B05"/>
    <w:rsid w:val="000F558B"/>
    <w:rsid w:val="000F6440"/>
    <w:rsid w:val="000F7867"/>
    <w:rsid w:val="00102883"/>
    <w:rsid w:val="00102AF9"/>
    <w:rsid w:val="00102DFF"/>
    <w:rsid w:val="001120DD"/>
    <w:rsid w:val="00124490"/>
    <w:rsid w:val="001269C2"/>
    <w:rsid w:val="00126DCA"/>
    <w:rsid w:val="00127819"/>
    <w:rsid w:val="001279E0"/>
    <w:rsid w:val="00130466"/>
    <w:rsid w:val="00134004"/>
    <w:rsid w:val="00134BFF"/>
    <w:rsid w:val="00135FFF"/>
    <w:rsid w:val="0013660A"/>
    <w:rsid w:val="00144B42"/>
    <w:rsid w:val="00144B9F"/>
    <w:rsid w:val="001510AA"/>
    <w:rsid w:val="00152D3B"/>
    <w:rsid w:val="00154843"/>
    <w:rsid w:val="00157BC9"/>
    <w:rsid w:val="00162316"/>
    <w:rsid w:val="00165A55"/>
    <w:rsid w:val="0018008D"/>
    <w:rsid w:val="00181624"/>
    <w:rsid w:val="001819DD"/>
    <w:rsid w:val="00181E73"/>
    <w:rsid w:val="00192589"/>
    <w:rsid w:val="0019261B"/>
    <w:rsid w:val="00195716"/>
    <w:rsid w:val="001B0A4E"/>
    <w:rsid w:val="001C73B0"/>
    <w:rsid w:val="001D36B3"/>
    <w:rsid w:val="001E4D73"/>
    <w:rsid w:val="001F6CB2"/>
    <w:rsid w:val="002060C5"/>
    <w:rsid w:val="00207055"/>
    <w:rsid w:val="00210D97"/>
    <w:rsid w:val="00212EF4"/>
    <w:rsid w:val="00215985"/>
    <w:rsid w:val="00223B33"/>
    <w:rsid w:val="00225AEC"/>
    <w:rsid w:val="00232207"/>
    <w:rsid w:val="00235738"/>
    <w:rsid w:val="0023591F"/>
    <w:rsid w:val="00250358"/>
    <w:rsid w:val="00250B0A"/>
    <w:rsid w:val="00253070"/>
    <w:rsid w:val="00253962"/>
    <w:rsid w:val="00264A7C"/>
    <w:rsid w:val="00273D94"/>
    <w:rsid w:val="00277584"/>
    <w:rsid w:val="00280F54"/>
    <w:rsid w:val="00282E6B"/>
    <w:rsid w:val="00292781"/>
    <w:rsid w:val="002929C5"/>
    <w:rsid w:val="002B1C1C"/>
    <w:rsid w:val="002B28AB"/>
    <w:rsid w:val="002B42FE"/>
    <w:rsid w:val="002B5438"/>
    <w:rsid w:val="002C64C2"/>
    <w:rsid w:val="002C6E34"/>
    <w:rsid w:val="002D03F1"/>
    <w:rsid w:val="002D195D"/>
    <w:rsid w:val="002D3425"/>
    <w:rsid w:val="002D78B3"/>
    <w:rsid w:val="002E1A11"/>
    <w:rsid w:val="002F20F6"/>
    <w:rsid w:val="002F31DA"/>
    <w:rsid w:val="002F5D37"/>
    <w:rsid w:val="002F7E8A"/>
    <w:rsid w:val="0030161C"/>
    <w:rsid w:val="0030496C"/>
    <w:rsid w:val="00304BAD"/>
    <w:rsid w:val="00305ACA"/>
    <w:rsid w:val="00314F62"/>
    <w:rsid w:val="00320E20"/>
    <w:rsid w:val="00330D05"/>
    <w:rsid w:val="003323D5"/>
    <w:rsid w:val="003436FC"/>
    <w:rsid w:val="00355344"/>
    <w:rsid w:val="003575F6"/>
    <w:rsid w:val="0036203D"/>
    <w:rsid w:val="00362513"/>
    <w:rsid w:val="003629D5"/>
    <w:rsid w:val="00364DEC"/>
    <w:rsid w:val="00385121"/>
    <w:rsid w:val="003872CC"/>
    <w:rsid w:val="00394723"/>
    <w:rsid w:val="00395BBB"/>
    <w:rsid w:val="003A0D33"/>
    <w:rsid w:val="003A2296"/>
    <w:rsid w:val="003A7991"/>
    <w:rsid w:val="003B239E"/>
    <w:rsid w:val="003B3111"/>
    <w:rsid w:val="003C2BE0"/>
    <w:rsid w:val="003C3819"/>
    <w:rsid w:val="003C464C"/>
    <w:rsid w:val="003C5974"/>
    <w:rsid w:val="003E5666"/>
    <w:rsid w:val="003F168F"/>
    <w:rsid w:val="003F6FF9"/>
    <w:rsid w:val="004046B1"/>
    <w:rsid w:val="00404C08"/>
    <w:rsid w:val="00437EE9"/>
    <w:rsid w:val="00444DB7"/>
    <w:rsid w:val="004450D2"/>
    <w:rsid w:val="00445D1E"/>
    <w:rsid w:val="00446474"/>
    <w:rsid w:val="00453498"/>
    <w:rsid w:val="00467520"/>
    <w:rsid w:val="00467F80"/>
    <w:rsid w:val="00475261"/>
    <w:rsid w:val="00481FE4"/>
    <w:rsid w:val="00487C95"/>
    <w:rsid w:val="0049262A"/>
    <w:rsid w:val="00492D02"/>
    <w:rsid w:val="004A1D37"/>
    <w:rsid w:val="004A6E4C"/>
    <w:rsid w:val="004B3A96"/>
    <w:rsid w:val="004B4EDC"/>
    <w:rsid w:val="004C3AF1"/>
    <w:rsid w:val="004E672F"/>
    <w:rsid w:val="00505D75"/>
    <w:rsid w:val="00510720"/>
    <w:rsid w:val="00516289"/>
    <w:rsid w:val="00524C0F"/>
    <w:rsid w:val="0055362D"/>
    <w:rsid w:val="005540D8"/>
    <w:rsid w:val="0056194C"/>
    <w:rsid w:val="00563A3A"/>
    <w:rsid w:val="005811E0"/>
    <w:rsid w:val="0058436C"/>
    <w:rsid w:val="005910C2"/>
    <w:rsid w:val="00593D57"/>
    <w:rsid w:val="005942A9"/>
    <w:rsid w:val="00594425"/>
    <w:rsid w:val="00596F40"/>
    <w:rsid w:val="005A5613"/>
    <w:rsid w:val="005B09B4"/>
    <w:rsid w:val="005B4D8F"/>
    <w:rsid w:val="005C13DD"/>
    <w:rsid w:val="005C3BEF"/>
    <w:rsid w:val="005C66E3"/>
    <w:rsid w:val="005D169A"/>
    <w:rsid w:val="005D3A9F"/>
    <w:rsid w:val="005E6613"/>
    <w:rsid w:val="005E7596"/>
    <w:rsid w:val="005F5619"/>
    <w:rsid w:val="0060048B"/>
    <w:rsid w:val="00603A24"/>
    <w:rsid w:val="00616071"/>
    <w:rsid w:val="00616194"/>
    <w:rsid w:val="00620BAA"/>
    <w:rsid w:val="00621A4A"/>
    <w:rsid w:val="00622C88"/>
    <w:rsid w:val="00626B69"/>
    <w:rsid w:val="00637EF3"/>
    <w:rsid w:val="006468C1"/>
    <w:rsid w:val="0065206F"/>
    <w:rsid w:val="00652808"/>
    <w:rsid w:val="0066271C"/>
    <w:rsid w:val="006663F1"/>
    <w:rsid w:val="0066756D"/>
    <w:rsid w:val="00672648"/>
    <w:rsid w:val="00672B8B"/>
    <w:rsid w:val="00674FD5"/>
    <w:rsid w:val="006813C3"/>
    <w:rsid w:val="00684D41"/>
    <w:rsid w:val="0068504C"/>
    <w:rsid w:val="00685C1C"/>
    <w:rsid w:val="00690BEB"/>
    <w:rsid w:val="006934BD"/>
    <w:rsid w:val="006967BA"/>
    <w:rsid w:val="006A38DB"/>
    <w:rsid w:val="006A772D"/>
    <w:rsid w:val="006D2A03"/>
    <w:rsid w:val="006D4B41"/>
    <w:rsid w:val="006E04E2"/>
    <w:rsid w:val="006E1225"/>
    <w:rsid w:val="006E5B53"/>
    <w:rsid w:val="006F049E"/>
    <w:rsid w:val="006F07F0"/>
    <w:rsid w:val="006F413E"/>
    <w:rsid w:val="006F4B24"/>
    <w:rsid w:val="006F4C80"/>
    <w:rsid w:val="007010FD"/>
    <w:rsid w:val="00702643"/>
    <w:rsid w:val="00704725"/>
    <w:rsid w:val="00705122"/>
    <w:rsid w:val="007077D2"/>
    <w:rsid w:val="00713139"/>
    <w:rsid w:val="00717D1C"/>
    <w:rsid w:val="00720CE6"/>
    <w:rsid w:val="00720FFD"/>
    <w:rsid w:val="00730B08"/>
    <w:rsid w:val="007311CE"/>
    <w:rsid w:val="007344D1"/>
    <w:rsid w:val="007409CA"/>
    <w:rsid w:val="00754AB2"/>
    <w:rsid w:val="00760112"/>
    <w:rsid w:val="00761C3C"/>
    <w:rsid w:val="00767052"/>
    <w:rsid w:val="0076753F"/>
    <w:rsid w:val="00787493"/>
    <w:rsid w:val="007954B0"/>
    <w:rsid w:val="007A0292"/>
    <w:rsid w:val="007A0CDA"/>
    <w:rsid w:val="007A5332"/>
    <w:rsid w:val="007A55DD"/>
    <w:rsid w:val="007A5BAA"/>
    <w:rsid w:val="007A60EA"/>
    <w:rsid w:val="007B0731"/>
    <w:rsid w:val="007B0C0A"/>
    <w:rsid w:val="007B2FAA"/>
    <w:rsid w:val="007B563B"/>
    <w:rsid w:val="007C0D11"/>
    <w:rsid w:val="007C1CF5"/>
    <w:rsid w:val="007C3F56"/>
    <w:rsid w:val="007C4839"/>
    <w:rsid w:val="007C5568"/>
    <w:rsid w:val="007D1F64"/>
    <w:rsid w:val="007D55C7"/>
    <w:rsid w:val="007E0050"/>
    <w:rsid w:val="007E0AA3"/>
    <w:rsid w:val="007E727C"/>
    <w:rsid w:val="007F1F29"/>
    <w:rsid w:val="007F678A"/>
    <w:rsid w:val="0080115B"/>
    <w:rsid w:val="00801A40"/>
    <w:rsid w:val="00804328"/>
    <w:rsid w:val="008113F0"/>
    <w:rsid w:val="008212FE"/>
    <w:rsid w:val="00837343"/>
    <w:rsid w:val="00840E52"/>
    <w:rsid w:val="00844806"/>
    <w:rsid w:val="00847888"/>
    <w:rsid w:val="008534C3"/>
    <w:rsid w:val="008568AD"/>
    <w:rsid w:val="00860E29"/>
    <w:rsid w:val="00860F59"/>
    <w:rsid w:val="00864C53"/>
    <w:rsid w:val="008651E1"/>
    <w:rsid w:val="00877488"/>
    <w:rsid w:val="008800A9"/>
    <w:rsid w:val="00880F10"/>
    <w:rsid w:val="008823B9"/>
    <w:rsid w:val="00887758"/>
    <w:rsid w:val="00887ADE"/>
    <w:rsid w:val="008917E6"/>
    <w:rsid w:val="0089529F"/>
    <w:rsid w:val="008A1056"/>
    <w:rsid w:val="008A799E"/>
    <w:rsid w:val="008A7EA8"/>
    <w:rsid w:val="008B37F4"/>
    <w:rsid w:val="008B4D20"/>
    <w:rsid w:val="008C0505"/>
    <w:rsid w:val="008C4A6D"/>
    <w:rsid w:val="008D2DD4"/>
    <w:rsid w:val="008F21E4"/>
    <w:rsid w:val="008F541F"/>
    <w:rsid w:val="0091180C"/>
    <w:rsid w:val="00912158"/>
    <w:rsid w:val="009235CF"/>
    <w:rsid w:val="00925EEB"/>
    <w:rsid w:val="00927184"/>
    <w:rsid w:val="009309BE"/>
    <w:rsid w:val="00935BD6"/>
    <w:rsid w:val="0095215A"/>
    <w:rsid w:val="00956122"/>
    <w:rsid w:val="00956414"/>
    <w:rsid w:val="009612D0"/>
    <w:rsid w:val="00961BB1"/>
    <w:rsid w:val="00961DAC"/>
    <w:rsid w:val="00962B00"/>
    <w:rsid w:val="009756BC"/>
    <w:rsid w:val="0098343B"/>
    <w:rsid w:val="00984294"/>
    <w:rsid w:val="00992287"/>
    <w:rsid w:val="00994121"/>
    <w:rsid w:val="0099558D"/>
    <w:rsid w:val="009A5DF7"/>
    <w:rsid w:val="009B08C3"/>
    <w:rsid w:val="009B2320"/>
    <w:rsid w:val="009B3235"/>
    <w:rsid w:val="009B62D4"/>
    <w:rsid w:val="009C0097"/>
    <w:rsid w:val="009C15EF"/>
    <w:rsid w:val="009C769E"/>
    <w:rsid w:val="009C78AD"/>
    <w:rsid w:val="009D443C"/>
    <w:rsid w:val="009D4E19"/>
    <w:rsid w:val="009F732F"/>
    <w:rsid w:val="00A10276"/>
    <w:rsid w:val="00A10E9A"/>
    <w:rsid w:val="00A21B49"/>
    <w:rsid w:val="00A22384"/>
    <w:rsid w:val="00A23887"/>
    <w:rsid w:val="00A24B8E"/>
    <w:rsid w:val="00A308C0"/>
    <w:rsid w:val="00A33949"/>
    <w:rsid w:val="00A465DE"/>
    <w:rsid w:val="00A55773"/>
    <w:rsid w:val="00A57879"/>
    <w:rsid w:val="00A60DEF"/>
    <w:rsid w:val="00A65496"/>
    <w:rsid w:val="00A74CBA"/>
    <w:rsid w:val="00A74F07"/>
    <w:rsid w:val="00A76182"/>
    <w:rsid w:val="00A77845"/>
    <w:rsid w:val="00A77DFB"/>
    <w:rsid w:val="00A850DC"/>
    <w:rsid w:val="00A861D5"/>
    <w:rsid w:val="00AA1AE0"/>
    <w:rsid w:val="00AA253A"/>
    <w:rsid w:val="00AB0023"/>
    <w:rsid w:val="00AC05C1"/>
    <w:rsid w:val="00AC5F76"/>
    <w:rsid w:val="00AC7938"/>
    <w:rsid w:val="00AD2181"/>
    <w:rsid w:val="00AE13E9"/>
    <w:rsid w:val="00AE1897"/>
    <w:rsid w:val="00AE2D9C"/>
    <w:rsid w:val="00AE63EC"/>
    <w:rsid w:val="00AE7B76"/>
    <w:rsid w:val="00AF274B"/>
    <w:rsid w:val="00AF3CAE"/>
    <w:rsid w:val="00AF586B"/>
    <w:rsid w:val="00AF69CC"/>
    <w:rsid w:val="00B035B5"/>
    <w:rsid w:val="00B05D85"/>
    <w:rsid w:val="00B165C0"/>
    <w:rsid w:val="00B30EC8"/>
    <w:rsid w:val="00B31B7F"/>
    <w:rsid w:val="00B4447A"/>
    <w:rsid w:val="00B56026"/>
    <w:rsid w:val="00B560EB"/>
    <w:rsid w:val="00B61CD6"/>
    <w:rsid w:val="00B64736"/>
    <w:rsid w:val="00B7608A"/>
    <w:rsid w:val="00B76796"/>
    <w:rsid w:val="00B81019"/>
    <w:rsid w:val="00B90D23"/>
    <w:rsid w:val="00B918C2"/>
    <w:rsid w:val="00B961B0"/>
    <w:rsid w:val="00B96944"/>
    <w:rsid w:val="00BA2022"/>
    <w:rsid w:val="00BA3ADB"/>
    <w:rsid w:val="00BB45A3"/>
    <w:rsid w:val="00BC30DD"/>
    <w:rsid w:val="00BC55B9"/>
    <w:rsid w:val="00BD195D"/>
    <w:rsid w:val="00BD543C"/>
    <w:rsid w:val="00BD7FDB"/>
    <w:rsid w:val="00BE2090"/>
    <w:rsid w:val="00BE2179"/>
    <w:rsid w:val="00BE4CCB"/>
    <w:rsid w:val="00BE5986"/>
    <w:rsid w:val="00BE73AC"/>
    <w:rsid w:val="00BE79CF"/>
    <w:rsid w:val="00BF1D14"/>
    <w:rsid w:val="00BF4DD6"/>
    <w:rsid w:val="00C00873"/>
    <w:rsid w:val="00C02A8E"/>
    <w:rsid w:val="00C04E83"/>
    <w:rsid w:val="00C23C47"/>
    <w:rsid w:val="00C27731"/>
    <w:rsid w:val="00C34CBF"/>
    <w:rsid w:val="00C373A0"/>
    <w:rsid w:val="00C45817"/>
    <w:rsid w:val="00C50866"/>
    <w:rsid w:val="00C54CD9"/>
    <w:rsid w:val="00C54EE9"/>
    <w:rsid w:val="00C56784"/>
    <w:rsid w:val="00C643BF"/>
    <w:rsid w:val="00C66CFA"/>
    <w:rsid w:val="00C67D01"/>
    <w:rsid w:val="00C731DC"/>
    <w:rsid w:val="00C7548F"/>
    <w:rsid w:val="00C82C30"/>
    <w:rsid w:val="00C84AC5"/>
    <w:rsid w:val="00C87F3D"/>
    <w:rsid w:val="00CA09DA"/>
    <w:rsid w:val="00CA1393"/>
    <w:rsid w:val="00CA13E4"/>
    <w:rsid w:val="00CC50E6"/>
    <w:rsid w:val="00CC6B63"/>
    <w:rsid w:val="00CD07AB"/>
    <w:rsid w:val="00CE068D"/>
    <w:rsid w:val="00CE619B"/>
    <w:rsid w:val="00D0455D"/>
    <w:rsid w:val="00D064B1"/>
    <w:rsid w:val="00D1068B"/>
    <w:rsid w:val="00D20B94"/>
    <w:rsid w:val="00D26D6E"/>
    <w:rsid w:val="00D31494"/>
    <w:rsid w:val="00D4376E"/>
    <w:rsid w:val="00D44428"/>
    <w:rsid w:val="00D52461"/>
    <w:rsid w:val="00D55D66"/>
    <w:rsid w:val="00D66885"/>
    <w:rsid w:val="00D7524D"/>
    <w:rsid w:val="00D76824"/>
    <w:rsid w:val="00D835CD"/>
    <w:rsid w:val="00D83B75"/>
    <w:rsid w:val="00D87F0C"/>
    <w:rsid w:val="00D91797"/>
    <w:rsid w:val="00D93B72"/>
    <w:rsid w:val="00D97350"/>
    <w:rsid w:val="00DA0A99"/>
    <w:rsid w:val="00DA176F"/>
    <w:rsid w:val="00DA2FA7"/>
    <w:rsid w:val="00DB32A0"/>
    <w:rsid w:val="00DB59D1"/>
    <w:rsid w:val="00DB76FE"/>
    <w:rsid w:val="00DC22CB"/>
    <w:rsid w:val="00DC4845"/>
    <w:rsid w:val="00DD0523"/>
    <w:rsid w:val="00DE67B0"/>
    <w:rsid w:val="00DF0446"/>
    <w:rsid w:val="00E122F7"/>
    <w:rsid w:val="00E13B68"/>
    <w:rsid w:val="00E157A3"/>
    <w:rsid w:val="00E2243B"/>
    <w:rsid w:val="00E22E08"/>
    <w:rsid w:val="00E27991"/>
    <w:rsid w:val="00E312B4"/>
    <w:rsid w:val="00E33141"/>
    <w:rsid w:val="00E33904"/>
    <w:rsid w:val="00E34168"/>
    <w:rsid w:val="00E34BF7"/>
    <w:rsid w:val="00E357B7"/>
    <w:rsid w:val="00E420D0"/>
    <w:rsid w:val="00E574F9"/>
    <w:rsid w:val="00E63A12"/>
    <w:rsid w:val="00E67557"/>
    <w:rsid w:val="00E73FB7"/>
    <w:rsid w:val="00E7447A"/>
    <w:rsid w:val="00E768EB"/>
    <w:rsid w:val="00E80CE7"/>
    <w:rsid w:val="00E87134"/>
    <w:rsid w:val="00EA5589"/>
    <w:rsid w:val="00EA5DC3"/>
    <w:rsid w:val="00EC284C"/>
    <w:rsid w:val="00EC4089"/>
    <w:rsid w:val="00EC50F2"/>
    <w:rsid w:val="00EC7CC9"/>
    <w:rsid w:val="00ED7C82"/>
    <w:rsid w:val="00EE0BDE"/>
    <w:rsid w:val="00EE3A76"/>
    <w:rsid w:val="00EE4144"/>
    <w:rsid w:val="00EE48A3"/>
    <w:rsid w:val="00EE533C"/>
    <w:rsid w:val="00EE5829"/>
    <w:rsid w:val="00EE5C28"/>
    <w:rsid w:val="00EE77CF"/>
    <w:rsid w:val="00EE7864"/>
    <w:rsid w:val="00EF3E0D"/>
    <w:rsid w:val="00EF79A7"/>
    <w:rsid w:val="00F06CF6"/>
    <w:rsid w:val="00F16628"/>
    <w:rsid w:val="00F21F6F"/>
    <w:rsid w:val="00F22517"/>
    <w:rsid w:val="00F23E07"/>
    <w:rsid w:val="00F250F5"/>
    <w:rsid w:val="00F261B3"/>
    <w:rsid w:val="00F2699F"/>
    <w:rsid w:val="00F30A9B"/>
    <w:rsid w:val="00F30BAF"/>
    <w:rsid w:val="00F3378A"/>
    <w:rsid w:val="00F37A90"/>
    <w:rsid w:val="00F416A1"/>
    <w:rsid w:val="00F41BC7"/>
    <w:rsid w:val="00F502D7"/>
    <w:rsid w:val="00F5035D"/>
    <w:rsid w:val="00F53C45"/>
    <w:rsid w:val="00F54FF0"/>
    <w:rsid w:val="00F5590D"/>
    <w:rsid w:val="00F55F63"/>
    <w:rsid w:val="00F572B1"/>
    <w:rsid w:val="00F57C88"/>
    <w:rsid w:val="00F60FB0"/>
    <w:rsid w:val="00F67947"/>
    <w:rsid w:val="00F67B8B"/>
    <w:rsid w:val="00F70149"/>
    <w:rsid w:val="00F70B33"/>
    <w:rsid w:val="00F71D3A"/>
    <w:rsid w:val="00F74695"/>
    <w:rsid w:val="00F75AAA"/>
    <w:rsid w:val="00F77DC2"/>
    <w:rsid w:val="00F800CC"/>
    <w:rsid w:val="00F87B7B"/>
    <w:rsid w:val="00F93909"/>
    <w:rsid w:val="00F96038"/>
    <w:rsid w:val="00F96663"/>
    <w:rsid w:val="00F96CD2"/>
    <w:rsid w:val="00F971E1"/>
    <w:rsid w:val="00FA3F1D"/>
    <w:rsid w:val="00FA643C"/>
    <w:rsid w:val="00FB34B6"/>
    <w:rsid w:val="00FC655F"/>
    <w:rsid w:val="00FC6E37"/>
    <w:rsid w:val="00FC7749"/>
    <w:rsid w:val="00FD2BCC"/>
    <w:rsid w:val="00FD6D55"/>
    <w:rsid w:val="00FE2051"/>
    <w:rsid w:val="00FE4B1C"/>
    <w:rsid w:val="00FE71C4"/>
    <w:rsid w:val="00FE7537"/>
    <w:rsid w:val="00FF21D6"/>
    <w:rsid w:val="00FF4B2B"/>
    <w:rsid w:val="00FF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DB92D"/>
  <w14:defaultImageDpi w14:val="0"/>
  <w15:docId w15:val="{E2259B29-BA31-4CBC-89C0-83003B171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0" w:line="240" w:lineRule="auto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BodyText2">
    <w:name w:val="Body Text 2"/>
    <w:basedOn w:val="Normal"/>
    <w:link w:val="BodyText2Char"/>
    <w:uiPriority w:val="99"/>
    <w:pPr>
      <w:widowControl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x-none" w:eastAsia="en-US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rsid w:val="00637EF3"/>
    <w:pPr>
      <w:widowControl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x-none" w:eastAsia="en-US"/>
    </w:rPr>
  </w:style>
  <w:style w:type="character" w:customStyle="1" w:styleId="PlaceholderText1">
    <w:name w:val="Placeholder Text1"/>
    <w:basedOn w:val="DefaultParagraphFont"/>
    <w:semiHidden/>
    <w:rsid w:val="00FE2051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unhideWhenUsed/>
    <w:rsid w:val="00F9666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6663"/>
    <w:rPr>
      <w:rFonts w:cs="Times New Roman"/>
      <w:sz w:val="24"/>
      <w:szCs w:val="24"/>
      <w:lang w:val="x-none" w:eastAsia="en-US"/>
    </w:rPr>
  </w:style>
  <w:style w:type="paragraph" w:customStyle="1" w:styleId="Default">
    <w:name w:val="Default"/>
    <w:rsid w:val="00F416A1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title-doc-first">
    <w:name w:val="title-doc-first"/>
    <w:basedOn w:val="Normal"/>
    <w:rsid w:val="00992287"/>
    <w:pPr>
      <w:widowControl/>
      <w:spacing w:before="100" w:beforeAutospacing="1" w:after="100" w:afterAutospacing="1"/>
      <w:jc w:val="left"/>
    </w:pPr>
    <w:rPr>
      <w:lang w:eastAsia="sk-SK"/>
    </w:rPr>
  </w:style>
  <w:style w:type="paragraph" w:customStyle="1" w:styleId="CM1">
    <w:name w:val="CM1"/>
    <w:basedOn w:val="Default"/>
    <w:next w:val="Default"/>
    <w:uiPriority w:val="99"/>
    <w:rsid w:val="00E420D0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E420D0"/>
    <w:rPr>
      <w:rFonts w:ascii="Times New Roman" w:hAnsi="Times New Roman" w:cs="Times New Roman"/>
      <w:color w:val="auto"/>
    </w:rPr>
  </w:style>
  <w:style w:type="paragraph" w:customStyle="1" w:styleId="BasicParagraph">
    <w:name w:val="[Basic Paragraph]"/>
    <w:basedOn w:val="Normal"/>
    <w:uiPriority w:val="99"/>
    <w:rsid w:val="00F250F5"/>
    <w:pPr>
      <w:widowControl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Calibri" w:hAnsi="Minion Pro" w:cs="Minion Pro"/>
      <w:color w:val="000000"/>
      <w:lang w:val="en-US"/>
    </w:rPr>
  </w:style>
  <w:style w:type="table" w:styleId="TableGrid">
    <w:name w:val="Table Grid"/>
    <w:basedOn w:val="TableProfessional"/>
    <w:uiPriority w:val="59"/>
    <w:rsid w:val="00956414"/>
    <w:pPr>
      <w:widowControl/>
      <w:jc w:val="left"/>
    </w:pPr>
    <w:rPr>
      <w:rFonts w:asciiTheme="minorHAnsi" w:eastAsiaTheme="minorEastAsia" w:hAnsiTheme="minorHAnsi" w:cstheme="minorBidi"/>
      <w:sz w:val="20"/>
      <w:szCs w:val="20"/>
      <w:lang w:eastAsia="en-GB"/>
    </w:rPr>
    <w:tblPr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single" w:sz="4" w:space="0" w:color="auto"/>
        <w:insideV w:val="none" w:sz="0" w:space="0" w:color="auto"/>
      </w:tblBorders>
    </w:tblPr>
    <w:tcPr>
      <w:vAlign w:val="center"/>
    </w:tcPr>
    <w:tblStylePr w:type="firstRow">
      <w:rPr>
        <w:rFonts w:asciiTheme="minorHAnsi" w:hAnsiTheme="minorHAnsi"/>
        <w:b w:val="0"/>
        <w:bCs/>
        <w:color w:val="auto"/>
        <w:sz w:val="22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000000" w:fill="auto"/>
      </w:tcPr>
    </w:tblStylePr>
  </w:style>
  <w:style w:type="paragraph" w:customStyle="1" w:styleId="Titlelevel4">
    <w:name w:val="Title level 4"/>
    <w:next w:val="Normal"/>
    <w:qFormat/>
    <w:rsid w:val="00956414"/>
    <w:pPr>
      <w:spacing w:before="240" w:after="240" w:line="240" w:lineRule="auto"/>
    </w:pPr>
    <w:rPr>
      <w:rFonts w:asciiTheme="minorHAnsi" w:eastAsiaTheme="minorEastAsia" w:hAnsiTheme="minorHAnsi" w:cstheme="minorBidi"/>
      <w:color w:val="EEECE1" w:themeColor="background2"/>
      <w:sz w:val="24"/>
      <w:szCs w:val="24"/>
      <w:lang w:eastAsia="en-US"/>
    </w:rPr>
  </w:style>
  <w:style w:type="table" w:styleId="TableProfessional">
    <w:name w:val="Table Professional"/>
    <w:basedOn w:val="TableNormal"/>
    <w:uiPriority w:val="99"/>
    <w:semiHidden/>
    <w:unhideWhenUsed/>
    <w:rsid w:val="00956414"/>
    <w:pPr>
      <w:widowControl w:val="0"/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M4">
    <w:name w:val="CM4"/>
    <w:basedOn w:val="Default"/>
    <w:next w:val="Default"/>
    <w:uiPriority w:val="99"/>
    <w:rsid w:val="00B035B5"/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730B08"/>
    <w:pPr>
      <w:widowControl/>
      <w:spacing w:after="120" w:line="276" w:lineRule="auto"/>
      <w:ind w:left="720"/>
      <w:contextualSpacing/>
      <w:jc w:val="left"/>
    </w:pPr>
    <w:rPr>
      <w:rFonts w:ascii="Cambria" w:eastAsiaTheme="minorHAnsi" w:hAnsi="Cambria" w:cstheme="minorBidi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7F3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31B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1B7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1B7F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1B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1B7F"/>
    <w:rPr>
      <w:b/>
      <w:bCs/>
      <w:sz w:val="20"/>
      <w:szCs w:val="20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27C2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27C21"/>
    <w:rPr>
      <w:sz w:val="20"/>
      <w:szCs w:val="20"/>
      <w:lang w:eastAsia="en-US"/>
    </w:rPr>
  </w:style>
  <w:style w:type="character" w:styleId="EndnoteReference">
    <w:name w:val="endnote reference"/>
    <w:basedOn w:val="DefaultParagraphFont"/>
    <w:uiPriority w:val="99"/>
    <w:semiHidden/>
    <w:unhideWhenUsed/>
    <w:rsid w:val="00027C21"/>
    <w:rPr>
      <w:vertAlign w:val="superscript"/>
    </w:rPr>
  </w:style>
  <w:style w:type="paragraph" w:styleId="NormalWeb">
    <w:name w:val="Normal (Web)"/>
    <w:basedOn w:val="Normal"/>
    <w:uiPriority w:val="99"/>
    <w:rsid w:val="00D76824"/>
    <w:pPr>
      <w:widowControl/>
      <w:spacing w:before="100" w:beforeAutospacing="1" w:after="100" w:afterAutospacing="1"/>
      <w:jc w:val="left"/>
    </w:pPr>
    <w:rPr>
      <w:lang w:eastAsia="sk-SK"/>
    </w:rPr>
  </w:style>
  <w:style w:type="paragraph" w:styleId="Revision">
    <w:name w:val="Revision"/>
    <w:hidden/>
    <w:uiPriority w:val="99"/>
    <w:semiHidden/>
    <w:rsid w:val="00D31494"/>
    <w:pPr>
      <w:spacing w:after="0" w:line="240" w:lineRule="auto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8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36BDF8E-5E1B-4A78-B835-F5D64B66E2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2D1826-B4B0-452F-9AD4-B2957D085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DD0A9-090C-403F-88F7-4A40AB26B49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2</vt:lpstr>
      <vt:lpstr>2</vt:lpstr>
    </vt:vector>
  </TitlesOfParts>
  <Company>nbs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Miloš Vacula</dc:creator>
  <cp:lastModifiedBy>Mačuga Martin</cp:lastModifiedBy>
  <cp:revision>11</cp:revision>
  <cp:lastPrinted>2023-01-09T13:43:00Z</cp:lastPrinted>
  <dcterms:created xsi:type="dcterms:W3CDTF">2026-06-19T12:11:00Z</dcterms:created>
  <dcterms:modified xsi:type="dcterms:W3CDTF">2026-07-06T07:36:00Z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