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1E47E5" w:rsidRDefault="00054C41" w:rsidP="00054C41">
      <w:pPr>
        <w:jc w:val="center"/>
        <w:rPr>
          <w:rFonts w:ascii="Times New Roman" w:eastAsia="Calibri" w:hAnsi="Times New Roman" w:cs="Times New Roman"/>
          <w:b/>
          <w:sz w:val="28"/>
          <w:szCs w:val="28"/>
        </w:rPr>
      </w:pPr>
      <w:r w:rsidRPr="001E47E5">
        <w:rPr>
          <w:rFonts w:ascii="Times New Roman" w:eastAsia="Calibri" w:hAnsi="Times New Roman" w:cs="Times New Roman"/>
          <w:b/>
          <w:sz w:val="28"/>
          <w:szCs w:val="28"/>
        </w:rPr>
        <w:t>Analýza vplyvov na podnikateľské prostredie</w:t>
      </w:r>
    </w:p>
    <w:p w14:paraId="7AF84A90" w14:textId="77777777" w:rsidR="00054C41" w:rsidRPr="001E47E5" w:rsidRDefault="00054C41" w:rsidP="00054C41">
      <w:pPr>
        <w:jc w:val="both"/>
        <w:rPr>
          <w:rFonts w:ascii="Times New Roman" w:eastAsia="Calibri" w:hAnsi="Times New Roman" w:cs="Times New Roman"/>
          <w:b/>
          <w:sz w:val="24"/>
          <w:szCs w:val="24"/>
          <w:highlight w:val="yellow"/>
        </w:rPr>
      </w:pPr>
    </w:p>
    <w:p w14:paraId="22516163" w14:textId="14FDD734" w:rsidR="00054C41" w:rsidRPr="001E47E5" w:rsidRDefault="00054C41" w:rsidP="002228DF">
      <w:pPr>
        <w:jc w:val="both"/>
        <w:rPr>
          <w:rFonts w:ascii="Times New Roman" w:eastAsia="Calibri" w:hAnsi="Times New Roman" w:cs="Times New Roman"/>
          <w:b/>
          <w:sz w:val="24"/>
          <w:szCs w:val="24"/>
        </w:rPr>
      </w:pPr>
      <w:r w:rsidRPr="001E47E5">
        <w:rPr>
          <w:rFonts w:ascii="Times New Roman" w:eastAsia="Calibri" w:hAnsi="Times New Roman" w:cs="Times New Roman"/>
          <w:b/>
          <w:sz w:val="24"/>
          <w:szCs w:val="24"/>
        </w:rPr>
        <w:t>Názov materiálu:</w:t>
      </w:r>
      <w:r w:rsidR="002228DF" w:rsidRPr="001E47E5">
        <w:rPr>
          <w:rFonts w:ascii="Times New Roman" w:eastAsia="Calibri" w:hAnsi="Times New Roman" w:cs="Times New Roman"/>
          <w:b/>
          <w:sz w:val="24"/>
          <w:szCs w:val="24"/>
        </w:rPr>
        <w:t xml:space="preserve"> </w:t>
      </w:r>
      <w:r w:rsidR="006D34EC" w:rsidRPr="006D34EC">
        <w:rPr>
          <w:rFonts w:ascii="Times New Roman" w:eastAsia="Calibri" w:hAnsi="Times New Roman" w:cs="Times New Roman"/>
          <w:sz w:val="24"/>
          <w:szCs w:val="24"/>
        </w:rPr>
        <w:t>Návrh zákona</w:t>
      </w:r>
      <w:r w:rsidR="002228DF" w:rsidRPr="006D34EC">
        <w:rPr>
          <w:rFonts w:ascii="Times New Roman" w:eastAsia="Calibri" w:hAnsi="Times New Roman" w:cs="Times New Roman"/>
          <w:sz w:val="24"/>
          <w:szCs w:val="24"/>
        </w:rPr>
        <w:t>, ktorým sa mení a dopĺňa zákon č. 69/2018 Z. z. o</w:t>
      </w:r>
      <w:r w:rsidR="006D34EC">
        <w:rPr>
          <w:rFonts w:ascii="Times New Roman" w:eastAsia="Calibri" w:hAnsi="Times New Roman" w:cs="Times New Roman"/>
          <w:sz w:val="24"/>
          <w:szCs w:val="24"/>
        </w:rPr>
        <w:t> </w:t>
      </w:r>
      <w:r w:rsidR="002228DF" w:rsidRPr="006D34EC">
        <w:rPr>
          <w:rFonts w:ascii="Times New Roman" w:eastAsia="Calibri" w:hAnsi="Times New Roman" w:cs="Times New Roman"/>
          <w:sz w:val="24"/>
          <w:szCs w:val="24"/>
        </w:rPr>
        <w:t xml:space="preserve">kybernetickej bezpečnosti a o zmene a doplnení niektorých zákonov v znení neskorších predpisov a </w:t>
      </w:r>
      <w:r w:rsidR="00784D18" w:rsidRPr="00784D18">
        <w:rPr>
          <w:rFonts w:ascii="Times New Roman" w:eastAsia="Calibri" w:hAnsi="Times New Roman" w:cs="Times New Roman"/>
          <w:sz w:val="24"/>
          <w:szCs w:val="24"/>
        </w:rPr>
        <w:t>ktorým sa menia a dopĺňajú niektoré zákony</w:t>
      </w:r>
    </w:p>
    <w:p w14:paraId="2711DC2C" w14:textId="627BE528" w:rsidR="00054C41" w:rsidRPr="001E47E5" w:rsidRDefault="00054C41" w:rsidP="00054C41">
      <w:pPr>
        <w:jc w:val="both"/>
        <w:rPr>
          <w:rFonts w:ascii="Times New Roman" w:eastAsia="Calibri" w:hAnsi="Times New Roman" w:cs="Times New Roman"/>
          <w:b/>
          <w:sz w:val="24"/>
          <w:szCs w:val="24"/>
        </w:rPr>
      </w:pPr>
      <w:r w:rsidRPr="001E47E5">
        <w:rPr>
          <w:rFonts w:ascii="Times New Roman" w:eastAsia="Calibri" w:hAnsi="Times New Roman" w:cs="Times New Roman"/>
          <w:b/>
          <w:sz w:val="24"/>
          <w:szCs w:val="24"/>
        </w:rPr>
        <w:t>Predkladateľ:</w:t>
      </w:r>
      <w:r w:rsidR="00660454" w:rsidRPr="001E47E5">
        <w:rPr>
          <w:rFonts w:ascii="Times New Roman" w:eastAsia="Calibri" w:hAnsi="Times New Roman" w:cs="Times New Roman"/>
          <w:b/>
          <w:sz w:val="24"/>
          <w:szCs w:val="24"/>
        </w:rPr>
        <w:t xml:space="preserve"> </w:t>
      </w:r>
      <w:r w:rsidR="00660454" w:rsidRPr="006D34EC">
        <w:rPr>
          <w:rFonts w:ascii="Times New Roman" w:eastAsia="Calibri" w:hAnsi="Times New Roman" w:cs="Times New Roman"/>
          <w:sz w:val="24"/>
          <w:szCs w:val="24"/>
        </w:rPr>
        <w:t>Národný bezpečnostný úrad</w:t>
      </w:r>
    </w:p>
    <w:p w14:paraId="73384937" w14:textId="77777777" w:rsidR="00054C41" w:rsidRPr="001E47E5" w:rsidRDefault="00054C41" w:rsidP="00054C41">
      <w:pPr>
        <w:jc w:val="both"/>
        <w:rPr>
          <w:rFonts w:ascii="Times New Roman" w:eastAsia="Calibri" w:hAnsi="Times New Roman" w:cs="Times New Roman"/>
          <w:b/>
          <w:sz w:val="24"/>
          <w:szCs w:val="24"/>
          <w:highlight w:val="yellow"/>
        </w:rPr>
      </w:pPr>
    </w:p>
    <w:p w14:paraId="515DBCE3" w14:textId="77777777" w:rsidR="00054C41" w:rsidRPr="001E47E5" w:rsidRDefault="00054C41" w:rsidP="00054C41">
      <w:pPr>
        <w:jc w:val="both"/>
        <w:rPr>
          <w:rFonts w:ascii="Times New Roman" w:eastAsia="Calibri" w:hAnsi="Times New Roman" w:cs="Times New Roman"/>
          <w:b/>
          <w:sz w:val="24"/>
          <w:szCs w:val="24"/>
        </w:rPr>
      </w:pPr>
      <w:r w:rsidRPr="001E47E5">
        <w:rPr>
          <w:rFonts w:ascii="Times New Roman" w:eastAsia="Calibri" w:hAnsi="Times New Roman" w:cs="Times New Roman"/>
          <w:b/>
          <w:sz w:val="24"/>
          <w:szCs w:val="24"/>
        </w:rPr>
        <w:t>3.1 Náklady regulácie</w:t>
      </w:r>
    </w:p>
    <w:p w14:paraId="14243EB0" w14:textId="77777777" w:rsidR="00054C41" w:rsidRPr="001E47E5" w:rsidRDefault="00054C41" w:rsidP="00C21399">
      <w:pPr>
        <w:tabs>
          <w:tab w:val="left" w:pos="8025"/>
        </w:tabs>
        <w:rPr>
          <w:rFonts w:ascii="Times New Roman" w:eastAsia="Calibri" w:hAnsi="Times New Roman" w:cs="Times New Roman"/>
          <w:bCs/>
          <w:i/>
          <w:iCs/>
          <w:sz w:val="24"/>
          <w:szCs w:val="24"/>
        </w:rPr>
      </w:pPr>
      <w:r w:rsidRPr="001E47E5">
        <w:rPr>
          <w:rFonts w:ascii="Times New Roman" w:eastAsia="Calibri" w:hAnsi="Times New Roman" w:cs="Times New Roman"/>
          <w:b/>
          <w:i/>
          <w:iCs/>
          <w:sz w:val="24"/>
          <w:szCs w:val="24"/>
        </w:rPr>
        <w:t xml:space="preserve">3.1.1 Súhrnná tabuľka nákladov regulácie </w:t>
      </w:r>
      <w:r w:rsidR="00C21399" w:rsidRPr="001E47E5">
        <w:rPr>
          <w:rFonts w:ascii="Times New Roman" w:eastAsia="Calibri" w:hAnsi="Times New Roman" w:cs="Times New Roman"/>
          <w:b/>
          <w:i/>
          <w:iCs/>
          <w:sz w:val="24"/>
          <w:szCs w:val="24"/>
        </w:rPr>
        <w:tab/>
      </w:r>
    </w:p>
    <w:p w14:paraId="1A77DC61" w14:textId="5390CE25" w:rsidR="00054C41" w:rsidRPr="001E47E5" w:rsidRDefault="00054C41" w:rsidP="00054C41">
      <w:pPr>
        <w:jc w:val="both"/>
        <w:rPr>
          <w:rFonts w:ascii="Times New Roman" w:eastAsia="Calibri" w:hAnsi="Times New Roman" w:cs="Times New Roman"/>
          <w:i/>
          <w:sz w:val="24"/>
          <w:szCs w:val="24"/>
        </w:rPr>
      </w:pPr>
      <w:r w:rsidRPr="001E47E5">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sidRPr="001E47E5">
        <w:rPr>
          <w:rFonts w:ascii="Times New Roman" w:eastAsia="Calibri" w:hAnsi="Times New Roman" w:cs="Times New Roman"/>
          <w:i/>
          <w:sz w:val="24"/>
          <w:szCs w:val="24"/>
        </w:rPr>
        <w:t>v</w:t>
      </w:r>
      <w:r w:rsidR="00C929AE" w:rsidRPr="001E47E5">
        <w:rPr>
          <w:rFonts w:ascii="Times New Roman" w:eastAsia="Calibri" w:hAnsi="Times New Roman" w:cs="Times New Roman"/>
          <w:i/>
          <w:sz w:val="24"/>
          <w:szCs w:val="24"/>
        </w:rPr>
        <w:t>, náklady goldplatingu</w:t>
      </w:r>
      <w:r w:rsidR="00C929AE" w:rsidRPr="001E47E5">
        <w:rPr>
          <w:rStyle w:val="Odkaznapoznmkupodiarou"/>
          <w:rFonts w:ascii="Times New Roman" w:eastAsia="Calibri" w:hAnsi="Times New Roman" w:cs="Times New Roman"/>
          <w:i/>
          <w:sz w:val="24"/>
          <w:szCs w:val="24"/>
        </w:rPr>
        <w:footnoteReference w:id="1"/>
      </w:r>
      <w:r w:rsidR="000A6B7F" w:rsidRPr="001E47E5">
        <w:rPr>
          <w:rFonts w:ascii="Times New Roman" w:eastAsia="Calibri" w:hAnsi="Times New Roman" w:cs="Times New Roman"/>
          <w:i/>
          <w:sz w:val="24"/>
          <w:szCs w:val="24"/>
        </w:rPr>
        <w:t xml:space="preserve"> </w:t>
      </w:r>
      <w:r w:rsidR="00C929AE" w:rsidRPr="001E47E5">
        <w:rPr>
          <w:rFonts w:ascii="Times New Roman" w:eastAsia="Calibri" w:hAnsi="Times New Roman" w:cs="Times New Roman"/>
          <w:i/>
          <w:sz w:val="24"/>
          <w:szCs w:val="24"/>
        </w:rPr>
        <w:t>na podnikateľské prostredie</w:t>
      </w:r>
      <w:r w:rsidRPr="001E47E5">
        <w:rPr>
          <w:rFonts w:ascii="Times New Roman" w:eastAsia="Calibri" w:hAnsi="Times New Roman" w:cs="Times New Roman"/>
          <w:i/>
          <w:sz w:val="24"/>
          <w:szCs w:val="24"/>
        </w:rPr>
        <w:t xml:space="preserve">. </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1E47E5"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1E47E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1E47E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1E47E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1E47E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1E47E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1E47E5"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1E47E5"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1E47E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1E47E5"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1E47E5">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1E47E5"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1E47E5"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eastAsia="Times New Roman" w:hAnsi="Times New Roman" w:cs="Times New Roman"/>
                <w:b/>
                <w:bCs/>
                <w:color w:val="000000"/>
                <w:sz w:val="20"/>
                <w:szCs w:val="20"/>
                <w:lang w:eastAsia="sk-SK"/>
              </w:rPr>
              <w:t>Zníženie nákladov v € na PP</w:t>
            </w:r>
          </w:p>
        </w:tc>
      </w:tr>
      <w:tr w:rsidR="002228DF" w:rsidRPr="001E47E5" w14:paraId="0F790483" w14:textId="77777777" w:rsidTr="002228DF">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2228DF" w:rsidRPr="001E47E5" w:rsidRDefault="002228DF" w:rsidP="002228D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2228DF" w:rsidRPr="001E47E5" w:rsidRDefault="002228DF" w:rsidP="002228DF">
            <w:pPr>
              <w:spacing w:after="0" w:line="240" w:lineRule="auto"/>
              <w:rPr>
                <w:rFonts w:ascii="Times New Roman" w:eastAsia="Times New Roman" w:hAnsi="Times New Roman" w:cs="Times New Roman"/>
                <w:b/>
                <w:bCs/>
                <w:i/>
                <w:iCs/>
                <w:color w:val="000000"/>
                <w:sz w:val="20"/>
                <w:szCs w:val="20"/>
                <w:lang w:eastAsia="sk-SK"/>
              </w:rPr>
            </w:pPr>
            <w:r w:rsidRPr="001E47E5">
              <w:rPr>
                <w:rFonts w:ascii="Times New Roman" w:eastAsia="Times New Roman" w:hAnsi="Times New Roman" w:cs="Times New Roman"/>
                <w:b/>
                <w:bCs/>
                <w:i/>
                <w:iCs/>
                <w:color w:val="000000"/>
                <w:sz w:val="20"/>
                <w:szCs w:val="20"/>
                <w:lang w:eastAsia="sk-SK"/>
              </w:rPr>
              <w:t>A. Dane, odvody, clá a poplatky,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6A3B4682" w:rsidR="002228DF" w:rsidRPr="001E47E5" w:rsidRDefault="002228DF" w:rsidP="002228D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hAnsi="Times New Roman" w:cs="Times New Roman"/>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2CB1BAA7" w:rsidR="002228DF" w:rsidRPr="001E47E5" w:rsidRDefault="002228DF" w:rsidP="002228D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hAnsi="Times New Roman" w:cs="Times New Roman"/>
                <w:sz w:val="20"/>
                <w:szCs w:val="20"/>
              </w:rPr>
              <w:t>0</w:t>
            </w:r>
          </w:p>
        </w:tc>
      </w:tr>
      <w:tr w:rsidR="002228DF" w:rsidRPr="001E47E5" w14:paraId="37B64D12" w14:textId="77777777" w:rsidTr="002228DF">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2228DF" w:rsidRPr="001E47E5" w:rsidRDefault="002228DF" w:rsidP="002228D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2228DF" w:rsidRPr="001E47E5" w:rsidRDefault="002228DF" w:rsidP="002228DF">
            <w:pPr>
              <w:spacing w:after="0" w:line="240" w:lineRule="auto"/>
              <w:rPr>
                <w:rFonts w:ascii="Times New Roman" w:eastAsia="Times New Roman" w:hAnsi="Times New Roman" w:cs="Times New Roman"/>
                <w:b/>
                <w:bCs/>
                <w:i/>
                <w:iCs/>
                <w:color w:val="000000"/>
                <w:sz w:val="20"/>
                <w:szCs w:val="20"/>
                <w:lang w:eastAsia="sk-SK"/>
              </w:rPr>
            </w:pPr>
            <w:r w:rsidRPr="001E47E5">
              <w:rPr>
                <w:rFonts w:ascii="Times New Roman" w:eastAsia="Times New Roman" w:hAnsi="Times New Roman" w:cs="Times New Roman"/>
                <w:b/>
                <w:bCs/>
                <w:i/>
                <w:iCs/>
                <w:color w:val="000000"/>
                <w:sz w:val="20"/>
                <w:szCs w:val="20"/>
                <w:lang w:eastAsia="sk-SK"/>
              </w:rPr>
              <w:t>B. Iné 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28FA4E2E" w:rsidR="002228DF" w:rsidRPr="001E47E5" w:rsidRDefault="002228DF" w:rsidP="002228D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hAnsi="Times New Roman" w:cs="Times New Roman"/>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05BCA3A5" w:rsidR="002228DF" w:rsidRPr="001E47E5" w:rsidRDefault="002228DF" w:rsidP="002228D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hAnsi="Times New Roman" w:cs="Times New Roman"/>
                <w:sz w:val="20"/>
                <w:szCs w:val="20"/>
              </w:rPr>
              <w:t>0</w:t>
            </w:r>
          </w:p>
        </w:tc>
      </w:tr>
      <w:tr w:rsidR="002228DF" w:rsidRPr="001E47E5" w14:paraId="21231540" w14:textId="77777777" w:rsidTr="002228DF">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2228DF" w:rsidRPr="001E47E5" w:rsidRDefault="002228DF" w:rsidP="002228D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2228DF" w:rsidRPr="001E47E5" w:rsidRDefault="002228DF" w:rsidP="002228DF">
            <w:pPr>
              <w:spacing w:after="0" w:line="240" w:lineRule="auto"/>
              <w:rPr>
                <w:rFonts w:ascii="Times New Roman" w:eastAsia="Times New Roman" w:hAnsi="Times New Roman" w:cs="Times New Roman"/>
                <w:b/>
                <w:bCs/>
                <w:i/>
                <w:iCs/>
                <w:color w:val="000000"/>
                <w:sz w:val="20"/>
                <w:szCs w:val="20"/>
                <w:lang w:eastAsia="sk-SK"/>
              </w:rPr>
            </w:pPr>
            <w:r w:rsidRPr="001E47E5">
              <w:rPr>
                <w:rFonts w:ascii="Times New Roman" w:eastAsia="Times New Roman" w:hAnsi="Times New Roman" w:cs="Times New Roman"/>
                <w:b/>
                <w:bCs/>
                <w:i/>
                <w:iCs/>
                <w:color w:val="000000"/>
                <w:sz w:val="20"/>
                <w:szCs w:val="20"/>
                <w:lang w:eastAsia="sk-SK"/>
              </w:rPr>
              <w:t>C.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693C6432" w:rsidR="002228DF" w:rsidRPr="001E47E5" w:rsidRDefault="002228DF" w:rsidP="002228D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hAnsi="Times New Roman" w:cs="Times New Roman"/>
                <w:sz w:val="20"/>
                <w:szCs w:val="20"/>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4B0419E9" w:rsidR="002228DF" w:rsidRPr="001E47E5" w:rsidRDefault="002228DF" w:rsidP="002228D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hAnsi="Times New Roman" w:cs="Times New Roman"/>
                <w:sz w:val="20"/>
                <w:szCs w:val="20"/>
              </w:rPr>
              <w:t>0</w:t>
            </w:r>
          </w:p>
        </w:tc>
      </w:tr>
      <w:tr w:rsidR="002228DF" w:rsidRPr="001E47E5" w14:paraId="280383DA" w14:textId="77777777" w:rsidTr="002228DF">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2228DF" w:rsidRPr="001E47E5" w:rsidRDefault="002228DF" w:rsidP="002228D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2228DF" w:rsidRPr="001E47E5" w:rsidRDefault="002228DF" w:rsidP="002228DF">
            <w:pPr>
              <w:spacing w:after="0" w:line="240" w:lineRule="auto"/>
              <w:rPr>
                <w:rFonts w:ascii="Times New Roman" w:eastAsia="Times New Roman" w:hAnsi="Times New Roman" w:cs="Times New Roman"/>
                <w:b/>
                <w:bCs/>
                <w:i/>
                <w:iCs/>
                <w:color w:val="000000"/>
                <w:sz w:val="20"/>
                <w:szCs w:val="20"/>
                <w:lang w:eastAsia="sk-SK"/>
              </w:rPr>
            </w:pPr>
            <w:r w:rsidRPr="001E47E5">
              <w:rPr>
                <w:rFonts w:ascii="Times New Roman" w:eastAsia="Times New Roman" w:hAnsi="Times New Roman" w:cs="Times New Roman"/>
                <w:b/>
                <w:bCs/>
                <w:i/>
                <w:iCs/>
                <w:color w:val="000000"/>
                <w:sz w:val="20"/>
                <w:szCs w:val="20"/>
                <w:lang w:eastAsia="sk-SK"/>
              </w:rPr>
              <w:t xml:space="preserve">D. Nepriame finančné náklady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27E7A895" w:rsidR="002228DF" w:rsidRPr="001E47E5" w:rsidRDefault="002228DF" w:rsidP="002228D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hAnsi="Times New Roman" w:cs="Times New Roman"/>
                <w:sz w:val="20"/>
                <w:szCs w:val="20"/>
              </w:rPr>
              <w:t>13 211 090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5E56B908" w:rsidR="002228DF" w:rsidRPr="001E47E5" w:rsidRDefault="002228DF" w:rsidP="002228D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hAnsi="Times New Roman" w:cs="Times New Roman"/>
                <w:sz w:val="20"/>
                <w:szCs w:val="20"/>
              </w:rPr>
              <w:t>0</w:t>
            </w:r>
          </w:p>
        </w:tc>
      </w:tr>
      <w:tr w:rsidR="002228DF" w:rsidRPr="001E47E5" w14:paraId="547BC8DA" w14:textId="77777777" w:rsidTr="002228DF">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2228DF" w:rsidRPr="001E47E5" w:rsidRDefault="002228DF" w:rsidP="002228D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2228DF" w:rsidRPr="001E47E5" w:rsidRDefault="002228DF" w:rsidP="002228DF">
            <w:pPr>
              <w:spacing w:after="0" w:line="240" w:lineRule="auto"/>
              <w:rPr>
                <w:rFonts w:ascii="Times New Roman" w:eastAsia="Times New Roman" w:hAnsi="Times New Roman" w:cs="Times New Roman"/>
                <w:b/>
                <w:bCs/>
                <w:i/>
                <w:iCs/>
                <w:color w:val="000000"/>
                <w:sz w:val="20"/>
                <w:szCs w:val="20"/>
                <w:lang w:eastAsia="sk-SK"/>
              </w:rPr>
            </w:pPr>
            <w:r w:rsidRPr="001E47E5">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4005438B" w:rsidR="002228DF" w:rsidRPr="001E47E5" w:rsidRDefault="002228DF" w:rsidP="002228D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hAnsi="Times New Roman" w:cs="Times New Roman"/>
                <w:sz w:val="20"/>
                <w:szCs w:val="20"/>
              </w:rPr>
              <w:t>616 303</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24FD0AF5" w:rsidR="002228DF" w:rsidRPr="001E47E5" w:rsidRDefault="002228DF" w:rsidP="002228D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hAnsi="Times New Roman" w:cs="Times New Roman"/>
                <w:sz w:val="20"/>
                <w:szCs w:val="20"/>
              </w:rPr>
              <w:t>0</w:t>
            </w:r>
          </w:p>
        </w:tc>
      </w:tr>
      <w:tr w:rsidR="002228DF" w:rsidRPr="001E47E5" w14:paraId="10B7BDC5" w14:textId="77777777" w:rsidTr="002228DF">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2228DF" w:rsidRPr="001E47E5" w:rsidRDefault="002228DF" w:rsidP="002228D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2228DF" w:rsidRPr="001E47E5" w:rsidRDefault="002228DF" w:rsidP="002228DF">
            <w:pPr>
              <w:spacing w:after="0" w:line="240" w:lineRule="auto"/>
              <w:rPr>
                <w:rFonts w:ascii="Times New Roman" w:eastAsia="Times New Roman" w:hAnsi="Times New Roman" w:cs="Times New Roman"/>
                <w:b/>
                <w:bCs/>
                <w:i/>
                <w:iCs/>
                <w:color w:val="000000"/>
                <w:sz w:val="20"/>
                <w:szCs w:val="20"/>
                <w:lang w:eastAsia="sk-SK"/>
              </w:rPr>
            </w:pPr>
            <w:r w:rsidRPr="001E47E5">
              <w:rPr>
                <w:rFonts w:ascii="Times New Roman" w:eastAsia="Times New Roman" w:hAnsi="Times New Roman" w:cs="Times New Roman"/>
                <w:b/>
                <w:bCs/>
                <w:i/>
                <w:iCs/>
                <w:color w:val="000000"/>
                <w:sz w:val="20"/>
                <w:szCs w:val="20"/>
                <w:lang w:eastAsia="sk-SK"/>
              </w:rPr>
              <w:t>Spolu = A+B+C+D+E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25394133" w:rsidR="002228DF" w:rsidRPr="001E47E5" w:rsidRDefault="002228DF" w:rsidP="002228D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hAnsi="Times New Roman" w:cs="Times New Roman"/>
                <w:sz w:val="20"/>
                <w:szCs w:val="20"/>
              </w:rPr>
              <w:t>13 827 393</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76EA5C95" w:rsidR="002228DF" w:rsidRPr="001E47E5" w:rsidRDefault="002228DF" w:rsidP="002228D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hAnsi="Times New Roman" w:cs="Times New Roman"/>
                <w:sz w:val="20"/>
                <w:szCs w:val="20"/>
              </w:rPr>
              <w:t>0</w:t>
            </w:r>
          </w:p>
        </w:tc>
      </w:tr>
      <w:tr w:rsidR="00C929AE" w:rsidRPr="001E47E5"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1E47E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1E47E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1E47E5"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1E47E5"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1E47E5"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1E47E5"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1E47E5"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1E47E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1E47E5" w:rsidRDefault="00C929AE" w:rsidP="00C929AE">
            <w:pPr>
              <w:spacing w:after="0" w:line="240" w:lineRule="auto"/>
              <w:rPr>
                <w:rFonts w:ascii="Times New Roman" w:eastAsia="Times New Roman" w:hAnsi="Times New Roman" w:cs="Times New Roman"/>
                <w:i/>
                <w:iCs/>
                <w:color w:val="000000"/>
                <w:lang w:eastAsia="sk-SK"/>
              </w:rPr>
            </w:pPr>
            <w:r w:rsidRPr="001E47E5">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1E47E5"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1E47E5"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eastAsia="Times New Roman" w:hAnsi="Times New Roman" w:cs="Times New Roman"/>
                <w:b/>
                <w:bCs/>
                <w:color w:val="000000"/>
                <w:sz w:val="20"/>
                <w:szCs w:val="20"/>
                <w:lang w:eastAsia="sk-SK"/>
              </w:rPr>
              <w:t>Zníženie nákladov v € na PP</w:t>
            </w:r>
          </w:p>
        </w:tc>
      </w:tr>
      <w:tr w:rsidR="002228DF" w:rsidRPr="001E47E5"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2228DF" w:rsidRPr="001E47E5" w:rsidRDefault="002228DF" w:rsidP="002228D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2228DF" w:rsidRPr="001E47E5" w:rsidRDefault="002228DF" w:rsidP="002228DF">
            <w:pPr>
              <w:spacing w:after="0" w:line="240" w:lineRule="auto"/>
              <w:rPr>
                <w:rFonts w:ascii="Times New Roman" w:eastAsia="Times New Roman" w:hAnsi="Times New Roman" w:cs="Times New Roman"/>
                <w:b/>
                <w:bCs/>
                <w:i/>
                <w:iCs/>
                <w:color w:val="000000"/>
                <w:sz w:val="20"/>
                <w:szCs w:val="20"/>
                <w:lang w:eastAsia="sk-SK"/>
              </w:rPr>
            </w:pPr>
            <w:r w:rsidRPr="001E47E5">
              <w:rPr>
                <w:rFonts w:ascii="Times New Roman" w:eastAsia="Times New Roman" w:hAnsi="Times New Roman" w:cs="Times New Roman"/>
                <w:b/>
                <w:bCs/>
                <w:i/>
                <w:iCs/>
                <w:color w:val="000000"/>
                <w:sz w:val="20"/>
                <w:szCs w:val="20"/>
                <w:lang w:eastAsia="sk-SK"/>
              </w:rPr>
              <w:t>F. Úplná harmonizácia práva EÚ</w:t>
            </w:r>
            <w:r w:rsidRPr="001E47E5">
              <w:rPr>
                <w:rFonts w:ascii="Times New Roman" w:eastAsia="Times New Roman" w:hAnsi="Times New Roman" w:cs="Times New Roman"/>
                <w:b/>
                <w:bCs/>
                <w:i/>
                <w:iCs/>
                <w:color w:val="000000"/>
                <w:sz w:val="20"/>
                <w:szCs w:val="20"/>
                <w:lang w:eastAsia="sk-SK"/>
              </w:rPr>
              <w:br/>
            </w:r>
            <w:r w:rsidRPr="001E47E5">
              <w:rPr>
                <w:rFonts w:ascii="Times New Roman" w:eastAsia="Times New Roman" w:hAnsi="Times New Roman" w:cs="Times New Roman"/>
                <w:i/>
                <w:iCs/>
                <w:color w:val="000000"/>
                <w:sz w:val="16"/>
                <w:szCs w:val="16"/>
                <w:lang w:eastAsia="sk-SK"/>
              </w:rPr>
              <w:t>(okrem daní, odvodov, ciel a poplatkov, ktorých cieľom je znižovať negatívne externality)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75242CA5" w:rsidR="002228DF" w:rsidRPr="001E47E5" w:rsidRDefault="002228DF" w:rsidP="002228DF">
            <w:pPr>
              <w:spacing w:after="0" w:line="240" w:lineRule="auto"/>
              <w:jc w:val="center"/>
              <w:rPr>
                <w:rFonts w:ascii="Times New Roman" w:hAnsi="Times New Roman" w:cs="Times New Roman"/>
                <w:sz w:val="20"/>
                <w:szCs w:val="20"/>
              </w:rPr>
            </w:pPr>
            <w:r w:rsidRPr="001E47E5">
              <w:rPr>
                <w:rFonts w:ascii="Times New Roman" w:hAnsi="Times New Roman" w:cs="Times New Roman"/>
                <w:sz w:val="20"/>
                <w:szCs w:val="20"/>
              </w:rPr>
              <w:t>13 827 393</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1425B11B" w:rsidR="002228DF" w:rsidRPr="001E47E5" w:rsidRDefault="002228DF" w:rsidP="002228DF">
            <w:pPr>
              <w:spacing w:after="0" w:line="240" w:lineRule="auto"/>
              <w:jc w:val="center"/>
              <w:rPr>
                <w:rFonts w:ascii="Times New Roman" w:hAnsi="Times New Roman" w:cs="Times New Roman"/>
                <w:sz w:val="20"/>
                <w:szCs w:val="20"/>
              </w:rPr>
            </w:pPr>
            <w:r w:rsidRPr="001E47E5">
              <w:rPr>
                <w:rFonts w:ascii="Times New Roman" w:hAnsi="Times New Roman" w:cs="Times New Roman"/>
                <w:sz w:val="20"/>
                <w:szCs w:val="20"/>
              </w:rPr>
              <w:t>0</w:t>
            </w:r>
          </w:p>
        </w:tc>
      </w:tr>
      <w:tr w:rsidR="002228DF" w:rsidRPr="001E47E5"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2228DF" w:rsidRPr="001E47E5" w:rsidRDefault="002228DF" w:rsidP="002228DF">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2228DF" w:rsidRPr="001E47E5" w:rsidRDefault="002228DF" w:rsidP="002228DF">
            <w:pPr>
              <w:spacing w:after="0" w:line="240" w:lineRule="auto"/>
              <w:rPr>
                <w:rFonts w:ascii="Times New Roman" w:eastAsia="Times New Roman" w:hAnsi="Times New Roman" w:cs="Times New Roman"/>
                <w:b/>
                <w:bCs/>
                <w:i/>
                <w:iCs/>
                <w:color w:val="000000"/>
                <w:sz w:val="20"/>
                <w:szCs w:val="20"/>
                <w:lang w:eastAsia="sk-SK"/>
              </w:rPr>
            </w:pPr>
            <w:r w:rsidRPr="001E47E5">
              <w:rPr>
                <w:rFonts w:ascii="Times New Roman" w:eastAsia="Times New Roman" w:hAnsi="Times New Roman" w:cs="Times New Roman"/>
                <w:b/>
                <w:bCs/>
                <w:i/>
                <w:iCs/>
                <w:color w:val="000000"/>
                <w:sz w:val="20"/>
                <w:szCs w:val="20"/>
                <w:lang w:eastAsia="sk-SK"/>
              </w:rPr>
              <w:t>G. Goldplating</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1F988C08" w:rsidR="002228DF" w:rsidRPr="001E47E5" w:rsidRDefault="002228DF" w:rsidP="002228DF">
            <w:pPr>
              <w:spacing w:after="0" w:line="240" w:lineRule="auto"/>
              <w:jc w:val="center"/>
              <w:rPr>
                <w:rFonts w:ascii="Times New Roman" w:hAnsi="Times New Roman" w:cs="Times New Roman"/>
                <w:sz w:val="20"/>
                <w:szCs w:val="20"/>
              </w:rPr>
            </w:pPr>
            <w:r w:rsidRPr="001E47E5">
              <w:rPr>
                <w:rFonts w:ascii="Times New Roman" w:hAnsi="Times New Roman" w:cs="Times New Roman"/>
                <w:sz w:val="20"/>
                <w:szCs w:val="20"/>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6433FB54" w:rsidR="002228DF" w:rsidRPr="001E47E5" w:rsidRDefault="002228DF" w:rsidP="002228DF">
            <w:pPr>
              <w:spacing w:after="0" w:line="240" w:lineRule="auto"/>
              <w:jc w:val="center"/>
              <w:rPr>
                <w:rFonts w:ascii="Times New Roman" w:hAnsi="Times New Roman" w:cs="Times New Roman"/>
                <w:sz w:val="20"/>
                <w:szCs w:val="20"/>
              </w:rPr>
            </w:pPr>
            <w:r w:rsidRPr="001E47E5">
              <w:rPr>
                <w:rFonts w:ascii="Times New Roman" w:hAnsi="Times New Roman" w:cs="Times New Roman"/>
                <w:sz w:val="20"/>
                <w:szCs w:val="20"/>
              </w:rPr>
              <w:t>0</w:t>
            </w:r>
          </w:p>
        </w:tc>
      </w:tr>
      <w:tr w:rsidR="00C929AE" w:rsidRPr="001E47E5"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1E47E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1E47E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1E47E5"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1E47E5"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1E47E5"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1E47E5"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1E47E5"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1E47E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1E47E5" w:rsidRDefault="00C929AE" w:rsidP="00C929AE">
            <w:pPr>
              <w:spacing w:after="0" w:line="240" w:lineRule="auto"/>
              <w:rPr>
                <w:rFonts w:ascii="Times New Roman" w:eastAsia="Times New Roman" w:hAnsi="Times New Roman" w:cs="Times New Roman"/>
                <w:i/>
                <w:iCs/>
                <w:color w:val="000000"/>
                <w:sz w:val="20"/>
                <w:szCs w:val="20"/>
                <w:lang w:eastAsia="sk-SK"/>
              </w:rPr>
            </w:pPr>
            <w:r w:rsidRPr="001E47E5">
              <w:rPr>
                <w:rFonts w:ascii="Times New Roman" w:eastAsia="Times New Roman" w:hAnsi="Times New Roman" w:cs="Times New Roman"/>
                <w:i/>
                <w:iCs/>
                <w:color w:val="000000"/>
                <w:sz w:val="20"/>
                <w:szCs w:val="20"/>
                <w:lang w:eastAsia="sk-SK"/>
              </w:rPr>
              <w:t>VÝPOČET PRAVIDLA 1in</w:t>
            </w:r>
            <w:r w:rsidR="00FC121B" w:rsidRPr="001E47E5">
              <w:rPr>
                <w:rFonts w:ascii="Times New Roman" w:eastAsia="Times New Roman" w:hAnsi="Times New Roman" w:cs="Times New Roman"/>
                <w:i/>
                <w:iCs/>
                <w:color w:val="000000"/>
                <w:sz w:val="20"/>
                <w:szCs w:val="20"/>
                <w:lang w:eastAsia="sk-SK"/>
              </w:rPr>
              <w:t xml:space="preserve"> </w:t>
            </w:r>
            <w:r w:rsidRPr="001E47E5">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1E47E5"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1E47E5">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1E47E5"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1E47E5">
              <w:rPr>
                <w:rFonts w:ascii="Times New Roman" w:eastAsia="Times New Roman" w:hAnsi="Times New Roman" w:cs="Times New Roman"/>
                <w:color w:val="000000"/>
                <w:sz w:val="20"/>
                <w:szCs w:val="20"/>
                <w:lang w:eastAsia="sk-SK"/>
              </w:rPr>
              <w:t>OUT</w:t>
            </w:r>
          </w:p>
        </w:tc>
      </w:tr>
      <w:tr w:rsidR="00C929AE" w:rsidRPr="001E47E5"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929AE" w:rsidRPr="001E47E5"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929AE" w:rsidRPr="001E47E5" w:rsidRDefault="006A4E85" w:rsidP="00C929AE">
            <w:pPr>
              <w:spacing w:after="0" w:line="240" w:lineRule="auto"/>
              <w:rPr>
                <w:rFonts w:ascii="Times New Roman" w:eastAsia="Times New Roman" w:hAnsi="Times New Roman" w:cs="Times New Roman"/>
                <w:i/>
                <w:iCs/>
                <w:color w:val="000000"/>
                <w:sz w:val="20"/>
                <w:szCs w:val="20"/>
                <w:lang w:eastAsia="sk-SK"/>
              </w:rPr>
            </w:pPr>
            <w:r w:rsidRPr="001E47E5">
              <w:rPr>
                <w:rFonts w:ascii="Times New Roman" w:eastAsia="Times New Roman" w:hAnsi="Times New Roman" w:cs="Times New Roman"/>
                <w:b/>
                <w:i/>
                <w:iCs/>
                <w:color w:val="000000"/>
                <w:sz w:val="20"/>
                <w:szCs w:val="20"/>
                <w:lang w:eastAsia="sk-SK"/>
              </w:rPr>
              <w:t>H</w:t>
            </w:r>
            <w:r w:rsidR="00C929AE" w:rsidRPr="001E47E5">
              <w:rPr>
                <w:rFonts w:ascii="Times New Roman" w:eastAsia="Times New Roman" w:hAnsi="Times New Roman" w:cs="Times New Roman"/>
                <w:b/>
                <w:i/>
                <w:iCs/>
                <w:color w:val="000000"/>
                <w:sz w:val="20"/>
                <w:szCs w:val="20"/>
                <w:lang w:eastAsia="sk-SK"/>
              </w:rPr>
              <w:t>.</w:t>
            </w:r>
            <w:r w:rsidR="009F4175" w:rsidRPr="001E47E5">
              <w:rPr>
                <w:rFonts w:ascii="Times New Roman" w:eastAsia="Times New Roman" w:hAnsi="Times New Roman" w:cs="Times New Roman"/>
                <w:i/>
                <w:iCs/>
                <w:color w:val="000000"/>
                <w:sz w:val="20"/>
                <w:szCs w:val="20"/>
                <w:lang w:eastAsia="sk-SK"/>
              </w:rPr>
              <w:t xml:space="preserve"> Náklady okrem výnimiek = B+D</w:t>
            </w:r>
            <w:r w:rsidRPr="001E47E5">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55909A5C" w:rsidR="00C929AE" w:rsidRPr="001E47E5" w:rsidRDefault="002228DF" w:rsidP="00C929AE">
            <w:pPr>
              <w:spacing w:after="0" w:line="240" w:lineRule="auto"/>
              <w:jc w:val="center"/>
              <w:rPr>
                <w:rFonts w:ascii="Times New Roman" w:eastAsia="Times New Roman" w:hAnsi="Times New Roman" w:cs="Times New Roman"/>
                <w:color w:val="000000"/>
                <w:sz w:val="20"/>
                <w:szCs w:val="20"/>
                <w:lang w:eastAsia="sk-SK"/>
              </w:rPr>
            </w:pPr>
            <w:r w:rsidRPr="001E47E5">
              <w:rPr>
                <w:rFonts w:ascii="Times New Roman" w:eastAsia="Times New Roman" w:hAnsi="Times New Roman" w:cs="Times New Roman"/>
                <w:color w:val="000000"/>
                <w:sz w:val="20"/>
                <w:szCs w:val="20"/>
                <w:lang w:eastAsia="sk-SK"/>
              </w:rPr>
              <w:t>0</w:t>
            </w:r>
            <w:r w:rsidR="00C929AE" w:rsidRPr="001E47E5">
              <w:rPr>
                <w:rFonts w:ascii="Times New Roman" w:eastAsia="Times New Roman" w:hAnsi="Times New Roman" w:cs="Times New Roman"/>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277E8EE5" w:rsidR="00C929AE" w:rsidRPr="001E47E5"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1E47E5">
              <w:rPr>
                <w:rFonts w:ascii="Times New Roman" w:eastAsia="Times New Roman" w:hAnsi="Times New Roman" w:cs="Times New Roman"/>
                <w:color w:val="000000"/>
                <w:sz w:val="20"/>
                <w:szCs w:val="20"/>
                <w:lang w:eastAsia="sk-SK"/>
              </w:rPr>
              <w:t> </w:t>
            </w:r>
            <w:r w:rsidR="002228DF" w:rsidRPr="001E47E5">
              <w:rPr>
                <w:rFonts w:ascii="Times New Roman" w:eastAsia="Times New Roman" w:hAnsi="Times New Roman" w:cs="Times New Roman"/>
                <w:color w:val="000000"/>
                <w:sz w:val="20"/>
                <w:szCs w:val="20"/>
                <w:lang w:eastAsia="sk-SK"/>
              </w:rPr>
              <w:t>0</w:t>
            </w:r>
          </w:p>
        </w:tc>
      </w:tr>
    </w:tbl>
    <w:p w14:paraId="0C4E1024" w14:textId="77777777" w:rsidR="00054C41" w:rsidRPr="001E47E5" w:rsidRDefault="00054C41" w:rsidP="00054C41">
      <w:pPr>
        <w:rPr>
          <w:rFonts w:ascii="Times New Roman" w:eastAsia="Calibri" w:hAnsi="Times New Roman" w:cs="Times New Roman"/>
          <w:b/>
          <w:sz w:val="24"/>
          <w:szCs w:val="24"/>
          <w:highlight w:val="yellow"/>
        </w:rPr>
        <w:sectPr w:rsidR="00054C41" w:rsidRPr="001E47E5" w:rsidSect="00142154">
          <w:headerReference w:type="default" r:id="rId9"/>
          <w:footerReference w:type="default" r:id="rId10"/>
          <w:pgSz w:w="11906" w:h="16838"/>
          <w:pgMar w:top="993" w:right="1417" w:bottom="1417" w:left="1417" w:header="708" w:footer="708" w:gutter="0"/>
          <w:pgNumType w:start="1"/>
          <w:cols w:space="708"/>
          <w:docGrid w:linePitch="360"/>
        </w:sectPr>
      </w:pPr>
    </w:p>
    <w:p w14:paraId="29CDFA2A" w14:textId="77777777" w:rsidR="00054C41" w:rsidRPr="001E47E5" w:rsidRDefault="00054C41" w:rsidP="00054C41">
      <w:pPr>
        <w:rPr>
          <w:rFonts w:ascii="Times New Roman" w:eastAsia="Calibri" w:hAnsi="Times New Roman" w:cs="Times New Roman"/>
          <w:b/>
          <w:i/>
          <w:iCs/>
          <w:sz w:val="24"/>
          <w:szCs w:val="24"/>
        </w:rPr>
      </w:pPr>
      <w:r w:rsidRPr="001E47E5">
        <w:rPr>
          <w:rFonts w:ascii="Times New Roman" w:eastAsia="Calibri" w:hAnsi="Times New Roman" w:cs="Times New Roman"/>
          <w:b/>
          <w:i/>
          <w:iCs/>
          <w:sz w:val="24"/>
          <w:szCs w:val="24"/>
        </w:rPr>
        <w:lastRenderedPageBreak/>
        <w:t>3.1.2 Výpočty vplyvov jednotlivých regulácií na zmeny v nákladoch podnikateľov</w:t>
      </w:r>
      <w:r w:rsidRPr="001E47E5">
        <w:rPr>
          <w:rFonts w:ascii="Times New Roman" w:eastAsia="Calibri" w:hAnsi="Times New Roman" w:cs="Times New Roman"/>
          <w:i/>
          <w:sz w:val="24"/>
          <w:szCs w:val="24"/>
        </w:rPr>
        <w:tab/>
      </w:r>
      <w:r w:rsidRPr="001E47E5">
        <w:rPr>
          <w:rFonts w:ascii="Times New Roman" w:eastAsia="Calibri" w:hAnsi="Times New Roman" w:cs="Times New Roman"/>
          <w:i/>
          <w:sz w:val="24"/>
          <w:szCs w:val="24"/>
        </w:rPr>
        <w:tab/>
      </w:r>
      <w:r w:rsidRPr="001E47E5">
        <w:rPr>
          <w:rFonts w:ascii="Times New Roman" w:eastAsia="Calibri" w:hAnsi="Times New Roman" w:cs="Times New Roman"/>
          <w:i/>
          <w:sz w:val="24"/>
          <w:szCs w:val="24"/>
        </w:rPr>
        <w:tab/>
      </w:r>
      <w:r w:rsidRPr="001E47E5">
        <w:rPr>
          <w:rFonts w:ascii="Times New Roman" w:eastAsia="Calibri" w:hAnsi="Times New Roman" w:cs="Times New Roman"/>
          <w:i/>
          <w:sz w:val="24"/>
          <w:szCs w:val="24"/>
        </w:rPr>
        <w:tab/>
      </w:r>
      <w:r w:rsidRPr="001E47E5">
        <w:rPr>
          <w:rFonts w:ascii="Times New Roman" w:eastAsia="Calibri" w:hAnsi="Times New Roman" w:cs="Times New Roman"/>
          <w:i/>
          <w:sz w:val="24"/>
          <w:szCs w:val="24"/>
        </w:rPr>
        <w:tab/>
      </w:r>
      <w:r w:rsidRPr="001E47E5">
        <w:rPr>
          <w:rFonts w:ascii="Times New Roman" w:eastAsia="Calibri" w:hAnsi="Times New Roman" w:cs="Times New Roman"/>
          <w:i/>
          <w:sz w:val="24"/>
          <w:szCs w:val="24"/>
        </w:rPr>
        <w:tab/>
      </w:r>
      <w:r w:rsidRPr="001E47E5">
        <w:rPr>
          <w:rFonts w:ascii="Times New Roman" w:eastAsia="Calibri" w:hAnsi="Times New Roman" w:cs="Times New Roman"/>
          <w:i/>
          <w:sz w:val="24"/>
          <w:szCs w:val="24"/>
        </w:rPr>
        <w:tab/>
      </w:r>
      <w:r w:rsidRPr="001E47E5">
        <w:rPr>
          <w:rFonts w:ascii="Times New Roman" w:eastAsia="Calibri" w:hAnsi="Times New Roman" w:cs="Times New Roman"/>
          <w:i/>
          <w:sz w:val="24"/>
          <w:szCs w:val="24"/>
        </w:rPr>
        <w:tab/>
      </w:r>
    </w:p>
    <w:p w14:paraId="5E02E2DD" w14:textId="77777777" w:rsidR="00054C41" w:rsidRPr="001E47E5" w:rsidRDefault="00054C41" w:rsidP="00054C41">
      <w:pPr>
        <w:jc w:val="both"/>
        <w:rPr>
          <w:rFonts w:ascii="Times New Roman" w:eastAsia="Calibri" w:hAnsi="Times New Roman" w:cs="Times New Roman"/>
          <w:i/>
          <w:sz w:val="24"/>
          <w:szCs w:val="24"/>
        </w:rPr>
      </w:pPr>
      <w:r w:rsidRPr="001E47E5">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1E47E5"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1E47E5"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eastAsia="Times New Roman" w:hAnsi="Times New Roman" w:cs="Times New Roman"/>
                <w:b/>
                <w:bCs/>
                <w:color w:val="000000"/>
                <w:sz w:val="20"/>
                <w:szCs w:val="20"/>
                <w:lang w:eastAsia="sk-SK"/>
              </w:rPr>
              <w:t>P.č.</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1E47E5"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eastAsia="Times New Roman" w:hAnsi="Times New Roman" w:cs="Times New Roman"/>
                <w:b/>
                <w:bCs/>
                <w:color w:val="000000"/>
                <w:sz w:val="20"/>
                <w:szCs w:val="20"/>
                <w:lang w:eastAsia="sk-SK"/>
              </w:rPr>
              <w:t xml:space="preserve">Zrozumiteľný a stručný opis regulácie </w:t>
            </w:r>
            <w:r w:rsidRPr="001E47E5">
              <w:rPr>
                <w:rFonts w:ascii="Times New Roman" w:eastAsia="Times New Roman" w:hAnsi="Times New Roman" w:cs="Times New Roman"/>
                <w:b/>
                <w:bCs/>
                <w:color w:val="000000"/>
                <w:sz w:val="20"/>
                <w:szCs w:val="20"/>
                <w:lang w:eastAsia="sk-SK"/>
              </w:rPr>
              <w:br/>
              <w:t>(dôvod zvýšenia/zníženia nákladov na PP a dôvod ponechania nákladov na PP, ktoré sú goldplatngom)</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1E47E5"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eastAsia="Times New Roman" w:hAnsi="Times New Roman" w:cs="Times New Roman"/>
                <w:b/>
                <w:bCs/>
                <w:color w:val="000000"/>
                <w:sz w:val="20"/>
                <w:szCs w:val="20"/>
                <w:lang w:eastAsia="sk-SK"/>
              </w:rPr>
              <w:t>Číslo normy</w:t>
            </w:r>
            <w:r w:rsidRPr="001E47E5">
              <w:rPr>
                <w:rFonts w:ascii="Times New Roman" w:eastAsia="Times New Roman" w:hAnsi="Times New Roman" w:cs="Times New Roman"/>
                <w:b/>
                <w:bCs/>
                <w:color w:val="000000"/>
                <w:sz w:val="20"/>
                <w:szCs w:val="20"/>
                <w:lang w:eastAsia="sk-SK"/>
              </w:rPr>
              <w:br/>
            </w:r>
            <w:r w:rsidRPr="001E47E5">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1E47E5"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eastAsia="Times New Roman" w:hAnsi="Times New Roman" w:cs="Times New Roman"/>
                <w:b/>
                <w:bCs/>
                <w:color w:val="000000"/>
                <w:sz w:val="20"/>
                <w:szCs w:val="20"/>
                <w:lang w:eastAsia="sk-SK"/>
              </w:rPr>
              <w:t>Lokalizácia</w:t>
            </w:r>
            <w:r w:rsidRPr="001E47E5">
              <w:rPr>
                <w:rFonts w:ascii="Times New Roman" w:eastAsia="Times New Roman" w:hAnsi="Times New Roman" w:cs="Times New Roman"/>
                <w:b/>
                <w:bCs/>
                <w:color w:val="000000"/>
                <w:sz w:val="20"/>
                <w:szCs w:val="20"/>
                <w:lang w:eastAsia="sk-SK"/>
              </w:rPr>
              <w:br/>
              <w:t>(§, ods.</w:t>
            </w:r>
            <w:r w:rsidR="00D114ED" w:rsidRPr="001E47E5">
              <w:rPr>
                <w:rFonts w:ascii="Times New Roman" w:eastAsia="Times New Roman" w:hAnsi="Times New Roman" w:cs="Times New Roman"/>
                <w:b/>
                <w:bCs/>
                <w:color w:val="000000"/>
                <w:sz w:val="20"/>
                <w:szCs w:val="20"/>
                <w:lang w:eastAsia="sk-SK"/>
              </w:rPr>
              <w:t>, čl.,...</w:t>
            </w:r>
            <w:r w:rsidRPr="001E47E5">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Pr="001E47E5"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1E47E5">
              <w:rPr>
                <w:rFonts w:ascii="Times New Roman" w:eastAsia="Times New Roman" w:hAnsi="Times New Roman" w:cs="Times New Roman"/>
                <w:b/>
                <w:bCs/>
                <w:color w:val="000000"/>
                <w:sz w:val="20"/>
                <w:szCs w:val="20"/>
                <w:lang w:eastAsia="sk-SK"/>
              </w:rPr>
              <w:t xml:space="preserve">Pôvod regulácie: </w:t>
            </w:r>
            <w:r w:rsidRPr="001E47E5">
              <w:rPr>
                <w:rFonts w:ascii="Times New Roman" w:eastAsia="Times New Roman" w:hAnsi="Times New Roman" w:cs="Times New Roman"/>
                <w:b/>
                <w:bCs/>
                <w:color w:val="000000"/>
                <w:sz w:val="20"/>
                <w:szCs w:val="20"/>
                <w:lang w:eastAsia="sk-SK"/>
              </w:rPr>
              <w:br/>
            </w:r>
            <w:r w:rsidRPr="001E47E5">
              <w:rPr>
                <w:rFonts w:ascii="Times New Roman" w:eastAsia="Times New Roman" w:hAnsi="Times New Roman" w:cs="Times New Roman"/>
                <w:color w:val="000000"/>
                <w:sz w:val="20"/>
                <w:szCs w:val="20"/>
                <w:lang w:eastAsia="sk-SK"/>
              </w:rPr>
              <w:t>SK/EÚ úplná harm./</w:t>
            </w:r>
          </w:p>
          <w:p w14:paraId="3EFBCFFC" w14:textId="77777777" w:rsidR="00DE6ACB" w:rsidRPr="001E47E5"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eastAsia="Times New Roman" w:hAnsi="Times New Roman" w:cs="Times New Roman"/>
                <w:color w:val="000000"/>
                <w:sz w:val="20"/>
                <w:szCs w:val="20"/>
                <w:lang w:eastAsia="sk-SK"/>
              </w:rPr>
              <w:t>G</w:t>
            </w:r>
            <w:r w:rsidR="00DE6ACB" w:rsidRPr="001E47E5">
              <w:rPr>
                <w:rFonts w:ascii="Times New Roman" w:eastAsia="Times New Roman" w:hAnsi="Times New Roman" w:cs="Times New Roman"/>
                <w:color w:val="000000"/>
                <w:sz w:val="20"/>
                <w:szCs w:val="20"/>
                <w:lang w:eastAsia="sk-SK"/>
              </w:rPr>
              <w:t>oldplating</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1E47E5"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1E47E5"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eastAsia="Times New Roman" w:hAnsi="Times New Roman" w:cs="Times New Roman"/>
                <w:b/>
                <w:bCs/>
                <w:color w:val="000000"/>
                <w:sz w:val="20"/>
                <w:szCs w:val="20"/>
                <w:lang w:eastAsia="sk-SK"/>
              </w:rPr>
              <w:t>Kategória dotk.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Pr="001E47E5"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eastAsia="Times New Roman" w:hAnsi="Times New Roman" w:cs="Times New Roman"/>
                <w:b/>
                <w:bCs/>
                <w:color w:val="000000"/>
                <w:sz w:val="20"/>
                <w:szCs w:val="20"/>
                <w:lang w:eastAsia="sk-SK"/>
              </w:rPr>
              <w:t xml:space="preserve">Počet </w:t>
            </w:r>
          </w:p>
          <w:p w14:paraId="7A177F6E" w14:textId="6CE16312" w:rsidR="00DE6ACB" w:rsidRPr="001E47E5"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eastAsia="Times New Roman" w:hAnsi="Times New Roman" w:cs="Times New Roman"/>
                <w:b/>
                <w:bCs/>
                <w:color w:val="000000"/>
                <w:sz w:val="20"/>
                <w:szCs w:val="20"/>
                <w:lang w:eastAsia="sk-SK"/>
              </w:rPr>
              <w:t>dotk.</w:t>
            </w:r>
            <w:r w:rsidR="00DE6ACB" w:rsidRPr="001E47E5">
              <w:rPr>
                <w:rFonts w:ascii="Times New Roman" w:eastAsia="Times New Roman" w:hAnsi="Times New Roman" w:cs="Times New Roman"/>
                <w:b/>
                <w:bCs/>
                <w:color w:val="000000"/>
                <w:sz w:val="20"/>
                <w:szCs w:val="20"/>
                <w:lang w:eastAsia="sk-SK"/>
              </w:rPr>
              <w:t xml:space="preserve"> subjektov </w:t>
            </w:r>
            <w:r w:rsidR="00047C70" w:rsidRPr="001E47E5">
              <w:rPr>
                <w:rFonts w:ascii="Times New Roman" w:eastAsia="Times New Roman" w:hAnsi="Times New Roman" w:cs="Times New Roman"/>
                <w:b/>
                <w:bCs/>
                <w:color w:val="000000"/>
                <w:sz w:val="20"/>
                <w:szCs w:val="20"/>
                <w:lang w:eastAsia="sk-SK"/>
              </w:rPr>
              <w:t>spolu</w:t>
            </w:r>
            <w:r w:rsidR="00DE6ACB" w:rsidRPr="001E47E5">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1E47E5"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1E47E5"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eastAsia="Times New Roman" w:hAnsi="Times New Roman" w:cs="Times New Roman"/>
                <w:b/>
                <w:bCs/>
                <w:color w:val="000000"/>
                <w:sz w:val="20"/>
                <w:szCs w:val="20"/>
                <w:lang w:eastAsia="sk-SK"/>
              </w:rPr>
              <w:t>Vplyv na kateg. dotk. subjekt.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1E47E5"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1E47E5">
              <w:rPr>
                <w:rFonts w:ascii="Times New Roman" w:eastAsia="Times New Roman" w:hAnsi="Times New Roman" w:cs="Times New Roman"/>
                <w:b/>
                <w:bCs/>
                <w:color w:val="000000"/>
                <w:sz w:val="20"/>
                <w:szCs w:val="20"/>
                <w:lang w:eastAsia="sk-SK"/>
              </w:rPr>
              <w:t>Druh vplyvu</w:t>
            </w:r>
            <w:r w:rsidRPr="001E47E5">
              <w:rPr>
                <w:rFonts w:ascii="Times New Roman" w:eastAsia="Times New Roman" w:hAnsi="Times New Roman" w:cs="Times New Roman"/>
                <w:b/>
                <w:bCs/>
                <w:color w:val="000000"/>
                <w:sz w:val="20"/>
                <w:szCs w:val="20"/>
                <w:lang w:eastAsia="sk-SK"/>
              </w:rPr>
              <w:br/>
            </w:r>
            <w:r w:rsidRPr="001E47E5">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1E47E5"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eastAsia="Times New Roman" w:hAnsi="Times New Roman" w:cs="Times New Roman"/>
                <w:bCs/>
                <w:color w:val="000000"/>
                <w:sz w:val="20"/>
                <w:szCs w:val="20"/>
                <w:lang w:eastAsia="sk-SK"/>
              </w:rPr>
              <w:t>Out (znižuje náklady</w:t>
            </w:r>
            <w:r w:rsidRPr="001E47E5">
              <w:rPr>
                <w:rFonts w:ascii="Times New Roman" w:eastAsia="Times New Roman" w:hAnsi="Times New Roman" w:cs="Times New Roman"/>
                <w:b/>
                <w:bCs/>
                <w:color w:val="000000"/>
                <w:sz w:val="20"/>
                <w:szCs w:val="20"/>
                <w:lang w:eastAsia="sk-SK"/>
              </w:rPr>
              <w:t>)</w:t>
            </w:r>
          </w:p>
          <w:p w14:paraId="70438D04" w14:textId="77777777" w:rsidR="00DE6ACB" w:rsidRPr="001E47E5"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1E47E5">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1E47E5"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1E47E5">
              <w:rPr>
                <w:rFonts w:ascii="Times New Roman" w:eastAsia="Times New Roman" w:hAnsi="Times New Roman" w:cs="Times New Roman"/>
                <w:b/>
                <w:bCs/>
                <w:color w:val="000000"/>
                <w:sz w:val="18"/>
                <w:szCs w:val="18"/>
                <w:lang w:eastAsia="sk-SK"/>
              </w:rPr>
              <w:t>1in</w:t>
            </w:r>
          </w:p>
          <w:p w14:paraId="29F533F5" w14:textId="77777777" w:rsidR="00DE6ACB" w:rsidRPr="001E47E5"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1E47E5">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1E47E5"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1E47E5">
              <w:rPr>
                <w:rFonts w:ascii="Times New Roman" w:eastAsia="Times New Roman" w:hAnsi="Times New Roman" w:cs="Times New Roman"/>
                <w:b/>
                <w:bCs/>
                <w:color w:val="000000"/>
                <w:sz w:val="18"/>
                <w:szCs w:val="18"/>
                <w:lang w:eastAsia="sk-SK"/>
              </w:rPr>
              <w:t>Goldplating celkom</w:t>
            </w:r>
          </w:p>
        </w:tc>
      </w:tr>
      <w:tr w:rsidR="008B7A38" w:rsidRPr="001E47E5" w14:paraId="4AAC3DCC" w14:textId="77777777" w:rsidTr="00DE02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Pr>
          <w:p w14:paraId="4735694A" w14:textId="1494B3B0"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1</w:t>
            </w:r>
          </w:p>
        </w:tc>
        <w:tc>
          <w:tcPr>
            <w:tcW w:w="1740" w:type="dxa"/>
            <w:shd w:val="clear" w:color="auto" w:fill="auto"/>
          </w:tcPr>
          <w:p w14:paraId="67152019" w14:textId="2037B317"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Zavedenie povinnosti prevádzkovateľa základnej služby pre nové subjekty v súlade so smernicou NIS</w:t>
            </w:r>
            <w:r w:rsidR="00993901">
              <w:rPr>
                <w:rFonts w:ascii="Times New Roman" w:hAnsi="Times New Roman" w:cs="Times New Roman"/>
                <w:sz w:val="24"/>
                <w:szCs w:val="24"/>
              </w:rPr>
              <w:t> </w:t>
            </w:r>
            <w:r w:rsidRPr="001E47E5">
              <w:rPr>
                <w:rFonts w:ascii="Times New Roman" w:hAnsi="Times New Roman" w:cs="Times New Roman"/>
                <w:sz w:val="24"/>
                <w:szCs w:val="24"/>
              </w:rPr>
              <w:t>2</w:t>
            </w:r>
          </w:p>
        </w:tc>
        <w:tc>
          <w:tcPr>
            <w:tcW w:w="992" w:type="dxa"/>
          </w:tcPr>
          <w:p w14:paraId="307D4A02" w14:textId="197F0B77" w:rsidR="008B7A38" w:rsidRPr="001E47E5" w:rsidRDefault="00DE024B" w:rsidP="008B7A38">
            <w:pPr>
              <w:spacing w:after="0" w:line="240" w:lineRule="auto"/>
              <w:rPr>
                <w:rFonts w:ascii="Times New Roman" w:eastAsia="Times New Roman" w:hAnsi="Times New Roman" w:cs="Times New Roman"/>
                <w:sz w:val="24"/>
                <w:szCs w:val="24"/>
                <w:highlight w:val="yellow"/>
                <w:lang w:eastAsia="sk-SK"/>
              </w:rPr>
            </w:pPr>
            <w:r>
              <w:rPr>
                <w:rFonts w:ascii="Times New Roman" w:hAnsi="Times New Roman" w:cs="Times New Roman"/>
                <w:sz w:val="24"/>
                <w:szCs w:val="24"/>
              </w:rPr>
              <w:t xml:space="preserve">zákon č. </w:t>
            </w:r>
            <w:r w:rsidR="008B7A38" w:rsidRPr="001E47E5">
              <w:rPr>
                <w:rFonts w:ascii="Times New Roman" w:hAnsi="Times New Roman" w:cs="Times New Roman"/>
                <w:sz w:val="24"/>
                <w:szCs w:val="24"/>
              </w:rPr>
              <w:t>69/2018 Z.</w:t>
            </w:r>
            <w:r>
              <w:rPr>
                <w:rFonts w:ascii="Times New Roman" w:hAnsi="Times New Roman" w:cs="Times New Roman"/>
                <w:sz w:val="24"/>
                <w:szCs w:val="24"/>
              </w:rPr>
              <w:t> </w:t>
            </w:r>
            <w:r w:rsidR="008B7A38" w:rsidRPr="001E47E5">
              <w:rPr>
                <w:rFonts w:ascii="Times New Roman" w:hAnsi="Times New Roman" w:cs="Times New Roman"/>
                <w:sz w:val="24"/>
                <w:szCs w:val="24"/>
              </w:rPr>
              <w:t>z.</w:t>
            </w:r>
          </w:p>
        </w:tc>
        <w:tc>
          <w:tcPr>
            <w:tcW w:w="1134" w:type="dxa"/>
          </w:tcPr>
          <w:p w14:paraId="518CE9EB" w14:textId="2E9A7156"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19 ods. 1 až ods. 8 </w:t>
            </w:r>
          </w:p>
        </w:tc>
        <w:tc>
          <w:tcPr>
            <w:tcW w:w="1843" w:type="dxa"/>
            <w:shd w:val="clear" w:color="auto" w:fill="auto"/>
          </w:tcPr>
          <w:p w14:paraId="25F6C93E" w14:textId="75FAC116" w:rsidR="008B7A38" w:rsidRPr="001E47E5" w:rsidRDefault="008B7A38" w:rsidP="008B7A38">
            <w:pPr>
              <w:pStyle w:val="gmail-m-1648484718305530482msolistparagraph"/>
              <w:spacing w:before="0" w:beforeAutospacing="0" w:after="0" w:afterAutospacing="0"/>
              <w:jc w:val="both"/>
              <w:rPr>
                <w:rFonts w:ascii="Times New Roman" w:eastAsia="Times New Roman" w:hAnsi="Times New Roman" w:cs="Times New Roman"/>
                <w:sz w:val="24"/>
                <w:szCs w:val="24"/>
                <w:highlight w:val="yellow"/>
              </w:rPr>
            </w:pPr>
            <w:r w:rsidRPr="001E47E5">
              <w:rPr>
                <w:rFonts w:ascii="Times New Roman" w:hAnsi="Times New Roman" w:cs="Times New Roman"/>
                <w:sz w:val="24"/>
                <w:szCs w:val="24"/>
              </w:rPr>
              <w:t>2. EÚ úplná harmonizácia</w:t>
            </w:r>
          </w:p>
        </w:tc>
        <w:tc>
          <w:tcPr>
            <w:tcW w:w="992" w:type="dxa"/>
          </w:tcPr>
          <w:p w14:paraId="07932672" w14:textId="2FCE68D2"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01.01.2025</w:t>
            </w:r>
          </w:p>
        </w:tc>
        <w:tc>
          <w:tcPr>
            <w:tcW w:w="1160" w:type="dxa"/>
            <w:shd w:val="clear" w:color="auto" w:fill="auto"/>
            <w:noWrap/>
          </w:tcPr>
          <w:p w14:paraId="33368B80" w14:textId="1C98157C"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stredné podniky Typ 1</w:t>
            </w:r>
          </w:p>
        </w:tc>
        <w:tc>
          <w:tcPr>
            <w:tcW w:w="1108" w:type="dxa"/>
          </w:tcPr>
          <w:p w14:paraId="4E928E28" w14:textId="117CFDAE"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1 099 </w:t>
            </w:r>
          </w:p>
        </w:tc>
        <w:tc>
          <w:tcPr>
            <w:tcW w:w="851" w:type="dxa"/>
            <w:shd w:val="clear" w:color="auto" w:fill="auto"/>
            <w:noWrap/>
          </w:tcPr>
          <w:p w14:paraId="67647A82" w14:textId="031CC891"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6 250</w:t>
            </w:r>
          </w:p>
        </w:tc>
        <w:tc>
          <w:tcPr>
            <w:tcW w:w="843" w:type="dxa"/>
            <w:shd w:val="clear" w:color="auto" w:fill="auto"/>
            <w:noWrap/>
          </w:tcPr>
          <w:p w14:paraId="14BCAF3C" w14:textId="024719AD"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6 868 750</w:t>
            </w:r>
          </w:p>
        </w:tc>
        <w:tc>
          <w:tcPr>
            <w:tcW w:w="1000" w:type="dxa"/>
            <w:shd w:val="clear" w:color="auto" w:fill="auto"/>
            <w:noWrap/>
          </w:tcPr>
          <w:p w14:paraId="259B5AC1" w14:textId="7CB0C1C3"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In (zvyšuje náklady)</w:t>
            </w:r>
          </w:p>
        </w:tc>
        <w:tc>
          <w:tcPr>
            <w:tcW w:w="708" w:type="dxa"/>
            <w:shd w:val="clear" w:color="auto" w:fill="auto"/>
            <w:noWrap/>
          </w:tcPr>
          <w:p w14:paraId="53F55C4E" w14:textId="6197018B"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w:t>
            </w:r>
          </w:p>
        </w:tc>
        <w:tc>
          <w:tcPr>
            <w:tcW w:w="1134" w:type="dxa"/>
          </w:tcPr>
          <w:p w14:paraId="06E2ED0A" w14:textId="502357AA"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0</w:t>
            </w:r>
          </w:p>
        </w:tc>
      </w:tr>
      <w:tr w:rsidR="008B7A38" w:rsidRPr="001E47E5" w14:paraId="2D733C2A" w14:textId="77777777" w:rsidTr="00DE02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Pr>
          <w:p w14:paraId="4CCB988B" w14:textId="2406445B"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2</w:t>
            </w:r>
          </w:p>
        </w:tc>
        <w:tc>
          <w:tcPr>
            <w:tcW w:w="1740" w:type="dxa"/>
            <w:shd w:val="clear" w:color="auto" w:fill="auto"/>
          </w:tcPr>
          <w:p w14:paraId="39A7F9BE" w14:textId="257F0323"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Zavedenie povinnosti prevádzkovateľa základnej služby pre nové subjekty v súlade so smernicou NIS</w:t>
            </w:r>
            <w:r w:rsidR="00993901">
              <w:rPr>
                <w:rFonts w:ascii="Times New Roman" w:hAnsi="Times New Roman" w:cs="Times New Roman"/>
                <w:sz w:val="24"/>
                <w:szCs w:val="24"/>
              </w:rPr>
              <w:t> </w:t>
            </w:r>
            <w:r w:rsidRPr="001E47E5">
              <w:rPr>
                <w:rFonts w:ascii="Times New Roman" w:hAnsi="Times New Roman" w:cs="Times New Roman"/>
                <w:sz w:val="24"/>
                <w:szCs w:val="24"/>
              </w:rPr>
              <w:t>2</w:t>
            </w:r>
          </w:p>
        </w:tc>
        <w:tc>
          <w:tcPr>
            <w:tcW w:w="992" w:type="dxa"/>
          </w:tcPr>
          <w:p w14:paraId="7C24C16A" w14:textId="5B68CF97" w:rsidR="008B7A38" w:rsidRPr="001E47E5" w:rsidRDefault="00DE024B" w:rsidP="008B7A38">
            <w:pPr>
              <w:spacing w:after="0" w:line="240" w:lineRule="auto"/>
              <w:rPr>
                <w:rFonts w:ascii="Times New Roman" w:eastAsia="Times New Roman" w:hAnsi="Times New Roman" w:cs="Times New Roman"/>
                <w:sz w:val="24"/>
                <w:szCs w:val="24"/>
                <w:highlight w:val="yellow"/>
                <w:lang w:eastAsia="sk-SK"/>
              </w:rPr>
            </w:pPr>
            <w:r>
              <w:rPr>
                <w:rFonts w:ascii="Times New Roman" w:hAnsi="Times New Roman" w:cs="Times New Roman"/>
                <w:sz w:val="24"/>
                <w:szCs w:val="24"/>
              </w:rPr>
              <w:t xml:space="preserve">zákon č. </w:t>
            </w:r>
            <w:r w:rsidR="008B7A38" w:rsidRPr="001E47E5">
              <w:rPr>
                <w:rFonts w:ascii="Times New Roman" w:hAnsi="Times New Roman" w:cs="Times New Roman"/>
                <w:sz w:val="24"/>
                <w:szCs w:val="24"/>
              </w:rPr>
              <w:t>69/2018 Z.</w:t>
            </w:r>
            <w:r>
              <w:rPr>
                <w:rFonts w:ascii="Times New Roman" w:hAnsi="Times New Roman" w:cs="Times New Roman"/>
                <w:sz w:val="24"/>
                <w:szCs w:val="24"/>
              </w:rPr>
              <w:t> </w:t>
            </w:r>
            <w:r w:rsidR="008B7A38" w:rsidRPr="001E47E5">
              <w:rPr>
                <w:rFonts w:ascii="Times New Roman" w:hAnsi="Times New Roman" w:cs="Times New Roman"/>
                <w:sz w:val="24"/>
                <w:szCs w:val="24"/>
              </w:rPr>
              <w:t>z.</w:t>
            </w:r>
          </w:p>
        </w:tc>
        <w:tc>
          <w:tcPr>
            <w:tcW w:w="1134" w:type="dxa"/>
          </w:tcPr>
          <w:p w14:paraId="291D0615" w14:textId="53A102FC"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19 ods. 1 až ods. 8 </w:t>
            </w:r>
          </w:p>
        </w:tc>
        <w:tc>
          <w:tcPr>
            <w:tcW w:w="1843" w:type="dxa"/>
            <w:shd w:val="clear" w:color="auto" w:fill="auto"/>
          </w:tcPr>
          <w:p w14:paraId="597F0FCC" w14:textId="62FC634C" w:rsidR="008B7A38" w:rsidRPr="001E47E5" w:rsidDel="00801596" w:rsidRDefault="008B7A38" w:rsidP="008B7A38">
            <w:pPr>
              <w:pStyle w:val="gmail-m-1648484718305530482msolistparagraph"/>
              <w:spacing w:before="0" w:beforeAutospacing="0" w:after="0" w:afterAutospacing="0"/>
              <w:jc w:val="both"/>
              <w:rPr>
                <w:rFonts w:ascii="Times New Roman" w:eastAsia="Times New Roman" w:hAnsi="Times New Roman" w:cs="Times New Roman"/>
                <w:sz w:val="24"/>
                <w:szCs w:val="24"/>
                <w:highlight w:val="yellow"/>
              </w:rPr>
            </w:pPr>
            <w:r w:rsidRPr="001E47E5">
              <w:rPr>
                <w:rFonts w:ascii="Times New Roman" w:hAnsi="Times New Roman" w:cs="Times New Roman"/>
                <w:sz w:val="24"/>
                <w:szCs w:val="24"/>
              </w:rPr>
              <w:t>2. EÚ úplná harmonizácia</w:t>
            </w:r>
          </w:p>
        </w:tc>
        <w:tc>
          <w:tcPr>
            <w:tcW w:w="992" w:type="dxa"/>
          </w:tcPr>
          <w:p w14:paraId="7A8DD97A" w14:textId="077A4E14"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01.01.2025</w:t>
            </w:r>
          </w:p>
        </w:tc>
        <w:tc>
          <w:tcPr>
            <w:tcW w:w="1160" w:type="dxa"/>
            <w:shd w:val="clear" w:color="auto" w:fill="auto"/>
            <w:noWrap/>
          </w:tcPr>
          <w:p w14:paraId="2EDD0B64" w14:textId="3E018C04"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veľké podniky Typ 4</w:t>
            </w:r>
          </w:p>
        </w:tc>
        <w:tc>
          <w:tcPr>
            <w:tcW w:w="1108" w:type="dxa"/>
          </w:tcPr>
          <w:p w14:paraId="710ACEB8" w14:textId="205F18C7"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263 </w:t>
            </w:r>
          </w:p>
        </w:tc>
        <w:tc>
          <w:tcPr>
            <w:tcW w:w="851" w:type="dxa"/>
            <w:shd w:val="clear" w:color="auto" w:fill="auto"/>
            <w:noWrap/>
          </w:tcPr>
          <w:p w14:paraId="46A96F6A" w14:textId="7B463F44"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11 250</w:t>
            </w:r>
          </w:p>
        </w:tc>
        <w:tc>
          <w:tcPr>
            <w:tcW w:w="843" w:type="dxa"/>
            <w:shd w:val="clear" w:color="auto" w:fill="auto"/>
            <w:noWrap/>
          </w:tcPr>
          <w:p w14:paraId="6D241809" w14:textId="50F5FDA7"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2 958 750</w:t>
            </w:r>
          </w:p>
        </w:tc>
        <w:tc>
          <w:tcPr>
            <w:tcW w:w="1000" w:type="dxa"/>
            <w:shd w:val="clear" w:color="auto" w:fill="auto"/>
            <w:noWrap/>
          </w:tcPr>
          <w:p w14:paraId="1CBB0C01" w14:textId="0810C35E"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In (zvyšuje náklady)</w:t>
            </w:r>
          </w:p>
        </w:tc>
        <w:tc>
          <w:tcPr>
            <w:tcW w:w="708" w:type="dxa"/>
            <w:shd w:val="clear" w:color="auto" w:fill="auto"/>
            <w:noWrap/>
          </w:tcPr>
          <w:p w14:paraId="4EC84A12" w14:textId="14F76E46"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w:t>
            </w:r>
          </w:p>
        </w:tc>
        <w:tc>
          <w:tcPr>
            <w:tcW w:w="1134" w:type="dxa"/>
          </w:tcPr>
          <w:p w14:paraId="74CE67DB" w14:textId="194B578A"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0</w:t>
            </w:r>
          </w:p>
        </w:tc>
      </w:tr>
      <w:tr w:rsidR="008B7A38" w:rsidRPr="001E47E5" w14:paraId="463DAA36" w14:textId="77777777" w:rsidTr="00DE02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Pr>
          <w:p w14:paraId="38D7D79F" w14:textId="06239C82"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lastRenderedPageBreak/>
              <w:t>3</w:t>
            </w:r>
          </w:p>
        </w:tc>
        <w:tc>
          <w:tcPr>
            <w:tcW w:w="1740" w:type="dxa"/>
            <w:shd w:val="clear" w:color="auto" w:fill="auto"/>
          </w:tcPr>
          <w:p w14:paraId="4B77C9B9" w14:textId="67225423"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Zavedenie povinnosti prevádzkovateľa základnej služby pre nové subjekty v súlade so smernicou NIS</w:t>
            </w:r>
            <w:r w:rsidR="00993901">
              <w:rPr>
                <w:rFonts w:ascii="Times New Roman" w:hAnsi="Times New Roman" w:cs="Times New Roman"/>
                <w:sz w:val="24"/>
                <w:szCs w:val="24"/>
              </w:rPr>
              <w:t> </w:t>
            </w:r>
            <w:r w:rsidRPr="001E47E5">
              <w:rPr>
                <w:rFonts w:ascii="Times New Roman" w:hAnsi="Times New Roman" w:cs="Times New Roman"/>
                <w:sz w:val="24"/>
                <w:szCs w:val="24"/>
              </w:rPr>
              <w:t>2</w:t>
            </w:r>
          </w:p>
        </w:tc>
        <w:tc>
          <w:tcPr>
            <w:tcW w:w="992" w:type="dxa"/>
          </w:tcPr>
          <w:p w14:paraId="4D82ABAD" w14:textId="5CE61F79" w:rsidR="008B7A38" w:rsidRPr="001E47E5" w:rsidRDefault="00DE024B" w:rsidP="008B7A38">
            <w:pPr>
              <w:spacing w:after="0" w:line="240" w:lineRule="auto"/>
              <w:rPr>
                <w:rFonts w:ascii="Times New Roman" w:eastAsia="Times New Roman" w:hAnsi="Times New Roman" w:cs="Times New Roman"/>
                <w:sz w:val="24"/>
                <w:szCs w:val="24"/>
                <w:highlight w:val="yellow"/>
                <w:lang w:eastAsia="sk-SK"/>
              </w:rPr>
            </w:pPr>
            <w:r>
              <w:rPr>
                <w:rFonts w:ascii="Times New Roman" w:hAnsi="Times New Roman" w:cs="Times New Roman"/>
                <w:sz w:val="24"/>
                <w:szCs w:val="24"/>
              </w:rPr>
              <w:t xml:space="preserve">zákon č. </w:t>
            </w:r>
            <w:r w:rsidR="008B7A38" w:rsidRPr="001E47E5">
              <w:rPr>
                <w:rFonts w:ascii="Times New Roman" w:hAnsi="Times New Roman" w:cs="Times New Roman"/>
                <w:sz w:val="24"/>
                <w:szCs w:val="24"/>
              </w:rPr>
              <w:t>69/2018 Z.</w:t>
            </w:r>
            <w:r>
              <w:rPr>
                <w:rFonts w:ascii="Times New Roman" w:hAnsi="Times New Roman" w:cs="Times New Roman"/>
                <w:sz w:val="24"/>
                <w:szCs w:val="24"/>
              </w:rPr>
              <w:t> </w:t>
            </w:r>
            <w:r w:rsidR="008B7A38" w:rsidRPr="001E47E5">
              <w:rPr>
                <w:rFonts w:ascii="Times New Roman" w:hAnsi="Times New Roman" w:cs="Times New Roman"/>
                <w:sz w:val="24"/>
                <w:szCs w:val="24"/>
              </w:rPr>
              <w:t>z.</w:t>
            </w:r>
          </w:p>
        </w:tc>
        <w:tc>
          <w:tcPr>
            <w:tcW w:w="1134" w:type="dxa"/>
          </w:tcPr>
          <w:p w14:paraId="2900F426" w14:textId="78D72392"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19 ods. 1 až ods. 8 </w:t>
            </w:r>
          </w:p>
        </w:tc>
        <w:tc>
          <w:tcPr>
            <w:tcW w:w="1843" w:type="dxa"/>
            <w:shd w:val="clear" w:color="auto" w:fill="auto"/>
          </w:tcPr>
          <w:p w14:paraId="24A329A7" w14:textId="707C8C07" w:rsidR="008B7A38" w:rsidRPr="001E47E5" w:rsidDel="00801596" w:rsidRDefault="008B7A38" w:rsidP="008B7A38">
            <w:pPr>
              <w:pStyle w:val="gmail-m-1648484718305530482msolistparagraph"/>
              <w:spacing w:before="0" w:beforeAutospacing="0" w:after="0" w:afterAutospacing="0"/>
              <w:jc w:val="both"/>
              <w:rPr>
                <w:rFonts w:ascii="Times New Roman" w:eastAsia="Times New Roman" w:hAnsi="Times New Roman" w:cs="Times New Roman"/>
                <w:sz w:val="24"/>
                <w:szCs w:val="24"/>
                <w:highlight w:val="yellow"/>
              </w:rPr>
            </w:pPr>
            <w:r w:rsidRPr="001E47E5">
              <w:rPr>
                <w:rFonts w:ascii="Times New Roman" w:hAnsi="Times New Roman" w:cs="Times New Roman"/>
                <w:sz w:val="24"/>
                <w:szCs w:val="24"/>
              </w:rPr>
              <w:t>2. EÚ úplná harmonizácia</w:t>
            </w:r>
          </w:p>
        </w:tc>
        <w:tc>
          <w:tcPr>
            <w:tcW w:w="992" w:type="dxa"/>
          </w:tcPr>
          <w:p w14:paraId="2281A8F6" w14:textId="7514C946"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01.01.2025</w:t>
            </w:r>
          </w:p>
        </w:tc>
        <w:tc>
          <w:tcPr>
            <w:tcW w:w="1160" w:type="dxa"/>
            <w:shd w:val="clear" w:color="auto" w:fill="auto"/>
            <w:noWrap/>
          </w:tcPr>
          <w:p w14:paraId="633BAF2B" w14:textId="397A6F73"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stredné podniky Typ 2</w:t>
            </w:r>
          </w:p>
        </w:tc>
        <w:tc>
          <w:tcPr>
            <w:tcW w:w="1108" w:type="dxa"/>
          </w:tcPr>
          <w:p w14:paraId="03BC019B" w14:textId="291273B5"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852 </w:t>
            </w:r>
          </w:p>
        </w:tc>
        <w:tc>
          <w:tcPr>
            <w:tcW w:w="851" w:type="dxa"/>
            <w:shd w:val="clear" w:color="auto" w:fill="auto"/>
            <w:noWrap/>
          </w:tcPr>
          <w:p w14:paraId="5E9649E2" w14:textId="43EDB3EE"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0</w:t>
            </w:r>
          </w:p>
        </w:tc>
        <w:tc>
          <w:tcPr>
            <w:tcW w:w="843" w:type="dxa"/>
            <w:shd w:val="clear" w:color="auto" w:fill="auto"/>
            <w:noWrap/>
          </w:tcPr>
          <w:p w14:paraId="469D543E" w14:textId="111C8EC0"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w:t>
            </w:r>
          </w:p>
        </w:tc>
        <w:tc>
          <w:tcPr>
            <w:tcW w:w="1000" w:type="dxa"/>
            <w:shd w:val="clear" w:color="auto" w:fill="auto"/>
            <w:noWrap/>
          </w:tcPr>
          <w:p w14:paraId="1CB5B301" w14:textId="0F9D14B3"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In (zvyšuje náklady)</w:t>
            </w:r>
          </w:p>
        </w:tc>
        <w:tc>
          <w:tcPr>
            <w:tcW w:w="708" w:type="dxa"/>
            <w:shd w:val="clear" w:color="auto" w:fill="auto"/>
            <w:noWrap/>
          </w:tcPr>
          <w:p w14:paraId="01A0F719" w14:textId="52EF5199"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w:t>
            </w:r>
          </w:p>
        </w:tc>
        <w:tc>
          <w:tcPr>
            <w:tcW w:w="1134" w:type="dxa"/>
          </w:tcPr>
          <w:p w14:paraId="1734235F" w14:textId="015170CF"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0</w:t>
            </w:r>
          </w:p>
        </w:tc>
      </w:tr>
      <w:tr w:rsidR="008B7A38" w:rsidRPr="001E47E5" w14:paraId="4A6C76D9" w14:textId="77777777" w:rsidTr="00DE02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Pr>
          <w:p w14:paraId="46B7AF86" w14:textId="182FCC4E"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4</w:t>
            </w:r>
          </w:p>
        </w:tc>
        <w:tc>
          <w:tcPr>
            <w:tcW w:w="1740" w:type="dxa"/>
            <w:shd w:val="clear" w:color="auto" w:fill="auto"/>
          </w:tcPr>
          <w:p w14:paraId="0FD57802" w14:textId="3EF7617A"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Zavedenie povinnosti prevádzkovateľa základnej služby pre nové subjekty v súlade so smernicou NIS</w:t>
            </w:r>
            <w:r w:rsidR="00993901">
              <w:rPr>
                <w:rFonts w:ascii="Times New Roman" w:hAnsi="Times New Roman" w:cs="Times New Roman"/>
                <w:sz w:val="24"/>
                <w:szCs w:val="24"/>
              </w:rPr>
              <w:t> </w:t>
            </w:r>
            <w:r w:rsidRPr="001E47E5">
              <w:rPr>
                <w:rFonts w:ascii="Times New Roman" w:hAnsi="Times New Roman" w:cs="Times New Roman"/>
                <w:sz w:val="24"/>
                <w:szCs w:val="24"/>
              </w:rPr>
              <w:t>2</w:t>
            </w:r>
          </w:p>
        </w:tc>
        <w:tc>
          <w:tcPr>
            <w:tcW w:w="992" w:type="dxa"/>
          </w:tcPr>
          <w:p w14:paraId="0B698D6B" w14:textId="7C365821" w:rsidR="008B7A38" w:rsidRPr="001E47E5" w:rsidRDefault="00B87F10" w:rsidP="008B7A38">
            <w:pPr>
              <w:spacing w:after="0" w:line="240" w:lineRule="auto"/>
              <w:rPr>
                <w:rFonts w:ascii="Times New Roman" w:eastAsia="Times New Roman" w:hAnsi="Times New Roman" w:cs="Times New Roman"/>
                <w:sz w:val="24"/>
                <w:szCs w:val="24"/>
                <w:highlight w:val="yellow"/>
                <w:lang w:eastAsia="sk-SK"/>
              </w:rPr>
            </w:pPr>
            <w:r>
              <w:rPr>
                <w:rFonts w:ascii="Times New Roman" w:hAnsi="Times New Roman" w:cs="Times New Roman"/>
                <w:sz w:val="24"/>
                <w:szCs w:val="24"/>
              </w:rPr>
              <w:t xml:space="preserve">zákon č. </w:t>
            </w:r>
            <w:r w:rsidR="008B7A38" w:rsidRPr="001E47E5">
              <w:rPr>
                <w:rFonts w:ascii="Times New Roman" w:hAnsi="Times New Roman" w:cs="Times New Roman"/>
                <w:sz w:val="24"/>
                <w:szCs w:val="24"/>
              </w:rPr>
              <w:t>69/2018 Z.</w:t>
            </w:r>
            <w:r>
              <w:rPr>
                <w:rFonts w:ascii="Times New Roman" w:hAnsi="Times New Roman" w:cs="Times New Roman"/>
                <w:sz w:val="24"/>
                <w:szCs w:val="24"/>
              </w:rPr>
              <w:t> </w:t>
            </w:r>
            <w:r w:rsidR="008B7A38" w:rsidRPr="001E47E5">
              <w:rPr>
                <w:rFonts w:ascii="Times New Roman" w:hAnsi="Times New Roman" w:cs="Times New Roman"/>
                <w:sz w:val="24"/>
                <w:szCs w:val="24"/>
              </w:rPr>
              <w:t>z.</w:t>
            </w:r>
          </w:p>
        </w:tc>
        <w:tc>
          <w:tcPr>
            <w:tcW w:w="1134" w:type="dxa"/>
          </w:tcPr>
          <w:p w14:paraId="6B62E72F" w14:textId="68CB7D0F"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19 ods. 1 až ods. 8 </w:t>
            </w:r>
          </w:p>
        </w:tc>
        <w:tc>
          <w:tcPr>
            <w:tcW w:w="1843" w:type="dxa"/>
            <w:shd w:val="clear" w:color="auto" w:fill="auto"/>
          </w:tcPr>
          <w:p w14:paraId="4C4BE172" w14:textId="618999BD" w:rsidR="008B7A38" w:rsidRPr="001E47E5" w:rsidDel="00801596" w:rsidRDefault="008B7A38" w:rsidP="008B7A38">
            <w:pPr>
              <w:pStyle w:val="gmail-m-1648484718305530482msolistparagraph"/>
              <w:spacing w:before="0" w:beforeAutospacing="0" w:after="0" w:afterAutospacing="0"/>
              <w:jc w:val="both"/>
              <w:rPr>
                <w:rFonts w:ascii="Times New Roman" w:eastAsia="Times New Roman" w:hAnsi="Times New Roman" w:cs="Times New Roman"/>
                <w:sz w:val="24"/>
                <w:szCs w:val="24"/>
                <w:highlight w:val="yellow"/>
              </w:rPr>
            </w:pPr>
            <w:r w:rsidRPr="001E47E5">
              <w:rPr>
                <w:rFonts w:ascii="Times New Roman" w:hAnsi="Times New Roman" w:cs="Times New Roman"/>
                <w:sz w:val="24"/>
                <w:szCs w:val="24"/>
              </w:rPr>
              <w:t>2. EÚ úplná harmonizácia</w:t>
            </w:r>
          </w:p>
        </w:tc>
        <w:tc>
          <w:tcPr>
            <w:tcW w:w="992" w:type="dxa"/>
          </w:tcPr>
          <w:p w14:paraId="1614B77F" w14:textId="76DBDA13"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01.01.2025</w:t>
            </w:r>
          </w:p>
        </w:tc>
        <w:tc>
          <w:tcPr>
            <w:tcW w:w="1160" w:type="dxa"/>
            <w:shd w:val="clear" w:color="auto" w:fill="auto"/>
            <w:noWrap/>
          </w:tcPr>
          <w:p w14:paraId="33D037E3" w14:textId="6B49F2C0"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 xml:space="preserve"> veľké podniky Typ 5</w:t>
            </w:r>
          </w:p>
        </w:tc>
        <w:tc>
          <w:tcPr>
            <w:tcW w:w="1108" w:type="dxa"/>
          </w:tcPr>
          <w:p w14:paraId="55FCD482" w14:textId="0EF2A684"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203 </w:t>
            </w:r>
          </w:p>
        </w:tc>
        <w:tc>
          <w:tcPr>
            <w:tcW w:w="851" w:type="dxa"/>
            <w:shd w:val="clear" w:color="auto" w:fill="auto"/>
            <w:noWrap/>
          </w:tcPr>
          <w:p w14:paraId="5F715F48" w14:textId="0DEAC5B0"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0</w:t>
            </w:r>
          </w:p>
        </w:tc>
        <w:tc>
          <w:tcPr>
            <w:tcW w:w="843" w:type="dxa"/>
            <w:shd w:val="clear" w:color="auto" w:fill="auto"/>
            <w:noWrap/>
          </w:tcPr>
          <w:p w14:paraId="1B61481E" w14:textId="02AE991A"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w:t>
            </w:r>
          </w:p>
        </w:tc>
        <w:tc>
          <w:tcPr>
            <w:tcW w:w="1000" w:type="dxa"/>
            <w:shd w:val="clear" w:color="auto" w:fill="auto"/>
            <w:noWrap/>
          </w:tcPr>
          <w:p w14:paraId="7E185D25" w14:textId="7F343BB4"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In (zvyšuje náklady)</w:t>
            </w:r>
          </w:p>
        </w:tc>
        <w:tc>
          <w:tcPr>
            <w:tcW w:w="708" w:type="dxa"/>
            <w:shd w:val="clear" w:color="auto" w:fill="auto"/>
            <w:noWrap/>
          </w:tcPr>
          <w:p w14:paraId="07BA41C4" w14:textId="2F3BCF0F"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w:t>
            </w:r>
          </w:p>
        </w:tc>
        <w:tc>
          <w:tcPr>
            <w:tcW w:w="1134" w:type="dxa"/>
          </w:tcPr>
          <w:p w14:paraId="0F79B048" w14:textId="587EFDBE"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0</w:t>
            </w:r>
          </w:p>
        </w:tc>
      </w:tr>
      <w:tr w:rsidR="008B7A38" w:rsidRPr="001E47E5" w14:paraId="7FFF1F1B" w14:textId="77777777" w:rsidTr="00DE02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Pr>
          <w:p w14:paraId="3E18419E" w14:textId="11E3709E"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5</w:t>
            </w:r>
          </w:p>
        </w:tc>
        <w:tc>
          <w:tcPr>
            <w:tcW w:w="1740" w:type="dxa"/>
            <w:shd w:val="clear" w:color="auto" w:fill="auto"/>
          </w:tcPr>
          <w:p w14:paraId="439A1B9F" w14:textId="1D6C78EF"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Zavedenie povinnosti prevádzkovateľa základnej služby pre nové subjekty v súlade so smernicou NIS</w:t>
            </w:r>
            <w:r w:rsidR="00993901">
              <w:rPr>
                <w:rFonts w:ascii="Times New Roman" w:hAnsi="Times New Roman" w:cs="Times New Roman"/>
                <w:sz w:val="24"/>
                <w:szCs w:val="24"/>
              </w:rPr>
              <w:t> </w:t>
            </w:r>
            <w:r w:rsidRPr="001E47E5">
              <w:rPr>
                <w:rFonts w:ascii="Times New Roman" w:hAnsi="Times New Roman" w:cs="Times New Roman"/>
                <w:sz w:val="24"/>
                <w:szCs w:val="24"/>
              </w:rPr>
              <w:t>2</w:t>
            </w:r>
          </w:p>
        </w:tc>
        <w:tc>
          <w:tcPr>
            <w:tcW w:w="992" w:type="dxa"/>
          </w:tcPr>
          <w:p w14:paraId="0A2278B5" w14:textId="610CB0CE" w:rsidR="008B7A38" w:rsidRPr="001E47E5" w:rsidRDefault="00B87F10" w:rsidP="008B7A38">
            <w:pPr>
              <w:spacing w:after="0" w:line="240" w:lineRule="auto"/>
              <w:rPr>
                <w:rFonts w:ascii="Times New Roman" w:eastAsia="Times New Roman" w:hAnsi="Times New Roman" w:cs="Times New Roman"/>
                <w:sz w:val="24"/>
                <w:szCs w:val="24"/>
                <w:highlight w:val="yellow"/>
                <w:lang w:eastAsia="sk-SK"/>
              </w:rPr>
            </w:pPr>
            <w:r>
              <w:rPr>
                <w:rFonts w:ascii="Times New Roman" w:hAnsi="Times New Roman" w:cs="Times New Roman"/>
                <w:sz w:val="24"/>
                <w:szCs w:val="24"/>
              </w:rPr>
              <w:t xml:space="preserve">zákon č. </w:t>
            </w:r>
            <w:r w:rsidRPr="001E47E5">
              <w:rPr>
                <w:rFonts w:ascii="Times New Roman" w:hAnsi="Times New Roman" w:cs="Times New Roman"/>
                <w:sz w:val="24"/>
                <w:szCs w:val="24"/>
              </w:rPr>
              <w:t>69/2018 Z.</w:t>
            </w:r>
            <w:r>
              <w:rPr>
                <w:rFonts w:ascii="Times New Roman" w:hAnsi="Times New Roman" w:cs="Times New Roman"/>
                <w:sz w:val="24"/>
                <w:szCs w:val="24"/>
              </w:rPr>
              <w:t> </w:t>
            </w:r>
            <w:r w:rsidRPr="001E47E5">
              <w:rPr>
                <w:rFonts w:ascii="Times New Roman" w:hAnsi="Times New Roman" w:cs="Times New Roman"/>
                <w:sz w:val="24"/>
                <w:szCs w:val="24"/>
              </w:rPr>
              <w:t>z.</w:t>
            </w:r>
          </w:p>
        </w:tc>
        <w:tc>
          <w:tcPr>
            <w:tcW w:w="1134" w:type="dxa"/>
          </w:tcPr>
          <w:p w14:paraId="677D7857" w14:textId="5FAD1ECE"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19 ods. 1 až ods. 8 </w:t>
            </w:r>
          </w:p>
        </w:tc>
        <w:tc>
          <w:tcPr>
            <w:tcW w:w="1843" w:type="dxa"/>
            <w:shd w:val="clear" w:color="auto" w:fill="auto"/>
          </w:tcPr>
          <w:p w14:paraId="537E9179" w14:textId="0F83BD53" w:rsidR="008B7A38" w:rsidRPr="001E47E5" w:rsidDel="00801596" w:rsidRDefault="008B7A38" w:rsidP="008B7A38">
            <w:pPr>
              <w:pStyle w:val="gmail-m-1648484718305530482msolistparagraph"/>
              <w:spacing w:before="0" w:beforeAutospacing="0" w:after="0" w:afterAutospacing="0"/>
              <w:jc w:val="both"/>
              <w:rPr>
                <w:rFonts w:ascii="Times New Roman" w:eastAsia="Times New Roman" w:hAnsi="Times New Roman" w:cs="Times New Roman"/>
                <w:sz w:val="24"/>
                <w:szCs w:val="24"/>
                <w:highlight w:val="yellow"/>
              </w:rPr>
            </w:pPr>
            <w:r w:rsidRPr="001E47E5">
              <w:rPr>
                <w:rFonts w:ascii="Times New Roman" w:hAnsi="Times New Roman" w:cs="Times New Roman"/>
                <w:sz w:val="24"/>
                <w:szCs w:val="24"/>
              </w:rPr>
              <w:t>2. EÚ úplná harmonizácia</w:t>
            </w:r>
          </w:p>
        </w:tc>
        <w:tc>
          <w:tcPr>
            <w:tcW w:w="992" w:type="dxa"/>
          </w:tcPr>
          <w:p w14:paraId="399FB011" w14:textId="4C02CFA0"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01.01.2025</w:t>
            </w:r>
          </w:p>
        </w:tc>
        <w:tc>
          <w:tcPr>
            <w:tcW w:w="1160" w:type="dxa"/>
            <w:shd w:val="clear" w:color="auto" w:fill="auto"/>
            <w:noWrap/>
          </w:tcPr>
          <w:p w14:paraId="3E323F3D" w14:textId="22E408FD"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stredné podniky Typ 3</w:t>
            </w:r>
          </w:p>
        </w:tc>
        <w:tc>
          <w:tcPr>
            <w:tcW w:w="1108" w:type="dxa"/>
          </w:tcPr>
          <w:p w14:paraId="28B0D071" w14:textId="21399FEA"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796 </w:t>
            </w:r>
          </w:p>
        </w:tc>
        <w:tc>
          <w:tcPr>
            <w:tcW w:w="851" w:type="dxa"/>
            <w:shd w:val="clear" w:color="auto" w:fill="auto"/>
            <w:noWrap/>
          </w:tcPr>
          <w:p w14:paraId="22394B41" w14:textId="3AB88ADB"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0</w:t>
            </w:r>
          </w:p>
        </w:tc>
        <w:tc>
          <w:tcPr>
            <w:tcW w:w="843" w:type="dxa"/>
            <w:shd w:val="clear" w:color="auto" w:fill="auto"/>
            <w:noWrap/>
          </w:tcPr>
          <w:p w14:paraId="0B08CC0A" w14:textId="54B3CBE6"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w:t>
            </w:r>
          </w:p>
        </w:tc>
        <w:tc>
          <w:tcPr>
            <w:tcW w:w="1000" w:type="dxa"/>
            <w:shd w:val="clear" w:color="auto" w:fill="auto"/>
            <w:noWrap/>
          </w:tcPr>
          <w:p w14:paraId="6B8863C9" w14:textId="10A21651"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In (zvyšuje náklady)</w:t>
            </w:r>
          </w:p>
        </w:tc>
        <w:tc>
          <w:tcPr>
            <w:tcW w:w="708" w:type="dxa"/>
            <w:shd w:val="clear" w:color="auto" w:fill="auto"/>
            <w:noWrap/>
          </w:tcPr>
          <w:p w14:paraId="6A691326" w14:textId="1EE3C081"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w:t>
            </w:r>
          </w:p>
        </w:tc>
        <w:tc>
          <w:tcPr>
            <w:tcW w:w="1134" w:type="dxa"/>
          </w:tcPr>
          <w:p w14:paraId="5C107FAE" w14:textId="5F24E4C1"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0</w:t>
            </w:r>
          </w:p>
        </w:tc>
      </w:tr>
      <w:tr w:rsidR="008B7A38" w:rsidRPr="001E47E5" w14:paraId="27874527" w14:textId="77777777" w:rsidTr="00DE02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Pr>
          <w:p w14:paraId="79595A66" w14:textId="353EDA26"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6</w:t>
            </w:r>
          </w:p>
        </w:tc>
        <w:tc>
          <w:tcPr>
            <w:tcW w:w="1740" w:type="dxa"/>
            <w:shd w:val="clear" w:color="auto" w:fill="auto"/>
          </w:tcPr>
          <w:p w14:paraId="73EDE42D" w14:textId="39828A14"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Zavedenie povinnosti prevádzkovateľa základnej služby pre nové </w:t>
            </w:r>
            <w:r w:rsidRPr="001E47E5">
              <w:rPr>
                <w:rFonts w:ascii="Times New Roman" w:hAnsi="Times New Roman" w:cs="Times New Roman"/>
                <w:sz w:val="24"/>
                <w:szCs w:val="24"/>
              </w:rPr>
              <w:lastRenderedPageBreak/>
              <w:t>subjekty v súlade so smernicou NIS</w:t>
            </w:r>
            <w:r w:rsidR="00993901">
              <w:rPr>
                <w:rFonts w:ascii="Times New Roman" w:hAnsi="Times New Roman" w:cs="Times New Roman"/>
                <w:sz w:val="24"/>
                <w:szCs w:val="24"/>
              </w:rPr>
              <w:t> </w:t>
            </w:r>
            <w:r w:rsidRPr="001E47E5">
              <w:rPr>
                <w:rFonts w:ascii="Times New Roman" w:hAnsi="Times New Roman" w:cs="Times New Roman"/>
                <w:sz w:val="24"/>
                <w:szCs w:val="24"/>
              </w:rPr>
              <w:t>2</w:t>
            </w:r>
          </w:p>
        </w:tc>
        <w:tc>
          <w:tcPr>
            <w:tcW w:w="992" w:type="dxa"/>
          </w:tcPr>
          <w:p w14:paraId="08578C8F" w14:textId="20655F90" w:rsidR="008B7A38" w:rsidRPr="001E47E5" w:rsidRDefault="00B87F10" w:rsidP="008B7A38">
            <w:pPr>
              <w:spacing w:after="0" w:line="240" w:lineRule="auto"/>
              <w:rPr>
                <w:rFonts w:ascii="Times New Roman" w:eastAsia="Times New Roman" w:hAnsi="Times New Roman" w:cs="Times New Roman"/>
                <w:sz w:val="24"/>
                <w:szCs w:val="24"/>
                <w:highlight w:val="yellow"/>
                <w:lang w:eastAsia="sk-SK"/>
              </w:rPr>
            </w:pPr>
            <w:r>
              <w:rPr>
                <w:rFonts w:ascii="Times New Roman" w:hAnsi="Times New Roman" w:cs="Times New Roman"/>
                <w:sz w:val="24"/>
                <w:szCs w:val="24"/>
              </w:rPr>
              <w:lastRenderedPageBreak/>
              <w:t xml:space="preserve">zákon č. </w:t>
            </w:r>
            <w:r w:rsidRPr="001E47E5">
              <w:rPr>
                <w:rFonts w:ascii="Times New Roman" w:hAnsi="Times New Roman" w:cs="Times New Roman"/>
                <w:sz w:val="24"/>
                <w:szCs w:val="24"/>
              </w:rPr>
              <w:t>69/2018 Z.</w:t>
            </w:r>
            <w:r>
              <w:rPr>
                <w:rFonts w:ascii="Times New Roman" w:hAnsi="Times New Roman" w:cs="Times New Roman"/>
                <w:sz w:val="24"/>
                <w:szCs w:val="24"/>
              </w:rPr>
              <w:t> </w:t>
            </w:r>
            <w:r w:rsidRPr="001E47E5">
              <w:rPr>
                <w:rFonts w:ascii="Times New Roman" w:hAnsi="Times New Roman" w:cs="Times New Roman"/>
                <w:sz w:val="24"/>
                <w:szCs w:val="24"/>
              </w:rPr>
              <w:t>z.</w:t>
            </w:r>
          </w:p>
        </w:tc>
        <w:tc>
          <w:tcPr>
            <w:tcW w:w="1134" w:type="dxa"/>
          </w:tcPr>
          <w:p w14:paraId="21B80751" w14:textId="2BFECA4F"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19 ods. 1 až ods. 8 </w:t>
            </w:r>
          </w:p>
        </w:tc>
        <w:tc>
          <w:tcPr>
            <w:tcW w:w="1843" w:type="dxa"/>
            <w:shd w:val="clear" w:color="auto" w:fill="auto"/>
          </w:tcPr>
          <w:p w14:paraId="2BFD7F33" w14:textId="68A3F41D" w:rsidR="008B7A38" w:rsidRPr="001E47E5" w:rsidDel="00801596" w:rsidRDefault="008B7A38" w:rsidP="008B7A38">
            <w:pPr>
              <w:pStyle w:val="gmail-m-1648484718305530482msolistparagraph"/>
              <w:spacing w:before="0" w:beforeAutospacing="0" w:after="0" w:afterAutospacing="0"/>
              <w:jc w:val="both"/>
              <w:rPr>
                <w:rFonts w:ascii="Times New Roman" w:eastAsia="Times New Roman" w:hAnsi="Times New Roman" w:cs="Times New Roman"/>
                <w:sz w:val="24"/>
                <w:szCs w:val="24"/>
                <w:highlight w:val="yellow"/>
              </w:rPr>
            </w:pPr>
            <w:r w:rsidRPr="001E47E5">
              <w:rPr>
                <w:rFonts w:ascii="Times New Roman" w:hAnsi="Times New Roman" w:cs="Times New Roman"/>
                <w:sz w:val="24"/>
                <w:szCs w:val="24"/>
              </w:rPr>
              <w:t>2. EÚ úplná harmonizácia</w:t>
            </w:r>
          </w:p>
        </w:tc>
        <w:tc>
          <w:tcPr>
            <w:tcW w:w="992" w:type="dxa"/>
          </w:tcPr>
          <w:p w14:paraId="37059A06" w14:textId="74D8FE4F"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01.01.2025</w:t>
            </w:r>
          </w:p>
        </w:tc>
        <w:tc>
          <w:tcPr>
            <w:tcW w:w="1160" w:type="dxa"/>
            <w:shd w:val="clear" w:color="auto" w:fill="auto"/>
            <w:noWrap/>
          </w:tcPr>
          <w:p w14:paraId="6CF2B17E" w14:textId="540117E1"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veľké podniky Typ 6</w:t>
            </w:r>
          </w:p>
        </w:tc>
        <w:tc>
          <w:tcPr>
            <w:tcW w:w="1108" w:type="dxa"/>
          </w:tcPr>
          <w:p w14:paraId="35901C65" w14:textId="1494360D"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190 </w:t>
            </w:r>
          </w:p>
        </w:tc>
        <w:tc>
          <w:tcPr>
            <w:tcW w:w="851" w:type="dxa"/>
            <w:shd w:val="clear" w:color="auto" w:fill="auto"/>
            <w:noWrap/>
          </w:tcPr>
          <w:p w14:paraId="749E1EA3" w14:textId="14EA476C"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1 125</w:t>
            </w:r>
          </w:p>
        </w:tc>
        <w:tc>
          <w:tcPr>
            <w:tcW w:w="843" w:type="dxa"/>
            <w:shd w:val="clear" w:color="auto" w:fill="auto"/>
            <w:noWrap/>
          </w:tcPr>
          <w:p w14:paraId="710A4C25" w14:textId="7AC2C4A3"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213 750</w:t>
            </w:r>
          </w:p>
        </w:tc>
        <w:tc>
          <w:tcPr>
            <w:tcW w:w="1000" w:type="dxa"/>
            <w:shd w:val="clear" w:color="auto" w:fill="auto"/>
            <w:noWrap/>
          </w:tcPr>
          <w:p w14:paraId="33182E17" w14:textId="1CFE8938"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In (zvyšuje náklady)</w:t>
            </w:r>
          </w:p>
        </w:tc>
        <w:tc>
          <w:tcPr>
            <w:tcW w:w="708" w:type="dxa"/>
            <w:shd w:val="clear" w:color="auto" w:fill="auto"/>
            <w:noWrap/>
          </w:tcPr>
          <w:p w14:paraId="41ACEB91" w14:textId="3C900D27"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w:t>
            </w:r>
          </w:p>
        </w:tc>
        <w:tc>
          <w:tcPr>
            <w:tcW w:w="1134" w:type="dxa"/>
          </w:tcPr>
          <w:p w14:paraId="21D5F0E5" w14:textId="50C8FF78"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0</w:t>
            </w:r>
          </w:p>
        </w:tc>
      </w:tr>
      <w:tr w:rsidR="008B7A38" w:rsidRPr="001E47E5" w14:paraId="5AE274B3" w14:textId="77777777" w:rsidTr="00DE02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Pr>
          <w:p w14:paraId="0B74B958" w14:textId="6BE2E150"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lastRenderedPageBreak/>
              <w:t>7</w:t>
            </w:r>
          </w:p>
        </w:tc>
        <w:tc>
          <w:tcPr>
            <w:tcW w:w="1740" w:type="dxa"/>
            <w:shd w:val="clear" w:color="auto" w:fill="auto"/>
          </w:tcPr>
          <w:p w14:paraId="17F72616" w14:textId="0897D56D"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Zavedenie povinnosti a spôsobu zasielania hlásení pre nové subjekty v súlade so smernicou NIS</w:t>
            </w:r>
            <w:r w:rsidR="00993901">
              <w:rPr>
                <w:rFonts w:ascii="Times New Roman" w:hAnsi="Times New Roman" w:cs="Times New Roman"/>
                <w:sz w:val="24"/>
                <w:szCs w:val="24"/>
              </w:rPr>
              <w:t> </w:t>
            </w:r>
            <w:r w:rsidRPr="001E47E5">
              <w:rPr>
                <w:rFonts w:ascii="Times New Roman" w:hAnsi="Times New Roman" w:cs="Times New Roman"/>
                <w:sz w:val="24"/>
                <w:szCs w:val="24"/>
              </w:rPr>
              <w:t>2</w:t>
            </w:r>
          </w:p>
        </w:tc>
        <w:tc>
          <w:tcPr>
            <w:tcW w:w="992" w:type="dxa"/>
          </w:tcPr>
          <w:p w14:paraId="7F7CC78C" w14:textId="64BBF4E3" w:rsidR="008B7A38" w:rsidRPr="001E47E5" w:rsidRDefault="00B87F10" w:rsidP="008B7A38">
            <w:pPr>
              <w:spacing w:after="0" w:line="240" w:lineRule="auto"/>
              <w:rPr>
                <w:rFonts w:ascii="Times New Roman" w:eastAsia="Times New Roman" w:hAnsi="Times New Roman" w:cs="Times New Roman"/>
                <w:sz w:val="24"/>
                <w:szCs w:val="24"/>
                <w:highlight w:val="yellow"/>
                <w:lang w:eastAsia="sk-SK"/>
              </w:rPr>
            </w:pPr>
            <w:r>
              <w:rPr>
                <w:rFonts w:ascii="Times New Roman" w:hAnsi="Times New Roman" w:cs="Times New Roman"/>
                <w:sz w:val="24"/>
                <w:szCs w:val="24"/>
              </w:rPr>
              <w:t xml:space="preserve">zákon č. </w:t>
            </w:r>
            <w:r w:rsidRPr="001E47E5">
              <w:rPr>
                <w:rFonts w:ascii="Times New Roman" w:hAnsi="Times New Roman" w:cs="Times New Roman"/>
                <w:sz w:val="24"/>
                <w:szCs w:val="24"/>
              </w:rPr>
              <w:t>69/2018 Z.</w:t>
            </w:r>
            <w:r>
              <w:rPr>
                <w:rFonts w:ascii="Times New Roman" w:hAnsi="Times New Roman" w:cs="Times New Roman"/>
                <w:sz w:val="24"/>
                <w:szCs w:val="24"/>
              </w:rPr>
              <w:t> </w:t>
            </w:r>
            <w:r w:rsidRPr="001E47E5">
              <w:rPr>
                <w:rFonts w:ascii="Times New Roman" w:hAnsi="Times New Roman" w:cs="Times New Roman"/>
                <w:sz w:val="24"/>
                <w:szCs w:val="24"/>
              </w:rPr>
              <w:t>z.</w:t>
            </w:r>
          </w:p>
        </w:tc>
        <w:tc>
          <w:tcPr>
            <w:tcW w:w="1134" w:type="dxa"/>
          </w:tcPr>
          <w:p w14:paraId="7100307B" w14:textId="4D1867F1"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24 ods. 1 až ods. 8</w:t>
            </w:r>
          </w:p>
        </w:tc>
        <w:tc>
          <w:tcPr>
            <w:tcW w:w="1843" w:type="dxa"/>
            <w:shd w:val="clear" w:color="auto" w:fill="auto"/>
          </w:tcPr>
          <w:p w14:paraId="2F50CACE" w14:textId="3C586E27" w:rsidR="008B7A38" w:rsidRPr="001E47E5" w:rsidDel="00801596" w:rsidRDefault="008B7A38" w:rsidP="008B7A38">
            <w:pPr>
              <w:pStyle w:val="gmail-m-1648484718305530482msolistparagraph"/>
              <w:spacing w:before="0" w:beforeAutospacing="0" w:after="0" w:afterAutospacing="0"/>
              <w:jc w:val="both"/>
              <w:rPr>
                <w:rFonts w:ascii="Times New Roman" w:eastAsia="Times New Roman" w:hAnsi="Times New Roman" w:cs="Times New Roman"/>
                <w:sz w:val="24"/>
                <w:szCs w:val="24"/>
                <w:highlight w:val="yellow"/>
              </w:rPr>
            </w:pPr>
            <w:r w:rsidRPr="001E47E5">
              <w:rPr>
                <w:rFonts w:ascii="Times New Roman" w:hAnsi="Times New Roman" w:cs="Times New Roman"/>
                <w:sz w:val="24"/>
                <w:szCs w:val="24"/>
              </w:rPr>
              <w:t>2. EÚ úplná harmonizácia</w:t>
            </w:r>
          </w:p>
        </w:tc>
        <w:tc>
          <w:tcPr>
            <w:tcW w:w="992" w:type="dxa"/>
          </w:tcPr>
          <w:p w14:paraId="49811EDF" w14:textId="2786B3B3"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01.01.2025</w:t>
            </w:r>
          </w:p>
        </w:tc>
        <w:tc>
          <w:tcPr>
            <w:tcW w:w="1160" w:type="dxa"/>
            <w:shd w:val="clear" w:color="auto" w:fill="auto"/>
            <w:noWrap/>
          </w:tcPr>
          <w:p w14:paraId="798A2946" w14:textId="75A89238"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stredné a veľké podniky</w:t>
            </w:r>
          </w:p>
        </w:tc>
        <w:tc>
          <w:tcPr>
            <w:tcW w:w="1108" w:type="dxa"/>
          </w:tcPr>
          <w:p w14:paraId="445E6195" w14:textId="5EFE7763"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7 346 </w:t>
            </w:r>
          </w:p>
        </w:tc>
        <w:tc>
          <w:tcPr>
            <w:tcW w:w="851" w:type="dxa"/>
            <w:shd w:val="clear" w:color="auto" w:fill="auto"/>
            <w:noWrap/>
          </w:tcPr>
          <w:p w14:paraId="73D27468" w14:textId="6336F358"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37</w:t>
            </w:r>
          </w:p>
        </w:tc>
        <w:tc>
          <w:tcPr>
            <w:tcW w:w="843" w:type="dxa"/>
            <w:shd w:val="clear" w:color="auto" w:fill="auto"/>
            <w:noWrap/>
          </w:tcPr>
          <w:p w14:paraId="6BC8AD78" w14:textId="4E2263C4"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268 264</w:t>
            </w:r>
          </w:p>
        </w:tc>
        <w:tc>
          <w:tcPr>
            <w:tcW w:w="1000" w:type="dxa"/>
            <w:shd w:val="clear" w:color="auto" w:fill="auto"/>
            <w:noWrap/>
          </w:tcPr>
          <w:p w14:paraId="0CB3BFD2" w14:textId="185A2628"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In (zvyšuje náklady)</w:t>
            </w:r>
          </w:p>
        </w:tc>
        <w:tc>
          <w:tcPr>
            <w:tcW w:w="708" w:type="dxa"/>
            <w:shd w:val="clear" w:color="auto" w:fill="auto"/>
            <w:noWrap/>
          </w:tcPr>
          <w:p w14:paraId="66D28C11" w14:textId="1A52DF66"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w:t>
            </w:r>
          </w:p>
        </w:tc>
        <w:tc>
          <w:tcPr>
            <w:tcW w:w="1134" w:type="dxa"/>
          </w:tcPr>
          <w:p w14:paraId="36544B88" w14:textId="56FD4F5A"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0</w:t>
            </w:r>
          </w:p>
        </w:tc>
      </w:tr>
      <w:tr w:rsidR="008B7A38" w:rsidRPr="001E47E5" w14:paraId="609FED73" w14:textId="77777777" w:rsidTr="00DE02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Pr>
          <w:p w14:paraId="17ADB0C1" w14:textId="557678BD"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8</w:t>
            </w:r>
          </w:p>
        </w:tc>
        <w:tc>
          <w:tcPr>
            <w:tcW w:w="1740" w:type="dxa"/>
            <w:shd w:val="clear" w:color="auto" w:fill="auto"/>
          </w:tcPr>
          <w:p w14:paraId="7D629DAC" w14:textId="0DD2AA85"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Zavedenie povinnosti auditu kybernetickej bezpečnosti pre nové subjekty v súlade so smernicou NIS</w:t>
            </w:r>
            <w:r w:rsidR="00993901">
              <w:rPr>
                <w:rFonts w:ascii="Times New Roman" w:hAnsi="Times New Roman" w:cs="Times New Roman"/>
                <w:sz w:val="24"/>
                <w:szCs w:val="24"/>
              </w:rPr>
              <w:t> </w:t>
            </w:r>
            <w:r w:rsidRPr="001E47E5">
              <w:rPr>
                <w:rFonts w:ascii="Times New Roman" w:hAnsi="Times New Roman" w:cs="Times New Roman"/>
                <w:sz w:val="24"/>
                <w:szCs w:val="24"/>
              </w:rPr>
              <w:t>2</w:t>
            </w:r>
          </w:p>
        </w:tc>
        <w:tc>
          <w:tcPr>
            <w:tcW w:w="992" w:type="dxa"/>
          </w:tcPr>
          <w:p w14:paraId="4B47CD37" w14:textId="18D75A68" w:rsidR="008B7A38" w:rsidRPr="001E47E5" w:rsidRDefault="00B87F10" w:rsidP="008B7A38">
            <w:pPr>
              <w:spacing w:after="0" w:line="240" w:lineRule="auto"/>
              <w:rPr>
                <w:rFonts w:ascii="Times New Roman" w:eastAsia="Times New Roman" w:hAnsi="Times New Roman" w:cs="Times New Roman"/>
                <w:sz w:val="24"/>
                <w:szCs w:val="24"/>
                <w:highlight w:val="yellow"/>
                <w:lang w:eastAsia="sk-SK"/>
              </w:rPr>
            </w:pPr>
            <w:r>
              <w:rPr>
                <w:rFonts w:ascii="Times New Roman" w:hAnsi="Times New Roman" w:cs="Times New Roman"/>
                <w:sz w:val="24"/>
                <w:szCs w:val="24"/>
              </w:rPr>
              <w:t xml:space="preserve">zákon č. </w:t>
            </w:r>
            <w:r w:rsidRPr="001E47E5">
              <w:rPr>
                <w:rFonts w:ascii="Times New Roman" w:hAnsi="Times New Roman" w:cs="Times New Roman"/>
                <w:sz w:val="24"/>
                <w:szCs w:val="24"/>
              </w:rPr>
              <w:t>69/2018 Z.</w:t>
            </w:r>
            <w:r>
              <w:rPr>
                <w:rFonts w:ascii="Times New Roman" w:hAnsi="Times New Roman" w:cs="Times New Roman"/>
                <w:sz w:val="24"/>
                <w:szCs w:val="24"/>
              </w:rPr>
              <w:t> </w:t>
            </w:r>
            <w:r w:rsidRPr="001E47E5">
              <w:rPr>
                <w:rFonts w:ascii="Times New Roman" w:hAnsi="Times New Roman" w:cs="Times New Roman"/>
                <w:sz w:val="24"/>
                <w:szCs w:val="24"/>
              </w:rPr>
              <w:t>z.</w:t>
            </w:r>
          </w:p>
        </w:tc>
        <w:tc>
          <w:tcPr>
            <w:tcW w:w="1134" w:type="dxa"/>
          </w:tcPr>
          <w:p w14:paraId="1C988908" w14:textId="6F3AE7F8"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29 ods. 1, 2, 4, 5, 7, 8 </w:t>
            </w:r>
          </w:p>
        </w:tc>
        <w:tc>
          <w:tcPr>
            <w:tcW w:w="1843" w:type="dxa"/>
            <w:shd w:val="clear" w:color="auto" w:fill="auto"/>
          </w:tcPr>
          <w:p w14:paraId="22CDA76A" w14:textId="41E2038A" w:rsidR="008B7A38" w:rsidRPr="001E47E5" w:rsidRDefault="008B7A38" w:rsidP="008B7A38">
            <w:pPr>
              <w:pStyle w:val="gmail-m-1648484718305530482msolistparagraph"/>
              <w:spacing w:before="0" w:beforeAutospacing="0" w:after="0" w:afterAutospacing="0"/>
              <w:jc w:val="both"/>
              <w:rPr>
                <w:rFonts w:ascii="Times New Roman" w:eastAsia="Times New Roman" w:hAnsi="Times New Roman" w:cs="Times New Roman"/>
                <w:sz w:val="24"/>
                <w:szCs w:val="24"/>
                <w:highlight w:val="yellow"/>
              </w:rPr>
            </w:pPr>
            <w:r w:rsidRPr="001E47E5">
              <w:rPr>
                <w:rFonts w:ascii="Times New Roman" w:hAnsi="Times New Roman" w:cs="Times New Roman"/>
                <w:sz w:val="24"/>
                <w:szCs w:val="24"/>
              </w:rPr>
              <w:t>2. EÚ úplná harmonizácia</w:t>
            </w:r>
          </w:p>
        </w:tc>
        <w:tc>
          <w:tcPr>
            <w:tcW w:w="992" w:type="dxa"/>
          </w:tcPr>
          <w:p w14:paraId="469C4721" w14:textId="16AE94EF"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01.01.2025</w:t>
            </w:r>
          </w:p>
        </w:tc>
        <w:tc>
          <w:tcPr>
            <w:tcW w:w="1160" w:type="dxa"/>
            <w:shd w:val="clear" w:color="auto" w:fill="auto"/>
            <w:noWrap/>
          </w:tcPr>
          <w:p w14:paraId="74618A9C" w14:textId="42945975"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stredné podniky</w:t>
            </w:r>
          </w:p>
        </w:tc>
        <w:tc>
          <w:tcPr>
            <w:tcW w:w="1108" w:type="dxa"/>
          </w:tcPr>
          <w:p w14:paraId="5D0F89C4" w14:textId="5038C607"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549 </w:t>
            </w:r>
          </w:p>
        </w:tc>
        <w:tc>
          <w:tcPr>
            <w:tcW w:w="851" w:type="dxa"/>
            <w:shd w:val="clear" w:color="auto" w:fill="auto"/>
            <w:noWrap/>
          </w:tcPr>
          <w:p w14:paraId="38251139" w14:textId="2D11E34B"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3 500</w:t>
            </w:r>
          </w:p>
        </w:tc>
        <w:tc>
          <w:tcPr>
            <w:tcW w:w="843" w:type="dxa"/>
            <w:shd w:val="clear" w:color="auto" w:fill="auto"/>
            <w:noWrap/>
          </w:tcPr>
          <w:p w14:paraId="01129C91" w14:textId="22498B8A"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1 921 500</w:t>
            </w:r>
          </w:p>
        </w:tc>
        <w:tc>
          <w:tcPr>
            <w:tcW w:w="1000" w:type="dxa"/>
            <w:shd w:val="clear" w:color="auto" w:fill="auto"/>
            <w:noWrap/>
          </w:tcPr>
          <w:p w14:paraId="420D0685" w14:textId="7A7AF80F"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In (zvyšuje náklady)</w:t>
            </w:r>
          </w:p>
        </w:tc>
        <w:tc>
          <w:tcPr>
            <w:tcW w:w="708" w:type="dxa"/>
            <w:shd w:val="clear" w:color="auto" w:fill="auto"/>
            <w:noWrap/>
          </w:tcPr>
          <w:p w14:paraId="08BFFDBA" w14:textId="1FFCC3CD"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w:t>
            </w:r>
          </w:p>
        </w:tc>
        <w:tc>
          <w:tcPr>
            <w:tcW w:w="1134" w:type="dxa"/>
          </w:tcPr>
          <w:p w14:paraId="48758C9B" w14:textId="2735FD0C"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0</w:t>
            </w:r>
          </w:p>
        </w:tc>
      </w:tr>
      <w:tr w:rsidR="008B7A38" w:rsidRPr="001E47E5" w14:paraId="022095BC" w14:textId="77777777" w:rsidTr="00DE02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Pr>
          <w:p w14:paraId="72653821" w14:textId="5A8B49DD"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9</w:t>
            </w:r>
          </w:p>
        </w:tc>
        <w:tc>
          <w:tcPr>
            <w:tcW w:w="1740" w:type="dxa"/>
            <w:shd w:val="clear" w:color="auto" w:fill="auto"/>
          </w:tcPr>
          <w:p w14:paraId="302744A6" w14:textId="6D8AC1BA"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Zavedenie povinnosti auditu kybernetickej bezpečnosti pre nové subjekty v súlade so smernicou NIS</w:t>
            </w:r>
            <w:r w:rsidR="00993901">
              <w:rPr>
                <w:rFonts w:ascii="Times New Roman" w:hAnsi="Times New Roman" w:cs="Times New Roman"/>
                <w:sz w:val="24"/>
                <w:szCs w:val="24"/>
              </w:rPr>
              <w:t> </w:t>
            </w:r>
            <w:r w:rsidRPr="001E47E5">
              <w:rPr>
                <w:rFonts w:ascii="Times New Roman" w:hAnsi="Times New Roman" w:cs="Times New Roman"/>
                <w:sz w:val="24"/>
                <w:szCs w:val="24"/>
              </w:rPr>
              <w:t>2</w:t>
            </w:r>
          </w:p>
        </w:tc>
        <w:tc>
          <w:tcPr>
            <w:tcW w:w="992" w:type="dxa"/>
          </w:tcPr>
          <w:p w14:paraId="6D81551D" w14:textId="22534C12" w:rsidR="008B7A38" w:rsidRPr="001E47E5" w:rsidRDefault="00B87F10" w:rsidP="008B7A38">
            <w:pPr>
              <w:spacing w:after="0" w:line="240" w:lineRule="auto"/>
              <w:rPr>
                <w:rFonts w:ascii="Times New Roman" w:eastAsia="Times New Roman" w:hAnsi="Times New Roman" w:cs="Times New Roman"/>
                <w:sz w:val="24"/>
                <w:szCs w:val="24"/>
                <w:highlight w:val="yellow"/>
                <w:lang w:eastAsia="sk-SK"/>
              </w:rPr>
            </w:pPr>
            <w:r>
              <w:rPr>
                <w:rFonts w:ascii="Times New Roman" w:hAnsi="Times New Roman" w:cs="Times New Roman"/>
                <w:sz w:val="24"/>
                <w:szCs w:val="24"/>
              </w:rPr>
              <w:t xml:space="preserve">zákon č. </w:t>
            </w:r>
            <w:r w:rsidRPr="001E47E5">
              <w:rPr>
                <w:rFonts w:ascii="Times New Roman" w:hAnsi="Times New Roman" w:cs="Times New Roman"/>
                <w:sz w:val="24"/>
                <w:szCs w:val="24"/>
              </w:rPr>
              <w:t>69/2018 Z.</w:t>
            </w:r>
            <w:r>
              <w:rPr>
                <w:rFonts w:ascii="Times New Roman" w:hAnsi="Times New Roman" w:cs="Times New Roman"/>
                <w:sz w:val="24"/>
                <w:szCs w:val="24"/>
              </w:rPr>
              <w:t> </w:t>
            </w:r>
            <w:r w:rsidRPr="001E47E5">
              <w:rPr>
                <w:rFonts w:ascii="Times New Roman" w:hAnsi="Times New Roman" w:cs="Times New Roman"/>
                <w:sz w:val="24"/>
                <w:szCs w:val="24"/>
              </w:rPr>
              <w:t>z.</w:t>
            </w:r>
          </w:p>
        </w:tc>
        <w:tc>
          <w:tcPr>
            <w:tcW w:w="1134" w:type="dxa"/>
          </w:tcPr>
          <w:p w14:paraId="15AB3E50" w14:textId="19722E72"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29 ods. 1, 2, 4, 5, 7, 8 </w:t>
            </w:r>
          </w:p>
        </w:tc>
        <w:tc>
          <w:tcPr>
            <w:tcW w:w="1843" w:type="dxa"/>
            <w:shd w:val="clear" w:color="auto" w:fill="auto"/>
          </w:tcPr>
          <w:p w14:paraId="65823171" w14:textId="4C6C9358" w:rsidR="008B7A38" w:rsidRPr="001E47E5" w:rsidDel="00801596" w:rsidRDefault="008B7A38" w:rsidP="008B7A38">
            <w:pPr>
              <w:pStyle w:val="gmail-m-1648484718305530482msolistparagraph"/>
              <w:spacing w:before="0" w:beforeAutospacing="0" w:after="0" w:afterAutospacing="0"/>
              <w:jc w:val="both"/>
              <w:rPr>
                <w:rFonts w:ascii="Times New Roman" w:eastAsia="Times New Roman" w:hAnsi="Times New Roman" w:cs="Times New Roman"/>
                <w:sz w:val="24"/>
                <w:szCs w:val="24"/>
                <w:highlight w:val="yellow"/>
              </w:rPr>
            </w:pPr>
            <w:r w:rsidRPr="001E47E5">
              <w:rPr>
                <w:rFonts w:ascii="Times New Roman" w:hAnsi="Times New Roman" w:cs="Times New Roman"/>
                <w:sz w:val="24"/>
                <w:szCs w:val="24"/>
              </w:rPr>
              <w:t>2. EÚ úplná harmonizácia</w:t>
            </w:r>
          </w:p>
        </w:tc>
        <w:tc>
          <w:tcPr>
            <w:tcW w:w="992" w:type="dxa"/>
          </w:tcPr>
          <w:p w14:paraId="4EAFA699" w14:textId="7C5D7F31"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01.01.2025</w:t>
            </w:r>
          </w:p>
        </w:tc>
        <w:tc>
          <w:tcPr>
            <w:tcW w:w="1160" w:type="dxa"/>
            <w:shd w:val="clear" w:color="auto" w:fill="auto"/>
            <w:noWrap/>
          </w:tcPr>
          <w:p w14:paraId="439720A9" w14:textId="0F63C6F3"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veľké podniky</w:t>
            </w:r>
          </w:p>
        </w:tc>
        <w:tc>
          <w:tcPr>
            <w:tcW w:w="1108" w:type="dxa"/>
          </w:tcPr>
          <w:p w14:paraId="17CCCE83" w14:textId="61BB5D68"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131 </w:t>
            </w:r>
          </w:p>
        </w:tc>
        <w:tc>
          <w:tcPr>
            <w:tcW w:w="851" w:type="dxa"/>
            <w:shd w:val="clear" w:color="auto" w:fill="auto"/>
            <w:noWrap/>
          </w:tcPr>
          <w:p w14:paraId="271B2646" w14:textId="6BFB4E92"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8 750</w:t>
            </w:r>
          </w:p>
        </w:tc>
        <w:tc>
          <w:tcPr>
            <w:tcW w:w="843" w:type="dxa"/>
            <w:shd w:val="clear" w:color="auto" w:fill="auto"/>
            <w:noWrap/>
          </w:tcPr>
          <w:p w14:paraId="57980520" w14:textId="2302378B"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1 146 250</w:t>
            </w:r>
          </w:p>
        </w:tc>
        <w:tc>
          <w:tcPr>
            <w:tcW w:w="1000" w:type="dxa"/>
            <w:shd w:val="clear" w:color="auto" w:fill="auto"/>
            <w:noWrap/>
          </w:tcPr>
          <w:p w14:paraId="7E097137" w14:textId="271996C1"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In (zvyšuje náklady)</w:t>
            </w:r>
          </w:p>
        </w:tc>
        <w:tc>
          <w:tcPr>
            <w:tcW w:w="708" w:type="dxa"/>
            <w:shd w:val="clear" w:color="auto" w:fill="auto"/>
            <w:noWrap/>
          </w:tcPr>
          <w:p w14:paraId="4B494DF4" w14:textId="029F3B91"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w:t>
            </w:r>
          </w:p>
        </w:tc>
        <w:tc>
          <w:tcPr>
            <w:tcW w:w="1134" w:type="dxa"/>
          </w:tcPr>
          <w:p w14:paraId="564076F6" w14:textId="36E162CE"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0</w:t>
            </w:r>
          </w:p>
        </w:tc>
      </w:tr>
      <w:tr w:rsidR="008B7A38" w:rsidRPr="001E47E5" w14:paraId="4D05B96D" w14:textId="77777777" w:rsidTr="00DE02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Pr>
          <w:p w14:paraId="371D0305" w14:textId="1BB939FD"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lastRenderedPageBreak/>
              <w:t>10</w:t>
            </w:r>
          </w:p>
        </w:tc>
        <w:tc>
          <w:tcPr>
            <w:tcW w:w="1740" w:type="dxa"/>
            <w:shd w:val="clear" w:color="auto" w:fill="auto"/>
          </w:tcPr>
          <w:p w14:paraId="6F09B9B9" w14:textId="79DAA537"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Zavedenie povinnosti auditu kybernetickej bezpečnosti pre nové subjekty v súlade so smernicou NIS</w:t>
            </w:r>
            <w:r w:rsidR="00993901">
              <w:rPr>
                <w:rFonts w:ascii="Times New Roman" w:hAnsi="Times New Roman" w:cs="Times New Roman"/>
                <w:sz w:val="24"/>
                <w:szCs w:val="24"/>
              </w:rPr>
              <w:t> </w:t>
            </w:r>
            <w:r w:rsidRPr="001E47E5">
              <w:rPr>
                <w:rFonts w:ascii="Times New Roman" w:hAnsi="Times New Roman" w:cs="Times New Roman"/>
                <w:sz w:val="24"/>
                <w:szCs w:val="24"/>
              </w:rPr>
              <w:t>2</w:t>
            </w:r>
          </w:p>
        </w:tc>
        <w:tc>
          <w:tcPr>
            <w:tcW w:w="992" w:type="dxa"/>
          </w:tcPr>
          <w:p w14:paraId="6326D60E" w14:textId="794D5DFC" w:rsidR="008B7A38" w:rsidRPr="001E47E5" w:rsidRDefault="00B87F10" w:rsidP="008B7A38">
            <w:pPr>
              <w:spacing w:after="0" w:line="240" w:lineRule="auto"/>
              <w:rPr>
                <w:rFonts w:ascii="Times New Roman" w:eastAsia="Times New Roman" w:hAnsi="Times New Roman" w:cs="Times New Roman"/>
                <w:sz w:val="24"/>
                <w:szCs w:val="24"/>
                <w:highlight w:val="yellow"/>
                <w:lang w:eastAsia="sk-SK"/>
              </w:rPr>
            </w:pPr>
            <w:r>
              <w:rPr>
                <w:rFonts w:ascii="Times New Roman" w:hAnsi="Times New Roman" w:cs="Times New Roman"/>
                <w:sz w:val="24"/>
                <w:szCs w:val="24"/>
              </w:rPr>
              <w:t xml:space="preserve">zákon č. </w:t>
            </w:r>
            <w:r w:rsidRPr="001E47E5">
              <w:rPr>
                <w:rFonts w:ascii="Times New Roman" w:hAnsi="Times New Roman" w:cs="Times New Roman"/>
                <w:sz w:val="24"/>
                <w:szCs w:val="24"/>
              </w:rPr>
              <w:t>69/2018 Z.</w:t>
            </w:r>
            <w:r>
              <w:rPr>
                <w:rFonts w:ascii="Times New Roman" w:hAnsi="Times New Roman" w:cs="Times New Roman"/>
                <w:sz w:val="24"/>
                <w:szCs w:val="24"/>
              </w:rPr>
              <w:t> </w:t>
            </w:r>
            <w:r w:rsidRPr="001E47E5">
              <w:rPr>
                <w:rFonts w:ascii="Times New Roman" w:hAnsi="Times New Roman" w:cs="Times New Roman"/>
                <w:sz w:val="24"/>
                <w:szCs w:val="24"/>
              </w:rPr>
              <w:t>z.</w:t>
            </w:r>
          </w:p>
        </w:tc>
        <w:tc>
          <w:tcPr>
            <w:tcW w:w="1134" w:type="dxa"/>
          </w:tcPr>
          <w:p w14:paraId="63EECDFF" w14:textId="59588466"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29 ods. 1, 2, 4, 5, 7, 8 </w:t>
            </w:r>
          </w:p>
        </w:tc>
        <w:tc>
          <w:tcPr>
            <w:tcW w:w="1843" w:type="dxa"/>
            <w:shd w:val="clear" w:color="auto" w:fill="auto"/>
          </w:tcPr>
          <w:p w14:paraId="5B619397" w14:textId="33DC10D3" w:rsidR="008B7A38" w:rsidRPr="001E47E5" w:rsidDel="00801596" w:rsidRDefault="008B7A38" w:rsidP="008B7A38">
            <w:pPr>
              <w:pStyle w:val="gmail-m-1648484718305530482msolistparagraph"/>
              <w:spacing w:before="0" w:beforeAutospacing="0" w:after="0" w:afterAutospacing="0"/>
              <w:jc w:val="both"/>
              <w:rPr>
                <w:rFonts w:ascii="Times New Roman" w:eastAsia="Times New Roman" w:hAnsi="Times New Roman" w:cs="Times New Roman"/>
                <w:sz w:val="24"/>
                <w:szCs w:val="24"/>
                <w:highlight w:val="yellow"/>
              </w:rPr>
            </w:pPr>
            <w:r w:rsidRPr="001E47E5">
              <w:rPr>
                <w:rFonts w:ascii="Times New Roman" w:hAnsi="Times New Roman" w:cs="Times New Roman"/>
                <w:sz w:val="24"/>
                <w:szCs w:val="24"/>
              </w:rPr>
              <w:t>2. EÚ úplná harmonizácia</w:t>
            </w:r>
          </w:p>
        </w:tc>
        <w:tc>
          <w:tcPr>
            <w:tcW w:w="992" w:type="dxa"/>
          </w:tcPr>
          <w:p w14:paraId="4967ED88" w14:textId="1C7E4B57"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01.01.2025</w:t>
            </w:r>
          </w:p>
        </w:tc>
        <w:tc>
          <w:tcPr>
            <w:tcW w:w="1160" w:type="dxa"/>
            <w:shd w:val="clear" w:color="auto" w:fill="auto"/>
            <w:noWrap/>
          </w:tcPr>
          <w:p w14:paraId="331066E7" w14:textId="341D1688"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stredné podniky</w:t>
            </w:r>
          </w:p>
        </w:tc>
        <w:tc>
          <w:tcPr>
            <w:tcW w:w="1108" w:type="dxa"/>
          </w:tcPr>
          <w:p w14:paraId="1748865C" w14:textId="5AF635A6"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2 198 </w:t>
            </w:r>
          </w:p>
        </w:tc>
        <w:tc>
          <w:tcPr>
            <w:tcW w:w="851" w:type="dxa"/>
            <w:shd w:val="clear" w:color="auto" w:fill="auto"/>
            <w:noWrap/>
          </w:tcPr>
          <w:p w14:paraId="5457341D" w14:textId="3274FDC4"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128</w:t>
            </w:r>
          </w:p>
        </w:tc>
        <w:tc>
          <w:tcPr>
            <w:tcW w:w="843" w:type="dxa"/>
            <w:shd w:val="clear" w:color="auto" w:fill="auto"/>
            <w:noWrap/>
          </w:tcPr>
          <w:p w14:paraId="30771B52" w14:textId="4D382796"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280 936</w:t>
            </w:r>
          </w:p>
        </w:tc>
        <w:tc>
          <w:tcPr>
            <w:tcW w:w="1000" w:type="dxa"/>
            <w:shd w:val="clear" w:color="auto" w:fill="auto"/>
            <w:noWrap/>
          </w:tcPr>
          <w:p w14:paraId="645FEA02" w14:textId="7E538818"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In (zvyšuje náklady)</w:t>
            </w:r>
          </w:p>
        </w:tc>
        <w:tc>
          <w:tcPr>
            <w:tcW w:w="708" w:type="dxa"/>
            <w:shd w:val="clear" w:color="auto" w:fill="auto"/>
            <w:noWrap/>
          </w:tcPr>
          <w:p w14:paraId="4EA14B08" w14:textId="133256CE"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w:t>
            </w:r>
          </w:p>
        </w:tc>
        <w:tc>
          <w:tcPr>
            <w:tcW w:w="1134" w:type="dxa"/>
          </w:tcPr>
          <w:p w14:paraId="1CC858DC" w14:textId="592ECCA1"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0</w:t>
            </w:r>
          </w:p>
        </w:tc>
      </w:tr>
      <w:tr w:rsidR="008B7A38" w:rsidRPr="001E47E5" w14:paraId="48195AE8" w14:textId="77777777" w:rsidTr="00DE02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Pr>
          <w:p w14:paraId="6FA76BB4" w14:textId="6599026B"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11</w:t>
            </w:r>
          </w:p>
        </w:tc>
        <w:tc>
          <w:tcPr>
            <w:tcW w:w="1740" w:type="dxa"/>
            <w:shd w:val="clear" w:color="auto" w:fill="auto"/>
          </w:tcPr>
          <w:p w14:paraId="04DBC1D2" w14:textId="05BB9DD3"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Zavedenie povinnosti auditu kybernetickej bezpečnosti pre nové subjekty v súlade so smernicou NIS</w:t>
            </w:r>
            <w:r w:rsidR="00993901">
              <w:rPr>
                <w:rFonts w:ascii="Times New Roman" w:hAnsi="Times New Roman" w:cs="Times New Roman"/>
                <w:sz w:val="24"/>
                <w:szCs w:val="24"/>
              </w:rPr>
              <w:t> </w:t>
            </w:r>
            <w:r w:rsidRPr="001E47E5">
              <w:rPr>
                <w:rFonts w:ascii="Times New Roman" w:hAnsi="Times New Roman" w:cs="Times New Roman"/>
                <w:sz w:val="24"/>
                <w:szCs w:val="24"/>
              </w:rPr>
              <w:t>2</w:t>
            </w:r>
          </w:p>
        </w:tc>
        <w:tc>
          <w:tcPr>
            <w:tcW w:w="992" w:type="dxa"/>
          </w:tcPr>
          <w:p w14:paraId="7DA73847" w14:textId="4DE9EB27" w:rsidR="008B7A38" w:rsidRPr="001E47E5" w:rsidRDefault="00B87F10" w:rsidP="008B7A38">
            <w:pPr>
              <w:spacing w:after="0" w:line="240" w:lineRule="auto"/>
              <w:rPr>
                <w:rFonts w:ascii="Times New Roman" w:eastAsia="Times New Roman" w:hAnsi="Times New Roman" w:cs="Times New Roman"/>
                <w:sz w:val="24"/>
                <w:szCs w:val="24"/>
                <w:highlight w:val="yellow"/>
                <w:lang w:eastAsia="sk-SK"/>
              </w:rPr>
            </w:pPr>
            <w:r>
              <w:rPr>
                <w:rFonts w:ascii="Times New Roman" w:hAnsi="Times New Roman" w:cs="Times New Roman"/>
                <w:sz w:val="24"/>
                <w:szCs w:val="24"/>
              </w:rPr>
              <w:t xml:space="preserve">zákon č. </w:t>
            </w:r>
            <w:r w:rsidRPr="001E47E5">
              <w:rPr>
                <w:rFonts w:ascii="Times New Roman" w:hAnsi="Times New Roman" w:cs="Times New Roman"/>
                <w:sz w:val="24"/>
                <w:szCs w:val="24"/>
              </w:rPr>
              <w:t>69/2018 Z.</w:t>
            </w:r>
            <w:r>
              <w:rPr>
                <w:rFonts w:ascii="Times New Roman" w:hAnsi="Times New Roman" w:cs="Times New Roman"/>
                <w:sz w:val="24"/>
                <w:szCs w:val="24"/>
              </w:rPr>
              <w:t> </w:t>
            </w:r>
            <w:r w:rsidRPr="001E47E5">
              <w:rPr>
                <w:rFonts w:ascii="Times New Roman" w:hAnsi="Times New Roman" w:cs="Times New Roman"/>
                <w:sz w:val="24"/>
                <w:szCs w:val="24"/>
              </w:rPr>
              <w:t>z.</w:t>
            </w:r>
          </w:p>
        </w:tc>
        <w:tc>
          <w:tcPr>
            <w:tcW w:w="1134" w:type="dxa"/>
          </w:tcPr>
          <w:p w14:paraId="1326F554" w14:textId="5DA34E27"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29 ods. 1, 2, 4, 5, 7, 8 </w:t>
            </w:r>
          </w:p>
        </w:tc>
        <w:tc>
          <w:tcPr>
            <w:tcW w:w="1843" w:type="dxa"/>
            <w:shd w:val="clear" w:color="auto" w:fill="auto"/>
          </w:tcPr>
          <w:p w14:paraId="589E62F8" w14:textId="5CFA2707" w:rsidR="008B7A38" w:rsidRPr="001E47E5" w:rsidDel="00801596" w:rsidRDefault="008B7A38" w:rsidP="008B7A38">
            <w:pPr>
              <w:pStyle w:val="gmail-m-1648484718305530482msolistparagraph"/>
              <w:spacing w:before="0" w:beforeAutospacing="0" w:after="0" w:afterAutospacing="0"/>
              <w:jc w:val="both"/>
              <w:rPr>
                <w:rFonts w:ascii="Times New Roman" w:eastAsia="Times New Roman" w:hAnsi="Times New Roman" w:cs="Times New Roman"/>
                <w:sz w:val="24"/>
                <w:szCs w:val="24"/>
                <w:highlight w:val="yellow"/>
              </w:rPr>
            </w:pPr>
            <w:r w:rsidRPr="001E47E5">
              <w:rPr>
                <w:rFonts w:ascii="Times New Roman" w:hAnsi="Times New Roman" w:cs="Times New Roman"/>
                <w:sz w:val="24"/>
                <w:szCs w:val="24"/>
              </w:rPr>
              <w:t>2. EÚ úplná harmonizácia</w:t>
            </w:r>
          </w:p>
        </w:tc>
        <w:tc>
          <w:tcPr>
            <w:tcW w:w="992" w:type="dxa"/>
          </w:tcPr>
          <w:p w14:paraId="4F479A8F" w14:textId="03B810DD"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01.01.2025</w:t>
            </w:r>
          </w:p>
        </w:tc>
        <w:tc>
          <w:tcPr>
            <w:tcW w:w="1160" w:type="dxa"/>
            <w:shd w:val="clear" w:color="auto" w:fill="auto"/>
            <w:noWrap/>
          </w:tcPr>
          <w:p w14:paraId="09015152" w14:textId="792FA185"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veľké podniky</w:t>
            </w:r>
          </w:p>
        </w:tc>
        <w:tc>
          <w:tcPr>
            <w:tcW w:w="1108" w:type="dxa"/>
          </w:tcPr>
          <w:p w14:paraId="12996373" w14:textId="0460A797"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525 </w:t>
            </w:r>
          </w:p>
        </w:tc>
        <w:tc>
          <w:tcPr>
            <w:tcW w:w="851" w:type="dxa"/>
            <w:shd w:val="clear" w:color="auto" w:fill="auto"/>
            <w:noWrap/>
          </w:tcPr>
          <w:p w14:paraId="2188F025" w14:textId="0B09F119"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128</w:t>
            </w:r>
          </w:p>
        </w:tc>
        <w:tc>
          <w:tcPr>
            <w:tcW w:w="843" w:type="dxa"/>
            <w:shd w:val="clear" w:color="auto" w:fill="auto"/>
            <w:noWrap/>
          </w:tcPr>
          <w:p w14:paraId="1D718C37" w14:textId="17730A20"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67 103</w:t>
            </w:r>
          </w:p>
        </w:tc>
        <w:tc>
          <w:tcPr>
            <w:tcW w:w="1000" w:type="dxa"/>
            <w:shd w:val="clear" w:color="auto" w:fill="auto"/>
            <w:noWrap/>
          </w:tcPr>
          <w:p w14:paraId="281CEC7A" w14:textId="33583063"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In (zvyšuje náklady)</w:t>
            </w:r>
          </w:p>
        </w:tc>
        <w:tc>
          <w:tcPr>
            <w:tcW w:w="708" w:type="dxa"/>
            <w:shd w:val="clear" w:color="auto" w:fill="auto"/>
            <w:noWrap/>
          </w:tcPr>
          <w:p w14:paraId="78A8DDA2" w14:textId="3AB3A98D"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w:t>
            </w:r>
          </w:p>
        </w:tc>
        <w:tc>
          <w:tcPr>
            <w:tcW w:w="1134" w:type="dxa"/>
          </w:tcPr>
          <w:p w14:paraId="014B7D7A" w14:textId="523C25F8"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0</w:t>
            </w:r>
          </w:p>
        </w:tc>
      </w:tr>
      <w:tr w:rsidR="008B7A38" w:rsidRPr="001E47E5" w14:paraId="7D495C88" w14:textId="77777777" w:rsidTr="00DE02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Pr>
          <w:p w14:paraId="0FC148DB" w14:textId="594519BC"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12</w:t>
            </w:r>
          </w:p>
        </w:tc>
        <w:tc>
          <w:tcPr>
            <w:tcW w:w="1740" w:type="dxa"/>
            <w:shd w:val="clear" w:color="auto" w:fill="auto"/>
          </w:tcPr>
          <w:p w14:paraId="0514BEF2" w14:textId="4AF91DFC"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Zavedenie poriadkovej pokuty</w:t>
            </w:r>
          </w:p>
        </w:tc>
        <w:tc>
          <w:tcPr>
            <w:tcW w:w="992" w:type="dxa"/>
          </w:tcPr>
          <w:p w14:paraId="07EE0509" w14:textId="724215AC" w:rsidR="008B7A38" w:rsidRPr="001E47E5" w:rsidRDefault="00BC438F" w:rsidP="008B7A38">
            <w:pPr>
              <w:spacing w:after="0" w:line="240" w:lineRule="auto"/>
              <w:rPr>
                <w:rFonts w:ascii="Times New Roman" w:eastAsia="Times New Roman" w:hAnsi="Times New Roman" w:cs="Times New Roman"/>
                <w:sz w:val="24"/>
                <w:szCs w:val="24"/>
                <w:highlight w:val="yellow"/>
                <w:lang w:eastAsia="sk-SK"/>
              </w:rPr>
            </w:pPr>
            <w:r>
              <w:rPr>
                <w:rFonts w:ascii="Times New Roman" w:hAnsi="Times New Roman" w:cs="Times New Roman"/>
                <w:sz w:val="24"/>
                <w:szCs w:val="24"/>
              </w:rPr>
              <w:t xml:space="preserve">zákon č. </w:t>
            </w:r>
            <w:r w:rsidRPr="001E47E5">
              <w:rPr>
                <w:rFonts w:ascii="Times New Roman" w:hAnsi="Times New Roman" w:cs="Times New Roman"/>
                <w:sz w:val="24"/>
                <w:szCs w:val="24"/>
              </w:rPr>
              <w:t>69/2018 Z.</w:t>
            </w:r>
            <w:r>
              <w:rPr>
                <w:rFonts w:ascii="Times New Roman" w:hAnsi="Times New Roman" w:cs="Times New Roman"/>
                <w:sz w:val="24"/>
                <w:szCs w:val="24"/>
              </w:rPr>
              <w:t> </w:t>
            </w:r>
            <w:r w:rsidRPr="001E47E5">
              <w:rPr>
                <w:rFonts w:ascii="Times New Roman" w:hAnsi="Times New Roman" w:cs="Times New Roman"/>
                <w:sz w:val="24"/>
                <w:szCs w:val="24"/>
              </w:rPr>
              <w:t>z.</w:t>
            </w:r>
          </w:p>
        </w:tc>
        <w:tc>
          <w:tcPr>
            <w:tcW w:w="1134" w:type="dxa"/>
          </w:tcPr>
          <w:p w14:paraId="5143E9CF" w14:textId="69046A33"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29n</w:t>
            </w:r>
          </w:p>
        </w:tc>
        <w:tc>
          <w:tcPr>
            <w:tcW w:w="1843" w:type="dxa"/>
            <w:shd w:val="clear" w:color="auto" w:fill="auto"/>
          </w:tcPr>
          <w:p w14:paraId="356D853D" w14:textId="696B02FD" w:rsidR="008B7A38" w:rsidRPr="001E47E5" w:rsidDel="00801596" w:rsidRDefault="008B7A38" w:rsidP="008B7A38">
            <w:pPr>
              <w:pStyle w:val="gmail-m-1648484718305530482msolistparagraph"/>
              <w:spacing w:before="0" w:beforeAutospacing="0" w:after="0" w:afterAutospacing="0"/>
              <w:jc w:val="both"/>
              <w:rPr>
                <w:rFonts w:ascii="Times New Roman" w:eastAsia="Times New Roman" w:hAnsi="Times New Roman" w:cs="Times New Roman"/>
                <w:sz w:val="24"/>
                <w:szCs w:val="24"/>
                <w:highlight w:val="yellow"/>
              </w:rPr>
            </w:pPr>
            <w:r w:rsidRPr="001E47E5">
              <w:rPr>
                <w:rFonts w:ascii="Times New Roman" w:hAnsi="Times New Roman" w:cs="Times New Roman"/>
                <w:sz w:val="24"/>
                <w:szCs w:val="24"/>
              </w:rPr>
              <w:t>2. EÚ úplná harmonizácia</w:t>
            </w:r>
          </w:p>
        </w:tc>
        <w:tc>
          <w:tcPr>
            <w:tcW w:w="992" w:type="dxa"/>
          </w:tcPr>
          <w:p w14:paraId="459D433C" w14:textId="495E834B"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01.01.2025</w:t>
            </w:r>
          </w:p>
        </w:tc>
        <w:tc>
          <w:tcPr>
            <w:tcW w:w="1160" w:type="dxa"/>
            <w:shd w:val="clear" w:color="auto" w:fill="auto"/>
            <w:noWrap/>
          </w:tcPr>
          <w:p w14:paraId="3D2938FA" w14:textId="49DFB6DA"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stredné a veľké podniky</w:t>
            </w:r>
          </w:p>
        </w:tc>
        <w:tc>
          <w:tcPr>
            <w:tcW w:w="1108" w:type="dxa"/>
          </w:tcPr>
          <w:p w14:paraId="717BA309" w14:textId="2676A489"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3 403 </w:t>
            </w:r>
          </w:p>
        </w:tc>
        <w:tc>
          <w:tcPr>
            <w:tcW w:w="851" w:type="dxa"/>
            <w:shd w:val="clear" w:color="auto" w:fill="auto"/>
            <w:noWrap/>
          </w:tcPr>
          <w:p w14:paraId="2F2A96C4" w14:textId="3092DF5B"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10</w:t>
            </w:r>
          </w:p>
        </w:tc>
        <w:tc>
          <w:tcPr>
            <w:tcW w:w="843" w:type="dxa"/>
            <w:shd w:val="clear" w:color="auto" w:fill="auto"/>
            <w:noWrap/>
          </w:tcPr>
          <w:p w14:paraId="0FE6B8D8" w14:textId="0D8F79C2"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34 030</w:t>
            </w:r>
          </w:p>
        </w:tc>
        <w:tc>
          <w:tcPr>
            <w:tcW w:w="1000" w:type="dxa"/>
            <w:shd w:val="clear" w:color="auto" w:fill="auto"/>
            <w:noWrap/>
          </w:tcPr>
          <w:p w14:paraId="214DEF91" w14:textId="543EB6D5"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In (zvyšuje náklady)</w:t>
            </w:r>
          </w:p>
        </w:tc>
        <w:tc>
          <w:tcPr>
            <w:tcW w:w="708" w:type="dxa"/>
            <w:shd w:val="clear" w:color="auto" w:fill="auto"/>
            <w:noWrap/>
          </w:tcPr>
          <w:p w14:paraId="45EC50E3" w14:textId="7C748533"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w:t>
            </w:r>
          </w:p>
        </w:tc>
        <w:tc>
          <w:tcPr>
            <w:tcW w:w="1134" w:type="dxa"/>
          </w:tcPr>
          <w:p w14:paraId="15E7EBAF" w14:textId="7A2F5E5E"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0</w:t>
            </w:r>
          </w:p>
        </w:tc>
      </w:tr>
      <w:tr w:rsidR="008B7A38" w:rsidRPr="001E47E5" w14:paraId="67FD2956" w14:textId="77777777" w:rsidTr="00DE02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Pr>
          <w:p w14:paraId="026FC3F2" w14:textId="04F8DB6E"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13</w:t>
            </w:r>
          </w:p>
        </w:tc>
        <w:tc>
          <w:tcPr>
            <w:tcW w:w="1740" w:type="dxa"/>
            <w:shd w:val="clear" w:color="auto" w:fill="auto"/>
          </w:tcPr>
          <w:p w14:paraId="14BCDC2E" w14:textId="5A06BA77"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Zavedenie priestupku pre nové subjekty</w:t>
            </w:r>
          </w:p>
        </w:tc>
        <w:tc>
          <w:tcPr>
            <w:tcW w:w="992" w:type="dxa"/>
          </w:tcPr>
          <w:p w14:paraId="2C578C35" w14:textId="4C70576A" w:rsidR="008B7A38" w:rsidRPr="001E47E5" w:rsidRDefault="00BC438F" w:rsidP="008B7A38">
            <w:pPr>
              <w:spacing w:after="0" w:line="240" w:lineRule="auto"/>
              <w:rPr>
                <w:rFonts w:ascii="Times New Roman" w:eastAsia="Times New Roman" w:hAnsi="Times New Roman" w:cs="Times New Roman"/>
                <w:sz w:val="24"/>
                <w:szCs w:val="24"/>
                <w:highlight w:val="yellow"/>
                <w:lang w:eastAsia="sk-SK"/>
              </w:rPr>
            </w:pPr>
            <w:r>
              <w:rPr>
                <w:rFonts w:ascii="Times New Roman" w:hAnsi="Times New Roman" w:cs="Times New Roman"/>
                <w:sz w:val="24"/>
                <w:szCs w:val="24"/>
              </w:rPr>
              <w:t xml:space="preserve">zákon č. </w:t>
            </w:r>
            <w:r w:rsidRPr="001E47E5">
              <w:rPr>
                <w:rFonts w:ascii="Times New Roman" w:hAnsi="Times New Roman" w:cs="Times New Roman"/>
                <w:sz w:val="24"/>
                <w:szCs w:val="24"/>
              </w:rPr>
              <w:t>69/2018 Z.</w:t>
            </w:r>
            <w:r>
              <w:rPr>
                <w:rFonts w:ascii="Times New Roman" w:hAnsi="Times New Roman" w:cs="Times New Roman"/>
                <w:sz w:val="24"/>
                <w:szCs w:val="24"/>
              </w:rPr>
              <w:t> </w:t>
            </w:r>
            <w:r w:rsidRPr="001E47E5">
              <w:rPr>
                <w:rFonts w:ascii="Times New Roman" w:hAnsi="Times New Roman" w:cs="Times New Roman"/>
                <w:sz w:val="24"/>
                <w:szCs w:val="24"/>
              </w:rPr>
              <w:t>z.</w:t>
            </w:r>
          </w:p>
        </w:tc>
        <w:tc>
          <w:tcPr>
            <w:tcW w:w="1134" w:type="dxa"/>
          </w:tcPr>
          <w:p w14:paraId="35AAA047" w14:textId="70B4D69B"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30</w:t>
            </w:r>
          </w:p>
        </w:tc>
        <w:tc>
          <w:tcPr>
            <w:tcW w:w="1843" w:type="dxa"/>
            <w:shd w:val="clear" w:color="auto" w:fill="auto"/>
          </w:tcPr>
          <w:p w14:paraId="6DD38128" w14:textId="6499D90A" w:rsidR="008B7A38" w:rsidRPr="001E47E5" w:rsidDel="00801596" w:rsidRDefault="008B7A38" w:rsidP="008B7A38">
            <w:pPr>
              <w:pStyle w:val="gmail-m-1648484718305530482msolistparagraph"/>
              <w:spacing w:before="0" w:beforeAutospacing="0" w:after="0" w:afterAutospacing="0"/>
              <w:jc w:val="both"/>
              <w:rPr>
                <w:rFonts w:ascii="Times New Roman" w:eastAsia="Times New Roman" w:hAnsi="Times New Roman" w:cs="Times New Roman"/>
                <w:sz w:val="24"/>
                <w:szCs w:val="24"/>
                <w:highlight w:val="yellow"/>
              </w:rPr>
            </w:pPr>
            <w:r w:rsidRPr="001E47E5">
              <w:rPr>
                <w:rFonts w:ascii="Times New Roman" w:hAnsi="Times New Roman" w:cs="Times New Roman"/>
                <w:sz w:val="24"/>
                <w:szCs w:val="24"/>
              </w:rPr>
              <w:t>2. EÚ úplná harmonizácia</w:t>
            </w:r>
          </w:p>
        </w:tc>
        <w:tc>
          <w:tcPr>
            <w:tcW w:w="992" w:type="dxa"/>
          </w:tcPr>
          <w:p w14:paraId="660ED2AA" w14:textId="7D2841A6"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01.01.2025</w:t>
            </w:r>
          </w:p>
        </w:tc>
        <w:tc>
          <w:tcPr>
            <w:tcW w:w="1160" w:type="dxa"/>
            <w:shd w:val="clear" w:color="auto" w:fill="auto"/>
            <w:noWrap/>
          </w:tcPr>
          <w:p w14:paraId="61B4BCC4" w14:textId="0C6B8886"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stredné a veľké podniky</w:t>
            </w:r>
          </w:p>
        </w:tc>
        <w:tc>
          <w:tcPr>
            <w:tcW w:w="1108" w:type="dxa"/>
          </w:tcPr>
          <w:p w14:paraId="6DBA9274" w14:textId="146142E4"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3 403 </w:t>
            </w:r>
          </w:p>
        </w:tc>
        <w:tc>
          <w:tcPr>
            <w:tcW w:w="851" w:type="dxa"/>
            <w:shd w:val="clear" w:color="auto" w:fill="auto"/>
            <w:noWrap/>
          </w:tcPr>
          <w:p w14:paraId="29915185" w14:textId="724FDFDE"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10</w:t>
            </w:r>
          </w:p>
        </w:tc>
        <w:tc>
          <w:tcPr>
            <w:tcW w:w="843" w:type="dxa"/>
            <w:shd w:val="clear" w:color="auto" w:fill="auto"/>
            <w:noWrap/>
          </w:tcPr>
          <w:p w14:paraId="46F12C04" w14:textId="7D4C4CF1"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34 030</w:t>
            </w:r>
          </w:p>
        </w:tc>
        <w:tc>
          <w:tcPr>
            <w:tcW w:w="1000" w:type="dxa"/>
            <w:shd w:val="clear" w:color="auto" w:fill="auto"/>
            <w:noWrap/>
          </w:tcPr>
          <w:p w14:paraId="2D3260FB" w14:textId="7330BF25"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In (zvyšuje náklady)</w:t>
            </w:r>
          </w:p>
        </w:tc>
        <w:tc>
          <w:tcPr>
            <w:tcW w:w="708" w:type="dxa"/>
            <w:shd w:val="clear" w:color="auto" w:fill="auto"/>
            <w:noWrap/>
          </w:tcPr>
          <w:p w14:paraId="00BF5AA0" w14:textId="0233C13A"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w:t>
            </w:r>
          </w:p>
        </w:tc>
        <w:tc>
          <w:tcPr>
            <w:tcW w:w="1134" w:type="dxa"/>
          </w:tcPr>
          <w:p w14:paraId="48044CA5" w14:textId="0C0A1E9E"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0</w:t>
            </w:r>
          </w:p>
        </w:tc>
      </w:tr>
      <w:tr w:rsidR="008B7A38" w:rsidRPr="001E47E5" w14:paraId="26381EED" w14:textId="77777777" w:rsidTr="00DE02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Pr>
          <w:p w14:paraId="7627B3E9" w14:textId="3021E98D"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14</w:t>
            </w:r>
          </w:p>
        </w:tc>
        <w:tc>
          <w:tcPr>
            <w:tcW w:w="1740" w:type="dxa"/>
            <w:shd w:val="clear" w:color="auto" w:fill="auto"/>
          </w:tcPr>
          <w:p w14:paraId="6C2DF285" w14:textId="20098A7C"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Zavedenie správnych deliktov pre nové subjekty</w:t>
            </w:r>
          </w:p>
        </w:tc>
        <w:tc>
          <w:tcPr>
            <w:tcW w:w="992" w:type="dxa"/>
          </w:tcPr>
          <w:p w14:paraId="39BDC257" w14:textId="06567DAD" w:rsidR="008B7A38" w:rsidRPr="001E47E5" w:rsidRDefault="00BC438F" w:rsidP="008B7A38">
            <w:pPr>
              <w:spacing w:after="0" w:line="240" w:lineRule="auto"/>
              <w:rPr>
                <w:rFonts w:ascii="Times New Roman" w:eastAsia="Times New Roman" w:hAnsi="Times New Roman" w:cs="Times New Roman"/>
                <w:sz w:val="24"/>
                <w:szCs w:val="24"/>
                <w:highlight w:val="yellow"/>
                <w:lang w:eastAsia="sk-SK"/>
              </w:rPr>
            </w:pPr>
            <w:r>
              <w:rPr>
                <w:rFonts w:ascii="Times New Roman" w:hAnsi="Times New Roman" w:cs="Times New Roman"/>
                <w:sz w:val="24"/>
                <w:szCs w:val="24"/>
              </w:rPr>
              <w:t xml:space="preserve">zákon č. </w:t>
            </w:r>
            <w:r w:rsidRPr="001E47E5">
              <w:rPr>
                <w:rFonts w:ascii="Times New Roman" w:hAnsi="Times New Roman" w:cs="Times New Roman"/>
                <w:sz w:val="24"/>
                <w:szCs w:val="24"/>
              </w:rPr>
              <w:t>69/2018 Z.</w:t>
            </w:r>
            <w:r>
              <w:rPr>
                <w:rFonts w:ascii="Times New Roman" w:hAnsi="Times New Roman" w:cs="Times New Roman"/>
                <w:sz w:val="24"/>
                <w:szCs w:val="24"/>
              </w:rPr>
              <w:t> </w:t>
            </w:r>
            <w:r w:rsidRPr="001E47E5">
              <w:rPr>
                <w:rFonts w:ascii="Times New Roman" w:hAnsi="Times New Roman" w:cs="Times New Roman"/>
                <w:sz w:val="24"/>
                <w:szCs w:val="24"/>
              </w:rPr>
              <w:t>z.</w:t>
            </w:r>
          </w:p>
        </w:tc>
        <w:tc>
          <w:tcPr>
            <w:tcW w:w="1134" w:type="dxa"/>
          </w:tcPr>
          <w:p w14:paraId="3FD55E58" w14:textId="4547E8ED"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31</w:t>
            </w:r>
          </w:p>
        </w:tc>
        <w:tc>
          <w:tcPr>
            <w:tcW w:w="1843" w:type="dxa"/>
            <w:shd w:val="clear" w:color="auto" w:fill="auto"/>
          </w:tcPr>
          <w:p w14:paraId="77912E88" w14:textId="72BFA183" w:rsidR="008B7A38" w:rsidRPr="001E47E5" w:rsidDel="00801596" w:rsidRDefault="008B7A38" w:rsidP="008B7A38">
            <w:pPr>
              <w:pStyle w:val="gmail-m-1648484718305530482msolistparagraph"/>
              <w:spacing w:before="0" w:beforeAutospacing="0" w:after="0" w:afterAutospacing="0"/>
              <w:jc w:val="both"/>
              <w:rPr>
                <w:rFonts w:ascii="Times New Roman" w:eastAsia="Times New Roman" w:hAnsi="Times New Roman" w:cs="Times New Roman"/>
                <w:sz w:val="24"/>
                <w:szCs w:val="24"/>
                <w:highlight w:val="yellow"/>
              </w:rPr>
            </w:pPr>
            <w:r w:rsidRPr="001E47E5">
              <w:rPr>
                <w:rFonts w:ascii="Times New Roman" w:hAnsi="Times New Roman" w:cs="Times New Roman"/>
                <w:sz w:val="24"/>
                <w:szCs w:val="24"/>
              </w:rPr>
              <w:t>2. EÚ úplná harmonizácia</w:t>
            </w:r>
          </w:p>
        </w:tc>
        <w:tc>
          <w:tcPr>
            <w:tcW w:w="992" w:type="dxa"/>
          </w:tcPr>
          <w:p w14:paraId="17B30C13" w14:textId="3CA4217D"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01.01.2025</w:t>
            </w:r>
          </w:p>
        </w:tc>
        <w:tc>
          <w:tcPr>
            <w:tcW w:w="1160" w:type="dxa"/>
            <w:shd w:val="clear" w:color="auto" w:fill="auto"/>
            <w:noWrap/>
          </w:tcPr>
          <w:p w14:paraId="4AE2E156" w14:textId="7FA59ED5"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stredné a veľké podniky</w:t>
            </w:r>
          </w:p>
        </w:tc>
        <w:tc>
          <w:tcPr>
            <w:tcW w:w="1108" w:type="dxa"/>
          </w:tcPr>
          <w:p w14:paraId="7CEB6F10" w14:textId="0FCB5D33"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 xml:space="preserve"> 3 403 </w:t>
            </w:r>
          </w:p>
        </w:tc>
        <w:tc>
          <w:tcPr>
            <w:tcW w:w="851" w:type="dxa"/>
            <w:shd w:val="clear" w:color="auto" w:fill="auto"/>
            <w:noWrap/>
          </w:tcPr>
          <w:p w14:paraId="6F10BC4F" w14:textId="07C31EC2"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10</w:t>
            </w:r>
          </w:p>
        </w:tc>
        <w:tc>
          <w:tcPr>
            <w:tcW w:w="843" w:type="dxa"/>
            <w:shd w:val="clear" w:color="auto" w:fill="auto"/>
            <w:noWrap/>
          </w:tcPr>
          <w:p w14:paraId="70151A82" w14:textId="637FB8EA"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34 030</w:t>
            </w:r>
          </w:p>
        </w:tc>
        <w:tc>
          <w:tcPr>
            <w:tcW w:w="1000" w:type="dxa"/>
            <w:shd w:val="clear" w:color="auto" w:fill="auto"/>
            <w:noWrap/>
          </w:tcPr>
          <w:p w14:paraId="74A6D825" w14:textId="35E5CAF1"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In (zvyšuje náklady)</w:t>
            </w:r>
          </w:p>
        </w:tc>
        <w:tc>
          <w:tcPr>
            <w:tcW w:w="708" w:type="dxa"/>
            <w:shd w:val="clear" w:color="auto" w:fill="auto"/>
            <w:noWrap/>
          </w:tcPr>
          <w:p w14:paraId="3FBF0B70" w14:textId="2C4C8A95" w:rsidR="008B7A38" w:rsidRPr="001E47E5" w:rsidRDefault="008B7A38" w:rsidP="008B7A38">
            <w:pPr>
              <w:spacing w:after="0" w:line="240" w:lineRule="auto"/>
              <w:rPr>
                <w:rFonts w:ascii="Times New Roman" w:eastAsia="Times New Roman" w:hAnsi="Times New Roman" w:cs="Times New Roman"/>
                <w:color w:val="000000"/>
                <w:sz w:val="24"/>
                <w:szCs w:val="24"/>
                <w:highlight w:val="yellow"/>
                <w:lang w:eastAsia="sk-SK"/>
              </w:rPr>
            </w:pPr>
            <w:r w:rsidRPr="001E47E5">
              <w:rPr>
                <w:rFonts w:ascii="Times New Roman" w:hAnsi="Times New Roman" w:cs="Times New Roman"/>
                <w:sz w:val="24"/>
                <w:szCs w:val="24"/>
              </w:rPr>
              <w:t>0</w:t>
            </w:r>
          </w:p>
        </w:tc>
        <w:tc>
          <w:tcPr>
            <w:tcW w:w="1134" w:type="dxa"/>
          </w:tcPr>
          <w:p w14:paraId="1F26953E" w14:textId="6D6E481C" w:rsidR="008B7A38" w:rsidRPr="001E47E5" w:rsidRDefault="008B7A38" w:rsidP="008B7A38">
            <w:pPr>
              <w:spacing w:after="0" w:line="240" w:lineRule="auto"/>
              <w:rPr>
                <w:rFonts w:ascii="Times New Roman" w:eastAsia="Times New Roman" w:hAnsi="Times New Roman" w:cs="Times New Roman"/>
                <w:sz w:val="24"/>
                <w:szCs w:val="24"/>
                <w:highlight w:val="yellow"/>
                <w:lang w:eastAsia="sk-SK"/>
              </w:rPr>
            </w:pPr>
            <w:r w:rsidRPr="001E47E5">
              <w:rPr>
                <w:rFonts w:ascii="Times New Roman" w:hAnsi="Times New Roman" w:cs="Times New Roman"/>
                <w:sz w:val="24"/>
                <w:szCs w:val="24"/>
              </w:rPr>
              <w:t>0</w:t>
            </w:r>
          </w:p>
        </w:tc>
      </w:tr>
    </w:tbl>
    <w:p w14:paraId="520734CD" w14:textId="77777777" w:rsidR="00054C41" w:rsidRPr="001E47E5" w:rsidRDefault="00054C41" w:rsidP="00054C41">
      <w:pPr>
        <w:jc w:val="both"/>
        <w:rPr>
          <w:rFonts w:ascii="Times New Roman" w:eastAsia="Calibri" w:hAnsi="Times New Roman" w:cs="Times New Roman"/>
          <w:i/>
          <w:highlight w:val="yellow"/>
        </w:rPr>
      </w:pPr>
    </w:p>
    <w:p w14:paraId="798179FB" w14:textId="77777777" w:rsidR="00054C41" w:rsidRPr="001E47E5" w:rsidRDefault="00054C41" w:rsidP="00054C41">
      <w:pPr>
        <w:jc w:val="both"/>
        <w:rPr>
          <w:rFonts w:ascii="Times New Roman" w:eastAsia="Calibri" w:hAnsi="Times New Roman" w:cs="Times New Roman"/>
          <w:b/>
          <w:bCs/>
          <w:i/>
          <w:sz w:val="24"/>
          <w:szCs w:val="24"/>
          <w:highlight w:val="yellow"/>
        </w:rPr>
        <w:sectPr w:rsidR="00054C41" w:rsidRPr="001E47E5" w:rsidSect="00142154">
          <w:pgSz w:w="16838" w:h="11906" w:orient="landscape"/>
          <w:pgMar w:top="1417" w:right="1417" w:bottom="1417" w:left="1417" w:header="708" w:footer="708" w:gutter="0"/>
          <w:cols w:space="708"/>
          <w:docGrid w:linePitch="360"/>
        </w:sectPr>
      </w:pPr>
    </w:p>
    <w:p w14:paraId="77318665" w14:textId="77777777" w:rsidR="00054C41" w:rsidRPr="001E47E5" w:rsidRDefault="00511F8F" w:rsidP="00054C41">
      <w:pPr>
        <w:jc w:val="both"/>
        <w:rPr>
          <w:rFonts w:ascii="Times New Roman" w:eastAsia="Calibri" w:hAnsi="Times New Roman" w:cs="Times New Roman"/>
          <w:b/>
          <w:bCs/>
          <w:i/>
          <w:sz w:val="24"/>
          <w:szCs w:val="24"/>
          <w:u w:val="single"/>
        </w:rPr>
      </w:pPr>
      <w:r w:rsidRPr="001E47E5">
        <w:rPr>
          <w:rFonts w:ascii="Times New Roman" w:eastAsia="Calibri" w:hAnsi="Times New Roman" w:cs="Times New Roman"/>
          <w:b/>
          <w:bCs/>
          <w:i/>
          <w:sz w:val="24"/>
          <w:szCs w:val="24"/>
          <w:u w:val="single"/>
        </w:rPr>
        <w:lastRenderedPageBreak/>
        <w:t xml:space="preserve">3.1.3 </w:t>
      </w:r>
      <w:r w:rsidR="00054C41" w:rsidRPr="001E47E5">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33DE7A6A" w14:textId="7950E219" w:rsidR="00E20F7D" w:rsidRPr="001E47E5" w:rsidRDefault="00E20F7D" w:rsidP="00054C41">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Vplyv novej regulácie na podnikateľské prostredie nastane v </w:t>
      </w:r>
      <w:r w:rsidR="00B173AB">
        <w:rPr>
          <w:rFonts w:ascii="Times New Roman" w:eastAsia="Calibri" w:hAnsi="Times New Roman" w:cs="Times New Roman"/>
          <w:bCs/>
          <w:color w:val="000000"/>
          <w:sz w:val="24"/>
          <w:szCs w:val="24"/>
        </w:rPr>
        <w:t>piatich</w:t>
      </w:r>
      <w:r w:rsidRPr="001E47E5">
        <w:rPr>
          <w:rFonts w:ascii="Times New Roman" w:eastAsia="Calibri" w:hAnsi="Times New Roman" w:cs="Times New Roman"/>
          <w:bCs/>
          <w:color w:val="000000"/>
          <w:sz w:val="24"/>
          <w:szCs w:val="24"/>
        </w:rPr>
        <w:t xml:space="preserve"> hlavných oblastiach</w:t>
      </w:r>
    </w:p>
    <w:p w14:paraId="02E1F842" w14:textId="1106F261" w:rsidR="00E20F7D" w:rsidRPr="001E47E5" w:rsidRDefault="00E20F7D" w:rsidP="00E20F7D">
      <w:pPr>
        <w:pStyle w:val="Odsekzoznamu"/>
        <w:numPr>
          <w:ilvl w:val="0"/>
          <w:numId w:val="24"/>
        </w:numPr>
        <w:ind w:left="426" w:hanging="426"/>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Zavedenie povinnosti prevádzkovateľa základnej služby pre nové subjekty v súlade so smernicou NIS</w:t>
      </w:r>
      <w:r w:rsidR="00993901">
        <w:rPr>
          <w:rFonts w:ascii="Times New Roman" w:eastAsia="Calibri" w:hAnsi="Times New Roman" w:cs="Times New Roman"/>
          <w:bCs/>
          <w:color w:val="000000"/>
          <w:sz w:val="24"/>
          <w:szCs w:val="24"/>
        </w:rPr>
        <w:t> </w:t>
      </w:r>
      <w:r w:rsidRPr="001E47E5">
        <w:rPr>
          <w:rFonts w:ascii="Times New Roman" w:eastAsia="Calibri" w:hAnsi="Times New Roman" w:cs="Times New Roman"/>
          <w:bCs/>
          <w:color w:val="000000"/>
          <w:sz w:val="24"/>
          <w:szCs w:val="24"/>
        </w:rPr>
        <w:t>2</w:t>
      </w:r>
    </w:p>
    <w:p w14:paraId="03A8E415" w14:textId="60996F17" w:rsidR="00E20F7D" w:rsidRPr="001E47E5" w:rsidRDefault="00E20F7D" w:rsidP="00E20F7D">
      <w:pPr>
        <w:pStyle w:val="Odsekzoznamu"/>
        <w:numPr>
          <w:ilvl w:val="0"/>
          <w:numId w:val="24"/>
        </w:numPr>
        <w:ind w:left="426" w:hanging="426"/>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Zavedenie povinnosti a spôsobu zasielania hlásení pre nové subjekty v súlade so smernicou NIS</w:t>
      </w:r>
      <w:r w:rsidR="00993901">
        <w:rPr>
          <w:rFonts w:ascii="Times New Roman" w:eastAsia="Calibri" w:hAnsi="Times New Roman" w:cs="Times New Roman"/>
          <w:bCs/>
          <w:color w:val="000000"/>
          <w:sz w:val="24"/>
          <w:szCs w:val="24"/>
        </w:rPr>
        <w:t> </w:t>
      </w:r>
      <w:r w:rsidRPr="001E47E5">
        <w:rPr>
          <w:rFonts w:ascii="Times New Roman" w:eastAsia="Calibri" w:hAnsi="Times New Roman" w:cs="Times New Roman"/>
          <w:bCs/>
          <w:color w:val="000000"/>
          <w:sz w:val="24"/>
          <w:szCs w:val="24"/>
        </w:rPr>
        <w:t>2</w:t>
      </w:r>
    </w:p>
    <w:p w14:paraId="6978EF90" w14:textId="07700C37" w:rsidR="00E20F7D" w:rsidRPr="001E47E5" w:rsidRDefault="00E20F7D" w:rsidP="00E20F7D">
      <w:pPr>
        <w:pStyle w:val="Odsekzoznamu"/>
        <w:numPr>
          <w:ilvl w:val="0"/>
          <w:numId w:val="24"/>
        </w:numPr>
        <w:ind w:left="426" w:hanging="426"/>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Zavedenie povinnosti auditu kybernetickej bezpečnosti pre nové subjekty v súlade so smernicou NIS</w:t>
      </w:r>
      <w:r w:rsidR="00993901">
        <w:rPr>
          <w:rFonts w:ascii="Times New Roman" w:eastAsia="Calibri" w:hAnsi="Times New Roman" w:cs="Times New Roman"/>
          <w:bCs/>
          <w:color w:val="000000"/>
          <w:sz w:val="24"/>
          <w:szCs w:val="24"/>
        </w:rPr>
        <w:t> </w:t>
      </w:r>
      <w:r w:rsidRPr="001E47E5">
        <w:rPr>
          <w:rFonts w:ascii="Times New Roman" w:eastAsia="Calibri" w:hAnsi="Times New Roman" w:cs="Times New Roman"/>
          <w:bCs/>
          <w:color w:val="000000"/>
          <w:sz w:val="24"/>
          <w:szCs w:val="24"/>
        </w:rPr>
        <w:t>2</w:t>
      </w:r>
    </w:p>
    <w:p w14:paraId="0EDCDEC3" w14:textId="17198EA4" w:rsidR="00E20F7D" w:rsidRPr="001E47E5" w:rsidRDefault="00E20F7D" w:rsidP="00E20F7D">
      <w:pPr>
        <w:pStyle w:val="Odsekzoznamu"/>
        <w:numPr>
          <w:ilvl w:val="0"/>
          <w:numId w:val="24"/>
        </w:numPr>
        <w:ind w:left="426" w:hanging="426"/>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Zavedenie poriadkovej pokuty, priestupku a správnych deliktov pre nové subjekty</w:t>
      </w:r>
    </w:p>
    <w:p w14:paraId="6312A9D6" w14:textId="77777777" w:rsidR="00E20F7D" w:rsidRPr="001E47E5" w:rsidRDefault="00E20F7D" w:rsidP="00054C41">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 xml:space="preserve">Spôsob výpočtu vplyvov pre každú z týchto oblastí je popísaný v ďalšom texte. </w:t>
      </w:r>
    </w:p>
    <w:p w14:paraId="2F226FFC" w14:textId="00A0E8A3" w:rsidR="00E20F7D" w:rsidRPr="001E47E5" w:rsidRDefault="00E20F7D" w:rsidP="00054C41">
      <w:pPr>
        <w:jc w:val="both"/>
        <w:rPr>
          <w:rFonts w:ascii="Times New Roman" w:eastAsia="Calibri" w:hAnsi="Times New Roman" w:cs="Times New Roman"/>
          <w:b/>
          <w:color w:val="000000"/>
          <w:sz w:val="24"/>
          <w:szCs w:val="24"/>
        </w:rPr>
      </w:pPr>
      <w:r w:rsidRPr="001E47E5">
        <w:rPr>
          <w:rFonts w:ascii="Times New Roman" w:eastAsia="Calibri" w:hAnsi="Times New Roman" w:cs="Times New Roman"/>
          <w:b/>
          <w:color w:val="000000"/>
          <w:sz w:val="24"/>
          <w:szCs w:val="24"/>
        </w:rPr>
        <w:t>3.1.3.1. Vstupné faktory</w:t>
      </w:r>
    </w:p>
    <w:p w14:paraId="4449AEA0" w14:textId="31E16668" w:rsidR="00252F5C" w:rsidRPr="001E47E5" w:rsidRDefault="00E20F7D" w:rsidP="00054C41">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 xml:space="preserve">Základným vstupným faktorom je </w:t>
      </w:r>
      <w:r w:rsidR="00252F5C" w:rsidRPr="001E47E5">
        <w:rPr>
          <w:rFonts w:ascii="Times New Roman" w:eastAsia="Calibri" w:hAnsi="Times New Roman" w:cs="Times New Roman"/>
          <w:bCs/>
          <w:color w:val="000000"/>
          <w:sz w:val="24"/>
          <w:szCs w:val="24"/>
        </w:rPr>
        <w:t>Početnosť jednotlivých dotknutých subjektov</w:t>
      </w:r>
      <w:r w:rsidRPr="001E47E5">
        <w:rPr>
          <w:rFonts w:ascii="Times New Roman" w:eastAsia="Calibri" w:hAnsi="Times New Roman" w:cs="Times New Roman"/>
          <w:bCs/>
          <w:color w:val="000000"/>
          <w:sz w:val="24"/>
          <w:szCs w:val="24"/>
        </w:rPr>
        <w:t>, ktorú zobrazuje nasledujúca tabuľka</w:t>
      </w:r>
    </w:p>
    <w:tbl>
      <w:tblPr>
        <w:tblStyle w:val="Mriekatabuky"/>
        <w:tblW w:w="0" w:type="auto"/>
        <w:tblLook w:val="04A0" w:firstRow="1" w:lastRow="0" w:firstColumn="1" w:lastColumn="0" w:noHBand="0" w:noVBand="1"/>
      </w:tblPr>
      <w:tblGrid>
        <w:gridCol w:w="4698"/>
        <w:gridCol w:w="4698"/>
      </w:tblGrid>
      <w:tr w:rsidR="00A52065" w:rsidRPr="001E47E5" w14:paraId="7790D73E" w14:textId="77777777" w:rsidTr="00DE024B">
        <w:tc>
          <w:tcPr>
            <w:tcW w:w="4698" w:type="dxa"/>
          </w:tcPr>
          <w:p w14:paraId="687B53CD" w14:textId="0DCB5668" w:rsidR="00A52065" w:rsidRPr="001E47E5" w:rsidRDefault="00A52065" w:rsidP="00DE024B">
            <w:pPr>
              <w:jc w:val="both"/>
              <w:rPr>
                <w:rFonts w:ascii="Times New Roman" w:eastAsia="Calibri" w:hAnsi="Times New Roman" w:cs="Times New Roman"/>
                <w:b/>
                <w:color w:val="000000"/>
                <w:sz w:val="24"/>
                <w:szCs w:val="24"/>
              </w:rPr>
            </w:pPr>
            <w:r w:rsidRPr="001E47E5">
              <w:rPr>
                <w:rFonts w:ascii="Times New Roman" w:eastAsia="Calibri" w:hAnsi="Times New Roman" w:cs="Times New Roman"/>
                <w:b/>
                <w:color w:val="000000"/>
                <w:sz w:val="24"/>
                <w:szCs w:val="24"/>
              </w:rPr>
              <w:t>Dotknutý subjekt</w:t>
            </w:r>
          </w:p>
        </w:tc>
        <w:tc>
          <w:tcPr>
            <w:tcW w:w="4698" w:type="dxa"/>
          </w:tcPr>
          <w:p w14:paraId="5E4AD316" w14:textId="0642511E" w:rsidR="00A52065" w:rsidRPr="001E47E5" w:rsidRDefault="00A52065" w:rsidP="00DE024B">
            <w:pPr>
              <w:jc w:val="both"/>
              <w:rPr>
                <w:rFonts w:ascii="Times New Roman" w:eastAsia="Calibri" w:hAnsi="Times New Roman" w:cs="Times New Roman"/>
                <w:b/>
                <w:color w:val="000000"/>
                <w:sz w:val="24"/>
                <w:szCs w:val="24"/>
              </w:rPr>
            </w:pPr>
            <w:r w:rsidRPr="001E47E5">
              <w:rPr>
                <w:rFonts w:ascii="Times New Roman" w:eastAsia="Calibri" w:hAnsi="Times New Roman" w:cs="Times New Roman"/>
                <w:b/>
                <w:color w:val="000000"/>
                <w:sz w:val="24"/>
                <w:szCs w:val="24"/>
              </w:rPr>
              <w:t>Početnosť</w:t>
            </w:r>
          </w:p>
        </w:tc>
      </w:tr>
      <w:tr w:rsidR="00252F5C" w:rsidRPr="001E47E5" w14:paraId="7C6C049D" w14:textId="77777777" w:rsidTr="00252F5C">
        <w:tc>
          <w:tcPr>
            <w:tcW w:w="4698" w:type="dxa"/>
          </w:tcPr>
          <w:p w14:paraId="2FAA1785" w14:textId="37C4ED97" w:rsidR="00252F5C" w:rsidRPr="001E47E5" w:rsidRDefault="00252F5C" w:rsidP="00054C41">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Stredné podniky</w:t>
            </w:r>
          </w:p>
        </w:tc>
        <w:tc>
          <w:tcPr>
            <w:tcW w:w="4698" w:type="dxa"/>
          </w:tcPr>
          <w:p w14:paraId="2B5524A8" w14:textId="4D7D103C" w:rsidR="00252F5C" w:rsidRPr="001E47E5" w:rsidRDefault="00252F5C" w:rsidP="00054C41">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2 747</w:t>
            </w:r>
          </w:p>
        </w:tc>
      </w:tr>
      <w:tr w:rsidR="00252F5C" w:rsidRPr="001E47E5" w14:paraId="7F8ECD9A" w14:textId="77777777" w:rsidTr="00252F5C">
        <w:tc>
          <w:tcPr>
            <w:tcW w:w="4698" w:type="dxa"/>
          </w:tcPr>
          <w:p w14:paraId="56F9F518" w14:textId="019ECC87" w:rsidR="00252F5C" w:rsidRPr="001E47E5" w:rsidRDefault="00252F5C" w:rsidP="00054C41">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Veľké podniky</w:t>
            </w:r>
          </w:p>
        </w:tc>
        <w:tc>
          <w:tcPr>
            <w:tcW w:w="4698" w:type="dxa"/>
          </w:tcPr>
          <w:p w14:paraId="4E3C6F83" w14:textId="1358CF28" w:rsidR="00252F5C" w:rsidRPr="001E47E5" w:rsidRDefault="00252F5C" w:rsidP="00054C41">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656</w:t>
            </w:r>
          </w:p>
        </w:tc>
      </w:tr>
      <w:tr w:rsidR="00252F5C" w:rsidRPr="001E47E5" w14:paraId="0DA2A164" w14:textId="77777777" w:rsidTr="00252F5C">
        <w:tc>
          <w:tcPr>
            <w:tcW w:w="4698" w:type="dxa"/>
          </w:tcPr>
          <w:p w14:paraId="2472850F" w14:textId="06225640" w:rsidR="00252F5C" w:rsidRPr="001E47E5" w:rsidRDefault="00252F5C" w:rsidP="00054C41">
            <w:pPr>
              <w:jc w:val="both"/>
              <w:rPr>
                <w:rFonts w:ascii="Times New Roman" w:eastAsia="Calibri" w:hAnsi="Times New Roman" w:cs="Times New Roman"/>
                <w:b/>
                <w:color w:val="000000"/>
                <w:sz w:val="24"/>
                <w:szCs w:val="24"/>
              </w:rPr>
            </w:pPr>
            <w:r w:rsidRPr="001E47E5">
              <w:rPr>
                <w:rFonts w:ascii="Times New Roman" w:eastAsia="Calibri" w:hAnsi="Times New Roman" w:cs="Times New Roman"/>
                <w:b/>
                <w:color w:val="000000"/>
                <w:sz w:val="24"/>
                <w:szCs w:val="24"/>
              </w:rPr>
              <w:t>Celkom</w:t>
            </w:r>
          </w:p>
        </w:tc>
        <w:tc>
          <w:tcPr>
            <w:tcW w:w="4698" w:type="dxa"/>
          </w:tcPr>
          <w:p w14:paraId="58674A84" w14:textId="2601D517" w:rsidR="00252F5C" w:rsidRPr="001E47E5" w:rsidRDefault="00252F5C" w:rsidP="00054C41">
            <w:pPr>
              <w:jc w:val="both"/>
              <w:rPr>
                <w:rFonts w:ascii="Times New Roman" w:eastAsia="Calibri" w:hAnsi="Times New Roman" w:cs="Times New Roman"/>
                <w:b/>
                <w:color w:val="000000"/>
                <w:sz w:val="24"/>
                <w:szCs w:val="24"/>
              </w:rPr>
            </w:pPr>
            <w:r w:rsidRPr="001E47E5">
              <w:rPr>
                <w:rFonts w:ascii="Times New Roman" w:eastAsia="Calibri" w:hAnsi="Times New Roman" w:cs="Times New Roman"/>
                <w:b/>
                <w:color w:val="000000"/>
                <w:sz w:val="24"/>
                <w:szCs w:val="24"/>
              </w:rPr>
              <w:t>3 403</w:t>
            </w:r>
          </w:p>
        </w:tc>
      </w:tr>
    </w:tbl>
    <w:p w14:paraId="5D81BF22" w14:textId="501332FC" w:rsidR="00252F5C" w:rsidRPr="001E47E5" w:rsidRDefault="00252F5C" w:rsidP="00054C41">
      <w:pPr>
        <w:jc w:val="both"/>
        <w:rPr>
          <w:rStyle w:val="Hypertextovprepojenie"/>
          <w:rFonts w:ascii="Times New Roman" w:eastAsia="Calibri" w:hAnsi="Times New Roman" w:cs="Times New Roman"/>
          <w:bCs/>
          <w:sz w:val="24"/>
          <w:szCs w:val="24"/>
        </w:rPr>
      </w:pPr>
      <w:r w:rsidRPr="001E47E5">
        <w:rPr>
          <w:rFonts w:ascii="Times New Roman" w:eastAsia="Calibri" w:hAnsi="Times New Roman" w:cs="Times New Roman"/>
          <w:bCs/>
          <w:color w:val="000000"/>
          <w:sz w:val="24"/>
          <w:szCs w:val="24"/>
        </w:rPr>
        <w:t xml:space="preserve">Zdroj: </w:t>
      </w:r>
      <w:hyperlink r:id="rId11" w:history="1">
        <w:r w:rsidRPr="001E47E5">
          <w:rPr>
            <w:rStyle w:val="Hypertextovprepojenie"/>
            <w:rFonts w:ascii="Times New Roman" w:eastAsia="Calibri" w:hAnsi="Times New Roman" w:cs="Times New Roman"/>
            <w:bCs/>
            <w:sz w:val="24"/>
            <w:szCs w:val="24"/>
          </w:rPr>
          <w:t>https://monitoringmsp.sk/wp-content/uploads/2023/07/MSP_v_cislach_2022.pdf</w:t>
        </w:r>
      </w:hyperlink>
    </w:p>
    <w:tbl>
      <w:tblPr>
        <w:tblStyle w:val="Mriekatabuky"/>
        <w:tblW w:w="0" w:type="auto"/>
        <w:tblLook w:val="04A0" w:firstRow="1" w:lastRow="0" w:firstColumn="1" w:lastColumn="0" w:noHBand="0" w:noVBand="1"/>
      </w:tblPr>
      <w:tblGrid>
        <w:gridCol w:w="4698"/>
        <w:gridCol w:w="4698"/>
      </w:tblGrid>
      <w:tr w:rsidR="00E20F7D" w:rsidRPr="001E47E5" w14:paraId="16EA4908" w14:textId="77777777" w:rsidTr="00DE024B">
        <w:tc>
          <w:tcPr>
            <w:tcW w:w="4698" w:type="dxa"/>
          </w:tcPr>
          <w:p w14:paraId="49A041E5" w14:textId="4EC2CFE0" w:rsidR="00E20F7D" w:rsidRPr="001E47E5" w:rsidRDefault="00E20F7D" w:rsidP="00DE024B">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Osoba poskytujúca niektorú zo služieb alebo vykonávajúca niektorú z činností podľa § 2 ods. 2</w:t>
            </w:r>
            <w:r w:rsidR="008F571D">
              <w:rPr>
                <w:rFonts w:ascii="Times New Roman" w:eastAsia="Calibri" w:hAnsi="Times New Roman" w:cs="Times New Roman"/>
                <w:bCs/>
                <w:color w:val="000000"/>
                <w:sz w:val="24"/>
                <w:szCs w:val="24"/>
              </w:rPr>
              <w:t xml:space="preserve"> návrhu zákona</w:t>
            </w:r>
            <w:r w:rsidRPr="001E47E5">
              <w:rPr>
                <w:rFonts w:ascii="Times New Roman" w:eastAsia="Calibri" w:hAnsi="Times New Roman" w:cs="Times New Roman"/>
                <w:bCs/>
                <w:color w:val="000000"/>
                <w:sz w:val="24"/>
                <w:szCs w:val="24"/>
              </w:rPr>
              <w:t>, alebo osoba, ktorá je treťou stranou, ktorá nemá sídlo, pobyt alebo miesto podnikania na území členského štátu Európskej únie a poskytuje tieto služby alebo vykonáva tieto činnost</w:t>
            </w:r>
            <w:r w:rsidR="0014695A">
              <w:rPr>
                <w:rFonts w:ascii="Times New Roman" w:eastAsia="Calibri" w:hAnsi="Times New Roman" w:cs="Times New Roman"/>
                <w:bCs/>
                <w:color w:val="000000"/>
                <w:sz w:val="24"/>
                <w:szCs w:val="24"/>
              </w:rPr>
              <w:t>i na území Slovenskej republiky</w:t>
            </w:r>
          </w:p>
        </w:tc>
        <w:tc>
          <w:tcPr>
            <w:tcW w:w="4698" w:type="dxa"/>
          </w:tcPr>
          <w:p w14:paraId="240CB78C" w14:textId="6BAE9D58" w:rsidR="00E20F7D" w:rsidRPr="001E47E5" w:rsidRDefault="00E20F7D" w:rsidP="00DE024B">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500 (odhad)</w:t>
            </w:r>
          </w:p>
        </w:tc>
      </w:tr>
    </w:tbl>
    <w:p w14:paraId="6F58D448" w14:textId="77777777" w:rsidR="00E20F7D" w:rsidRPr="001E47E5" w:rsidRDefault="00E20F7D" w:rsidP="00E20F7D">
      <w:pPr>
        <w:spacing w:after="0"/>
        <w:jc w:val="both"/>
        <w:rPr>
          <w:rFonts w:ascii="Times New Roman" w:eastAsia="Calibri" w:hAnsi="Times New Roman" w:cs="Times New Roman"/>
          <w:bCs/>
          <w:color w:val="000000"/>
          <w:sz w:val="24"/>
          <w:szCs w:val="24"/>
        </w:rPr>
      </w:pPr>
    </w:p>
    <w:p w14:paraId="3F5DE838" w14:textId="13791606" w:rsidR="00E20F7D" w:rsidRPr="001E47E5" w:rsidRDefault="00E20F7D" w:rsidP="00E20F7D">
      <w:pPr>
        <w:spacing w:after="0"/>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Početnosť jednotlivých dotknutých subjektov je čiastočne skreslená, keďže na viaceré subjekty (najmä subjekty spadajúce pod kritickú infraštruktúru) sa príslušné povinnosti vzťahujú už podľa v</w:t>
      </w:r>
      <w:r w:rsidR="007F7B3A">
        <w:rPr>
          <w:rFonts w:ascii="Times New Roman" w:eastAsia="Calibri" w:hAnsi="Times New Roman" w:cs="Times New Roman"/>
          <w:bCs/>
          <w:color w:val="000000"/>
          <w:sz w:val="24"/>
          <w:szCs w:val="24"/>
        </w:rPr>
        <w:t> súčasnosti platnej legislatívy</w:t>
      </w:r>
    </w:p>
    <w:p w14:paraId="74126AB1" w14:textId="77777777" w:rsidR="00252F5C" w:rsidRPr="001E47E5" w:rsidRDefault="00252F5C" w:rsidP="00054C41">
      <w:pPr>
        <w:jc w:val="both"/>
        <w:rPr>
          <w:rFonts w:ascii="Times New Roman" w:eastAsia="Calibri" w:hAnsi="Times New Roman" w:cs="Times New Roman"/>
          <w:bCs/>
          <w:i/>
          <w:iCs/>
          <w:color w:val="000000"/>
          <w:sz w:val="24"/>
          <w:szCs w:val="24"/>
          <w:highlight w:val="yellow"/>
        </w:rPr>
      </w:pPr>
    </w:p>
    <w:p w14:paraId="2D1CDE5D" w14:textId="72CF386B" w:rsidR="00252F5C" w:rsidRPr="001E47E5" w:rsidRDefault="00E20F7D" w:rsidP="00054C41">
      <w:pPr>
        <w:jc w:val="both"/>
        <w:rPr>
          <w:rFonts w:ascii="Times New Roman" w:eastAsia="Calibri" w:hAnsi="Times New Roman" w:cs="Times New Roman"/>
          <w:b/>
          <w:color w:val="000000"/>
          <w:sz w:val="24"/>
          <w:szCs w:val="24"/>
        </w:rPr>
      </w:pPr>
      <w:r w:rsidRPr="001E47E5">
        <w:rPr>
          <w:rFonts w:ascii="Times New Roman" w:eastAsia="Calibri" w:hAnsi="Times New Roman" w:cs="Times New Roman"/>
          <w:b/>
          <w:color w:val="000000"/>
          <w:sz w:val="24"/>
          <w:szCs w:val="24"/>
        </w:rPr>
        <w:t xml:space="preserve">3.1.3.2. </w:t>
      </w:r>
      <w:r w:rsidR="00252F5C" w:rsidRPr="001E47E5">
        <w:rPr>
          <w:rFonts w:ascii="Times New Roman" w:eastAsia="Calibri" w:hAnsi="Times New Roman" w:cs="Times New Roman"/>
          <w:b/>
          <w:color w:val="000000"/>
          <w:sz w:val="24"/>
          <w:szCs w:val="24"/>
        </w:rPr>
        <w:t>Ďalšie faktory ovplyvňujúce výpočet</w:t>
      </w:r>
    </w:p>
    <w:p w14:paraId="0DDF8805" w14:textId="0F5F0254" w:rsidR="00346D0F" w:rsidRPr="001E47E5" w:rsidRDefault="00346D0F" w:rsidP="004D2403">
      <w:pPr>
        <w:jc w:val="both"/>
        <w:rPr>
          <w:rFonts w:ascii="Times New Roman" w:eastAsia="Calibri" w:hAnsi="Times New Roman" w:cs="Times New Roman"/>
          <w:bCs/>
          <w:i/>
          <w:iCs/>
          <w:color w:val="000000"/>
          <w:sz w:val="24"/>
          <w:szCs w:val="24"/>
        </w:rPr>
      </w:pPr>
      <w:r w:rsidRPr="001E47E5">
        <w:rPr>
          <w:rFonts w:ascii="Times New Roman" w:eastAsia="Calibri" w:hAnsi="Times New Roman" w:cs="Times New Roman"/>
          <w:bCs/>
          <w:i/>
          <w:iCs/>
          <w:color w:val="000000"/>
          <w:sz w:val="24"/>
          <w:szCs w:val="24"/>
        </w:rPr>
        <w:t>Samotná Európska komisia zdôrazňuje 2 podstatné skutočnosti:</w:t>
      </w:r>
    </w:p>
    <w:p w14:paraId="5A1E806D" w14:textId="53BD3401" w:rsidR="00346D0F" w:rsidRPr="008F571D" w:rsidRDefault="00346D0F" w:rsidP="004D2403">
      <w:pPr>
        <w:pStyle w:val="Odsekzoznamu"/>
        <w:widowControl w:val="0"/>
        <w:numPr>
          <w:ilvl w:val="0"/>
          <w:numId w:val="25"/>
        </w:numPr>
        <w:spacing w:before="120" w:after="120"/>
        <w:ind w:left="426" w:hanging="426"/>
        <w:jc w:val="both"/>
        <w:rPr>
          <w:rFonts w:ascii="Times New Roman" w:eastAsia="Calibri" w:hAnsi="Times New Roman" w:cs="Times New Roman"/>
          <w:bCs/>
          <w:i/>
          <w:iCs/>
          <w:color w:val="000000"/>
          <w:sz w:val="24"/>
          <w:szCs w:val="24"/>
        </w:rPr>
      </w:pPr>
      <w:r w:rsidRPr="008F571D">
        <w:rPr>
          <w:rFonts w:ascii="Times New Roman" w:hAnsi="Times New Roman" w:cs="Times New Roman"/>
          <w:bCs/>
          <w:noProof/>
          <w:sz w:val="24"/>
          <w:szCs w:val="24"/>
        </w:rPr>
        <w:t>Neexistujú žiadne porovnateľné ekonomické údaje na meranie skutočného vplyvu smernice NIS</w:t>
      </w:r>
      <w:r w:rsidR="008F571D">
        <w:rPr>
          <w:rFonts w:ascii="Times New Roman" w:hAnsi="Times New Roman" w:cs="Times New Roman"/>
          <w:bCs/>
          <w:noProof/>
          <w:sz w:val="24"/>
          <w:szCs w:val="24"/>
        </w:rPr>
        <w:t> </w:t>
      </w:r>
      <w:r w:rsidRPr="008F571D">
        <w:rPr>
          <w:rFonts w:ascii="Times New Roman" w:hAnsi="Times New Roman" w:cs="Times New Roman"/>
          <w:bCs/>
          <w:noProof/>
          <w:sz w:val="24"/>
          <w:szCs w:val="24"/>
        </w:rPr>
        <w:t xml:space="preserve">2 na náklady a prínosy spoločností pôsobiacich v odvetviach a pododvetviach alebo poskytujúcich služby v rámci rozsahu pôsobnosti </w:t>
      </w:r>
      <w:r w:rsidR="00C36780">
        <w:rPr>
          <w:rFonts w:ascii="Times New Roman" w:hAnsi="Times New Roman" w:cs="Times New Roman"/>
          <w:bCs/>
          <w:noProof/>
          <w:sz w:val="24"/>
          <w:szCs w:val="24"/>
        </w:rPr>
        <w:t xml:space="preserve">smernice </w:t>
      </w:r>
      <w:r w:rsidRPr="008F571D">
        <w:rPr>
          <w:rFonts w:ascii="Times New Roman" w:hAnsi="Times New Roman" w:cs="Times New Roman"/>
          <w:bCs/>
          <w:noProof/>
          <w:sz w:val="24"/>
          <w:szCs w:val="24"/>
        </w:rPr>
        <w:t>NIS</w:t>
      </w:r>
      <w:r w:rsidR="008F571D">
        <w:rPr>
          <w:rFonts w:ascii="Times New Roman" w:hAnsi="Times New Roman" w:cs="Times New Roman"/>
          <w:bCs/>
          <w:noProof/>
          <w:sz w:val="24"/>
          <w:szCs w:val="24"/>
        </w:rPr>
        <w:t> </w:t>
      </w:r>
      <w:r w:rsidRPr="008F571D">
        <w:rPr>
          <w:rFonts w:ascii="Times New Roman" w:hAnsi="Times New Roman" w:cs="Times New Roman"/>
          <w:bCs/>
          <w:noProof/>
          <w:sz w:val="24"/>
          <w:szCs w:val="24"/>
        </w:rPr>
        <w:t xml:space="preserve">2. Vzhľadom na tieto nedostatky by sa analýzy hospodárskeho vplyvu a efektívnosti v rámci všetkých možností </w:t>
      </w:r>
      <w:r w:rsidRPr="008F571D">
        <w:rPr>
          <w:rFonts w:ascii="Times New Roman" w:hAnsi="Times New Roman" w:cs="Times New Roman"/>
          <w:bCs/>
          <w:noProof/>
          <w:sz w:val="24"/>
          <w:szCs w:val="24"/>
        </w:rPr>
        <w:lastRenderedPageBreak/>
        <w:t>politiky vrátane základného scenára odvolávali na všeobecne uznávané kvalitatívne ukazovatele na posúdenie nákladov a prínosov rôznych opatrení v oblasti kybernetickej bezpečnosti v súlade s vyššie opísanými zásadami, kvantitatívne odhady alebo predpoklady a informácie získané prostredníctvom návštev krajín v rámci preskúmania NIS</w:t>
      </w:r>
      <w:r w:rsidR="009544BD">
        <w:rPr>
          <w:rFonts w:ascii="Times New Roman" w:hAnsi="Times New Roman" w:cs="Times New Roman"/>
          <w:bCs/>
          <w:noProof/>
          <w:sz w:val="24"/>
          <w:szCs w:val="24"/>
        </w:rPr>
        <w:t> </w:t>
      </w:r>
      <w:r w:rsidRPr="008F571D">
        <w:rPr>
          <w:rFonts w:ascii="Times New Roman" w:hAnsi="Times New Roman" w:cs="Times New Roman"/>
          <w:bCs/>
          <w:noProof/>
          <w:sz w:val="24"/>
          <w:szCs w:val="24"/>
        </w:rPr>
        <w:t>2 alebo konzultácií, ktoré sa v tomto procese uskutočnili s príslušnými zainteresovanými stranami. Vzhľadom na túto skutočnosť je možné vplyvy len odhadnúť.</w:t>
      </w:r>
    </w:p>
    <w:p w14:paraId="70831BEA" w14:textId="703E8088" w:rsidR="00346D0F" w:rsidRPr="001E47E5" w:rsidRDefault="00346D0F" w:rsidP="004D2403">
      <w:pPr>
        <w:pStyle w:val="Odsekzoznamu"/>
        <w:widowControl w:val="0"/>
        <w:numPr>
          <w:ilvl w:val="0"/>
          <w:numId w:val="25"/>
        </w:numPr>
        <w:spacing w:before="120" w:after="120"/>
        <w:ind w:left="426" w:hanging="426"/>
        <w:jc w:val="both"/>
        <w:rPr>
          <w:rFonts w:ascii="Times New Roman" w:eastAsia="Calibri" w:hAnsi="Times New Roman" w:cs="Times New Roman"/>
          <w:bCs/>
          <w:i/>
          <w:iCs/>
          <w:color w:val="000000"/>
          <w:sz w:val="24"/>
          <w:szCs w:val="24"/>
        </w:rPr>
      </w:pPr>
      <w:r w:rsidRPr="001E47E5">
        <w:rPr>
          <w:rFonts w:ascii="Times New Roman" w:hAnsi="Times New Roman" w:cs="Times New Roman"/>
          <w:bCs/>
          <w:iCs/>
          <w:noProof/>
          <w:sz w:val="24"/>
          <w:szCs w:val="24"/>
        </w:rPr>
        <w:t>Implementáciou smernice NIS</w:t>
      </w:r>
      <w:r w:rsidR="008F571D">
        <w:rPr>
          <w:rFonts w:ascii="Times New Roman" w:hAnsi="Times New Roman" w:cs="Times New Roman"/>
          <w:bCs/>
          <w:iCs/>
          <w:noProof/>
          <w:sz w:val="24"/>
          <w:szCs w:val="24"/>
        </w:rPr>
        <w:t> </w:t>
      </w:r>
      <w:r w:rsidRPr="001E47E5">
        <w:rPr>
          <w:rFonts w:ascii="Times New Roman" w:hAnsi="Times New Roman" w:cs="Times New Roman"/>
          <w:bCs/>
          <w:iCs/>
          <w:noProof/>
          <w:sz w:val="24"/>
          <w:szCs w:val="24"/>
        </w:rPr>
        <w:t>2 do praxe podnikom v rámci nových sektorov, pododvetví a druhov služieb vznikajú nové náklady na dodržiavanie predpisov vyplývajúce z legislatívnych povinností. Na druhej strane väčšina prevádzkovateľov a poskytovateľov služieb dodržiava medzinárodné normy, pokiaľ ide o bezpečnostné požiadavky. Preto je pomerne ťažké oddeliť vplyv smernice NIS</w:t>
      </w:r>
      <w:r w:rsidR="008F571D">
        <w:rPr>
          <w:rFonts w:ascii="Times New Roman" w:hAnsi="Times New Roman" w:cs="Times New Roman"/>
          <w:bCs/>
          <w:iCs/>
          <w:noProof/>
          <w:sz w:val="24"/>
          <w:szCs w:val="24"/>
        </w:rPr>
        <w:t> </w:t>
      </w:r>
      <w:r w:rsidRPr="001E47E5">
        <w:rPr>
          <w:rFonts w:ascii="Times New Roman" w:hAnsi="Times New Roman" w:cs="Times New Roman"/>
          <w:bCs/>
          <w:iCs/>
          <w:noProof/>
          <w:sz w:val="24"/>
          <w:szCs w:val="24"/>
        </w:rPr>
        <w:t>2 na výdavky na IKT na úrovni organizácií od celkového vplyvu vývoja medzinárodnej bezpečnosti.</w:t>
      </w:r>
    </w:p>
    <w:p w14:paraId="4CFAC7B3" w14:textId="77777777" w:rsidR="00346D0F" w:rsidRPr="001E47E5" w:rsidRDefault="00346D0F" w:rsidP="004D2403">
      <w:pPr>
        <w:widowControl w:val="0"/>
        <w:spacing w:before="120" w:after="120"/>
        <w:jc w:val="both"/>
        <w:rPr>
          <w:rFonts w:ascii="Times New Roman" w:eastAsia="Calibri" w:hAnsi="Times New Roman" w:cs="Times New Roman"/>
          <w:bCs/>
          <w:i/>
          <w:iCs/>
          <w:color w:val="000000"/>
          <w:sz w:val="24"/>
          <w:szCs w:val="24"/>
          <w:highlight w:val="yellow"/>
        </w:rPr>
      </w:pPr>
    </w:p>
    <w:p w14:paraId="58498AB5" w14:textId="5529EB32" w:rsidR="004D2403" w:rsidRPr="001E47E5" w:rsidRDefault="004D2403" w:rsidP="004D2403">
      <w:pPr>
        <w:jc w:val="both"/>
        <w:rPr>
          <w:rFonts w:ascii="Times New Roman" w:eastAsia="Calibri" w:hAnsi="Times New Roman" w:cs="Times New Roman"/>
          <w:b/>
          <w:color w:val="000000"/>
          <w:sz w:val="24"/>
          <w:szCs w:val="24"/>
        </w:rPr>
      </w:pPr>
      <w:r w:rsidRPr="001E47E5">
        <w:rPr>
          <w:rFonts w:ascii="Times New Roman" w:eastAsia="Calibri" w:hAnsi="Times New Roman" w:cs="Times New Roman"/>
          <w:b/>
          <w:color w:val="000000"/>
          <w:sz w:val="24"/>
          <w:szCs w:val="24"/>
        </w:rPr>
        <w:t>3.1.3.3. Zavedenie povinnosti prevádzkovateľa základnej služby pre nové subjekty v súlade so smernicou NIS</w:t>
      </w:r>
      <w:r w:rsidR="009544BD">
        <w:rPr>
          <w:rFonts w:ascii="Times New Roman" w:eastAsia="Calibri" w:hAnsi="Times New Roman" w:cs="Times New Roman"/>
          <w:b/>
          <w:color w:val="000000"/>
          <w:sz w:val="24"/>
          <w:szCs w:val="24"/>
        </w:rPr>
        <w:t> </w:t>
      </w:r>
      <w:r w:rsidRPr="001E47E5">
        <w:rPr>
          <w:rFonts w:ascii="Times New Roman" w:eastAsia="Calibri" w:hAnsi="Times New Roman" w:cs="Times New Roman"/>
          <w:b/>
          <w:color w:val="000000"/>
          <w:sz w:val="24"/>
          <w:szCs w:val="24"/>
        </w:rPr>
        <w:t>2</w:t>
      </w:r>
    </w:p>
    <w:p w14:paraId="08026208" w14:textId="6F2DAF9A" w:rsidR="00616382" w:rsidRPr="001E47E5" w:rsidRDefault="00A513CD" w:rsidP="00A513CD">
      <w:pPr>
        <w:jc w:val="both"/>
        <w:rPr>
          <w:rFonts w:ascii="Times New Roman" w:hAnsi="Times New Roman" w:cs="Times New Roman"/>
          <w:b/>
          <w:iCs/>
          <w:noProof/>
          <w:sz w:val="24"/>
          <w:szCs w:val="24"/>
        </w:rPr>
      </w:pPr>
      <w:r w:rsidRPr="001E47E5">
        <w:rPr>
          <w:rFonts w:ascii="Times New Roman" w:eastAsia="Calibri" w:hAnsi="Times New Roman" w:cs="Times New Roman"/>
          <w:bCs/>
          <w:color w:val="000000"/>
          <w:sz w:val="24"/>
          <w:szCs w:val="24"/>
        </w:rPr>
        <w:t xml:space="preserve">Nové subjekty, pre ktoré sa zavádzajú povinnosti prevádzkovateľa základnej služby budú musieť vypracovať alebo aktualizovať svoju bezpečnostnú dokumentáciu a svoje interné politiky. </w:t>
      </w:r>
    </w:p>
    <w:tbl>
      <w:tblPr>
        <w:tblStyle w:val="Mriekatabuky"/>
        <w:tblW w:w="0" w:type="auto"/>
        <w:tblLook w:val="04A0" w:firstRow="1" w:lastRow="0" w:firstColumn="1" w:lastColumn="0" w:noHBand="0" w:noVBand="1"/>
      </w:tblPr>
      <w:tblGrid>
        <w:gridCol w:w="3132"/>
        <w:gridCol w:w="3132"/>
        <w:gridCol w:w="3132"/>
      </w:tblGrid>
      <w:tr w:rsidR="00A52065" w:rsidRPr="001E47E5" w14:paraId="0670677A" w14:textId="77777777" w:rsidTr="00825192">
        <w:tc>
          <w:tcPr>
            <w:tcW w:w="3132" w:type="dxa"/>
            <w:shd w:val="clear" w:color="auto" w:fill="D9D9D9" w:themeFill="background1" w:themeFillShade="D9"/>
          </w:tcPr>
          <w:p w14:paraId="041142B9" w14:textId="5DAAC458" w:rsidR="00A52065" w:rsidRPr="001E47E5" w:rsidRDefault="00A52065" w:rsidP="00F35D5B">
            <w:pPr>
              <w:jc w:val="center"/>
              <w:rPr>
                <w:rFonts w:ascii="Times New Roman" w:hAnsi="Times New Roman" w:cs="Times New Roman"/>
                <w:b/>
                <w:iCs/>
                <w:noProof/>
                <w:sz w:val="24"/>
                <w:szCs w:val="24"/>
              </w:rPr>
            </w:pPr>
            <w:r w:rsidRPr="001E47E5">
              <w:rPr>
                <w:rFonts w:ascii="Times New Roman" w:hAnsi="Times New Roman" w:cs="Times New Roman"/>
                <w:b/>
                <w:iCs/>
                <w:noProof/>
                <w:sz w:val="24"/>
                <w:szCs w:val="24"/>
              </w:rPr>
              <w:t>Dotknutý subjekt</w:t>
            </w:r>
          </w:p>
        </w:tc>
        <w:tc>
          <w:tcPr>
            <w:tcW w:w="3132" w:type="dxa"/>
            <w:shd w:val="clear" w:color="auto" w:fill="D9D9D9" w:themeFill="background1" w:themeFillShade="D9"/>
          </w:tcPr>
          <w:p w14:paraId="25395779" w14:textId="07C1F6D1" w:rsidR="00A52065" w:rsidRPr="001E47E5" w:rsidRDefault="00A52065" w:rsidP="00F35D5B">
            <w:pPr>
              <w:jc w:val="center"/>
              <w:rPr>
                <w:rFonts w:ascii="Times New Roman" w:hAnsi="Times New Roman" w:cs="Times New Roman"/>
                <w:b/>
                <w:iCs/>
                <w:noProof/>
                <w:sz w:val="24"/>
                <w:szCs w:val="24"/>
              </w:rPr>
            </w:pPr>
            <w:r w:rsidRPr="001E47E5">
              <w:rPr>
                <w:rFonts w:ascii="Times New Roman" w:hAnsi="Times New Roman" w:cs="Times New Roman"/>
                <w:b/>
                <w:iCs/>
                <w:noProof/>
                <w:sz w:val="24"/>
                <w:szCs w:val="24"/>
              </w:rPr>
              <w:t>Náklad</w:t>
            </w:r>
          </w:p>
        </w:tc>
        <w:tc>
          <w:tcPr>
            <w:tcW w:w="3132" w:type="dxa"/>
            <w:shd w:val="clear" w:color="auto" w:fill="D9D9D9" w:themeFill="background1" w:themeFillShade="D9"/>
          </w:tcPr>
          <w:p w14:paraId="23DD9380" w14:textId="1D182E36" w:rsidR="00A52065" w:rsidRPr="001E47E5" w:rsidRDefault="00A52065" w:rsidP="00F35D5B">
            <w:pPr>
              <w:jc w:val="center"/>
              <w:rPr>
                <w:rFonts w:ascii="Times New Roman" w:hAnsi="Times New Roman" w:cs="Times New Roman"/>
                <w:b/>
                <w:iCs/>
                <w:noProof/>
                <w:sz w:val="24"/>
                <w:szCs w:val="24"/>
              </w:rPr>
            </w:pPr>
            <w:r w:rsidRPr="001E47E5">
              <w:rPr>
                <w:rFonts w:ascii="Times New Roman" w:hAnsi="Times New Roman" w:cs="Times New Roman"/>
                <w:b/>
                <w:iCs/>
                <w:noProof/>
                <w:sz w:val="24"/>
                <w:szCs w:val="24"/>
              </w:rPr>
              <w:t>Cena v EUR s DPH</w:t>
            </w:r>
          </w:p>
        </w:tc>
      </w:tr>
      <w:tr w:rsidR="00A52065" w:rsidRPr="001E47E5" w14:paraId="2552E00F" w14:textId="77777777" w:rsidTr="00A52065">
        <w:tc>
          <w:tcPr>
            <w:tcW w:w="3132" w:type="dxa"/>
          </w:tcPr>
          <w:p w14:paraId="213E5BDC" w14:textId="5FC20102" w:rsidR="00A52065" w:rsidRPr="001E47E5" w:rsidRDefault="00A52065" w:rsidP="00A52065">
            <w:pPr>
              <w:jc w:val="both"/>
              <w:rPr>
                <w:rFonts w:ascii="Times New Roman" w:hAnsi="Times New Roman" w:cs="Times New Roman"/>
                <w:bCs/>
                <w:iCs/>
                <w:noProof/>
                <w:sz w:val="24"/>
                <w:szCs w:val="24"/>
              </w:rPr>
            </w:pPr>
            <w:r w:rsidRPr="001E47E5">
              <w:rPr>
                <w:rFonts w:ascii="Times New Roman" w:eastAsia="Calibri" w:hAnsi="Times New Roman" w:cs="Times New Roman"/>
                <w:bCs/>
                <w:color w:val="000000"/>
                <w:sz w:val="24"/>
                <w:szCs w:val="24"/>
              </w:rPr>
              <w:t>Stredné podniky</w:t>
            </w:r>
          </w:p>
        </w:tc>
        <w:tc>
          <w:tcPr>
            <w:tcW w:w="3132" w:type="dxa"/>
          </w:tcPr>
          <w:p w14:paraId="7056C4A9" w14:textId="134F92B4" w:rsidR="00A52065" w:rsidRPr="001E47E5" w:rsidRDefault="00A52065" w:rsidP="00A52065">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Vypracovanie/aktualizácia bezpečnostnej dokumentácie</w:t>
            </w:r>
          </w:p>
        </w:tc>
        <w:tc>
          <w:tcPr>
            <w:tcW w:w="3132" w:type="dxa"/>
          </w:tcPr>
          <w:p w14:paraId="4BC37B02" w14:textId="6716A911" w:rsidR="00A52065" w:rsidRPr="001E47E5" w:rsidRDefault="00A52065" w:rsidP="00A52065">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25 000</w:t>
            </w:r>
          </w:p>
        </w:tc>
      </w:tr>
      <w:tr w:rsidR="00A52065" w:rsidRPr="001E47E5" w14:paraId="1F7AA89C" w14:textId="77777777" w:rsidTr="00A52065">
        <w:tc>
          <w:tcPr>
            <w:tcW w:w="3132" w:type="dxa"/>
          </w:tcPr>
          <w:p w14:paraId="776A5B3D" w14:textId="30AD951A" w:rsidR="00A52065" w:rsidRPr="001E47E5" w:rsidRDefault="00A52065" w:rsidP="00A52065">
            <w:pPr>
              <w:jc w:val="both"/>
              <w:rPr>
                <w:rFonts w:ascii="Times New Roman" w:hAnsi="Times New Roman" w:cs="Times New Roman"/>
                <w:bCs/>
                <w:iCs/>
                <w:noProof/>
                <w:sz w:val="24"/>
                <w:szCs w:val="24"/>
              </w:rPr>
            </w:pPr>
            <w:r w:rsidRPr="001E47E5">
              <w:rPr>
                <w:rFonts w:ascii="Times New Roman" w:eastAsia="Calibri" w:hAnsi="Times New Roman" w:cs="Times New Roman"/>
                <w:bCs/>
                <w:color w:val="000000"/>
                <w:sz w:val="24"/>
                <w:szCs w:val="24"/>
              </w:rPr>
              <w:t>Veľké podniky</w:t>
            </w:r>
          </w:p>
        </w:tc>
        <w:tc>
          <w:tcPr>
            <w:tcW w:w="3132" w:type="dxa"/>
          </w:tcPr>
          <w:p w14:paraId="463B316A" w14:textId="633CE5C5" w:rsidR="00A52065" w:rsidRPr="001E47E5" w:rsidRDefault="00A52065" w:rsidP="00A52065">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Vypracovanie/aktualizácia bezpečnostnej dokumentácie</w:t>
            </w:r>
          </w:p>
        </w:tc>
        <w:tc>
          <w:tcPr>
            <w:tcW w:w="3132" w:type="dxa"/>
          </w:tcPr>
          <w:p w14:paraId="67E38BE4" w14:textId="6B60DBF2" w:rsidR="00A52065" w:rsidRPr="001E47E5" w:rsidRDefault="00A52065" w:rsidP="00A52065">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45 000</w:t>
            </w:r>
          </w:p>
        </w:tc>
      </w:tr>
    </w:tbl>
    <w:p w14:paraId="7DEBD031" w14:textId="426A0A66" w:rsidR="009B3E99" w:rsidRPr="001E47E5" w:rsidRDefault="00A52065" w:rsidP="00A513CD">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Zdroj: Cena (expertný odhad) vychádza z údajov uvedených v centrálnom metainformačnom systéme v rámci rozvojových projektov v oblasti kyberbezpečnosti</w:t>
      </w:r>
      <w:r w:rsidR="00C14281" w:rsidRPr="001E47E5">
        <w:rPr>
          <w:rFonts w:ascii="Times New Roman" w:hAnsi="Times New Roman" w:cs="Times New Roman"/>
          <w:bCs/>
          <w:iCs/>
          <w:noProof/>
          <w:sz w:val="24"/>
          <w:szCs w:val="24"/>
        </w:rPr>
        <w:t xml:space="preserve">, </w:t>
      </w:r>
      <w:hyperlink r:id="rId12" w:history="1">
        <w:r w:rsidR="00C14281" w:rsidRPr="001E47E5">
          <w:rPr>
            <w:rStyle w:val="Hypertextovprepojenie"/>
            <w:rFonts w:ascii="Times New Roman" w:hAnsi="Times New Roman" w:cs="Times New Roman"/>
            <w:bCs/>
            <w:iCs/>
            <w:noProof/>
            <w:sz w:val="24"/>
            <w:szCs w:val="24"/>
          </w:rPr>
          <w:t>https://metais.vicepremier.gov.sk/cilist/Projekt?page=1&amp;count=20&amp;filter%5BglobalSearch%5D=%257B%257D</w:t>
        </w:r>
      </w:hyperlink>
      <w:r w:rsidR="00C14281" w:rsidRPr="001E47E5">
        <w:rPr>
          <w:rFonts w:ascii="Times New Roman" w:hAnsi="Times New Roman" w:cs="Times New Roman"/>
          <w:bCs/>
          <w:iCs/>
          <w:noProof/>
          <w:sz w:val="24"/>
          <w:szCs w:val="24"/>
        </w:rPr>
        <w:t xml:space="preserve"> </w:t>
      </w:r>
    </w:p>
    <w:p w14:paraId="14D678F9" w14:textId="1CA82991" w:rsidR="00655EB5" w:rsidRPr="001E47E5" w:rsidRDefault="00655EB5" w:rsidP="00A513CD">
      <w:pPr>
        <w:jc w:val="both"/>
        <w:rPr>
          <w:rFonts w:ascii="Times New Roman" w:hAnsi="Times New Roman" w:cs="Times New Roman"/>
          <w:bCs/>
          <w:iCs/>
          <w:noProof/>
          <w:sz w:val="24"/>
          <w:szCs w:val="24"/>
        </w:rPr>
      </w:pPr>
      <w:r w:rsidRPr="001E47E5">
        <w:rPr>
          <w:rFonts w:ascii="Times New Roman" w:eastAsia="Calibri" w:hAnsi="Times New Roman" w:cs="Times New Roman"/>
          <w:bCs/>
          <w:color w:val="000000"/>
          <w:sz w:val="24"/>
          <w:szCs w:val="24"/>
        </w:rPr>
        <w:t xml:space="preserve">Stredné a veľké podniky však už v súčasnosti v určitej miere majú zavedené kyberbezpečnostné politiky a dokumentáciu v súlade s medzinárodnými normami. Nezačínajú tak na zelenej lúke, preto aj EK uvádza, že </w:t>
      </w:r>
      <w:r w:rsidRPr="001E47E5">
        <w:rPr>
          <w:rFonts w:ascii="Times New Roman" w:hAnsi="Times New Roman" w:cs="Times New Roman"/>
          <w:bCs/>
          <w:iCs/>
          <w:noProof/>
          <w:sz w:val="24"/>
          <w:szCs w:val="24"/>
        </w:rPr>
        <w:t>v strednodobom horizonte (tri až štyri roky) by nové sektory, ktoré sa majú pridať do rozsahu pôsobnosti NIS</w:t>
      </w:r>
      <w:r w:rsidR="009544BD">
        <w:rPr>
          <w:rFonts w:ascii="Times New Roman" w:hAnsi="Times New Roman" w:cs="Times New Roman"/>
          <w:bCs/>
          <w:iCs/>
          <w:noProof/>
          <w:sz w:val="24"/>
          <w:szCs w:val="24"/>
        </w:rPr>
        <w:t> 2</w:t>
      </w:r>
      <w:r w:rsidRPr="001E47E5">
        <w:rPr>
          <w:rFonts w:ascii="Times New Roman" w:hAnsi="Times New Roman" w:cs="Times New Roman"/>
          <w:bCs/>
          <w:iCs/>
          <w:noProof/>
          <w:sz w:val="24"/>
          <w:szCs w:val="24"/>
        </w:rPr>
        <w:t xml:space="preserve">, zaznamenali približne 22 % nárast ich výdavkov na bezpečnosť IKT. K takémuto nárastu však prirodzene prispelo mnoho ďalších faktorov, ako napríklad vývoj technológií a prostredia hrozieb, GDPR a ďalšie regulačné povinnosti, účinky konkrétnych incidentov, ktoré sa môžu medzitým vyskytnúť, alebo veľkých kríz, úroveň informovanosti, úroveň digitalizácie atď. Na základe prieskumu </w:t>
      </w:r>
      <w:r w:rsidRPr="009544BD">
        <w:rPr>
          <w:rFonts w:ascii="Times New Roman" w:hAnsi="Times New Roman" w:cs="Times New Roman"/>
          <w:bCs/>
          <w:i/>
          <w:iCs/>
          <w:noProof/>
          <w:sz w:val="24"/>
          <w:szCs w:val="24"/>
        </w:rPr>
        <w:t>Kybernetická bezpečnosť</w:t>
      </w:r>
      <w:r w:rsidR="00B91AAF">
        <w:rPr>
          <w:rFonts w:ascii="Times New Roman" w:hAnsi="Times New Roman" w:cs="Times New Roman"/>
          <w:bCs/>
          <w:i/>
          <w:iCs/>
          <w:noProof/>
          <w:sz w:val="24"/>
          <w:szCs w:val="24"/>
        </w:rPr>
        <w:t xml:space="preserve"> 2023</w:t>
      </w:r>
      <w:r w:rsidRPr="001E47E5">
        <w:rPr>
          <w:rFonts w:ascii="Times New Roman" w:hAnsi="Times New Roman" w:cs="Times New Roman"/>
          <w:bCs/>
          <w:iCs/>
          <w:noProof/>
          <w:sz w:val="24"/>
          <w:szCs w:val="24"/>
        </w:rPr>
        <w:t>, ktorý bol realizovaný N</w:t>
      </w:r>
      <w:r w:rsidR="009544BD">
        <w:rPr>
          <w:rFonts w:ascii="Times New Roman" w:hAnsi="Times New Roman" w:cs="Times New Roman"/>
          <w:bCs/>
          <w:iCs/>
          <w:noProof/>
          <w:sz w:val="24"/>
          <w:szCs w:val="24"/>
        </w:rPr>
        <w:t>árodným bezpečnostným úradom (ďalej len „úrad“ alebo „N</w:t>
      </w:r>
      <w:r w:rsidRPr="001E47E5">
        <w:rPr>
          <w:rFonts w:ascii="Times New Roman" w:hAnsi="Times New Roman" w:cs="Times New Roman"/>
          <w:bCs/>
          <w:iCs/>
          <w:noProof/>
          <w:sz w:val="24"/>
          <w:szCs w:val="24"/>
        </w:rPr>
        <w:t>BÚ</w:t>
      </w:r>
      <w:r w:rsidR="009544BD">
        <w:rPr>
          <w:rFonts w:ascii="Times New Roman" w:hAnsi="Times New Roman" w:cs="Times New Roman"/>
          <w:bCs/>
          <w:iCs/>
          <w:noProof/>
          <w:sz w:val="24"/>
          <w:szCs w:val="24"/>
        </w:rPr>
        <w:t xml:space="preserve">) </w:t>
      </w:r>
      <w:r w:rsidRPr="001E47E5">
        <w:rPr>
          <w:rFonts w:ascii="Times New Roman" w:hAnsi="Times New Roman" w:cs="Times New Roman"/>
          <w:bCs/>
          <w:iCs/>
          <w:noProof/>
          <w:sz w:val="24"/>
          <w:szCs w:val="24"/>
        </w:rPr>
        <w:t>a</w:t>
      </w:r>
      <w:r w:rsidR="009544BD">
        <w:rPr>
          <w:rFonts w:ascii="Times New Roman" w:hAnsi="Times New Roman" w:cs="Times New Roman"/>
          <w:bCs/>
          <w:iCs/>
          <w:noProof/>
          <w:sz w:val="24"/>
          <w:szCs w:val="24"/>
        </w:rPr>
        <w:t> Kompetenčným a certifikačným centrom kybernetickej bezpečnosti (ďalej len „kompetenčné centrum“ alebo „</w:t>
      </w:r>
      <w:r w:rsidRPr="001E47E5">
        <w:rPr>
          <w:rFonts w:ascii="Times New Roman" w:hAnsi="Times New Roman" w:cs="Times New Roman"/>
          <w:bCs/>
          <w:iCs/>
          <w:noProof/>
          <w:sz w:val="24"/>
          <w:szCs w:val="24"/>
        </w:rPr>
        <w:t>KCCKB</w:t>
      </w:r>
      <w:r w:rsidR="009544BD">
        <w:rPr>
          <w:rFonts w:ascii="Times New Roman" w:hAnsi="Times New Roman" w:cs="Times New Roman"/>
          <w:bCs/>
          <w:iCs/>
          <w:noProof/>
          <w:sz w:val="24"/>
          <w:szCs w:val="24"/>
        </w:rPr>
        <w:t>“)</w:t>
      </w:r>
      <w:r w:rsidRPr="001E47E5">
        <w:rPr>
          <w:rFonts w:ascii="Times New Roman" w:hAnsi="Times New Roman" w:cs="Times New Roman"/>
          <w:bCs/>
          <w:iCs/>
          <w:noProof/>
          <w:sz w:val="24"/>
          <w:szCs w:val="24"/>
        </w:rPr>
        <w:t xml:space="preserve"> v roku 2023 je možné odhadnúť aký podiel stredných a veľkých podnikov</w:t>
      </w:r>
      <w:r w:rsidRPr="001E47E5">
        <w:rPr>
          <w:rStyle w:val="Odkaznapoznmkupodiarou"/>
          <w:rFonts w:ascii="Times New Roman" w:hAnsi="Times New Roman" w:cs="Times New Roman"/>
          <w:bCs/>
          <w:iCs/>
          <w:noProof/>
          <w:sz w:val="24"/>
          <w:szCs w:val="24"/>
        </w:rPr>
        <w:footnoteReference w:id="2"/>
      </w:r>
      <w:r w:rsidRPr="001E47E5">
        <w:rPr>
          <w:rFonts w:ascii="Times New Roman" w:hAnsi="Times New Roman" w:cs="Times New Roman"/>
          <w:bCs/>
          <w:iCs/>
          <w:noProof/>
          <w:sz w:val="24"/>
          <w:szCs w:val="24"/>
        </w:rPr>
        <w:t xml:space="preserve"> už má čiastočne alebo úplne vypracovanú potrebnú dokumentáciu bez ohľadu na prijatie </w:t>
      </w:r>
      <w:r w:rsidRPr="001E47E5">
        <w:rPr>
          <w:rFonts w:ascii="Times New Roman" w:hAnsi="Times New Roman" w:cs="Times New Roman"/>
          <w:bCs/>
          <w:iCs/>
          <w:noProof/>
          <w:sz w:val="24"/>
          <w:szCs w:val="24"/>
        </w:rPr>
        <w:lastRenderedPageBreak/>
        <w:t xml:space="preserve">novej legislatívy a stanoviť vplyv </w:t>
      </w:r>
      <w:r w:rsidR="009544BD">
        <w:rPr>
          <w:rFonts w:ascii="Times New Roman" w:hAnsi="Times New Roman" w:cs="Times New Roman"/>
          <w:bCs/>
          <w:iCs/>
          <w:noProof/>
          <w:sz w:val="24"/>
          <w:szCs w:val="24"/>
        </w:rPr>
        <w:t xml:space="preserve">návrhu </w:t>
      </w:r>
      <w:r w:rsidRPr="001E47E5">
        <w:rPr>
          <w:rFonts w:ascii="Times New Roman" w:hAnsi="Times New Roman" w:cs="Times New Roman"/>
          <w:bCs/>
          <w:iCs/>
          <w:noProof/>
          <w:sz w:val="24"/>
          <w:szCs w:val="24"/>
        </w:rPr>
        <w:t>novely zákon</w:t>
      </w:r>
      <w:r w:rsidR="007F019C">
        <w:rPr>
          <w:rFonts w:ascii="Times New Roman" w:hAnsi="Times New Roman" w:cs="Times New Roman"/>
          <w:bCs/>
          <w:iCs/>
          <w:noProof/>
          <w:sz w:val="24"/>
          <w:szCs w:val="24"/>
        </w:rPr>
        <w:t>a č.</w:t>
      </w:r>
      <w:r w:rsidRPr="001E47E5">
        <w:rPr>
          <w:rFonts w:ascii="Times New Roman" w:hAnsi="Times New Roman" w:cs="Times New Roman"/>
          <w:bCs/>
          <w:iCs/>
          <w:noProof/>
          <w:sz w:val="24"/>
          <w:szCs w:val="24"/>
        </w:rPr>
        <w:t xml:space="preserve"> 69/2018 Z. z. na podnikateľské prostredie.</w:t>
      </w:r>
    </w:p>
    <w:tbl>
      <w:tblPr>
        <w:tblStyle w:val="Mriekatabuky"/>
        <w:tblW w:w="9493" w:type="dxa"/>
        <w:tblLook w:val="04A0" w:firstRow="1" w:lastRow="0" w:firstColumn="1" w:lastColumn="0" w:noHBand="0" w:noVBand="1"/>
      </w:tblPr>
      <w:tblGrid>
        <w:gridCol w:w="3681"/>
        <w:gridCol w:w="4536"/>
        <w:gridCol w:w="1276"/>
      </w:tblGrid>
      <w:tr w:rsidR="00825192" w:rsidRPr="001E47E5" w14:paraId="7810B044" w14:textId="77777777" w:rsidTr="00825192">
        <w:tc>
          <w:tcPr>
            <w:tcW w:w="9493" w:type="dxa"/>
            <w:gridSpan w:val="3"/>
            <w:shd w:val="clear" w:color="auto" w:fill="D9D9D9" w:themeFill="background1" w:themeFillShade="D9"/>
          </w:tcPr>
          <w:p w14:paraId="4D653F1F" w14:textId="40E2CAC8" w:rsidR="00825192" w:rsidRPr="001E47E5" w:rsidRDefault="00825192" w:rsidP="00F35D5B">
            <w:pPr>
              <w:jc w:val="center"/>
              <w:rPr>
                <w:rFonts w:ascii="Times New Roman" w:hAnsi="Times New Roman" w:cs="Times New Roman"/>
                <w:b/>
                <w:iCs/>
                <w:noProof/>
                <w:sz w:val="24"/>
                <w:szCs w:val="24"/>
              </w:rPr>
            </w:pPr>
            <w:r w:rsidRPr="001E47E5">
              <w:rPr>
                <w:rFonts w:ascii="Times New Roman" w:hAnsi="Times New Roman" w:cs="Times New Roman"/>
                <w:b/>
                <w:iCs/>
                <w:noProof/>
                <w:sz w:val="24"/>
                <w:szCs w:val="24"/>
              </w:rPr>
              <w:t>Prieskum KB 2023</w:t>
            </w:r>
          </w:p>
        </w:tc>
      </w:tr>
      <w:tr w:rsidR="00825192" w:rsidRPr="001E47E5" w14:paraId="27C27DB9" w14:textId="77777777" w:rsidTr="00825192">
        <w:tc>
          <w:tcPr>
            <w:tcW w:w="3681" w:type="dxa"/>
          </w:tcPr>
          <w:p w14:paraId="33471358" w14:textId="203E7DEF" w:rsidR="00825192" w:rsidRPr="001E47E5" w:rsidRDefault="00825192" w:rsidP="00A513CD">
            <w:pPr>
              <w:jc w:val="both"/>
              <w:rPr>
                <w:rFonts w:ascii="Times New Roman" w:hAnsi="Times New Roman" w:cs="Times New Roman"/>
                <w:b/>
                <w:iCs/>
                <w:noProof/>
                <w:sz w:val="24"/>
                <w:szCs w:val="24"/>
              </w:rPr>
            </w:pPr>
            <w:r w:rsidRPr="001E47E5">
              <w:rPr>
                <w:rFonts w:ascii="Times New Roman" w:hAnsi="Times New Roman" w:cs="Times New Roman"/>
                <w:b/>
                <w:iCs/>
                <w:noProof/>
                <w:sz w:val="24"/>
                <w:szCs w:val="24"/>
              </w:rPr>
              <w:t>Ukazovateľ</w:t>
            </w:r>
          </w:p>
        </w:tc>
        <w:tc>
          <w:tcPr>
            <w:tcW w:w="4536" w:type="dxa"/>
          </w:tcPr>
          <w:p w14:paraId="48BDED5C" w14:textId="69E8841B" w:rsidR="00825192" w:rsidRPr="001E47E5" w:rsidRDefault="00825192" w:rsidP="00A513CD">
            <w:pPr>
              <w:jc w:val="both"/>
              <w:rPr>
                <w:rFonts w:ascii="Times New Roman" w:hAnsi="Times New Roman" w:cs="Times New Roman"/>
                <w:b/>
                <w:iCs/>
                <w:noProof/>
                <w:sz w:val="24"/>
                <w:szCs w:val="24"/>
              </w:rPr>
            </w:pPr>
            <w:r w:rsidRPr="001E47E5">
              <w:rPr>
                <w:rFonts w:ascii="Times New Roman" w:hAnsi="Times New Roman" w:cs="Times New Roman"/>
                <w:b/>
                <w:iCs/>
                <w:noProof/>
                <w:sz w:val="24"/>
                <w:szCs w:val="24"/>
              </w:rPr>
              <w:t>Zdôvodnenie použitia v rámci spracovania posúdenia vplyvov</w:t>
            </w:r>
          </w:p>
        </w:tc>
        <w:tc>
          <w:tcPr>
            <w:tcW w:w="1276" w:type="dxa"/>
          </w:tcPr>
          <w:p w14:paraId="3947CCD2" w14:textId="51B95198" w:rsidR="00825192" w:rsidRPr="001E47E5" w:rsidRDefault="00825192" w:rsidP="00A513CD">
            <w:pPr>
              <w:jc w:val="both"/>
              <w:rPr>
                <w:rFonts w:ascii="Times New Roman" w:hAnsi="Times New Roman" w:cs="Times New Roman"/>
                <w:b/>
                <w:iCs/>
                <w:noProof/>
                <w:sz w:val="24"/>
                <w:szCs w:val="24"/>
              </w:rPr>
            </w:pPr>
            <w:r w:rsidRPr="001E47E5">
              <w:rPr>
                <w:rFonts w:ascii="Times New Roman" w:hAnsi="Times New Roman" w:cs="Times New Roman"/>
                <w:b/>
                <w:iCs/>
                <w:noProof/>
                <w:sz w:val="24"/>
                <w:szCs w:val="24"/>
              </w:rPr>
              <w:t>Podiel v %</w:t>
            </w:r>
          </w:p>
        </w:tc>
      </w:tr>
      <w:tr w:rsidR="00825192" w:rsidRPr="001E47E5" w14:paraId="6C9E4F4B" w14:textId="77777777" w:rsidTr="00825192">
        <w:tc>
          <w:tcPr>
            <w:tcW w:w="3681" w:type="dxa"/>
          </w:tcPr>
          <w:p w14:paraId="6FE2F5B1" w14:textId="6DB4EF7E" w:rsidR="00825192" w:rsidRPr="001E47E5" w:rsidRDefault="00825192"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 xml:space="preserve">Podiel stredne veľkých podnikov, ktoré nemajú vypracovaný ani plány kontinuity činnosti organizácie (BCP) ani analýzu rizík </w:t>
            </w:r>
          </w:p>
        </w:tc>
        <w:tc>
          <w:tcPr>
            <w:tcW w:w="4536" w:type="dxa"/>
          </w:tcPr>
          <w:p w14:paraId="70F88B66" w14:textId="59E920CA" w:rsidR="00825192" w:rsidRPr="001E47E5" w:rsidRDefault="00825192"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 xml:space="preserve">Predpokladáme že tieto podniky nemajú vypracovanú žiadnu dokumentáciu alebo len v minimálnej miere </w:t>
            </w:r>
          </w:p>
        </w:tc>
        <w:tc>
          <w:tcPr>
            <w:tcW w:w="1276" w:type="dxa"/>
          </w:tcPr>
          <w:p w14:paraId="0A08AAE4" w14:textId="3D6D0581" w:rsidR="00825192" w:rsidRPr="001E47E5" w:rsidRDefault="00237C3F"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40%</w:t>
            </w:r>
          </w:p>
        </w:tc>
      </w:tr>
      <w:tr w:rsidR="00825192" w:rsidRPr="001E47E5" w14:paraId="45359631" w14:textId="77777777" w:rsidTr="00825192">
        <w:tc>
          <w:tcPr>
            <w:tcW w:w="3681" w:type="dxa"/>
          </w:tcPr>
          <w:p w14:paraId="0BD7E2E6" w14:textId="46F3F0AD" w:rsidR="00825192" w:rsidRPr="001E47E5" w:rsidRDefault="00825192"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 xml:space="preserve">Podiel stredne veľkých podnikov, ktoré majú vypracovnú analýzu rizík </w:t>
            </w:r>
          </w:p>
        </w:tc>
        <w:tc>
          <w:tcPr>
            <w:tcW w:w="4536" w:type="dxa"/>
          </w:tcPr>
          <w:p w14:paraId="74285B5B" w14:textId="3E9F82AE" w:rsidR="00825192" w:rsidRPr="001E47E5" w:rsidRDefault="00825192"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Predpokladáme že podniky so spracovanou analýzou rizík aspoň do určitej miery (50%) majú spracovanú dokumentáciu, ktorej vypracovanie stanovuje zákon ako povinnosť</w:t>
            </w:r>
          </w:p>
        </w:tc>
        <w:tc>
          <w:tcPr>
            <w:tcW w:w="1276" w:type="dxa"/>
          </w:tcPr>
          <w:p w14:paraId="4B45AF0A" w14:textId="2A8A85CB" w:rsidR="00825192" w:rsidRPr="001E47E5" w:rsidRDefault="00237C3F"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60% (po odpočítaní podnikov, ktoré majú aj BCP do ďalších výpočtov vstupuje hodnota 31%)</w:t>
            </w:r>
          </w:p>
        </w:tc>
      </w:tr>
      <w:tr w:rsidR="00825192" w:rsidRPr="001E47E5" w14:paraId="6A19EA1F" w14:textId="77777777" w:rsidTr="00825192">
        <w:tc>
          <w:tcPr>
            <w:tcW w:w="3681" w:type="dxa"/>
          </w:tcPr>
          <w:p w14:paraId="6B5DE2F1" w14:textId="1D8A917E" w:rsidR="00825192" w:rsidRPr="001E47E5" w:rsidRDefault="00825192" w:rsidP="00A513CD">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Podiel stredne veľkých podnikov, ktoré majú vypracované a pripravené plány kontinuity činnosti organizácie (BCP)</w:t>
            </w:r>
          </w:p>
        </w:tc>
        <w:tc>
          <w:tcPr>
            <w:tcW w:w="4536" w:type="dxa"/>
          </w:tcPr>
          <w:p w14:paraId="0BD8355C" w14:textId="254E8FB7" w:rsidR="00825192" w:rsidRPr="001E47E5" w:rsidRDefault="00825192" w:rsidP="00A513CD">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Predpokladáme že podniky so spracovanou BCP majú do vysokej  miery (90%) majú spracovanú dokumentáciu, ktorej vypracovanie stanovuje zákon ako povinnosť</w:t>
            </w:r>
          </w:p>
        </w:tc>
        <w:tc>
          <w:tcPr>
            <w:tcW w:w="1276" w:type="dxa"/>
          </w:tcPr>
          <w:p w14:paraId="0083BD01" w14:textId="7A2BDD9E" w:rsidR="00825192" w:rsidRPr="001E47E5" w:rsidRDefault="00237C3F" w:rsidP="00A513CD">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29%</w:t>
            </w:r>
          </w:p>
        </w:tc>
      </w:tr>
    </w:tbl>
    <w:p w14:paraId="6CFE643E" w14:textId="6879A86B" w:rsidR="00655EB5" w:rsidRPr="001E47E5" w:rsidRDefault="00F35D5B" w:rsidP="00F35D5B">
      <w:pPr>
        <w:rPr>
          <w:rFonts w:ascii="Times New Roman" w:hAnsi="Times New Roman" w:cs="Times New Roman"/>
          <w:bCs/>
          <w:iCs/>
          <w:noProof/>
          <w:sz w:val="24"/>
          <w:szCs w:val="24"/>
        </w:rPr>
      </w:pPr>
      <w:r w:rsidRPr="001E47E5">
        <w:rPr>
          <w:rFonts w:ascii="Times New Roman" w:hAnsi="Times New Roman" w:cs="Times New Roman"/>
          <w:bCs/>
          <w:iCs/>
          <w:noProof/>
          <w:sz w:val="24"/>
          <w:szCs w:val="24"/>
        </w:rPr>
        <w:t xml:space="preserve">Zdroj údajov: </w:t>
      </w:r>
      <w:hyperlink r:id="rId13" w:history="1">
        <w:r w:rsidRPr="001E47E5">
          <w:rPr>
            <w:rStyle w:val="Hypertextovprepojenie"/>
            <w:rFonts w:ascii="Times New Roman" w:hAnsi="Times New Roman" w:cs="Times New Roman"/>
            <w:bCs/>
            <w:iCs/>
            <w:noProof/>
            <w:sz w:val="24"/>
            <w:szCs w:val="24"/>
          </w:rPr>
          <w:t>https://cybercompetence.sk/wp-content/uploads/dokumenty/na_stiahnutie/letak_KB-prieskum_verejnej_mienky_msp_2023.pdf</w:t>
        </w:r>
      </w:hyperlink>
    </w:p>
    <w:p w14:paraId="6C5A072B" w14:textId="77777777" w:rsidR="00F35D5B" w:rsidRPr="001E47E5" w:rsidRDefault="00F35D5B" w:rsidP="00A513CD">
      <w:pPr>
        <w:jc w:val="both"/>
        <w:rPr>
          <w:rFonts w:ascii="Times New Roman" w:hAnsi="Times New Roman" w:cs="Times New Roman"/>
          <w:bCs/>
          <w:iCs/>
          <w:noProof/>
          <w:sz w:val="24"/>
          <w:szCs w:val="24"/>
        </w:rPr>
      </w:pPr>
    </w:p>
    <w:tbl>
      <w:tblPr>
        <w:tblStyle w:val="Mriekatabuky"/>
        <w:tblW w:w="9566" w:type="dxa"/>
        <w:tblLook w:val="04A0" w:firstRow="1" w:lastRow="0" w:firstColumn="1" w:lastColumn="0" w:noHBand="0" w:noVBand="1"/>
      </w:tblPr>
      <w:tblGrid>
        <w:gridCol w:w="846"/>
        <w:gridCol w:w="2614"/>
        <w:gridCol w:w="1524"/>
        <w:gridCol w:w="1340"/>
        <w:gridCol w:w="1618"/>
        <w:gridCol w:w="1624"/>
      </w:tblGrid>
      <w:tr w:rsidR="00EE03E0" w:rsidRPr="001E47E5" w14:paraId="4F58AE89" w14:textId="240C846F" w:rsidTr="00EE03E0">
        <w:tc>
          <w:tcPr>
            <w:tcW w:w="3460" w:type="dxa"/>
            <w:gridSpan w:val="2"/>
            <w:vMerge w:val="restart"/>
            <w:shd w:val="clear" w:color="auto" w:fill="D9D9D9" w:themeFill="background1" w:themeFillShade="D9"/>
          </w:tcPr>
          <w:p w14:paraId="10702FB2" w14:textId="6E70D0B6" w:rsidR="00EE03E0" w:rsidRPr="001E47E5" w:rsidRDefault="00EE03E0" w:rsidP="00F35D5B">
            <w:pPr>
              <w:jc w:val="center"/>
              <w:rPr>
                <w:rFonts w:ascii="Times New Roman" w:hAnsi="Times New Roman" w:cs="Times New Roman"/>
                <w:b/>
                <w:iCs/>
                <w:noProof/>
                <w:color w:val="000000" w:themeColor="text1"/>
                <w:sz w:val="24"/>
                <w:szCs w:val="24"/>
              </w:rPr>
            </w:pPr>
            <w:r w:rsidRPr="001E47E5">
              <w:rPr>
                <w:rFonts w:ascii="Times New Roman" w:hAnsi="Times New Roman" w:cs="Times New Roman"/>
                <w:b/>
                <w:iCs/>
                <w:noProof/>
                <w:color w:val="000000" w:themeColor="text1"/>
                <w:sz w:val="24"/>
                <w:szCs w:val="24"/>
              </w:rPr>
              <w:t>Typ podnikov</w:t>
            </w:r>
          </w:p>
          <w:p w14:paraId="28545336" w14:textId="7DCC9614" w:rsidR="00EE03E0" w:rsidRPr="001E47E5" w:rsidRDefault="00EE03E0" w:rsidP="00F35D5B">
            <w:pPr>
              <w:jc w:val="center"/>
              <w:rPr>
                <w:rFonts w:ascii="Times New Roman" w:hAnsi="Times New Roman" w:cs="Times New Roman"/>
                <w:b/>
                <w:iCs/>
                <w:noProof/>
                <w:color w:val="000000" w:themeColor="text1"/>
                <w:sz w:val="24"/>
                <w:szCs w:val="24"/>
              </w:rPr>
            </w:pPr>
          </w:p>
        </w:tc>
        <w:tc>
          <w:tcPr>
            <w:tcW w:w="2864" w:type="dxa"/>
            <w:gridSpan w:val="2"/>
            <w:shd w:val="clear" w:color="auto" w:fill="D9D9D9" w:themeFill="background1" w:themeFillShade="D9"/>
          </w:tcPr>
          <w:p w14:paraId="2E83BBD6" w14:textId="0A001174" w:rsidR="00EE03E0" w:rsidRPr="001E47E5" w:rsidRDefault="00EE03E0" w:rsidP="00F35D5B">
            <w:pPr>
              <w:jc w:val="center"/>
              <w:rPr>
                <w:rFonts w:ascii="Times New Roman" w:hAnsi="Times New Roman" w:cs="Times New Roman"/>
                <w:b/>
                <w:iCs/>
                <w:noProof/>
                <w:color w:val="000000" w:themeColor="text1"/>
                <w:sz w:val="24"/>
                <w:szCs w:val="24"/>
              </w:rPr>
            </w:pPr>
            <w:r w:rsidRPr="001E47E5">
              <w:rPr>
                <w:rFonts w:ascii="Times New Roman" w:hAnsi="Times New Roman" w:cs="Times New Roman"/>
                <w:b/>
                <w:iCs/>
                <w:noProof/>
                <w:color w:val="000000" w:themeColor="text1"/>
                <w:sz w:val="24"/>
                <w:szCs w:val="24"/>
              </w:rPr>
              <w:t>Počet subjektov</w:t>
            </w:r>
          </w:p>
        </w:tc>
        <w:tc>
          <w:tcPr>
            <w:tcW w:w="3242" w:type="dxa"/>
            <w:gridSpan w:val="2"/>
            <w:shd w:val="clear" w:color="auto" w:fill="D9D9D9" w:themeFill="background1" w:themeFillShade="D9"/>
          </w:tcPr>
          <w:p w14:paraId="0F416F1E" w14:textId="4051142F" w:rsidR="00EE03E0" w:rsidRPr="001E47E5" w:rsidRDefault="00EE03E0" w:rsidP="00F35D5B">
            <w:pPr>
              <w:jc w:val="center"/>
              <w:rPr>
                <w:rFonts w:ascii="Times New Roman" w:hAnsi="Times New Roman" w:cs="Times New Roman"/>
                <w:b/>
                <w:iCs/>
                <w:noProof/>
                <w:color w:val="000000" w:themeColor="text1"/>
                <w:sz w:val="24"/>
                <w:szCs w:val="24"/>
              </w:rPr>
            </w:pPr>
            <w:r w:rsidRPr="001E47E5">
              <w:rPr>
                <w:rFonts w:ascii="Times New Roman" w:hAnsi="Times New Roman" w:cs="Times New Roman"/>
                <w:b/>
                <w:iCs/>
                <w:noProof/>
                <w:color w:val="000000" w:themeColor="text1"/>
                <w:sz w:val="24"/>
                <w:szCs w:val="24"/>
              </w:rPr>
              <w:t>Náklad na 1 subjekt</w:t>
            </w:r>
          </w:p>
        </w:tc>
      </w:tr>
      <w:tr w:rsidR="00EE03E0" w:rsidRPr="001E47E5" w14:paraId="52746A30" w14:textId="77777777" w:rsidTr="00EE03E0">
        <w:tc>
          <w:tcPr>
            <w:tcW w:w="3460" w:type="dxa"/>
            <w:gridSpan w:val="2"/>
            <w:vMerge/>
            <w:shd w:val="clear" w:color="auto" w:fill="D9D9D9" w:themeFill="background1" w:themeFillShade="D9"/>
          </w:tcPr>
          <w:p w14:paraId="3D9D6907" w14:textId="1EBB6D95" w:rsidR="00EE03E0" w:rsidRPr="001E47E5" w:rsidRDefault="00EE03E0" w:rsidP="00F35D5B">
            <w:pPr>
              <w:jc w:val="center"/>
              <w:rPr>
                <w:rFonts w:ascii="Times New Roman" w:hAnsi="Times New Roman" w:cs="Times New Roman"/>
                <w:b/>
                <w:iCs/>
                <w:noProof/>
                <w:color w:val="000000" w:themeColor="text1"/>
                <w:sz w:val="24"/>
                <w:szCs w:val="24"/>
              </w:rPr>
            </w:pPr>
          </w:p>
        </w:tc>
        <w:tc>
          <w:tcPr>
            <w:tcW w:w="1524" w:type="dxa"/>
            <w:shd w:val="clear" w:color="auto" w:fill="D9D9D9" w:themeFill="background1" w:themeFillShade="D9"/>
          </w:tcPr>
          <w:p w14:paraId="5AD31678" w14:textId="179768FF" w:rsidR="00EE03E0" w:rsidRPr="001E47E5" w:rsidRDefault="00EE03E0" w:rsidP="00F35D5B">
            <w:pPr>
              <w:jc w:val="center"/>
              <w:rPr>
                <w:rFonts w:ascii="Times New Roman" w:hAnsi="Times New Roman" w:cs="Times New Roman"/>
                <w:b/>
                <w:iCs/>
                <w:noProof/>
                <w:color w:val="000000" w:themeColor="text1"/>
                <w:sz w:val="24"/>
                <w:szCs w:val="24"/>
              </w:rPr>
            </w:pPr>
            <w:r w:rsidRPr="001E47E5">
              <w:rPr>
                <w:rFonts w:ascii="Times New Roman" w:hAnsi="Times New Roman" w:cs="Times New Roman"/>
                <w:b/>
                <w:iCs/>
                <w:noProof/>
                <w:color w:val="000000" w:themeColor="text1"/>
                <w:sz w:val="24"/>
                <w:szCs w:val="24"/>
              </w:rPr>
              <w:t>%</w:t>
            </w:r>
          </w:p>
        </w:tc>
        <w:tc>
          <w:tcPr>
            <w:tcW w:w="1340" w:type="dxa"/>
            <w:shd w:val="clear" w:color="auto" w:fill="D9D9D9" w:themeFill="background1" w:themeFillShade="D9"/>
          </w:tcPr>
          <w:p w14:paraId="6F11ED21" w14:textId="4AC0B0DC" w:rsidR="00EE03E0" w:rsidRPr="001E47E5" w:rsidRDefault="00EE03E0" w:rsidP="00F35D5B">
            <w:pPr>
              <w:jc w:val="center"/>
              <w:rPr>
                <w:rFonts w:ascii="Times New Roman" w:hAnsi="Times New Roman" w:cs="Times New Roman"/>
                <w:b/>
                <w:iCs/>
                <w:noProof/>
                <w:color w:val="000000" w:themeColor="text1"/>
                <w:sz w:val="24"/>
                <w:szCs w:val="24"/>
              </w:rPr>
            </w:pPr>
            <w:r w:rsidRPr="001E47E5">
              <w:rPr>
                <w:rFonts w:ascii="Times New Roman" w:hAnsi="Times New Roman" w:cs="Times New Roman"/>
                <w:b/>
                <w:iCs/>
                <w:noProof/>
                <w:color w:val="000000" w:themeColor="text1"/>
                <w:sz w:val="24"/>
                <w:szCs w:val="24"/>
              </w:rPr>
              <w:t>Abs.</w:t>
            </w:r>
          </w:p>
        </w:tc>
        <w:tc>
          <w:tcPr>
            <w:tcW w:w="1618" w:type="dxa"/>
            <w:shd w:val="clear" w:color="auto" w:fill="D9D9D9" w:themeFill="background1" w:themeFillShade="D9"/>
          </w:tcPr>
          <w:p w14:paraId="1DC30EA4" w14:textId="05A92CE3" w:rsidR="00EE03E0" w:rsidRPr="001E47E5" w:rsidRDefault="00EE03E0" w:rsidP="00F35D5B">
            <w:pPr>
              <w:jc w:val="center"/>
              <w:rPr>
                <w:rFonts w:ascii="Times New Roman" w:hAnsi="Times New Roman" w:cs="Times New Roman"/>
                <w:b/>
                <w:iCs/>
                <w:noProof/>
                <w:color w:val="000000" w:themeColor="text1"/>
                <w:sz w:val="24"/>
                <w:szCs w:val="24"/>
              </w:rPr>
            </w:pPr>
            <w:r w:rsidRPr="001E47E5">
              <w:rPr>
                <w:rFonts w:ascii="Times New Roman" w:hAnsi="Times New Roman" w:cs="Times New Roman"/>
                <w:b/>
                <w:iCs/>
                <w:noProof/>
                <w:color w:val="000000" w:themeColor="text1"/>
                <w:sz w:val="24"/>
                <w:szCs w:val="24"/>
              </w:rPr>
              <w:t>%</w:t>
            </w:r>
          </w:p>
        </w:tc>
        <w:tc>
          <w:tcPr>
            <w:tcW w:w="1624" w:type="dxa"/>
            <w:shd w:val="clear" w:color="auto" w:fill="D9D9D9" w:themeFill="background1" w:themeFillShade="D9"/>
          </w:tcPr>
          <w:p w14:paraId="5F156299" w14:textId="462BC16D" w:rsidR="00EE03E0" w:rsidRPr="001E47E5" w:rsidRDefault="00EE03E0" w:rsidP="00F35D5B">
            <w:pPr>
              <w:jc w:val="center"/>
              <w:rPr>
                <w:rFonts w:ascii="Times New Roman" w:hAnsi="Times New Roman" w:cs="Times New Roman"/>
                <w:b/>
                <w:iCs/>
                <w:noProof/>
                <w:color w:val="000000" w:themeColor="text1"/>
                <w:sz w:val="24"/>
                <w:szCs w:val="24"/>
              </w:rPr>
            </w:pPr>
            <w:r w:rsidRPr="001E47E5">
              <w:rPr>
                <w:rFonts w:ascii="Times New Roman" w:hAnsi="Times New Roman" w:cs="Times New Roman"/>
                <w:b/>
                <w:iCs/>
                <w:noProof/>
                <w:color w:val="000000" w:themeColor="text1"/>
                <w:sz w:val="24"/>
                <w:szCs w:val="24"/>
              </w:rPr>
              <w:t>Abs.</w:t>
            </w:r>
          </w:p>
        </w:tc>
      </w:tr>
      <w:tr w:rsidR="00EE03E0" w:rsidRPr="001E47E5" w14:paraId="53D5C2FA" w14:textId="77777777" w:rsidTr="00EE03E0">
        <w:tc>
          <w:tcPr>
            <w:tcW w:w="846" w:type="dxa"/>
          </w:tcPr>
          <w:p w14:paraId="1A04A5D5" w14:textId="756BAE53" w:rsidR="00EE03E0" w:rsidRPr="001E47E5" w:rsidRDefault="00EE03E0"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Typ 1</w:t>
            </w:r>
          </w:p>
        </w:tc>
        <w:tc>
          <w:tcPr>
            <w:tcW w:w="2614" w:type="dxa"/>
          </w:tcPr>
          <w:p w14:paraId="7000E1F2" w14:textId="7F27195B" w:rsidR="00EE03E0" w:rsidRPr="001E47E5" w:rsidRDefault="00EE03E0"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Stredný podnik bez dokumentácie</w:t>
            </w:r>
          </w:p>
        </w:tc>
        <w:tc>
          <w:tcPr>
            <w:tcW w:w="1524" w:type="dxa"/>
          </w:tcPr>
          <w:p w14:paraId="6CE8FB92" w14:textId="77777777" w:rsidR="00EE03E0" w:rsidRPr="001E47E5" w:rsidRDefault="00EE03E0"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40%</w:t>
            </w:r>
          </w:p>
        </w:tc>
        <w:tc>
          <w:tcPr>
            <w:tcW w:w="1340" w:type="dxa"/>
          </w:tcPr>
          <w:p w14:paraId="4107F737" w14:textId="31201721" w:rsidR="00EE03E0" w:rsidRPr="001E47E5" w:rsidRDefault="00EE03E0"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1 099</w:t>
            </w:r>
          </w:p>
        </w:tc>
        <w:tc>
          <w:tcPr>
            <w:tcW w:w="1618" w:type="dxa"/>
          </w:tcPr>
          <w:p w14:paraId="69A3D776" w14:textId="77777777" w:rsidR="00EE03E0" w:rsidRPr="001E47E5" w:rsidRDefault="00EE03E0"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100%</w:t>
            </w:r>
          </w:p>
        </w:tc>
        <w:tc>
          <w:tcPr>
            <w:tcW w:w="1624" w:type="dxa"/>
          </w:tcPr>
          <w:p w14:paraId="4D8DCBF1" w14:textId="24152431" w:rsidR="00EE03E0" w:rsidRPr="001E47E5" w:rsidRDefault="00EE03E0"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25 000</w:t>
            </w:r>
          </w:p>
        </w:tc>
      </w:tr>
      <w:tr w:rsidR="00EE03E0" w:rsidRPr="001E47E5" w14:paraId="377531F6" w14:textId="77777777" w:rsidTr="00EE03E0">
        <w:tc>
          <w:tcPr>
            <w:tcW w:w="846" w:type="dxa"/>
          </w:tcPr>
          <w:p w14:paraId="10E8CF40" w14:textId="2F6F34F9" w:rsidR="00EE03E0" w:rsidRPr="001E47E5" w:rsidRDefault="00EE03E0"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Typ 2</w:t>
            </w:r>
          </w:p>
        </w:tc>
        <w:tc>
          <w:tcPr>
            <w:tcW w:w="2614" w:type="dxa"/>
          </w:tcPr>
          <w:p w14:paraId="4AA5D646" w14:textId="3F5A93E7" w:rsidR="00EE03E0" w:rsidRPr="001E47E5" w:rsidRDefault="00EE03E0"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Stredný podnik aspoň s analýzou rizík</w:t>
            </w:r>
          </w:p>
        </w:tc>
        <w:tc>
          <w:tcPr>
            <w:tcW w:w="1524" w:type="dxa"/>
          </w:tcPr>
          <w:p w14:paraId="571A1305" w14:textId="77777777" w:rsidR="00EE03E0" w:rsidRPr="001E47E5" w:rsidRDefault="00EE03E0"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31%</w:t>
            </w:r>
          </w:p>
        </w:tc>
        <w:tc>
          <w:tcPr>
            <w:tcW w:w="1340" w:type="dxa"/>
          </w:tcPr>
          <w:p w14:paraId="1E588D9F" w14:textId="6227C084" w:rsidR="00EE03E0" w:rsidRPr="001E47E5" w:rsidRDefault="00EE03E0"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852</w:t>
            </w:r>
          </w:p>
        </w:tc>
        <w:tc>
          <w:tcPr>
            <w:tcW w:w="1618" w:type="dxa"/>
          </w:tcPr>
          <w:p w14:paraId="463DC854" w14:textId="77777777" w:rsidR="00EE03E0" w:rsidRPr="001E47E5" w:rsidRDefault="00EE03E0"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50%</w:t>
            </w:r>
          </w:p>
        </w:tc>
        <w:tc>
          <w:tcPr>
            <w:tcW w:w="1624" w:type="dxa"/>
          </w:tcPr>
          <w:p w14:paraId="4B3B27DD" w14:textId="71F2D323" w:rsidR="00EE03E0" w:rsidRPr="001E47E5" w:rsidRDefault="00EE03E0"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12 500</w:t>
            </w:r>
          </w:p>
        </w:tc>
      </w:tr>
      <w:tr w:rsidR="00EE03E0" w:rsidRPr="001E47E5" w14:paraId="347CF4D3" w14:textId="77777777" w:rsidTr="00EE03E0">
        <w:tc>
          <w:tcPr>
            <w:tcW w:w="846" w:type="dxa"/>
          </w:tcPr>
          <w:p w14:paraId="5AEF0DD3" w14:textId="1D69F8AF" w:rsidR="00EE03E0" w:rsidRPr="001E47E5" w:rsidRDefault="00EE03E0"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Typ 3</w:t>
            </w:r>
          </w:p>
        </w:tc>
        <w:tc>
          <w:tcPr>
            <w:tcW w:w="2614" w:type="dxa"/>
          </w:tcPr>
          <w:p w14:paraId="260A7AB1" w14:textId="4E6384EB" w:rsidR="00EE03E0" w:rsidRPr="001E47E5" w:rsidRDefault="00EE03E0"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Stredný podnik aj s BCP</w:t>
            </w:r>
          </w:p>
        </w:tc>
        <w:tc>
          <w:tcPr>
            <w:tcW w:w="1524" w:type="dxa"/>
          </w:tcPr>
          <w:p w14:paraId="7B11A759" w14:textId="77777777" w:rsidR="00EE03E0" w:rsidRPr="001E47E5" w:rsidRDefault="00EE03E0"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29%</w:t>
            </w:r>
          </w:p>
        </w:tc>
        <w:tc>
          <w:tcPr>
            <w:tcW w:w="1340" w:type="dxa"/>
          </w:tcPr>
          <w:p w14:paraId="6F4DF35F" w14:textId="21BAE35E" w:rsidR="00EE03E0" w:rsidRPr="001E47E5" w:rsidRDefault="00EE03E0"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796</w:t>
            </w:r>
          </w:p>
        </w:tc>
        <w:tc>
          <w:tcPr>
            <w:tcW w:w="1618" w:type="dxa"/>
          </w:tcPr>
          <w:p w14:paraId="1C7E6EE3" w14:textId="77777777" w:rsidR="00EE03E0" w:rsidRPr="001E47E5" w:rsidRDefault="00EE03E0"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10%</w:t>
            </w:r>
          </w:p>
        </w:tc>
        <w:tc>
          <w:tcPr>
            <w:tcW w:w="1624" w:type="dxa"/>
          </w:tcPr>
          <w:p w14:paraId="3970B92E" w14:textId="22065FCF" w:rsidR="00EE03E0" w:rsidRPr="001E47E5" w:rsidRDefault="00EE03E0" w:rsidP="00DE024B">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2 500</w:t>
            </w:r>
          </w:p>
        </w:tc>
      </w:tr>
      <w:tr w:rsidR="00EE03E0" w:rsidRPr="001E47E5" w14:paraId="2142BD60" w14:textId="5C508EBD" w:rsidTr="00EE03E0">
        <w:tc>
          <w:tcPr>
            <w:tcW w:w="846" w:type="dxa"/>
          </w:tcPr>
          <w:p w14:paraId="2D4413B3" w14:textId="131ED32E" w:rsidR="00EE03E0" w:rsidRPr="001E47E5" w:rsidRDefault="00EE03E0" w:rsidP="00237C3F">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Typ 4</w:t>
            </w:r>
          </w:p>
        </w:tc>
        <w:tc>
          <w:tcPr>
            <w:tcW w:w="2614" w:type="dxa"/>
          </w:tcPr>
          <w:p w14:paraId="182C901E" w14:textId="1FF24B6B" w:rsidR="00EE03E0" w:rsidRPr="001E47E5" w:rsidRDefault="00EE03E0" w:rsidP="00237C3F">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Veľký podnik bez dokumentácie</w:t>
            </w:r>
          </w:p>
        </w:tc>
        <w:tc>
          <w:tcPr>
            <w:tcW w:w="1524" w:type="dxa"/>
          </w:tcPr>
          <w:p w14:paraId="00A19A48" w14:textId="46E76BCE" w:rsidR="00EE03E0" w:rsidRPr="001E47E5" w:rsidRDefault="00EE03E0" w:rsidP="00237C3F">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40%</w:t>
            </w:r>
          </w:p>
        </w:tc>
        <w:tc>
          <w:tcPr>
            <w:tcW w:w="1340" w:type="dxa"/>
          </w:tcPr>
          <w:p w14:paraId="706BDC74" w14:textId="7C090B74" w:rsidR="00EE03E0" w:rsidRPr="001E47E5" w:rsidRDefault="00EE03E0" w:rsidP="00237C3F">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263</w:t>
            </w:r>
          </w:p>
        </w:tc>
        <w:tc>
          <w:tcPr>
            <w:tcW w:w="1618" w:type="dxa"/>
          </w:tcPr>
          <w:p w14:paraId="52A8654B" w14:textId="7092E555" w:rsidR="00EE03E0" w:rsidRPr="001E47E5" w:rsidRDefault="00EE03E0" w:rsidP="00237C3F">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100%</w:t>
            </w:r>
          </w:p>
        </w:tc>
        <w:tc>
          <w:tcPr>
            <w:tcW w:w="1624" w:type="dxa"/>
          </w:tcPr>
          <w:p w14:paraId="1980D562" w14:textId="3F98AFCC" w:rsidR="00EE03E0" w:rsidRPr="001E47E5" w:rsidRDefault="00EE03E0" w:rsidP="00237C3F">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45 000</w:t>
            </w:r>
          </w:p>
        </w:tc>
      </w:tr>
      <w:tr w:rsidR="00EE03E0" w:rsidRPr="001E47E5" w14:paraId="08DE23EB" w14:textId="7E86D994" w:rsidTr="00EE03E0">
        <w:tc>
          <w:tcPr>
            <w:tcW w:w="846" w:type="dxa"/>
          </w:tcPr>
          <w:p w14:paraId="54910938" w14:textId="544728AC" w:rsidR="00EE03E0" w:rsidRPr="001E47E5" w:rsidRDefault="00EE03E0" w:rsidP="00237C3F">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Typ 5</w:t>
            </w:r>
          </w:p>
        </w:tc>
        <w:tc>
          <w:tcPr>
            <w:tcW w:w="2614" w:type="dxa"/>
          </w:tcPr>
          <w:p w14:paraId="1867C3A0" w14:textId="27B48CFA" w:rsidR="00EE03E0" w:rsidRPr="001E47E5" w:rsidRDefault="00EE03E0" w:rsidP="00237C3F">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Veľký podnik aspoň s analýzou rizík</w:t>
            </w:r>
          </w:p>
        </w:tc>
        <w:tc>
          <w:tcPr>
            <w:tcW w:w="1524" w:type="dxa"/>
          </w:tcPr>
          <w:p w14:paraId="5FC889FE" w14:textId="33A2A00C" w:rsidR="00EE03E0" w:rsidRPr="001E47E5" w:rsidRDefault="00EE03E0" w:rsidP="00237C3F">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31%</w:t>
            </w:r>
          </w:p>
        </w:tc>
        <w:tc>
          <w:tcPr>
            <w:tcW w:w="1340" w:type="dxa"/>
          </w:tcPr>
          <w:p w14:paraId="00F6A14A" w14:textId="766A8217" w:rsidR="00EE03E0" w:rsidRPr="001E47E5" w:rsidRDefault="00EE03E0" w:rsidP="00237C3F">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203</w:t>
            </w:r>
          </w:p>
        </w:tc>
        <w:tc>
          <w:tcPr>
            <w:tcW w:w="1618" w:type="dxa"/>
          </w:tcPr>
          <w:p w14:paraId="2B62D04F" w14:textId="339D6DD4" w:rsidR="00EE03E0" w:rsidRPr="001E47E5" w:rsidRDefault="00EE03E0" w:rsidP="00237C3F">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50%</w:t>
            </w:r>
          </w:p>
        </w:tc>
        <w:tc>
          <w:tcPr>
            <w:tcW w:w="1624" w:type="dxa"/>
          </w:tcPr>
          <w:p w14:paraId="1655FFD3" w14:textId="38EDBBC0" w:rsidR="00EE03E0" w:rsidRPr="001E47E5" w:rsidRDefault="00EE03E0" w:rsidP="00237C3F">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22 500</w:t>
            </w:r>
          </w:p>
        </w:tc>
      </w:tr>
      <w:tr w:rsidR="00EE03E0" w:rsidRPr="001E47E5" w14:paraId="2BFD2668" w14:textId="7C43FB45" w:rsidTr="00EE03E0">
        <w:tc>
          <w:tcPr>
            <w:tcW w:w="846" w:type="dxa"/>
          </w:tcPr>
          <w:p w14:paraId="48C6BC48" w14:textId="71E2E442" w:rsidR="00EE03E0" w:rsidRPr="001E47E5" w:rsidRDefault="00EE03E0" w:rsidP="00237C3F">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Typ 6</w:t>
            </w:r>
          </w:p>
        </w:tc>
        <w:tc>
          <w:tcPr>
            <w:tcW w:w="2614" w:type="dxa"/>
          </w:tcPr>
          <w:p w14:paraId="4D14B135" w14:textId="5B1B7E3C" w:rsidR="00EE03E0" w:rsidRPr="001E47E5" w:rsidRDefault="00EE03E0" w:rsidP="00237C3F">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Veľký podnik aj s BCP</w:t>
            </w:r>
          </w:p>
        </w:tc>
        <w:tc>
          <w:tcPr>
            <w:tcW w:w="1524" w:type="dxa"/>
          </w:tcPr>
          <w:p w14:paraId="2DDF18FE" w14:textId="5AEAABDF" w:rsidR="00EE03E0" w:rsidRPr="001E47E5" w:rsidRDefault="00EE03E0" w:rsidP="00237C3F">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29%</w:t>
            </w:r>
          </w:p>
        </w:tc>
        <w:tc>
          <w:tcPr>
            <w:tcW w:w="1340" w:type="dxa"/>
          </w:tcPr>
          <w:p w14:paraId="70EE9E13" w14:textId="371E2B55" w:rsidR="00EE03E0" w:rsidRPr="001E47E5" w:rsidRDefault="00EE03E0" w:rsidP="00237C3F">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190</w:t>
            </w:r>
          </w:p>
        </w:tc>
        <w:tc>
          <w:tcPr>
            <w:tcW w:w="1618" w:type="dxa"/>
          </w:tcPr>
          <w:p w14:paraId="62CEA0D6" w14:textId="2B50139A" w:rsidR="00EE03E0" w:rsidRPr="001E47E5" w:rsidRDefault="00EE03E0" w:rsidP="00237C3F">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10%</w:t>
            </w:r>
          </w:p>
        </w:tc>
        <w:tc>
          <w:tcPr>
            <w:tcW w:w="1624" w:type="dxa"/>
          </w:tcPr>
          <w:p w14:paraId="570B7A0E" w14:textId="365F10DA" w:rsidR="00EE03E0" w:rsidRPr="001E47E5" w:rsidRDefault="00EE03E0" w:rsidP="00237C3F">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4 500</w:t>
            </w:r>
          </w:p>
        </w:tc>
      </w:tr>
    </w:tbl>
    <w:p w14:paraId="0080A4AD" w14:textId="77777777" w:rsidR="00C14281" w:rsidRPr="001E47E5" w:rsidRDefault="00C14281" w:rsidP="00A513CD">
      <w:pPr>
        <w:jc w:val="both"/>
        <w:rPr>
          <w:rFonts w:ascii="Times New Roman" w:hAnsi="Times New Roman" w:cs="Times New Roman"/>
          <w:bCs/>
          <w:iCs/>
          <w:noProof/>
          <w:sz w:val="24"/>
          <w:szCs w:val="24"/>
        </w:rPr>
      </w:pPr>
    </w:p>
    <w:p w14:paraId="185B1E38" w14:textId="56B5D8D7" w:rsidR="004D2403" w:rsidRPr="001E47E5" w:rsidRDefault="004D2403" w:rsidP="004D2403">
      <w:pPr>
        <w:jc w:val="both"/>
        <w:rPr>
          <w:rFonts w:ascii="Times New Roman" w:eastAsia="Calibri" w:hAnsi="Times New Roman" w:cs="Times New Roman"/>
          <w:b/>
          <w:color w:val="000000"/>
          <w:sz w:val="24"/>
          <w:szCs w:val="24"/>
        </w:rPr>
      </w:pPr>
      <w:r w:rsidRPr="001E47E5">
        <w:rPr>
          <w:rFonts w:ascii="Times New Roman" w:eastAsia="Calibri" w:hAnsi="Times New Roman" w:cs="Times New Roman"/>
          <w:b/>
          <w:color w:val="000000"/>
          <w:sz w:val="24"/>
          <w:szCs w:val="24"/>
        </w:rPr>
        <w:t xml:space="preserve">3.1.3.4. Zavedenie povinnosti a spôsobu zasielania hlásení pre nové subjekty v súlade so smernicou </w:t>
      </w:r>
      <w:r w:rsidR="009544BD">
        <w:rPr>
          <w:rFonts w:ascii="Times New Roman" w:eastAsia="Calibri" w:hAnsi="Times New Roman" w:cs="Times New Roman"/>
          <w:b/>
          <w:color w:val="000000"/>
          <w:sz w:val="24"/>
          <w:szCs w:val="24"/>
        </w:rPr>
        <w:t>NIS 2</w:t>
      </w:r>
    </w:p>
    <w:p w14:paraId="389F90FB" w14:textId="1BD141D5" w:rsidR="00E22F8D" w:rsidRPr="001E47E5" w:rsidRDefault="00A93C32" w:rsidP="004D2403">
      <w:pPr>
        <w:jc w:val="both"/>
        <w:rPr>
          <w:rFonts w:ascii="Times New Roman" w:hAnsi="Times New Roman" w:cs="Times New Roman"/>
          <w:b/>
          <w:iCs/>
          <w:noProof/>
          <w:sz w:val="24"/>
          <w:szCs w:val="24"/>
        </w:rPr>
      </w:pPr>
      <w:r w:rsidRPr="001E47E5">
        <w:rPr>
          <w:rFonts w:ascii="Times New Roman" w:eastAsia="Calibri" w:hAnsi="Times New Roman" w:cs="Times New Roman"/>
          <w:bCs/>
          <w:color w:val="000000"/>
          <w:sz w:val="24"/>
          <w:szCs w:val="24"/>
        </w:rPr>
        <w:lastRenderedPageBreak/>
        <w:t>Nové subjekty, pre ktoré sa zavádzajú povinnosti prevádzkovateľa základnej služby budú musieť hlásiť každý závažný kybernetický bezpečnostný incident a to prostredníctvom jednotného informačného systému kybernetickej bezpečnosti</w:t>
      </w:r>
      <w:r w:rsidR="00457CBE">
        <w:rPr>
          <w:rFonts w:ascii="Times New Roman" w:eastAsia="Calibri" w:hAnsi="Times New Roman" w:cs="Times New Roman"/>
          <w:bCs/>
          <w:color w:val="000000"/>
          <w:sz w:val="24"/>
          <w:szCs w:val="24"/>
        </w:rPr>
        <w:t xml:space="preserve"> (ďalej len „JISKB“)</w:t>
      </w:r>
      <w:r w:rsidRPr="001E47E5">
        <w:rPr>
          <w:rFonts w:ascii="Times New Roman" w:eastAsia="Calibri" w:hAnsi="Times New Roman" w:cs="Times New Roman"/>
          <w:bCs/>
          <w:color w:val="000000"/>
          <w:sz w:val="24"/>
          <w:szCs w:val="24"/>
        </w:rPr>
        <w:t>. Výpočet nárastu hlásení vychádza z historických dát a z údajov o počte podnikateľských subjektov, ktoré sa stanú novými PZS.</w:t>
      </w:r>
    </w:p>
    <w:tbl>
      <w:tblPr>
        <w:tblStyle w:val="Mriekatabuky"/>
        <w:tblW w:w="0" w:type="auto"/>
        <w:tblLook w:val="04A0" w:firstRow="1" w:lastRow="0" w:firstColumn="1" w:lastColumn="0" w:noHBand="0" w:noVBand="1"/>
      </w:tblPr>
      <w:tblGrid>
        <w:gridCol w:w="4698"/>
        <w:gridCol w:w="4698"/>
      </w:tblGrid>
      <w:tr w:rsidR="00821AFD" w:rsidRPr="001E47E5" w14:paraId="226D13E0" w14:textId="77777777" w:rsidTr="00821AFD">
        <w:tc>
          <w:tcPr>
            <w:tcW w:w="4698" w:type="dxa"/>
          </w:tcPr>
          <w:p w14:paraId="750CC40A" w14:textId="2DC2CB2B" w:rsidR="00821AFD" w:rsidRPr="001E47E5" w:rsidRDefault="00821AFD" w:rsidP="004D2403">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 xml:space="preserve">Počet hlásených </w:t>
            </w:r>
            <w:r w:rsidRPr="001E47E5">
              <w:rPr>
                <w:rFonts w:ascii="Times New Roman" w:hAnsi="Times New Roman" w:cs="Times New Roman"/>
                <w:sz w:val="24"/>
                <w:szCs w:val="24"/>
              </w:rPr>
              <w:t>kybernetických bezpečnostných incidentov v roku 2023 za PZS mimo verejnej správy</w:t>
            </w:r>
          </w:p>
        </w:tc>
        <w:tc>
          <w:tcPr>
            <w:tcW w:w="4698" w:type="dxa"/>
          </w:tcPr>
          <w:p w14:paraId="05C99BDD" w14:textId="5BEF917D" w:rsidR="00821AFD" w:rsidRPr="001E47E5" w:rsidRDefault="00821AFD" w:rsidP="004D2403">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478</w:t>
            </w:r>
          </w:p>
        </w:tc>
      </w:tr>
      <w:tr w:rsidR="00BD350F" w:rsidRPr="001E47E5" w14:paraId="737A0A4F" w14:textId="77777777" w:rsidTr="00DE024B">
        <w:tc>
          <w:tcPr>
            <w:tcW w:w="4698" w:type="dxa"/>
          </w:tcPr>
          <w:p w14:paraId="5F114F0B" w14:textId="77777777" w:rsidR="00BD350F" w:rsidRPr="001E47E5" w:rsidRDefault="00BD350F" w:rsidP="00DE024B">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 xml:space="preserve">Počet PZS mimo verejnej správy </w:t>
            </w:r>
          </w:p>
        </w:tc>
        <w:tc>
          <w:tcPr>
            <w:tcW w:w="4698" w:type="dxa"/>
          </w:tcPr>
          <w:p w14:paraId="361234A2" w14:textId="77777777" w:rsidR="00BD350F" w:rsidRPr="001E47E5" w:rsidRDefault="00BD350F" w:rsidP="00DE024B">
            <w:pPr>
              <w:jc w:val="both"/>
              <w:rPr>
                <w:rFonts w:ascii="Times New Roman" w:hAnsi="Times New Roman" w:cs="Times New Roman"/>
                <w:color w:val="000000"/>
                <w:sz w:val="24"/>
                <w:szCs w:val="24"/>
              </w:rPr>
            </w:pPr>
            <w:r w:rsidRPr="001E47E5">
              <w:rPr>
                <w:rFonts w:ascii="Times New Roman" w:hAnsi="Times New Roman" w:cs="Times New Roman"/>
                <w:color w:val="000000"/>
                <w:sz w:val="24"/>
                <w:szCs w:val="24"/>
              </w:rPr>
              <w:t>209</w:t>
            </w:r>
          </w:p>
        </w:tc>
      </w:tr>
      <w:tr w:rsidR="00BD350F" w:rsidRPr="001E47E5" w14:paraId="02FC30CE" w14:textId="77777777" w:rsidTr="00DE024B">
        <w:tc>
          <w:tcPr>
            <w:tcW w:w="4698" w:type="dxa"/>
          </w:tcPr>
          <w:p w14:paraId="3F88C552" w14:textId="55A9A789" w:rsidR="00BD350F" w:rsidRPr="001E47E5" w:rsidRDefault="00BD350F" w:rsidP="00DE024B">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 xml:space="preserve">Počet incidentov na 1 PZS </w:t>
            </w:r>
            <w:r w:rsidR="004C4FF0" w:rsidRPr="001E47E5">
              <w:rPr>
                <w:rFonts w:ascii="Times New Roman" w:eastAsia="Calibri" w:hAnsi="Times New Roman" w:cs="Times New Roman"/>
                <w:bCs/>
                <w:color w:val="000000"/>
                <w:sz w:val="24"/>
                <w:szCs w:val="24"/>
              </w:rPr>
              <w:t>mimo verejnej správy</w:t>
            </w:r>
          </w:p>
        </w:tc>
        <w:tc>
          <w:tcPr>
            <w:tcW w:w="4698" w:type="dxa"/>
          </w:tcPr>
          <w:p w14:paraId="7D06A531" w14:textId="77777777" w:rsidR="00BD350F" w:rsidRPr="001E47E5" w:rsidRDefault="00BD350F" w:rsidP="00DE024B">
            <w:pPr>
              <w:jc w:val="both"/>
              <w:rPr>
                <w:rFonts w:ascii="Times New Roman" w:hAnsi="Times New Roman" w:cs="Times New Roman"/>
                <w:color w:val="000000"/>
                <w:sz w:val="24"/>
                <w:szCs w:val="24"/>
              </w:rPr>
            </w:pPr>
            <w:r w:rsidRPr="001E47E5">
              <w:rPr>
                <w:rFonts w:ascii="Times New Roman" w:hAnsi="Times New Roman" w:cs="Times New Roman"/>
                <w:color w:val="000000"/>
                <w:sz w:val="24"/>
                <w:szCs w:val="24"/>
              </w:rPr>
              <w:t>2,3</w:t>
            </w:r>
          </w:p>
        </w:tc>
      </w:tr>
      <w:tr w:rsidR="00821AFD" w:rsidRPr="001E47E5" w14:paraId="315A5489" w14:textId="77777777" w:rsidTr="00821AFD">
        <w:tc>
          <w:tcPr>
            <w:tcW w:w="4698" w:type="dxa"/>
          </w:tcPr>
          <w:p w14:paraId="4DA040C1" w14:textId="0C013B64" w:rsidR="00821AFD" w:rsidRPr="001E47E5" w:rsidRDefault="00BD350F" w:rsidP="004D2403">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 xml:space="preserve">Odhadovaný počet nových hlásení </w:t>
            </w:r>
          </w:p>
        </w:tc>
        <w:tc>
          <w:tcPr>
            <w:tcW w:w="4698" w:type="dxa"/>
          </w:tcPr>
          <w:p w14:paraId="58A98B2A" w14:textId="77777777" w:rsidR="00704B55" w:rsidRPr="001E47E5" w:rsidRDefault="00704B55" w:rsidP="004D2403">
            <w:pPr>
              <w:jc w:val="both"/>
              <w:rPr>
                <w:rFonts w:ascii="Times New Roman" w:hAnsi="Times New Roman" w:cs="Times New Roman"/>
                <w:color w:val="000000"/>
                <w:sz w:val="24"/>
                <w:szCs w:val="24"/>
              </w:rPr>
            </w:pPr>
            <w:r w:rsidRPr="001E47E5">
              <w:rPr>
                <w:rFonts w:ascii="Times New Roman" w:hAnsi="Times New Roman" w:cs="Times New Roman"/>
                <w:color w:val="000000"/>
                <w:sz w:val="24"/>
                <w:szCs w:val="24"/>
              </w:rPr>
              <w:t xml:space="preserve">7346,2 </w:t>
            </w:r>
          </w:p>
          <w:p w14:paraId="3C27B3B5" w14:textId="0595A362" w:rsidR="00821AFD" w:rsidRPr="001E47E5" w:rsidRDefault="00BD350F" w:rsidP="004D2403">
            <w:pPr>
              <w:jc w:val="both"/>
              <w:rPr>
                <w:rFonts w:ascii="Times New Roman" w:hAnsi="Times New Roman" w:cs="Times New Roman"/>
                <w:color w:val="000000"/>
                <w:sz w:val="24"/>
                <w:szCs w:val="24"/>
              </w:rPr>
            </w:pPr>
            <w:r w:rsidRPr="001E47E5">
              <w:rPr>
                <w:rFonts w:ascii="Times New Roman" w:hAnsi="Times New Roman" w:cs="Times New Roman"/>
                <w:color w:val="000000"/>
                <w:sz w:val="24"/>
                <w:szCs w:val="24"/>
              </w:rPr>
              <w:t>((Počet malých a stredných podnikov – počet súčasných PZS mimo VS)*Priemerný počet hlásení na 1 podnikateľský subjekt)</w:t>
            </w:r>
          </w:p>
          <w:p w14:paraId="17E117CA" w14:textId="52603F58" w:rsidR="00BD350F" w:rsidRPr="001E47E5" w:rsidRDefault="00BD350F" w:rsidP="00BD350F">
            <w:pPr>
              <w:rPr>
                <w:rFonts w:ascii="Times New Roman" w:hAnsi="Times New Roman" w:cs="Times New Roman"/>
                <w:color w:val="000000"/>
                <w:sz w:val="24"/>
                <w:szCs w:val="24"/>
              </w:rPr>
            </w:pPr>
            <w:r w:rsidRPr="001E47E5">
              <w:rPr>
                <w:rFonts w:ascii="Times New Roman" w:hAnsi="Times New Roman" w:cs="Times New Roman"/>
                <w:color w:val="000000"/>
                <w:sz w:val="24"/>
                <w:szCs w:val="24"/>
              </w:rPr>
              <w:t>((3 403-209) *2,3)</w:t>
            </w:r>
          </w:p>
        </w:tc>
      </w:tr>
    </w:tbl>
    <w:p w14:paraId="2F5ED1C0" w14:textId="1E949B23" w:rsidR="00821AFD" w:rsidRPr="001E47E5" w:rsidRDefault="009F539F" w:rsidP="004D2403">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 xml:space="preserve">Zdroj: </w:t>
      </w:r>
      <w:hyperlink r:id="rId14" w:history="1">
        <w:r w:rsidRPr="001E47E5">
          <w:rPr>
            <w:rStyle w:val="Hypertextovprepojenie"/>
            <w:rFonts w:ascii="Times New Roman" w:hAnsi="Times New Roman" w:cs="Times New Roman"/>
            <w:sz w:val="24"/>
            <w:szCs w:val="24"/>
          </w:rPr>
          <w:t>https://www.nbu.gov.sk/data/att/2781.pdf</w:t>
        </w:r>
      </w:hyperlink>
      <w:r w:rsidRPr="001E47E5">
        <w:rPr>
          <w:rFonts w:ascii="Times New Roman" w:hAnsi="Times New Roman" w:cs="Times New Roman"/>
          <w:sz w:val="24"/>
          <w:szCs w:val="24"/>
        </w:rPr>
        <w:t xml:space="preserve">, </w:t>
      </w:r>
      <w:hyperlink r:id="rId15" w:history="1">
        <w:r w:rsidR="006E3BCF" w:rsidRPr="001E47E5">
          <w:rPr>
            <w:rStyle w:val="Hypertextovprepojenie"/>
            <w:rFonts w:ascii="Times New Roman" w:hAnsi="Times New Roman" w:cs="Times New Roman"/>
            <w:sz w:val="24"/>
            <w:szCs w:val="24"/>
          </w:rPr>
          <w:t>https://www.nbu.gov.sk/data/att/2758.pdf</w:t>
        </w:r>
      </w:hyperlink>
      <w:r w:rsidR="006E3BCF" w:rsidRPr="001E47E5">
        <w:rPr>
          <w:rFonts w:ascii="Times New Roman" w:hAnsi="Times New Roman" w:cs="Times New Roman"/>
          <w:sz w:val="24"/>
          <w:szCs w:val="24"/>
        </w:rPr>
        <w:t xml:space="preserve"> </w:t>
      </w:r>
    </w:p>
    <w:p w14:paraId="1B749141" w14:textId="77777777" w:rsidR="006E3BCF" w:rsidRPr="001E47E5" w:rsidRDefault="006E3BCF" w:rsidP="001F2E4A">
      <w:pPr>
        <w:spacing w:after="0"/>
        <w:jc w:val="both"/>
        <w:rPr>
          <w:rFonts w:ascii="Times New Roman" w:eastAsia="Calibri" w:hAnsi="Times New Roman" w:cs="Times New Roman"/>
          <w:b/>
          <w:color w:val="000000"/>
          <w:sz w:val="24"/>
          <w:szCs w:val="24"/>
        </w:rPr>
      </w:pPr>
    </w:p>
    <w:p w14:paraId="5AC4E964" w14:textId="29FB6794" w:rsidR="004D2403" w:rsidRPr="001E47E5" w:rsidRDefault="000A1753" w:rsidP="000A1753">
      <w:pPr>
        <w:jc w:val="both"/>
        <w:rPr>
          <w:rFonts w:ascii="Times New Roman" w:eastAsia="Calibri" w:hAnsi="Times New Roman" w:cs="Times New Roman"/>
          <w:b/>
          <w:color w:val="000000"/>
          <w:sz w:val="24"/>
          <w:szCs w:val="24"/>
        </w:rPr>
      </w:pPr>
      <w:r w:rsidRPr="001E47E5">
        <w:rPr>
          <w:rFonts w:ascii="Times New Roman" w:eastAsia="Calibri" w:hAnsi="Times New Roman" w:cs="Times New Roman"/>
          <w:b/>
          <w:color w:val="000000"/>
          <w:sz w:val="24"/>
          <w:szCs w:val="24"/>
        </w:rPr>
        <w:t>3.1.3.</w:t>
      </w:r>
      <w:r w:rsidR="006E3BCF" w:rsidRPr="001E47E5">
        <w:rPr>
          <w:rFonts w:ascii="Times New Roman" w:eastAsia="Calibri" w:hAnsi="Times New Roman" w:cs="Times New Roman"/>
          <w:b/>
          <w:color w:val="000000"/>
          <w:sz w:val="24"/>
          <w:szCs w:val="24"/>
        </w:rPr>
        <w:t>5</w:t>
      </w:r>
      <w:r w:rsidRPr="001E47E5">
        <w:rPr>
          <w:rFonts w:ascii="Times New Roman" w:eastAsia="Calibri" w:hAnsi="Times New Roman" w:cs="Times New Roman"/>
          <w:b/>
          <w:color w:val="000000"/>
          <w:sz w:val="24"/>
          <w:szCs w:val="24"/>
        </w:rPr>
        <w:t xml:space="preserve">. </w:t>
      </w:r>
      <w:r w:rsidR="004D2403" w:rsidRPr="001E47E5">
        <w:rPr>
          <w:rFonts w:ascii="Times New Roman" w:eastAsia="Calibri" w:hAnsi="Times New Roman" w:cs="Times New Roman"/>
          <w:b/>
          <w:color w:val="000000"/>
          <w:sz w:val="24"/>
          <w:szCs w:val="24"/>
        </w:rPr>
        <w:t xml:space="preserve">Zavedenie povinnosti auditu kybernetickej bezpečnosti pre nové subjekty v súlade so smernicou </w:t>
      </w:r>
      <w:r w:rsidR="009544BD">
        <w:rPr>
          <w:rFonts w:ascii="Times New Roman" w:eastAsia="Calibri" w:hAnsi="Times New Roman" w:cs="Times New Roman"/>
          <w:b/>
          <w:color w:val="000000"/>
          <w:sz w:val="24"/>
          <w:szCs w:val="24"/>
        </w:rPr>
        <w:t>NIS 2</w:t>
      </w:r>
    </w:p>
    <w:p w14:paraId="57C424A1" w14:textId="77777777" w:rsidR="000A1753" w:rsidRPr="001E47E5" w:rsidRDefault="00F86789" w:rsidP="007F019C">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 xml:space="preserve">Nové subjekty, pre ktoré sa zavádzajú povinnosti prevádzkovateľa základnej služby budú musieť absolvovať audit kybernetickej bezpečnosti. Náročnosť a cenu </w:t>
      </w:r>
      <w:r w:rsidR="00DC2165" w:rsidRPr="001E47E5">
        <w:rPr>
          <w:rFonts w:ascii="Times New Roman" w:eastAsia="Calibri" w:hAnsi="Times New Roman" w:cs="Times New Roman"/>
          <w:bCs/>
          <w:color w:val="000000"/>
          <w:sz w:val="24"/>
          <w:szCs w:val="24"/>
        </w:rPr>
        <w:t xml:space="preserve">vykonania auditu kybernetickej bezpečnosti </w:t>
      </w:r>
      <w:r w:rsidR="000A1753" w:rsidRPr="001E47E5">
        <w:rPr>
          <w:rFonts w:ascii="Times New Roman" w:eastAsia="Calibri" w:hAnsi="Times New Roman" w:cs="Times New Roman"/>
          <w:bCs/>
          <w:color w:val="000000"/>
          <w:sz w:val="24"/>
          <w:szCs w:val="24"/>
        </w:rPr>
        <w:t>definuje nasledujúca tabuľka:</w:t>
      </w:r>
    </w:p>
    <w:tbl>
      <w:tblPr>
        <w:tblStyle w:val="Mriekatabuky"/>
        <w:tblW w:w="9467" w:type="dxa"/>
        <w:tblLook w:val="04A0" w:firstRow="1" w:lastRow="0" w:firstColumn="1" w:lastColumn="0" w:noHBand="0" w:noVBand="1"/>
      </w:tblPr>
      <w:tblGrid>
        <w:gridCol w:w="2352"/>
        <w:gridCol w:w="2038"/>
        <w:gridCol w:w="2268"/>
        <w:gridCol w:w="2809"/>
      </w:tblGrid>
      <w:tr w:rsidR="005401B1" w:rsidRPr="001E47E5" w14:paraId="3E483FB6" w14:textId="77777777" w:rsidTr="005401B1">
        <w:tc>
          <w:tcPr>
            <w:tcW w:w="2352" w:type="dxa"/>
            <w:shd w:val="clear" w:color="auto" w:fill="D9D9D9" w:themeFill="background1" w:themeFillShade="D9"/>
          </w:tcPr>
          <w:p w14:paraId="7F5EE54E" w14:textId="77777777" w:rsidR="000A1753" w:rsidRPr="001E47E5" w:rsidRDefault="000A1753" w:rsidP="000A1753">
            <w:pPr>
              <w:jc w:val="both"/>
              <w:rPr>
                <w:rFonts w:ascii="Times New Roman" w:hAnsi="Times New Roman" w:cs="Times New Roman"/>
                <w:b/>
                <w:iCs/>
                <w:noProof/>
                <w:sz w:val="24"/>
                <w:szCs w:val="24"/>
              </w:rPr>
            </w:pPr>
            <w:r w:rsidRPr="001E47E5">
              <w:rPr>
                <w:rFonts w:ascii="Times New Roman" w:hAnsi="Times New Roman" w:cs="Times New Roman"/>
                <w:b/>
                <w:iCs/>
                <w:noProof/>
                <w:sz w:val="24"/>
                <w:szCs w:val="24"/>
              </w:rPr>
              <w:t>Dotknutý subjekt</w:t>
            </w:r>
          </w:p>
        </w:tc>
        <w:tc>
          <w:tcPr>
            <w:tcW w:w="2038" w:type="dxa"/>
            <w:shd w:val="clear" w:color="auto" w:fill="D9D9D9" w:themeFill="background1" w:themeFillShade="D9"/>
          </w:tcPr>
          <w:p w14:paraId="10ACCC35" w14:textId="2B7E161E" w:rsidR="000A1753" w:rsidRPr="001E47E5" w:rsidRDefault="000A1753" w:rsidP="000A1753">
            <w:pPr>
              <w:jc w:val="both"/>
              <w:rPr>
                <w:rFonts w:ascii="Times New Roman" w:hAnsi="Times New Roman" w:cs="Times New Roman"/>
                <w:b/>
                <w:iCs/>
                <w:noProof/>
                <w:sz w:val="24"/>
                <w:szCs w:val="24"/>
              </w:rPr>
            </w:pPr>
            <w:r w:rsidRPr="001E47E5">
              <w:rPr>
                <w:rFonts w:ascii="Times New Roman" w:hAnsi="Times New Roman" w:cs="Times New Roman"/>
                <w:b/>
                <w:iCs/>
                <w:noProof/>
                <w:sz w:val="24"/>
                <w:szCs w:val="24"/>
              </w:rPr>
              <w:t>Počet človekodní</w:t>
            </w:r>
          </w:p>
        </w:tc>
        <w:tc>
          <w:tcPr>
            <w:tcW w:w="2268" w:type="dxa"/>
            <w:shd w:val="clear" w:color="auto" w:fill="D9D9D9" w:themeFill="background1" w:themeFillShade="D9"/>
          </w:tcPr>
          <w:p w14:paraId="768FCD61" w14:textId="10FD8207" w:rsidR="000A1753" w:rsidRPr="001E47E5" w:rsidRDefault="000A1753" w:rsidP="000A1753">
            <w:pPr>
              <w:jc w:val="both"/>
              <w:rPr>
                <w:rFonts w:ascii="Times New Roman" w:hAnsi="Times New Roman" w:cs="Times New Roman"/>
                <w:b/>
                <w:iCs/>
                <w:noProof/>
                <w:sz w:val="24"/>
                <w:szCs w:val="24"/>
              </w:rPr>
            </w:pPr>
            <w:r w:rsidRPr="001E47E5">
              <w:rPr>
                <w:rFonts w:ascii="Times New Roman" w:hAnsi="Times New Roman" w:cs="Times New Roman"/>
                <w:b/>
                <w:iCs/>
                <w:noProof/>
                <w:sz w:val="24"/>
                <w:szCs w:val="24"/>
              </w:rPr>
              <w:t>Cena za človekodeň</w:t>
            </w:r>
          </w:p>
        </w:tc>
        <w:tc>
          <w:tcPr>
            <w:tcW w:w="2809" w:type="dxa"/>
            <w:shd w:val="clear" w:color="auto" w:fill="D9D9D9" w:themeFill="background1" w:themeFillShade="D9"/>
          </w:tcPr>
          <w:p w14:paraId="05C6FF99" w14:textId="2BBB71BE" w:rsidR="000A1753" w:rsidRPr="001E47E5" w:rsidRDefault="000A1753" w:rsidP="000A1753">
            <w:pPr>
              <w:jc w:val="both"/>
              <w:rPr>
                <w:rFonts w:ascii="Times New Roman" w:hAnsi="Times New Roman" w:cs="Times New Roman"/>
                <w:b/>
                <w:iCs/>
                <w:noProof/>
                <w:sz w:val="24"/>
                <w:szCs w:val="24"/>
              </w:rPr>
            </w:pPr>
            <w:r w:rsidRPr="001E47E5">
              <w:rPr>
                <w:rFonts w:ascii="Times New Roman" w:hAnsi="Times New Roman" w:cs="Times New Roman"/>
                <w:b/>
                <w:iCs/>
                <w:noProof/>
                <w:sz w:val="24"/>
                <w:szCs w:val="24"/>
              </w:rPr>
              <w:t>Cena celkom</w:t>
            </w:r>
          </w:p>
        </w:tc>
      </w:tr>
      <w:tr w:rsidR="000A1753" w:rsidRPr="001E47E5" w14:paraId="7DA7FC69" w14:textId="77777777" w:rsidTr="000A1753">
        <w:tc>
          <w:tcPr>
            <w:tcW w:w="2352" w:type="dxa"/>
          </w:tcPr>
          <w:p w14:paraId="74C10C9E" w14:textId="77777777" w:rsidR="000A1753" w:rsidRPr="001E47E5" w:rsidRDefault="000A1753" w:rsidP="000A1753">
            <w:pPr>
              <w:jc w:val="both"/>
              <w:rPr>
                <w:rFonts w:ascii="Times New Roman" w:hAnsi="Times New Roman" w:cs="Times New Roman"/>
                <w:bCs/>
                <w:iCs/>
                <w:noProof/>
                <w:sz w:val="24"/>
                <w:szCs w:val="24"/>
              </w:rPr>
            </w:pPr>
            <w:r w:rsidRPr="001E47E5">
              <w:rPr>
                <w:rFonts w:ascii="Times New Roman" w:eastAsia="Calibri" w:hAnsi="Times New Roman" w:cs="Times New Roman"/>
                <w:bCs/>
                <w:color w:val="000000"/>
                <w:sz w:val="24"/>
                <w:szCs w:val="24"/>
              </w:rPr>
              <w:t>Stredné podniky</w:t>
            </w:r>
          </w:p>
        </w:tc>
        <w:tc>
          <w:tcPr>
            <w:tcW w:w="2038" w:type="dxa"/>
          </w:tcPr>
          <w:p w14:paraId="6392D1B6" w14:textId="45AAF806" w:rsidR="000A1753" w:rsidRPr="001E47E5" w:rsidRDefault="000A1753" w:rsidP="000A1753">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20</w:t>
            </w:r>
          </w:p>
        </w:tc>
        <w:tc>
          <w:tcPr>
            <w:tcW w:w="2268" w:type="dxa"/>
          </w:tcPr>
          <w:p w14:paraId="2D0E11FF" w14:textId="673AF7F7" w:rsidR="000A1753" w:rsidRPr="001E47E5" w:rsidRDefault="000A1753" w:rsidP="000A1753">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700</w:t>
            </w:r>
          </w:p>
        </w:tc>
        <w:tc>
          <w:tcPr>
            <w:tcW w:w="2809" w:type="dxa"/>
          </w:tcPr>
          <w:p w14:paraId="0FD51C36" w14:textId="541511AA" w:rsidR="000A1753" w:rsidRPr="001E47E5" w:rsidRDefault="000A1753" w:rsidP="000A1753">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14 000</w:t>
            </w:r>
          </w:p>
        </w:tc>
      </w:tr>
      <w:tr w:rsidR="000A1753" w:rsidRPr="001E47E5" w14:paraId="3EC1D662" w14:textId="77777777" w:rsidTr="000A1753">
        <w:tc>
          <w:tcPr>
            <w:tcW w:w="2352" w:type="dxa"/>
          </w:tcPr>
          <w:p w14:paraId="308B3C36" w14:textId="77777777" w:rsidR="000A1753" w:rsidRPr="001E47E5" w:rsidRDefault="000A1753" w:rsidP="000A1753">
            <w:pPr>
              <w:jc w:val="both"/>
              <w:rPr>
                <w:rFonts w:ascii="Times New Roman" w:hAnsi="Times New Roman" w:cs="Times New Roman"/>
                <w:bCs/>
                <w:iCs/>
                <w:noProof/>
                <w:sz w:val="24"/>
                <w:szCs w:val="24"/>
              </w:rPr>
            </w:pPr>
            <w:r w:rsidRPr="001E47E5">
              <w:rPr>
                <w:rFonts w:ascii="Times New Roman" w:eastAsia="Calibri" w:hAnsi="Times New Roman" w:cs="Times New Roman"/>
                <w:bCs/>
                <w:color w:val="000000"/>
                <w:sz w:val="24"/>
                <w:szCs w:val="24"/>
              </w:rPr>
              <w:t>Veľké podniky</w:t>
            </w:r>
          </w:p>
        </w:tc>
        <w:tc>
          <w:tcPr>
            <w:tcW w:w="2038" w:type="dxa"/>
          </w:tcPr>
          <w:p w14:paraId="71E5E2A9" w14:textId="76993102" w:rsidR="000A1753" w:rsidRPr="001E47E5" w:rsidRDefault="000A1753" w:rsidP="000A1753">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50</w:t>
            </w:r>
          </w:p>
        </w:tc>
        <w:tc>
          <w:tcPr>
            <w:tcW w:w="2268" w:type="dxa"/>
          </w:tcPr>
          <w:p w14:paraId="6891A507" w14:textId="7796B305" w:rsidR="000A1753" w:rsidRPr="001E47E5" w:rsidRDefault="000A1753" w:rsidP="000A1753">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700</w:t>
            </w:r>
          </w:p>
        </w:tc>
        <w:tc>
          <w:tcPr>
            <w:tcW w:w="2809" w:type="dxa"/>
          </w:tcPr>
          <w:p w14:paraId="3674ED56" w14:textId="2D01E37B" w:rsidR="000A1753" w:rsidRPr="001E47E5" w:rsidRDefault="000A1753" w:rsidP="000A1753">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35 000</w:t>
            </w:r>
          </w:p>
        </w:tc>
      </w:tr>
    </w:tbl>
    <w:p w14:paraId="58ACFC7B" w14:textId="5837962F" w:rsidR="000A1753" w:rsidRPr="001E47E5" w:rsidRDefault="000A1753" w:rsidP="007F019C">
      <w:pPr>
        <w:jc w:val="both"/>
        <w:rPr>
          <w:rFonts w:ascii="Times New Roman" w:eastAsia="Calibri" w:hAnsi="Times New Roman" w:cs="Times New Roman"/>
          <w:bCs/>
          <w:color w:val="000000"/>
          <w:sz w:val="24"/>
          <w:szCs w:val="24"/>
        </w:rPr>
      </w:pPr>
      <w:r w:rsidRPr="001E47E5">
        <w:rPr>
          <w:rFonts w:ascii="Times New Roman" w:hAnsi="Times New Roman" w:cs="Times New Roman"/>
          <w:bCs/>
          <w:iCs/>
          <w:noProof/>
          <w:sz w:val="24"/>
          <w:szCs w:val="24"/>
        </w:rPr>
        <w:t xml:space="preserve">Zdroj: Počet človekodní vychádza z expertného odhadu </w:t>
      </w:r>
      <w:r w:rsidR="00420C40">
        <w:rPr>
          <w:rFonts w:ascii="Times New Roman" w:hAnsi="Times New Roman" w:cs="Times New Roman"/>
          <w:bCs/>
          <w:iCs/>
          <w:noProof/>
          <w:sz w:val="24"/>
          <w:szCs w:val="24"/>
        </w:rPr>
        <w:t>k</w:t>
      </w:r>
      <w:r w:rsidRPr="001E47E5">
        <w:rPr>
          <w:rFonts w:ascii="Times New Roman" w:hAnsi="Times New Roman" w:cs="Times New Roman"/>
          <w:bCs/>
          <w:iCs/>
          <w:noProof/>
          <w:sz w:val="24"/>
          <w:szCs w:val="24"/>
        </w:rPr>
        <w:t xml:space="preserve">ompetenčného </w:t>
      </w:r>
      <w:r w:rsidR="00420C40">
        <w:rPr>
          <w:rFonts w:ascii="Times New Roman" w:hAnsi="Times New Roman" w:cs="Times New Roman"/>
          <w:bCs/>
          <w:iCs/>
          <w:noProof/>
          <w:sz w:val="24"/>
          <w:szCs w:val="24"/>
        </w:rPr>
        <w:t>centra</w:t>
      </w:r>
      <w:r w:rsidR="003A678E" w:rsidRPr="001E47E5">
        <w:rPr>
          <w:rFonts w:ascii="Times New Roman" w:hAnsi="Times New Roman" w:cs="Times New Roman"/>
          <w:bCs/>
          <w:iCs/>
          <w:noProof/>
          <w:sz w:val="24"/>
          <w:szCs w:val="24"/>
        </w:rPr>
        <w:t xml:space="preserve">, cena vychádza z cenníku </w:t>
      </w:r>
      <w:r w:rsidR="00420C40">
        <w:rPr>
          <w:rFonts w:ascii="Times New Roman" w:hAnsi="Times New Roman" w:cs="Times New Roman"/>
          <w:bCs/>
          <w:iCs/>
          <w:noProof/>
          <w:sz w:val="24"/>
          <w:szCs w:val="24"/>
        </w:rPr>
        <w:t>kompetenčného centra</w:t>
      </w:r>
      <w:r w:rsidRPr="001E47E5">
        <w:rPr>
          <w:rFonts w:ascii="Times New Roman" w:hAnsi="Times New Roman" w:cs="Times New Roman"/>
          <w:bCs/>
          <w:iCs/>
          <w:noProof/>
          <w:sz w:val="24"/>
          <w:szCs w:val="24"/>
        </w:rPr>
        <w:t xml:space="preserve"> </w:t>
      </w:r>
      <w:hyperlink r:id="rId16" w:history="1">
        <w:r w:rsidR="003A678E" w:rsidRPr="001E47E5">
          <w:rPr>
            <w:rStyle w:val="Hypertextovprepojenie"/>
            <w:rFonts w:ascii="Times New Roman" w:hAnsi="Times New Roman" w:cs="Times New Roman"/>
            <w:bCs/>
            <w:iCs/>
            <w:noProof/>
            <w:sz w:val="24"/>
            <w:szCs w:val="24"/>
          </w:rPr>
          <w:t>https://cybercompetence.sk/wp-content/uploads/dokumenty/ine/KCCKB-Cennik.pdf</w:t>
        </w:r>
      </w:hyperlink>
      <w:r w:rsidR="003A678E" w:rsidRPr="001E47E5">
        <w:rPr>
          <w:rFonts w:ascii="Times New Roman" w:hAnsi="Times New Roman" w:cs="Times New Roman"/>
          <w:bCs/>
          <w:iCs/>
          <w:noProof/>
          <w:sz w:val="24"/>
          <w:szCs w:val="24"/>
        </w:rPr>
        <w:t xml:space="preserve"> </w:t>
      </w:r>
    </w:p>
    <w:p w14:paraId="703C05DB" w14:textId="4FA7CE9B" w:rsidR="003A678E" w:rsidRPr="001E47E5" w:rsidRDefault="003A678E" w:rsidP="007F019C">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Pri výpočte vplyvu tejto povinnosti je potrebné zohľadniť § 29 ods</w:t>
      </w:r>
      <w:r w:rsidR="007F019C">
        <w:rPr>
          <w:rFonts w:ascii="Times New Roman" w:eastAsia="Calibri" w:hAnsi="Times New Roman" w:cs="Times New Roman"/>
          <w:bCs/>
          <w:color w:val="000000"/>
          <w:sz w:val="24"/>
          <w:szCs w:val="24"/>
        </w:rPr>
        <w:t>.</w:t>
      </w:r>
      <w:r w:rsidRPr="001E47E5">
        <w:rPr>
          <w:rFonts w:ascii="Times New Roman" w:eastAsia="Calibri" w:hAnsi="Times New Roman" w:cs="Times New Roman"/>
          <w:bCs/>
          <w:color w:val="000000"/>
          <w:sz w:val="24"/>
          <w:szCs w:val="24"/>
        </w:rPr>
        <w:t xml:space="preserve"> 8 navrhovaného znenia zákona</w:t>
      </w:r>
      <w:r w:rsidR="007F019C">
        <w:rPr>
          <w:rFonts w:ascii="Times New Roman" w:eastAsia="Calibri" w:hAnsi="Times New Roman" w:cs="Times New Roman"/>
          <w:bCs/>
          <w:color w:val="000000"/>
          <w:sz w:val="24"/>
          <w:szCs w:val="24"/>
        </w:rPr>
        <w:t>,</w:t>
      </w:r>
      <w:r w:rsidRPr="001E47E5">
        <w:rPr>
          <w:rFonts w:ascii="Times New Roman" w:eastAsia="Calibri" w:hAnsi="Times New Roman" w:cs="Times New Roman"/>
          <w:bCs/>
          <w:color w:val="000000"/>
          <w:sz w:val="24"/>
          <w:szCs w:val="24"/>
        </w:rPr>
        <w:t xml:space="preserve"> ktorý znie.</w:t>
      </w:r>
    </w:p>
    <w:p w14:paraId="3B6CF2AA" w14:textId="7309BE0A" w:rsidR="00C14281" w:rsidRPr="001E47E5" w:rsidRDefault="003A678E" w:rsidP="003A678E">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w:t>
      </w:r>
      <w:r w:rsidR="000E1F4A" w:rsidRPr="000E1F4A">
        <w:rPr>
          <w:rFonts w:ascii="Times New Roman" w:eastAsia="Calibri" w:hAnsi="Times New Roman" w:cs="Times New Roman"/>
          <w:bCs/>
          <w:color w:val="000000"/>
          <w:sz w:val="24"/>
          <w:szCs w:val="24"/>
        </w:rPr>
        <w:t>(8) Prevádzkovateľ základnej služby, ktorý nie je prevádzkovateľom kritickej základnej služby, môže v periodicite ustanovenej osobitným predpisom31d) zabezpečiť plnenie povinnosti vykonať audit kybernetickej bezpečnosti vykonaním samohodnotenia prostredníctvom jednotného informačného systému kybernetickej bezpečnosti. Samohodnotenie vykonáva manažér kybernetickej bezpečnosti. Takýto prevádzkovateľ základnej služby je povinný podrobiť sa auditu kybernetickej bezpečnosti do piatich rokov odo dňa zaradenia do registra prevádzkovateľov základnej služby a následne podľa periodicity ustanovenej osobitným predpisom</w:t>
      </w:r>
      <w:r w:rsidR="000E1F4A" w:rsidRPr="000E1F4A">
        <w:rPr>
          <w:rFonts w:ascii="Times New Roman" w:eastAsia="Calibri" w:hAnsi="Times New Roman" w:cs="Times New Roman"/>
          <w:bCs/>
          <w:color w:val="000000"/>
          <w:sz w:val="24"/>
          <w:szCs w:val="24"/>
          <w:vertAlign w:val="superscript"/>
        </w:rPr>
        <w:t>31d</w:t>
      </w:r>
      <w:r w:rsidR="000E1F4A" w:rsidRPr="000E1F4A">
        <w:rPr>
          <w:rFonts w:ascii="Times New Roman" w:eastAsia="Calibri" w:hAnsi="Times New Roman" w:cs="Times New Roman"/>
          <w:bCs/>
          <w:color w:val="000000"/>
          <w:sz w:val="24"/>
          <w:szCs w:val="24"/>
        </w:rPr>
        <w:t>). V čase povinnosti vykonať audit kybernetickej bezpečnosti sa samohodnotenie nevykonáva.</w:t>
      </w:r>
      <w:r w:rsidRPr="001E47E5">
        <w:rPr>
          <w:rFonts w:ascii="Times New Roman" w:eastAsia="Calibri" w:hAnsi="Times New Roman" w:cs="Times New Roman"/>
          <w:bCs/>
          <w:color w:val="000000"/>
          <w:sz w:val="24"/>
          <w:szCs w:val="24"/>
        </w:rPr>
        <w:t>“.</w:t>
      </w:r>
    </w:p>
    <w:p w14:paraId="6E7D51BA" w14:textId="5FF036AB" w:rsidR="003A678E" w:rsidRPr="001E47E5" w:rsidRDefault="00F47D02" w:rsidP="003A678E">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lastRenderedPageBreak/>
        <w:t>Vzhľadom na uvedené ustanovenie a vzhľadom na skutočnosť, že stredné a veľké podniky vykonávajú audit kybernetickej bezpečnosti (alebo iný spôsob analýzy zraniteľnosti voči kybernetickým incidentom) je možné predpokladať, že veľká časť nových PZS využije možnosť vykonať preverenie účinnosti prijatých bezpečnostných opatrení a plnenia požiadaviek ustanovených zákonom funkcionalitou jednotného informačného systému kybernetickej bezpečnosti. Expertným odhadom bol</w:t>
      </w:r>
      <w:r w:rsidR="005401B1" w:rsidRPr="001E47E5">
        <w:rPr>
          <w:rFonts w:ascii="Times New Roman" w:eastAsia="Calibri" w:hAnsi="Times New Roman" w:cs="Times New Roman"/>
          <w:bCs/>
          <w:color w:val="000000"/>
          <w:sz w:val="24"/>
          <w:szCs w:val="24"/>
        </w:rPr>
        <w:t>o stanovené rozdelenie nových subjektov nasledovne:</w:t>
      </w:r>
    </w:p>
    <w:tbl>
      <w:tblPr>
        <w:tblStyle w:val="Mriekatabuky"/>
        <w:tblW w:w="9396" w:type="dxa"/>
        <w:tblLook w:val="04A0" w:firstRow="1" w:lastRow="0" w:firstColumn="1" w:lastColumn="0" w:noHBand="0" w:noVBand="1"/>
      </w:tblPr>
      <w:tblGrid>
        <w:gridCol w:w="1713"/>
        <w:gridCol w:w="1684"/>
        <w:gridCol w:w="1418"/>
        <w:gridCol w:w="1843"/>
        <w:gridCol w:w="1419"/>
        <w:gridCol w:w="1319"/>
      </w:tblGrid>
      <w:tr w:rsidR="005401B1" w:rsidRPr="001E47E5" w14:paraId="6D2D3961" w14:textId="468D3443" w:rsidTr="005401B1">
        <w:tc>
          <w:tcPr>
            <w:tcW w:w="1713" w:type="dxa"/>
            <w:vMerge w:val="restart"/>
            <w:shd w:val="clear" w:color="auto" w:fill="D9D9D9" w:themeFill="background1" w:themeFillShade="D9"/>
          </w:tcPr>
          <w:p w14:paraId="779E44B8" w14:textId="591ED76E" w:rsidR="005401B1" w:rsidRPr="001E47E5" w:rsidRDefault="005401B1" w:rsidP="00DE024B">
            <w:pPr>
              <w:jc w:val="both"/>
              <w:rPr>
                <w:rFonts w:ascii="Times New Roman" w:hAnsi="Times New Roman" w:cs="Times New Roman"/>
                <w:b/>
                <w:iCs/>
                <w:noProof/>
                <w:sz w:val="24"/>
                <w:szCs w:val="24"/>
              </w:rPr>
            </w:pPr>
            <w:r w:rsidRPr="001E47E5">
              <w:rPr>
                <w:rFonts w:ascii="Times New Roman" w:hAnsi="Times New Roman" w:cs="Times New Roman"/>
                <w:b/>
                <w:iCs/>
                <w:noProof/>
                <w:sz w:val="24"/>
                <w:szCs w:val="24"/>
              </w:rPr>
              <w:t>Dotknutý subjekt</w:t>
            </w:r>
          </w:p>
        </w:tc>
        <w:tc>
          <w:tcPr>
            <w:tcW w:w="6364" w:type="dxa"/>
            <w:gridSpan w:val="4"/>
            <w:shd w:val="clear" w:color="auto" w:fill="D9D9D9" w:themeFill="background1" w:themeFillShade="D9"/>
          </w:tcPr>
          <w:p w14:paraId="67135EEB" w14:textId="63FC8DB8" w:rsidR="005401B1" w:rsidRPr="001E47E5" w:rsidRDefault="005401B1" w:rsidP="00DE024B">
            <w:pPr>
              <w:jc w:val="both"/>
              <w:rPr>
                <w:rFonts w:ascii="Times New Roman" w:hAnsi="Times New Roman" w:cs="Times New Roman"/>
                <w:b/>
                <w:iCs/>
                <w:noProof/>
                <w:sz w:val="24"/>
                <w:szCs w:val="24"/>
              </w:rPr>
            </w:pPr>
            <w:r w:rsidRPr="001E47E5">
              <w:rPr>
                <w:rFonts w:ascii="Times New Roman" w:hAnsi="Times New Roman" w:cs="Times New Roman"/>
                <w:b/>
                <w:iCs/>
                <w:noProof/>
                <w:sz w:val="24"/>
                <w:szCs w:val="24"/>
              </w:rPr>
              <w:t>Z toho</w:t>
            </w:r>
          </w:p>
        </w:tc>
        <w:tc>
          <w:tcPr>
            <w:tcW w:w="1319" w:type="dxa"/>
            <w:vMerge w:val="restart"/>
            <w:shd w:val="clear" w:color="auto" w:fill="D9D9D9" w:themeFill="background1" w:themeFillShade="D9"/>
          </w:tcPr>
          <w:p w14:paraId="321AC482" w14:textId="5EADD0DF" w:rsidR="005401B1" w:rsidRPr="001E47E5" w:rsidRDefault="005401B1" w:rsidP="00DE024B">
            <w:pPr>
              <w:jc w:val="both"/>
              <w:rPr>
                <w:rFonts w:ascii="Times New Roman" w:hAnsi="Times New Roman" w:cs="Times New Roman"/>
                <w:b/>
                <w:iCs/>
                <w:noProof/>
                <w:sz w:val="24"/>
                <w:szCs w:val="24"/>
              </w:rPr>
            </w:pPr>
            <w:r w:rsidRPr="001E47E5">
              <w:rPr>
                <w:rFonts w:ascii="Times New Roman" w:hAnsi="Times New Roman" w:cs="Times New Roman"/>
                <w:b/>
                <w:iCs/>
                <w:noProof/>
                <w:sz w:val="24"/>
                <w:szCs w:val="24"/>
              </w:rPr>
              <w:t>Celkom</w:t>
            </w:r>
          </w:p>
        </w:tc>
      </w:tr>
      <w:tr w:rsidR="005401B1" w:rsidRPr="001E47E5" w14:paraId="2772EBA3" w14:textId="47F184B8" w:rsidTr="005401B1">
        <w:tc>
          <w:tcPr>
            <w:tcW w:w="1713" w:type="dxa"/>
            <w:vMerge/>
            <w:shd w:val="clear" w:color="auto" w:fill="D9D9D9" w:themeFill="background1" w:themeFillShade="D9"/>
          </w:tcPr>
          <w:p w14:paraId="6BFF9C20" w14:textId="04291EC1" w:rsidR="005401B1" w:rsidRPr="001E47E5" w:rsidRDefault="005401B1" w:rsidP="00DE024B">
            <w:pPr>
              <w:jc w:val="both"/>
              <w:rPr>
                <w:rFonts w:ascii="Times New Roman" w:hAnsi="Times New Roman" w:cs="Times New Roman"/>
                <w:b/>
                <w:iCs/>
                <w:noProof/>
                <w:sz w:val="24"/>
                <w:szCs w:val="24"/>
              </w:rPr>
            </w:pPr>
          </w:p>
        </w:tc>
        <w:tc>
          <w:tcPr>
            <w:tcW w:w="3102" w:type="dxa"/>
            <w:gridSpan w:val="2"/>
            <w:shd w:val="clear" w:color="auto" w:fill="D9D9D9" w:themeFill="background1" w:themeFillShade="D9"/>
          </w:tcPr>
          <w:p w14:paraId="48156071" w14:textId="2AC102FE" w:rsidR="005401B1" w:rsidRPr="001E47E5" w:rsidRDefault="005401B1" w:rsidP="005401B1">
            <w:pPr>
              <w:jc w:val="both"/>
              <w:rPr>
                <w:rFonts w:ascii="Times New Roman" w:hAnsi="Times New Roman" w:cs="Times New Roman"/>
                <w:b/>
                <w:iCs/>
                <w:noProof/>
                <w:sz w:val="24"/>
                <w:szCs w:val="24"/>
              </w:rPr>
            </w:pPr>
            <w:r w:rsidRPr="001E47E5">
              <w:rPr>
                <w:rFonts w:ascii="Times New Roman" w:hAnsi="Times New Roman" w:cs="Times New Roman"/>
                <w:b/>
                <w:iCs/>
                <w:noProof/>
                <w:sz w:val="24"/>
                <w:szCs w:val="24"/>
              </w:rPr>
              <w:t>Vykonajú audit KB</w:t>
            </w:r>
          </w:p>
        </w:tc>
        <w:tc>
          <w:tcPr>
            <w:tcW w:w="3262" w:type="dxa"/>
            <w:gridSpan w:val="2"/>
            <w:shd w:val="clear" w:color="auto" w:fill="D9D9D9" w:themeFill="background1" w:themeFillShade="D9"/>
          </w:tcPr>
          <w:p w14:paraId="5FBB171F" w14:textId="5FB57347" w:rsidR="005401B1" w:rsidRPr="001E47E5" w:rsidRDefault="005401B1" w:rsidP="005401B1">
            <w:pPr>
              <w:jc w:val="both"/>
              <w:rPr>
                <w:rFonts w:ascii="Times New Roman" w:hAnsi="Times New Roman" w:cs="Times New Roman"/>
                <w:b/>
                <w:iCs/>
                <w:noProof/>
                <w:sz w:val="24"/>
                <w:szCs w:val="24"/>
              </w:rPr>
            </w:pPr>
            <w:r w:rsidRPr="001E47E5">
              <w:rPr>
                <w:rFonts w:ascii="Times New Roman" w:eastAsia="Calibri" w:hAnsi="Times New Roman" w:cs="Times New Roman"/>
                <w:b/>
                <w:color w:val="000000"/>
                <w:sz w:val="24"/>
                <w:szCs w:val="24"/>
              </w:rPr>
              <w:t>Využijú funkcionalitu JISKB</w:t>
            </w:r>
          </w:p>
        </w:tc>
        <w:tc>
          <w:tcPr>
            <w:tcW w:w="1319" w:type="dxa"/>
            <w:vMerge/>
            <w:shd w:val="clear" w:color="auto" w:fill="D9D9D9" w:themeFill="background1" w:themeFillShade="D9"/>
          </w:tcPr>
          <w:p w14:paraId="177D6A5A" w14:textId="77777777" w:rsidR="005401B1" w:rsidRPr="001E47E5" w:rsidRDefault="005401B1" w:rsidP="005401B1">
            <w:pPr>
              <w:jc w:val="both"/>
              <w:rPr>
                <w:rFonts w:ascii="Times New Roman" w:eastAsia="Calibri" w:hAnsi="Times New Roman" w:cs="Times New Roman"/>
                <w:b/>
                <w:color w:val="000000"/>
                <w:sz w:val="24"/>
                <w:szCs w:val="24"/>
              </w:rPr>
            </w:pPr>
          </w:p>
        </w:tc>
      </w:tr>
      <w:tr w:rsidR="005401B1" w:rsidRPr="001E47E5" w14:paraId="122301B9" w14:textId="4165BA90" w:rsidTr="005401B1">
        <w:tc>
          <w:tcPr>
            <w:tcW w:w="1713" w:type="dxa"/>
            <w:vMerge/>
            <w:shd w:val="clear" w:color="auto" w:fill="D9D9D9" w:themeFill="background1" w:themeFillShade="D9"/>
          </w:tcPr>
          <w:p w14:paraId="13E78B25" w14:textId="30622016" w:rsidR="005401B1" w:rsidRPr="001E47E5" w:rsidRDefault="005401B1" w:rsidP="005401B1">
            <w:pPr>
              <w:jc w:val="both"/>
              <w:rPr>
                <w:rFonts w:ascii="Times New Roman" w:hAnsi="Times New Roman" w:cs="Times New Roman"/>
                <w:bCs/>
                <w:iCs/>
                <w:noProof/>
                <w:sz w:val="24"/>
                <w:szCs w:val="24"/>
              </w:rPr>
            </w:pPr>
          </w:p>
        </w:tc>
        <w:tc>
          <w:tcPr>
            <w:tcW w:w="1684" w:type="dxa"/>
            <w:shd w:val="clear" w:color="auto" w:fill="D9D9D9" w:themeFill="background1" w:themeFillShade="D9"/>
          </w:tcPr>
          <w:p w14:paraId="34D1CCFB" w14:textId="7482AE5B" w:rsidR="005401B1" w:rsidRPr="001E47E5" w:rsidRDefault="005401B1" w:rsidP="005401B1">
            <w:pPr>
              <w:jc w:val="both"/>
              <w:rPr>
                <w:rFonts w:ascii="Times New Roman" w:hAnsi="Times New Roman" w:cs="Times New Roman"/>
                <w:b/>
                <w:iCs/>
                <w:noProof/>
                <w:sz w:val="24"/>
                <w:szCs w:val="24"/>
              </w:rPr>
            </w:pPr>
            <w:r w:rsidRPr="001E47E5">
              <w:rPr>
                <w:rFonts w:ascii="Times New Roman" w:hAnsi="Times New Roman" w:cs="Times New Roman"/>
                <w:b/>
                <w:iCs/>
                <w:noProof/>
                <w:sz w:val="24"/>
                <w:szCs w:val="24"/>
              </w:rPr>
              <w:t>Abs.</w:t>
            </w:r>
          </w:p>
        </w:tc>
        <w:tc>
          <w:tcPr>
            <w:tcW w:w="1418" w:type="dxa"/>
            <w:shd w:val="clear" w:color="auto" w:fill="D9D9D9" w:themeFill="background1" w:themeFillShade="D9"/>
          </w:tcPr>
          <w:p w14:paraId="6FB1780C" w14:textId="2E8DF685" w:rsidR="005401B1" w:rsidRPr="001E47E5" w:rsidRDefault="005401B1" w:rsidP="005401B1">
            <w:pPr>
              <w:jc w:val="both"/>
              <w:rPr>
                <w:rFonts w:ascii="Times New Roman" w:hAnsi="Times New Roman" w:cs="Times New Roman"/>
                <w:b/>
                <w:iCs/>
                <w:noProof/>
                <w:sz w:val="24"/>
                <w:szCs w:val="24"/>
              </w:rPr>
            </w:pPr>
            <w:r w:rsidRPr="001E47E5">
              <w:rPr>
                <w:rFonts w:ascii="Times New Roman" w:hAnsi="Times New Roman" w:cs="Times New Roman"/>
                <w:b/>
                <w:iCs/>
                <w:noProof/>
                <w:sz w:val="24"/>
                <w:szCs w:val="24"/>
              </w:rPr>
              <w:t>%</w:t>
            </w:r>
          </w:p>
        </w:tc>
        <w:tc>
          <w:tcPr>
            <w:tcW w:w="1843" w:type="dxa"/>
            <w:shd w:val="clear" w:color="auto" w:fill="D9D9D9" w:themeFill="background1" w:themeFillShade="D9"/>
          </w:tcPr>
          <w:p w14:paraId="06574D6A" w14:textId="07DEE4D6" w:rsidR="005401B1" w:rsidRPr="001E47E5" w:rsidRDefault="005401B1" w:rsidP="005401B1">
            <w:pPr>
              <w:jc w:val="both"/>
              <w:rPr>
                <w:rFonts w:ascii="Times New Roman" w:hAnsi="Times New Roman" w:cs="Times New Roman"/>
                <w:b/>
                <w:iCs/>
                <w:noProof/>
                <w:sz w:val="24"/>
                <w:szCs w:val="24"/>
              </w:rPr>
            </w:pPr>
            <w:r w:rsidRPr="001E47E5">
              <w:rPr>
                <w:rFonts w:ascii="Times New Roman" w:hAnsi="Times New Roman" w:cs="Times New Roman"/>
                <w:b/>
                <w:iCs/>
                <w:noProof/>
                <w:sz w:val="24"/>
                <w:szCs w:val="24"/>
              </w:rPr>
              <w:t>Abs.</w:t>
            </w:r>
          </w:p>
        </w:tc>
        <w:tc>
          <w:tcPr>
            <w:tcW w:w="1419" w:type="dxa"/>
            <w:shd w:val="clear" w:color="auto" w:fill="D9D9D9" w:themeFill="background1" w:themeFillShade="D9"/>
          </w:tcPr>
          <w:p w14:paraId="5E4181F2" w14:textId="7986D885" w:rsidR="005401B1" w:rsidRPr="001E47E5" w:rsidRDefault="005401B1" w:rsidP="005401B1">
            <w:pPr>
              <w:jc w:val="both"/>
              <w:rPr>
                <w:rFonts w:ascii="Times New Roman" w:hAnsi="Times New Roman" w:cs="Times New Roman"/>
                <w:b/>
                <w:iCs/>
                <w:noProof/>
                <w:sz w:val="24"/>
                <w:szCs w:val="24"/>
              </w:rPr>
            </w:pPr>
            <w:r w:rsidRPr="001E47E5">
              <w:rPr>
                <w:rFonts w:ascii="Times New Roman" w:hAnsi="Times New Roman" w:cs="Times New Roman"/>
                <w:b/>
                <w:iCs/>
                <w:noProof/>
                <w:sz w:val="24"/>
                <w:szCs w:val="24"/>
              </w:rPr>
              <w:t>%</w:t>
            </w:r>
          </w:p>
        </w:tc>
        <w:tc>
          <w:tcPr>
            <w:tcW w:w="1319" w:type="dxa"/>
            <w:vMerge/>
            <w:shd w:val="clear" w:color="auto" w:fill="D9D9D9" w:themeFill="background1" w:themeFillShade="D9"/>
          </w:tcPr>
          <w:p w14:paraId="76B3052B" w14:textId="77777777" w:rsidR="005401B1" w:rsidRPr="001E47E5" w:rsidRDefault="005401B1" w:rsidP="005401B1">
            <w:pPr>
              <w:jc w:val="both"/>
              <w:rPr>
                <w:rFonts w:ascii="Times New Roman" w:hAnsi="Times New Roman" w:cs="Times New Roman"/>
                <w:bCs/>
                <w:iCs/>
                <w:noProof/>
                <w:sz w:val="24"/>
                <w:szCs w:val="24"/>
              </w:rPr>
            </w:pPr>
          </w:p>
        </w:tc>
      </w:tr>
      <w:tr w:rsidR="005401B1" w:rsidRPr="001E47E5" w14:paraId="2E468913" w14:textId="4CDA412D" w:rsidTr="005401B1">
        <w:tc>
          <w:tcPr>
            <w:tcW w:w="1713" w:type="dxa"/>
          </w:tcPr>
          <w:p w14:paraId="7EC68ADA" w14:textId="77777777" w:rsidR="005401B1" w:rsidRPr="001E47E5" w:rsidRDefault="005401B1" w:rsidP="005401B1">
            <w:pPr>
              <w:jc w:val="both"/>
              <w:rPr>
                <w:rFonts w:ascii="Times New Roman" w:hAnsi="Times New Roman" w:cs="Times New Roman"/>
                <w:bCs/>
                <w:iCs/>
                <w:noProof/>
                <w:sz w:val="24"/>
                <w:szCs w:val="24"/>
              </w:rPr>
            </w:pPr>
            <w:r w:rsidRPr="001E47E5">
              <w:rPr>
                <w:rFonts w:ascii="Times New Roman" w:eastAsia="Calibri" w:hAnsi="Times New Roman" w:cs="Times New Roman"/>
                <w:bCs/>
                <w:color w:val="000000"/>
                <w:sz w:val="24"/>
                <w:szCs w:val="24"/>
              </w:rPr>
              <w:t>Stredné podniky</w:t>
            </w:r>
          </w:p>
        </w:tc>
        <w:tc>
          <w:tcPr>
            <w:tcW w:w="1684" w:type="dxa"/>
          </w:tcPr>
          <w:p w14:paraId="2C906931" w14:textId="7AEACE8E" w:rsidR="005401B1" w:rsidRPr="001E47E5" w:rsidRDefault="005401B1" w:rsidP="005401B1">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549</w:t>
            </w:r>
          </w:p>
        </w:tc>
        <w:tc>
          <w:tcPr>
            <w:tcW w:w="1418" w:type="dxa"/>
          </w:tcPr>
          <w:p w14:paraId="21C9C7B5" w14:textId="0FAE4B6E" w:rsidR="005401B1" w:rsidRPr="001E47E5" w:rsidRDefault="005401B1" w:rsidP="005401B1">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20</w:t>
            </w:r>
          </w:p>
        </w:tc>
        <w:tc>
          <w:tcPr>
            <w:tcW w:w="1843" w:type="dxa"/>
          </w:tcPr>
          <w:p w14:paraId="54FF1DA1" w14:textId="1A9DAB83" w:rsidR="005401B1" w:rsidRPr="001E47E5" w:rsidRDefault="005401B1" w:rsidP="005401B1">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2 198</w:t>
            </w:r>
          </w:p>
        </w:tc>
        <w:tc>
          <w:tcPr>
            <w:tcW w:w="1419" w:type="dxa"/>
          </w:tcPr>
          <w:p w14:paraId="5A209024" w14:textId="39B6CADE" w:rsidR="005401B1" w:rsidRPr="001E47E5" w:rsidRDefault="005401B1" w:rsidP="005401B1">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80</w:t>
            </w:r>
          </w:p>
        </w:tc>
        <w:tc>
          <w:tcPr>
            <w:tcW w:w="1319" w:type="dxa"/>
          </w:tcPr>
          <w:p w14:paraId="6C032D3E" w14:textId="54291F42" w:rsidR="005401B1" w:rsidRPr="001E47E5" w:rsidRDefault="005401B1" w:rsidP="005401B1">
            <w:pPr>
              <w:jc w:val="both"/>
              <w:rPr>
                <w:rFonts w:ascii="Times New Roman" w:hAnsi="Times New Roman" w:cs="Times New Roman"/>
                <w:bCs/>
                <w:iCs/>
                <w:noProof/>
                <w:sz w:val="24"/>
                <w:szCs w:val="24"/>
              </w:rPr>
            </w:pPr>
            <w:r w:rsidRPr="001E47E5">
              <w:rPr>
                <w:rFonts w:ascii="Times New Roman" w:eastAsia="Calibri" w:hAnsi="Times New Roman" w:cs="Times New Roman"/>
                <w:bCs/>
                <w:color w:val="000000"/>
                <w:sz w:val="24"/>
                <w:szCs w:val="24"/>
              </w:rPr>
              <w:t>2 747</w:t>
            </w:r>
          </w:p>
        </w:tc>
      </w:tr>
      <w:tr w:rsidR="005401B1" w:rsidRPr="001E47E5" w14:paraId="56A2486B" w14:textId="50EB91D1" w:rsidTr="005401B1">
        <w:tc>
          <w:tcPr>
            <w:tcW w:w="1713" w:type="dxa"/>
          </w:tcPr>
          <w:p w14:paraId="13C7E8FA" w14:textId="77777777" w:rsidR="005401B1" w:rsidRPr="001E47E5" w:rsidRDefault="005401B1" w:rsidP="005401B1">
            <w:pPr>
              <w:jc w:val="both"/>
              <w:rPr>
                <w:rFonts w:ascii="Times New Roman" w:hAnsi="Times New Roman" w:cs="Times New Roman"/>
                <w:bCs/>
                <w:iCs/>
                <w:noProof/>
                <w:sz w:val="24"/>
                <w:szCs w:val="24"/>
              </w:rPr>
            </w:pPr>
            <w:r w:rsidRPr="001E47E5">
              <w:rPr>
                <w:rFonts w:ascii="Times New Roman" w:eastAsia="Calibri" w:hAnsi="Times New Roman" w:cs="Times New Roman"/>
                <w:bCs/>
                <w:color w:val="000000"/>
                <w:sz w:val="24"/>
                <w:szCs w:val="24"/>
              </w:rPr>
              <w:t>Veľké podniky</w:t>
            </w:r>
          </w:p>
        </w:tc>
        <w:tc>
          <w:tcPr>
            <w:tcW w:w="1684" w:type="dxa"/>
          </w:tcPr>
          <w:p w14:paraId="77418C38" w14:textId="0A7091C8" w:rsidR="005401B1" w:rsidRPr="001E47E5" w:rsidRDefault="005401B1" w:rsidP="005401B1">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131</w:t>
            </w:r>
          </w:p>
        </w:tc>
        <w:tc>
          <w:tcPr>
            <w:tcW w:w="1418" w:type="dxa"/>
          </w:tcPr>
          <w:p w14:paraId="28AD3289" w14:textId="3952AE56" w:rsidR="005401B1" w:rsidRPr="001E47E5" w:rsidRDefault="005401B1" w:rsidP="005401B1">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20</w:t>
            </w:r>
          </w:p>
        </w:tc>
        <w:tc>
          <w:tcPr>
            <w:tcW w:w="1843" w:type="dxa"/>
          </w:tcPr>
          <w:p w14:paraId="177884B8" w14:textId="5524A887" w:rsidR="005401B1" w:rsidRPr="001E47E5" w:rsidRDefault="005401B1" w:rsidP="005401B1">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525</w:t>
            </w:r>
          </w:p>
        </w:tc>
        <w:tc>
          <w:tcPr>
            <w:tcW w:w="1419" w:type="dxa"/>
          </w:tcPr>
          <w:p w14:paraId="05883D3F" w14:textId="01017771" w:rsidR="005401B1" w:rsidRPr="001E47E5" w:rsidRDefault="005401B1" w:rsidP="005401B1">
            <w:pPr>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80</w:t>
            </w:r>
          </w:p>
        </w:tc>
        <w:tc>
          <w:tcPr>
            <w:tcW w:w="1319" w:type="dxa"/>
          </w:tcPr>
          <w:p w14:paraId="7845E726" w14:textId="48A0F773" w:rsidR="005401B1" w:rsidRPr="001E47E5" w:rsidRDefault="005401B1" w:rsidP="005401B1">
            <w:pPr>
              <w:jc w:val="both"/>
              <w:rPr>
                <w:rFonts w:ascii="Times New Roman" w:hAnsi="Times New Roman" w:cs="Times New Roman"/>
                <w:bCs/>
                <w:iCs/>
                <w:noProof/>
                <w:sz w:val="24"/>
                <w:szCs w:val="24"/>
              </w:rPr>
            </w:pPr>
            <w:r w:rsidRPr="001E47E5">
              <w:rPr>
                <w:rFonts w:ascii="Times New Roman" w:eastAsia="Calibri" w:hAnsi="Times New Roman" w:cs="Times New Roman"/>
                <w:bCs/>
                <w:color w:val="000000"/>
                <w:sz w:val="24"/>
                <w:szCs w:val="24"/>
              </w:rPr>
              <w:t>656</w:t>
            </w:r>
          </w:p>
        </w:tc>
      </w:tr>
    </w:tbl>
    <w:p w14:paraId="27EF981F" w14:textId="77777777" w:rsidR="005401B1" w:rsidRPr="001E47E5" w:rsidRDefault="005401B1" w:rsidP="001F2E4A">
      <w:pPr>
        <w:spacing w:after="0"/>
        <w:jc w:val="both"/>
        <w:rPr>
          <w:rFonts w:ascii="Times New Roman" w:eastAsia="Calibri" w:hAnsi="Times New Roman" w:cs="Times New Roman"/>
          <w:bCs/>
          <w:color w:val="000000"/>
          <w:sz w:val="24"/>
          <w:szCs w:val="24"/>
          <w:highlight w:val="yellow"/>
        </w:rPr>
      </w:pPr>
    </w:p>
    <w:p w14:paraId="7B021397" w14:textId="5AAF6FFF" w:rsidR="00C14281" w:rsidRPr="001E47E5" w:rsidRDefault="005401B1" w:rsidP="00C14281">
      <w:pPr>
        <w:jc w:val="both"/>
        <w:rPr>
          <w:rFonts w:ascii="Times New Roman" w:eastAsia="Calibri" w:hAnsi="Times New Roman" w:cs="Times New Roman"/>
          <w:bCs/>
          <w:color w:val="000000"/>
          <w:sz w:val="24"/>
          <w:szCs w:val="24"/>
        </w:rPr>
      </w:pPr>
      <w:r w:rsidRPr="001E47E5">
        <w:rPr>
          <w:rFonts w:ascii="Times New Roman" w:eastAsia="Calibri" w:hAnsi="Times New Roman" w:cs="Times New Roman"/>
          <w:bCs/>
          <w:color w:val="000000"/>
          <w:sz w:val="24"/>
          <w:szCs w:val="24"/>
        </w:rPr>
        <w:t>Do samotnej kalkulačky</w:t>
      </w:r>
      <w:r w:rsidR="00393441" w:rsidRPr="001E47E5">
        <w:rPr>
          <w:rFonts w:ascii="Times New Roman" w:eastAsia="Calibri" w:hAnsi="Times New Roman" w:cs="Times New Roman"/>
          <w:bCs/>
          <w:color w:val="000000"/>
          <w:sz w:val="24"/>
          <w:szCs w:val="24"/>
        </w:rPr>
        <w:t xml:space="preserve"> pre Výpočet vplyvov jednotlivých regulácií boli doplnené 4 riadky pričom pre subjekty, ktoré vykonajú audit </w:t>
      </w:r>
      <w:r w:rsidR="00BD7E59">
        <w:rPr>
          <w:rFonts w:ascii="Times New Roman" w:eastAsia="Calibri" w:hAnsi="Times New Roman" w:cs="Times New Roman"/>
          <w:bCs/>
          <w:color w:val="000000"/>
          <w:sz w:val="24"/>
          <w:szCs w:val="24"/>
        </w:rPr>
        <w:t>kybernetickej bezpečnosti</w:t>
      </w:r>
      <w:r w:rsidR="00393441" w:rsidRPr="001E47E5">
        <w:rPr>
          <w:rFonts w:ascii="Times New Roman" w:eastAsia="Calibri" w:hAnsi="Times New Roman" w:cs="Times New Roman"/>
          <w:bCs/>
          <w:color w:val="000000"/>
          <w:sz w:val="24"/>
          <w:szCs w:val="24"/>
        </w:rPr>
        <w:t xml:space="preserve"> bola doplnená cena na základe odhadovaného počtu človekodní a trhovej ceny za človekodeň a pre subjekty, ktoré využijú funkcionalitu JISKB bol využitý benchmark uvedený v rámci typických informačných povinností.</w:t>
      </w:r>
    </w:p>
    <w:p w14:paraId="73F1DE2F" w14:textId="77777777" w:rsidR="00997A0A" w:rsidRPr="001E47E5" w:rsidRDefault="00997A0A" w:rsidP="00997A0A">
      <w:pPr>
        <w:spacing w:after="0"/>
        <w:jc w:val="both"/>
        <w:rPr>
          <w:rFonts w:ascii="Times New Roman" w:eastAsia="Calibri" w:hAnsi="Times New Roman" w:cs="Times New Roman"/>
          <w:bCs/>
          <w:color w:val="000000"/>
          <w:sz w:val="24"/>
          <w:szCs w:val="24"/>
          <w:highlight w:val="yellow"/>
        </w:rPr>
      </w:pPr>
    </w:p>
    <w:p w14:paraId="4F3A7CAA" w14:textId="76CDA92F" w:rsidR="004D2403" w:rsidRPr="001E47E5" w:rsidRDefault="00242D45" w:rsidP="00242D45">
      <w:pPr>
        <w:jc w:val="both"/>
        <w:rPr>
          <w:rFonts w:ascii="Times New Roman" w:eastAsia="Calibri" w:hAnsi="Times New Roman" w:cs="Times New Roman"/>
          <w:b/>
          <w:color w:val="000000"/>
          <w:sz w:val="24"/>
          <w:szCs w:val="24"/>
        </w:rPr>
      </w:pPr>
      <w:r w:rsidRPr="001E47E5">
        <w:rPr>
          <w:rFonts w:ascii="Times New Roman" w:eastAsia="Calibri" w:hAnsi="Times New Roman" w:cs="Times New Roman"/>
          <w:b/>
          <w:color w:val="000000"/>
          <w:sz w:val="24"/>
          <w:szCs w:val="24"/>
        </w:rPr>
        <w:t>3.1.3.</w:t>
      </w:r>
      <w:r w:rsidR="006E3BCF" w:rsidRPr="001E47E5">
        <w:rPr>
          <w:rFonts w:ascii="Times New Roman" w:eastAsia="Calibri" w:hAnsi="Times New Roman" w:cs="Times New Roman"/>
          <w:b/>
          <w:color w:val="000000"/>
          <w:sz w:val="24"/>
          <w:szCs w:val="24"/>
        </w:rPr>
        <w:t>6</w:t>
      </w:r>
      <w:r w:rsidRPr="001E47E5">
        <w:rPr>
          <w:rFonts w:ascii="Times New Roman" w:eastAsia="Calibri" w:hAnsi="Times New Roman" w:cs="Times New Roman"/>
          <w:b/>
          <w:color w:val="000000"/>
          <w:sz w:val="24"/>
          <w:szCs w:val="24"/>
        </w:rPr>
        <w:t xml:space="preserve">. </w:t>
      </w:r>
      <w:r w:rsidR="004D2403" w:rsidRPr="001E47E5">
        <w:rPr>
          <w:rFonts w:ascii="Times New Roman" w:eastAsia="Calibri" w:hAnsi="Times New Roman" w:cs="Times New Roman"/>
          <w:b/>
          <w:color w:val="000000"/>
          <w:sz w:val="24"/>
          <w:szCs w:val="24"/>
        </w:rPr>
        <w:t>Zavedenie poriadkovej pokuty, priestupku a správnych deliktov pre nové subjekty</w:t>
      </w:r>
    </w:p>
    <w:p w14:paraId="13731E6A" w14:textId="29194443" w:rsidR="004D2403" w:rsidRPr="001E47E5" w:rsidRDefault="00925C80" w:rsidP="00997A0A">
      <w:pPr>
        <w:widowControl w:val="0"/>
        <w:spacing w:after="0"/>
        <w:jc w:val="both"/>
        <w:rPr>
          <w:rFonts w:ascii="Times New Roman" w:eastAsia="Calibri" w:hAnsi="Times New Roman" w:cs="Times New Roman"/>
          <w:bCs/>
          <w:i/>
          <w:iCs/>
          <w:color w:val="000000"/>
          <w:sz w:val="24"/>
          <w:szCs w:val="24"/>
          <w:highlight w:val="yellow"/>
        </w:rPr>
      </w:pPr>
      <w:r w:rsidRPr="001E47E5">
        <w:rPr>
          <w:rFonts w:ascii="Times New Roman" w:eastAsia="Calibri" w:hAnsi="Times New Roman" w:cs="Times New Roman"/>
          <w:bCs/>
          <w:color w:val="000000"/>
          <w:sz w:val="24"/>
          <w:szCs w:val="24"/>
        </w:rPr>
        <w:t>V zmysle zákona č. 69/2018</w:t>
      </w:r>
      <w:r w:rsidR="000D397E">
        <w:rPr>
          <w:rFonts w:ascii="Times New Roman" w:eastAsia="Calibri" w:hAnsi="Times New Roman" w:cs="Times New Roman"/>
          <w:bCs/>
          <w:color w:val="000000"/>
          <w:sz w:val="24"/>
          <w:szCs w:val="24"/>
        </w:rPr>
        <w:t xml:space="preserve"> Z. z.</w:t>
      </w:r>
      <w:r w:rsidRPr="001E47E5">
        <w:rPr>
          <w:rFonts w:ascii="Times New Roman" w:eastAsia="Calibri" w:hAnsi="Times New Roman" w:cs="Times New Roman"/>
          <w:bCs/>
          <w:color w:val="000000"/>
          <w:sz w:val="24"/>
          <w:szCs w:val="24"/>
        </w:rPr>
        <w:t xml:space="preserve"> o kybernetickej bezpečnosti je úrad oprávnený uložiť pokutu, ak PZS</w:t>
      </w:r>
      <w:r w:rsidR="000D397E">
        <w:rPr>
          <w:rFonts w:ascii="Times New Roman" w:eastAsia="Calibri" w:hAnsi="Times New Roman" w:cs="Times New Roman"/>
          <w:bCs/>
          <w:color w:val="000000"/>
          <w:sz w:val="24"/>
          <w:szCs w:val="24"/>
        </w:rPr>
        <w:t xml:space="preserve"> </w:t>
      </w:r>
      <w:r w:rsidRPr="001E47E5">
        <w:rPr>
          <w:rFonts w:ascii="Times New Roman" w:eastAsia="Calibri" w:hAnsi="Times New Roman" w:cs="Times New Roman"/>
          <w:bCs/>
          <w:color w:val="000000"/>
          <w:sz w:val="24"/>
          <w:szCs w:val="24"/>
        </w:rPr>
        <w:t>poruší svoje povinnosti, ktoré mu z tohto zákona vyplývajú. V roku 2022 vykonal úrad viacero</w:t>
      </w:r>
      <w:r w:rsidR="00997A0A" w:rsidRPr="001E47E5">
        <w:rPr>
          <w:rFonts w:ascii="Times New Roman" w:eastAsia="Calibri" w:hAnsi="Times New Roman" w:cs="Times New Roman"/>
          <w:bCs/>
          <w:color w:val="000000"/>
          <w:sz w:val="24"/>
          <w:szCs w:val="24"/>
        </w:rPr>
        <w:t xml:space="preserve"> </w:t>
      </w:r>
      <w:r w:rsidRPr="001E47E5">
        <w:rPr>
          <w:rFonts w:ascii="Times New Roman" w:eastAsia="Calibri" w:hAnsi="Times New Roman" w:cs="Times New Roman"/>
          <w:bCs/>
          <w:color w:val="000000"/>
          <w:sz w:val="24"/>
          <w:szCs w:val="24"/>
        </w:rPr>
        <w:t>kontrol plnenia zákonných povinností prevádzkovateľmi základnej služby. Úrad uložil pokutu</w:t>
      </w:r>
      <w:r w:rsidR="00997A0A" w:rsidRPr="001E47E5">
        <w:rPr>
          <w:rFonts w:ascii="Times New Roman" w:eastAsia="Calibri" w:hAnsi="Times New Roman" w:cs="Times New Roman"/>
          <w:bCs/>
          <w:color w:val="000000"/>
          <w:sz w:val="24"/>
          <w:szCs w:val="24"/>
        </w:rPr>
        <w:t xml:space="preserve"> </w:t>
      </w:r>
      <w:r w:rsidRPr="001E47E5">
        <w:rPr>
          <w:rFonts w:ascii="Times New Roman" w:eastAsia="Calibri" w:hAnsi="Times New Roman" w:cs="Times New Roman"/>
          <w:bCs/>
          <w:color w:val="000000"/>
          <w:sz w:val="24"/>
          <w:szCs w:val="24"/>
        </w:rPr>
        <w:t xml:space="preserve">dvom subjektom v celkovej výške 26 000 </w:t>
      </w:r>
      <w:r w:rsidR="00997A0A" w:rsidRPr="001E47E5">
        <w:rPr>
          <w:rFonts w:ascii="Times New Roman" w:eastAsia="Calibri" w:hAnsi="Times New Roman" w:cs="Times New Roman"/>
          <w:bCs/>
          <w:color w:val="000000"/>
          <w:sz w:val="24"/>
          <w:szCs w:val="24"/>
        </w:rPr>
        <w:t>EUR</w:t>
      </w:r>
      <w:r w:rsidRPr="001E47E5">
        <w:rPr>
          <w:rFonts w:ascii="Times New Roman" w:eastAsia="Calibri" w:hAnsi="Times New Roman" w:cs="Times New Roman"/>
          <w:bCs/>
          <w:color w:val="000000"/>
          <w:sz w:val="24"/>
          <w:szCs w:val="24"/>
        </w:rPr>
        <w:t>.</w:t>
      </w:r>
      <w:r w:rsidR="00997A0A" w:rsidRPr="001E47E5">
        <w:rPr>
          <w:rFonts w:ascii="Times New Roman" w:eastAsia="Calibri" w:hAnsi="Times New Roman" w:cs="Times New Roman"/>
          <w:bCs/>
          <w:color w:val="000000"/>
          <w:sz w:val="24"/>
          <w:szCs w:val="24"/>
        </w:rPr>
        <w:t xml:space="preserve"> V roku 2023 bolo uložených 38 pokút v celkovej výške 28 300 EUR. Keďže výška pokút nerastie lineárne s počtom pokút, je možné výšku budúcich pokút len odhadnúť </w:t>
      </w:r>
      <w:r w:rsidR="00BD7E59">
        <w:rPr>
          <w:rFonts w:ascii="Times New Roman" w:eastAsia="Calibri" w:hAnsi="Times New Roman" w:cs="Times New Roman"/>
          <w:bCs/>
          <w:color w:val="000000"/>
          <w:sz w:val="24"/>
          <w:szCs w:val="24"/>
        </w:rPr>
        <w:t xml:space="preserve">približne </w:t>
      </w:r>
      <w:r w:rsidR="00997A0A" w:rsidRPr="001E47E5">
        <w:rPr>
          <w:rFonts w:ascii="Times New Roman" w:eastAsia="Calibri" w:hAnsi="Times New Roman" w:cs="Times New Roman"/>
          <w:bCs/>
          <w:color w:val="000000"/>
          <w:sz w:val="24"/>
          <w:szCs w:val="24"/>
        </w:rPr>
        <w:t xml:space="preserve">na </w:t>
      </w:r>
      <w:r w:rsidR="001F2E4A" w:rsidRPr="001E47E5">
        <w:rPr>
          <w:rFonts w:ascii="Times New Roman" w:eastAsia="Calibri" w:hAnsi="Times New Roman" w:cs="Times New Roman"/>
          <w:bCs/>
          <w:color w:val="000000"/>
          <w:sz w:val="24"/>
          <w:szCs w:val="24"/>
        </w:rPr>
        <w:t>102 000</w:t>
      </w:r>
      <w:r w:rsidR="00997A0A" w:rsidRPr="001E47E5">
        <w:rPr>
          <w:rFonts w:ascii="Times New Roman" w:eastAsia="Calibri" w:hAnsi="Times New Roman" w:cs="Times New Roman"/>
          <w:bCs/>
          <w:color w:val="000000"/>
          <w:sz w:val="24"/>
          <w:szCs w:val="24"/>
        </w:rPr>
        <w:t xml:space="preserve"> EUR ročne.</w:t>
      </w:r>
    </w:p>
    <w:p w14:paraId="5985A9D6" w14:textId="77777777" w:rsidR="004D2403" w:rsidRPr="001E47E5" w:rsidRDefault="004D2403" w:rsidP="004D2403">
      <w:pPr>
        <w:widowControl w:val="0"/>
        <w:spacing w:before="120" w:after="120"/>
        <w:jc w:val="both"/>
        <w:rPr>
          <w:rFonts w:ascii="Times New Roman" w:eastAsia="Calibri" w:hAnsi="Times New Roman" w:cs="Times New Roman"/>
          <w:bCs/>
          <w:i/>
          <w:iCs/>
          <w:color w:val="000000"/>
          <w:sz w:val="24"/>
          <w:szCs w:val="24"/>
          <w:highlight w:val="yellow"/>
        </w:rPr>
      </w:pPr>
    </w:p>
    <w:p w14:paraId="53285AB6" w14:textId="0A5CBF2F" w:rsidR="00346D0F" w:rsidRPr="001E47E5" w:rsidRDefault="00925C80" w:rsidP="00925C80">
      <w:pPr>
        <w:jc w:val="both"/>
        <w:rPr>
          <w:rFonts w:ascii="Times New Roman" w:eastAsia="Calibri" w:hAnsi="Times New Roman" w:cs="Times New Roman"/>
          <w:b/>
          <w:color w:val="000000"/>
          <w:sz w:val="24"/>
          <w:szCs w:val="24"/>
        </w:rPr>
      </w:pPr>
      <w:r w:rsidRPr="001E47E5">
        <w:rPr>
          <w:rFonts w:ascii="Times New Roman" w:eastAsia="Calibri" w:hAnsi="Times New Roman" w:cs="Times New Roman"/>
          <w:b/>
          <w:color w:val="000000"/>
          <w:sz w:val="24"/>
          <w:szCs w:val="24"/>
        </w:rPr>
        <w:t xml:space="preserve">3.1.3.7. </w:t>
      </w:r>
      <w:r w:rsidR="00346D0F" w:rsidRPr="001E47E5">
        <w:rPr>
          <w:rFonts w:ascii="Times New Roman" w:eastAsia="Calibri" w:hAnsi="Times New Roman" w:cs="Times New Roman"/>
          <w:b/>
          <w:color w:val="000000"/>
          <w:sz w:val="24"/>
          <w:szCs w:val="24"/>
        </w:rPr>
        <w:t xml:space="preserve">Bližší popis </w:t>
      </w:r>
      <w:r w:rsidRPr="001E47E5">
        <w:rPr>
          <w:rFonts w:ascii="Times New Roman" w:eastAsia="Calibri" w:hAnsi="Times New Roman" w:cs="Times New Roman"/>
          <w:b/>
          <w:color w:val="000000"/>
          <w:sz w:val="24"/>
          <w:szCs w:val="24"/>
        </w:rPr>
        <w:t xml:space="preserve">všeobecných </w:t>
      </w:r>
      <w:r w:rsidR="00346D0F" w:rsidRPr="001E47E5">
        <w:rPr>
          <w:rFonts w:ascii="Times New Roman" w:eastAsia="Calibri" w:hAnsi="Times New Roman" w:cs="Times New Roman"/>
          <w:b/>
          <w:color w:val="000000"/>
          <w:sz w:val="24"/>
          <w:szCs w:val="24"/>
        </w:rPr>
        <w:t>ekonomických dopadov</w:t>
      </w:r>
    </w:p>
    <w:p w14:paraId="166C620A" w14:textId="57037C89" w:rsidR="00D422AF" w:rsidRPr="001E47E5" w:rsidRDefault="00D422AF" w:rsidP="00D422AF">
      <w:pPr>
        <w:pStyle w:val="Normal1"/>
        <w:shd w:val="clear" w:color="auto" w:fill="FFFFFF"/>
        <w:spacing w:before="0" w:beforeAutospacing="0" w:after="0" w:afterAutospacing="0"/>
        <w:jc w:val="both"/>
        <w:textAlignment w:val="baseline"/>
        <w:rPr>
          <w:color w:val="000000"/>
        </w:rPr>
      </w:pPr>
      <w:r w:rsidRPr="001E47E5">
        <w:rPr>
          <w:noProof/>
        </w:rPr>
        <w:t>Pokiaľ ide o ekonomické dopady, samotná Európska komisia vykonala posúdenie vplyvov v rámci celej E</w:t>
      </w:r>
      <w:r w:rsidR="00EF08E0">
        <w:rPr>
          <w:noProof/>
        </w:rPr>
        <w:t>urópskej únie</w:t>
      </w:r>
      <w:r w:rsidRPr="001E47E5">
        <w:rPr>
          <w:noProof/>
        </w:rPr>
        <w:t xml:space="preserve">, </w:t>
      </w:r>
      <w:r w:rsidRPr="001E47E5">
        <w:rPr>
          <w:color w:val="000000"/>
          <w:bdr w:val="none" w:sz="0" w:space="0" w:color="auto" w:frame="1"/>
        </w:rPr>
        <w:t>ktoré bolo 23. októbra 2020 predložené výboru pre kontrolu regulácie a ktoré 20. novembra 2020 získalo pozitívne stanovisko s pripomienkami od výboru pre kontrolu regulácie. E</w:t>
      </w:r>
      <w:r w:rsidR="00EF08E0">
        <w:rPr>
          <w:color w:val="000000"/>
          <w:bdr w:val="none" w:sz="0" w:space="0" w:color="auto" w:frame="1"/>
        </w:rPr>
        <w:t>urópska komisia</w:t>
      </w:r>
      <w:r w:rsidRPr="001E47E5">
        <w:rPr>
          <w:color w:val="000000"/>
          <w:bdr w:val="none" w:sz="0" w:space="0" w:color="auto" w:frame="1"/>
        </w:rPr>
        <w:t xml:space="preserve"> zvážila niekoľko možností politiky na zlepšenie právneho rámca v oblasti kybernetickej odolnosti a reakcie na kybernetický incident:</w:t>
      </w:r>
    </w:p>
    <w:p w14:paraId="56F9D606" w14:textId="77777777" w:rsidR="00D422AF" w:rsidRPr="001E47E5" w:rsidRDefault="00D422AF" w:rsidP="00D422AF">
      <w:pPr>
        <w:pStyle w:val="li"/>
        <w:numPr>
          <w:ilvl w:val="0"/>
          <w:numId w:val="16"/>
        </w:numPr>
        <w:shd w:val="clear" w:color="auto" w:fill="FFFFFF"/>
        <w:spacing w:before="0" w:beforeAutospacing="0" w:after="0" w:afterAutospacing="0"/>
        <w:ind w:left="426" w:hanging="426"/>
        <w:jc w:val="both"/>
        <w:textAlignment w:val="baseline"/>
        <w:rPr>
          <w:color w:val="000000"/>
        </w:rPr>
      </w:pPr>
      <w:r w:rsidRPr="001E47E5">
        <w:rPr>
          <w:color w:val="000000"/>
          <w:bdr w:val="none" w:sz="0" w:space="0" w:color="auto" w:frame="1"/>
        </w:rPr>
        <w:t>„Nevykonať žiadne opatrenia“: Smernica NIS by zostala nezmenená a neprijali by sa žiadne iné opatrenia nelegislatívnej povahy na odstránenie problémov zistených pri hodnotení smernice NIS.</w:t>
      </w:r>
    </w:p>
    <w:p w14:paraId="49948D74" w14:textId="0AED52F2" w:rsidR="00D422AF" w:rsidRPr="001E47E5" w:rsidRDefault="00D422AF" w:rsidP="00D422AF">
      <w:pPr>
        <w:pStyle w:val="li"/>
        <w:numPr>
          <w:ilvl w:val="0"/>
          <w:numId w:val="16"/>
        </w:numPr>
        <w:shd w:val="clear" w:color="auto" w:fill="FFFFFF"/>
        <w:spacing w:before="0" w:beforeAutospacing="0" w:after="0" w:afterAutospacing="0"/>
        <w:ind w:left="426" w:hanging="426"/>
        <w:jc w:val="both"/>
        <w:textAlignment w:val="baseline"/>
        <w:rPr>
          <w:color w:val="000000"/>
        </w:rPr>
      </w:pPr>
      <w:r w:rsidRPr="001E47E5">
        <w:rPr>
          <w:color w:val="000000"/>
          <w:bdr w:val="none" w:sz="0" w:space="0" w:color="auto" w:frame="1"/>
        </w:rPr>
        <w:t xml:space="preserve">Možnosť 1: Na legislatívnej úrovni by sa nevykonali žiadne zmeny. Namiesto toho by </w:t>
      </w:r>
      <w:r w:rsidR="00DD223B">
        <w:rPr>
          <w:color w:val="000000"/>
          <w:bdr w:val="none" w:sz="0" w:space="0" w:color="auto" w:frame="1"/>
        </w:rPr>
        <w:t>Európska k</w:t>
      </w:r>
      <w:r w:rsidRPr="001E47E5">
        <w:rPr>
          <w:color w:val="000000"/>
          <w:bdr w:val="none" w:sz="0" w:space="0" w:color="auto" w:frame="1"/>
        </w:rPr>
        <w:t>omisia vydala odporúčania a usmernenia (napríklad, pokiaľ ide o identifikáciu prevádzkovateľov základných služieb, bezpečnostné požiadavky, postupy oznamovania incidentov a dohľad), a to po konzultácii</w:t>
      </w:r>
      <w:r w:rsidR="002C30D5">
        <w:rPr>
          <w:color w:val="000000"/>
          <w:bdr w:val="none" w:sz="0" w:space="0" w:color="auto" w:frame="1"/>
        </w:rPr>
        <w:t xml:space="preserve"> so skupinou pre spoluprácu, s A</w:t>
      </w:r>
      <w:r w:rsidRPr="001E47E5">
        <w:rPr>
          <w:color w:val="000000"/>
          <w:bdr w:val="none" w:sz="0" w:space="0" w:color="auto" w:frame="1"/>
        </w:rPr>
        <w:t>gentúrou E</w:t>
      </w:r>
      <w:r w:rsidR="002C30D5">
        <w:rPr>
          <w:color w:val="000000"/>
          <w:bdr w:val="none" w:sz="0" w:space="0" w:color="auto" w:frame="1"/>
        </w:rPr>
        <w:t>urópskej únie</w:t>
      </w:r>
      <w:r w:rsidRPr="001E47E5">
        <w:rPr>
          <w:color w:val="000000"/>
          <w:bdr w:val="none" w:sz="0" w:space="0" w:color="auto" w:frame="1"/>
        </w:rPr>
        <w:t xml:space="preserve"> pre kybernetickú bezpečnosť (ENISA) a prípadne so sieťou jednotiek pre riešenie počítačových bezpečnostných incidentov (jednotky CSIRT).</w:t>
      </w:r>
    </w:p>
    <w:p w14:paraId="63037CD8" w14:textId="77777777" w:rsidR="00D422AF" w:rsidRPr="001E47E5" w:rsidRDefault="00D422AF" w:rsidP="00D422AF">
      <w:pPr>
        <w:pStyle w:val="li"/>
        <w:numPr>
          <w:ilvl w:val="0"/>
          <w:numId w:val="16"/>
        </w:numPr>
        <w:shd w:val="clear" w:color="auto" w:fill="FFFFFF"/>
        <w:spacing w:before="0" w:beforeAutospacing="0" w:after="0" w:afterAutospacing="0"/>
        <w:ind w:left="426" w:hanging="426"/>
        <w:jc w:val="both"/>
        <w:textAlignment w:val="baseline"/>
        <w:rPr>
          <w:color w:val="000000"/>
        </w:rPr>
      </w:pPr>
      <w:r w:rsidRPr="001E47E5">
        <w:rPr>
          <w:color w:val="000000"/>
          <w:bdr w:val="none" w:sz="0" w:space="0" w:color="auto" w:frame="1"/>
        </w:rPr>
        <w:lastRenderedPageBreak/>
        <w:t>Možnosť 2: Táto možnosť zahŕňa cielené zmeny smernice NIS vrátane rozšírenia rozsahu jej pôsobnosti a niekoľkých ďalších zmien, ktorých cieľom by bolo zaistiť určité okamžité riešenia zistených problémov, pričom by poskytovali väčšiu zrozumiteľnosť a ďalšiu harmonizáciu (ako napríklad ustanovenia na harmonizáciu prahových hodnôt na identifikáciu). V zmenenej smernici NIS by však zostali zachované hlavné stavebné prvky, prístup a hodnoty.</w:t>
      </w:r>
    </w:p>
    <w:p w14:paraId="17D96547" w14:textId="512F5AE8" w:rsidR="00D422AF" w:rsidRPr="001E47E5" w:rsidRDefault="00D422AF" w:rsidP="00D422AF">
      <w:pPr>
        <w:pStyle w:val="li"/>
        <w:numPr>
          <w:ilvl w:val="0"/>
          <w:numId w:val="16"/>
        </w:numPr>
        <w:shd w:val="clear" w:color="auto" w:fill="FFFFFF"/>
        <w:spacing w:before="0" w:beforeAutospacing="0" w:after="0" w:afterAutospacing="0"/>
        <w:ind w:left="426" w:hanging="426"/>
        <w:jc w:val="both"/>
        <w:textAlignment w:val="baseline"/>
        <w:rPr>
          <w:color w:val="000000"/>
        </w:rPr>
      </w:pPr>
      <w:r w:rsidRPr="001E47E5">
        <w:rPr>
          <w:color w:val="000000"/>
          <w:bdr w:val="none" w:sz="0" w:space="0" w:color="auto" w:frame="1"/>
        </w:rPr>
        <w:t>Možnosť 3: V tomto scenári sú zahrnuté systémové a štrukturálne zmeny smernice NIS (prostredníctvom novej smernice), v rámci ktorých sa plánuje zásadnejšia zmena prístupu, a to v podobe zahrnutia širšej oblasti hospodárstiev v</w:t>
      </w:r>
      <w:r w:rsidR="002C30D5">
        <w:rPr>
          <w:color w:val="000000"/>
          <w:bdr w:val="none" w:sz="0" w:space="0" w:color="auto" w:frame="1"/>
        </w:rPr>
        <w:t> Európskej únii</w:t>
      </w:r>
      <w:r w:rsidRPr="001E47E5">
        <w:rPr>
          <w:color w:val="000000"/>
          <w:bdr w:val="none" w:sz="0" w:space="0" w:color="auto" w:frame="1"/>
        </w:rPr>
        <w:t>, ale zároveň aj cielenejší dohľad zameraný na veľkých a kľúčových účastníkov. Takisto by sa tým zefektívnili povinnosti uložené podnikom a zabezpečila by sa vyššia úroveň ich harmonizácie, vytvorilo by sa účinnejšie nastavenie prevádzkových aspektov a tak</w:t>
      </w:r>
      <w:r w:rsidR="00B1283B">
        <w:rPr>
          <w:color w:val="000000"/>
          <w:bdr w:val="none" w:sz="0" w:space="0" w:color="auto" w:frame="1"/>
        </w:rPr>
        <w:t>tiež</w:t>
      </w:r>
      <w:r w:rsidRPr="001E47E5">
        <w:rPr>
          <w:color w:val="000000"/>
          <w:bdr w:val="none" w:sz="0" w:space="0" w:color="auto" w:frame="1"/>
        </w:rPr>
        <w:t xml:space="preserve"> by vznikol jasný základ pre posilnenú spoločnú zodpovednosť a zodpovednosť rôznych zainteresovaných strán, pokiaľ ide o opatrenia v oblasti kybernetickej bezpečnosti.</w:t>
      </w:r>
    </w:p>
    <w:p w14:paraId="0A0F2379" w14:textId="77777777" w:rsidR="00D422AF" w:rsidRPr="001E47E5" w:rsidRDefault="00D422AF" w:rsidP="00D422AF">
      <w:pPr>
        <w:pStyle w:val="Normal1"/>
        <w:shd w:val="clear" w:color="auto" w:fill="FFFFFF"/>
        <w:spacing w:before="0" w:beforeAutospacing="0" w:after="0" w:afterAutospacing="0"/>
        <w:jc w:val="both"/>
        <w:textAlignment w:val="baseline"/>
        <w:rPr>
          <w:color w:val="000000"/>
          <w:bdr w:val="none" w:sz="0" w:space="0" w:color="auto" w:frame="1"/>
        </w:rPr>
      </w:pPr>
    </w:p>
    <w:p w14:paraId="01D081CC" w14:textId="73259135" w:rsidR="00D422AF" w:rsidRPr="001E47E5" w:rsidRDefault="00D422AF" w:rsidP="00D422AF">
      <w:pPr>
        <w:pStyle w:val="Normal1"/>
        <w:shd w:val="clear" w:color="auto" w:fill="FFFFFF"/>
        <w:spacing w:before="0" w:beforeAutospacing="0" w:after="0" w:afterAutospacing="0"/>
        <w:jc w:val="both"/>
        <w:textAlignment w:val="baseline"/>
        <w:rPr>
          <w:color w:val="000000"/>
        </w:rPr>
      </w:pPr>
      <w:r w:rsidRPr="001E47E5">
        <w:rPr>
          <w:color w:val="000000"/>
          <w:bdr w:val="none" w:sz="0" w:space="0" w:color="auto" w:frame="1"/>
        </w:rPr>
        <w:t>Z vyššie uvedených možností bola vybraná možnosť 3 (t. j. systémové a štrukturálne zmeny rámca smernice NIS). Pokiaľ ide o účinnosť, táto možnosť jasne stanovila rozsah pôsobnosti smernice NIS</w:t>
      </w:r>
      <w:r w:rsidR="001A2F50">
        <w:rPr>
          <w:color w:val="000000"/>
          <w:bdr w:val="none" w:sz="0" w:space="0" w:color="auto" w:frame="1"/>
        </w:rPr>
        <w:t xml:space="preserve"> 2</w:t>
      </w:r>
      <w:r w:rsidRPr="001E47E5">
        <w:rPr>
          <w:color w:val="000000"/>
          <w:bdr w:val="none" w:sz="0" w:space="0" w:color="auto" w:frame="1"/>
        </w:rPr>
        <w:t>, ktorý sa rozšíril na reprezentatívnejšiu časť hospodárstiev a spoločností v</w:t>
      </w:r>
      <w:r w:rsidR="001A2F50">
        <w:rPr>
          <w:color w:val="000000"/>
          <w:bdr w:val="none" w:sz="0" w:space="0" w:color="auto" w:frame="1"/>
        </w:rPr>
        <w:t> </w:t>
      </w:r>
      <w:r w:rsidRPr="001E47E5">
        <w:rPr>
          <w:color w:val="000000"/>
          <w:bdr w:val="none" w:sz="0" w:space="0" w:color="auto" w:frame="1"/>
        </w:rPr>
        <w:t>E</w:t>
      </w:r>
      <w:r w:rsidR="001A2F50">
        <w:rPr>
          <w:color w:val="000000"/>
          <w:bdr w:val="none" w:sz="0" w:space="0" w:color="auto" w:frame="1"/>
        </w:rPr>
        <w:t>urópskej únii.</w:t>
      </w:r>
      <w:r w:rsidRPr="001E47E5">
        <w:rPr>
          <w:color w:val="000000"/>
          <w:bdr w:val="none" w:sz="0" w:space="0" w:color="auto" w:frame="1"/>
        </w:rPr>
        <w:t xml:space="preserve"> Táto možnosť tak</w:t>
      </w:r>
      <w:r w:rsidR="00346D89">
        <w:rPr>
          <w:color w:val="000000"/>
          <w:bdr w:val="none" w:sz="0" w:space="0" w:color="auto" w:frame="1"/>
        </w:rPr>
        <w:t>tiež</w:t>
      </w:r>
      <w:r w:rsidRPr="001E47E5">
        <w:rPr>
          <w:color w:val="000000"/>
          <w:bdr w:val="none" w:sz="0" w:space="0" w:color="auto" w:frame="1"/>
        </w:rPr>
        <w:t xml:space="preserve"> zahŕňa opatrenia zamerané na zlepšenie prístupov v oblasti tvorby politík na úrovni členských štátov a na zmenu ich paradigmy, pričom podporuje nové rámce pre riadenie rizika v rámci vzťahov s dodávateľmi a koordinované zverejňovanie informácií o zraniteľnosti. Pokiaľ ide o efektívnosť, E</w:t>
      </w:r>
      <w:r w:rsidR="001A2F50">
        <w:rPr>
          <w:color w:val="000000"/>
          <w:bdr w:val="none" w:sz="0" w:space="0" w:color="auto" w:frame="1"/>
        </w:rPr>
        <w:t>urópska komisia</w:t>
      </w:r>
      <w:r w:rsidRPr="001E47E5">
        <w:rPr>
          <w:color w:val="000000"/>
          <w:bdr w:val="none" w:sz="0" w:space="0" w:color="auto" w:frame="1"/>
        </w:rPr>
        <w:t xml:space="preserve"> vyhodnotila, že zatiaľ čo uprednostňovaná možnosť so sebou prináša dodatočné náklady pre podniky a členské štáty na dodržiavanie pravidiel a presadzovanie, mala by viesť tak</w:t>
      </w:r>
      <w:r w:rsidR="00346D89">
        <w:rPr>
          <w:color w:val="000000"/>
          <w:bdr w:val="none" w:sz="0" w:space="0" w:color="auto" w:frame="1"/>
        </w:rPr>
        <w:t>tiež</w:t>
      </w:r>
      <w:r w:rsidRPr="001E47E5">
        <w:rPr>
          <w:color w:val="000000"/>
          <w:bdr w:val="none" w:sz="0" w:space="0" w:color="auto" w:frame="1"/>
        </w:rPr>
        <w:t xml:space="preserve"> k účinným kompromisom a synergiám, keďže má najlepší potenciál zo všetkých analyzovaných možností politiky na zabezpečenie zvýšenej a konzistentnej úrovne kybernetickej odolnosti kľúčových subjektov v</w:t>
      </w:r>
      <w:r w:rsidR="001A2F50">
        <w:rPr>
          <w:color w:val="000000"/>
          <w:bdr w:val="none" w:sz="0" w:space="0" w:color="auto" w:frame="1"/>
        </w:rPr>
        <w:t> Európskej únii</w:t>
      </w:r>
      <w:r w:rsidRPr="001E47E5">
        <w:rPr>
          <w:color w:val="000000"/>
          <w:bdr w:val="none" w:sz="0" w:space="0" w:color="auto" w:frame="1"/>
        </w:rPr>
        <w:t>, čo by v konečnom dôsledku viedlo k úspore nákladov pre podniky aj spoločnosť. Táto možnosť vedie k určitému dodatočnému administratívnemu zaťaženiu a dodatočným nákladom na dodržiavanie predpisov pre orgány členských štátov. Avšak po dôkladnom zvážení, v strednodobom a dlhodobom horizonte by táto možnosť mala priniesť značné výhody.</w:t>
      </w:r>
      <w:r w:rsidRPr="001E47E5">
        <w:rPr>
          <w:rStyle w:val="Odkaznapoznmkupodiarou"/>
          <w:color w:val="000000"/>
          <w:bdr w:val="none" w:sz="0" w:space="0" w:color="auto" w:frame="1"/>
        </w:rPr>
        <w:footnoteReference w:id="3"/>
      </w:r>
    </w:p>
    <w:p w14:paraId="3710225C" w14:textId="77777777" w:rsidR="00D422AF" w:rsidRPr="001E47E5" w:rsidRDefault="00D422AF" w:rsidP="001F2E4A">
      <w:pPr>
        <w:spacing w:after="0" w:line="240" w:lineRule="auto"/>
        <w:ind w:right="-28"/>
        <w:jc w:val="both"/>
        <w:rPr>
          <w:rFonts w:ascii="Times New Roman" w:hAnsi="Times New Roman" w:cs="Times New Roman"/>
          <w:noProof/>
          <w:sz w:val="24"/>
          <w:szCs w:val="24"/>
        </w:rPr>
      </w:pPr>
      <w:r w:rsidRPr="001E47E5">
        <w:rPr>
          <w:rFonts w:ascii="Times New Roman" w:hAnsi="Times New Roman" w:cs="Times New Roman"/>
          <w:noProof/>
          <w:sz w:val="24"/>
          <w:szCs w:val="24"/>
        </w:rPr>
        <w:t xml:space="preserve">S cieľom určiť potenciálny vplyv možností politiky na podniky sa v posúdení vplyvu zohľadnili tieto kroky: </w:t>
      </w:r>
    </w:p>
    <w:p w14:paraId="0103068F" w14:textId="4AC48A70" w:rsidR="00D422AF" w:rsidRPr="001E47E5" w:rsidRDefault="00D422AF" w:rsidP="001F2E4A">
      <w:pPr>
        <w:pStyle w:val="Odsekzoznamu"/>
        <w:numPr>
          <w:ilvl w:val="0"/>
          <w:numId w:val="17"/>
        </w:numPr>
        <w:spacing w:after="0" w:line="240" w:lineRule="auto"/>
        <w:ind w:left="426" w:right="-28" w:hanging="426"/>
        <w:contextualSpacing w:val="0"/>
        <w:jc w:val="both"/>
        <w:rPr>
          <w:rFonts w:ascii="Times New Roman" w:hAnsi="Times New Roman" w:cs="Times New Roman"/>
          <w:noProof/>
          <w:sz w:val="24"/>
          <w:szCs w:val="24"/>
        </w:rPr>
      </w:pPr>
      <w:r w:rsidRPr="001E47E5">
        <w:rPr>
          <w:rFonts w:ascii="Times New Roman" w:hAnsi="Times New Roman" w:cs="Times New Roman"/>
          <w:noProof/>
          <w:sz w:val="24"/>
          <w:szCs w:val="24"/>
        </w:rPr>
        <w:t>určenie subjektov pôsobiacich v súčasných a budúcich odvetviach, pododvetviach a druhoch služieb, ktoré spadajú do rozsahu pôsobnosti NIS</w:t>
      </w:r>
      <w:r w:rsidR="009455D1">
        <w:rPr>
          <w:rFonts w:ascii="Times New Roman" w:hAnsi="Times New Roman" w:cs="Times New Roman"/>
          <w:noProof/>
          <w:sz w:val="24"/>
          <w:szCs w:val="24"/>
        </w:rPr>
        <w:t>;</w:t>
      </w:r>
      <w:r w:rsidRPr="001E47E5">
        <w:rPr>
          <w:rFonts w:ascii="Times New Roman" w:hAnsi="Times New Roman" w:cs="Times New Roman"/>
          <w:noProof/>
          <w:sz w:val="24"/>
          <w:szCs w:val="24"/>
        </w:rPr>
        <w:t xml:space="preserve"> </w:t>
      </w:r>
    </w:p>
    <w:p w14:paraId="6C1F4BFA" w14:textId="77777777" w:rsidR="00D422AF" w:rsidRPr="001E47E5" w:rsidRDefault="00D422AF" w:rsidP="001F2E4A">
      <w:pPr>
        <w:pStyle w:val="Odsekzoznamu"/>
        <w:numPr>
          <w:ilvl w:val="0"/>
          <w:numId w:val="17"/>
        </w:numPr>
        <w:spacing w:after="0" w:line="240" w:lineRule="auto"/>
        <w:ind w:left="426" w:right="-28" w:hanging="426"/>
        <w:contextualSpacing w:val="0"/>
        <w:jc w:val="both"/>
        <w:rPr>
          <w:rFonts w:ascii="Times New Roman" w:hAnsi="Times New Roman" w:cs="Times New Roman"/>
          <w:noProof/>
          <w:sz w:val="24"/>
          <w:szCs w:val="24"/>
        </w:rPr>
      </w:pPr>
      <w:r w:rsidRPr="001E47E5">
        <w:rPr>
          <w:rFonts w:ascii="Times New Roman" w:hAnsi="Times New Roman" w:cs="Times New Roman"/>
          <w:noProof/>
          <w:sz w:val="24"/>
          <w:szCs w:val="24"/>
        </w:rPr>
        <w:t xml:space="preserve">odhad priemerných nákladov vypočítaných ako percento výdavkov na bezpečnosť IKT z výdavkov na IKT a celkových príjmov v jednotlivých odvetviach a ich pravdepodobný vývoj; </w:t>
      </w:r>
    </w:p>
    <w:p w14:paraId="07B2A039" w14:textId="77777777" w:rsidR="00D422AF" w:rsidRPr="001E47E5" w:rsidRDefault="00D422AF" w:rsidP="001F2E4A">
      <w:pPr>
        <w:pStyle w:val="Odsekzoznamu"/>
        <w:numPr>
          <w:ilvl w:val="0"/>
          <w:numId w:val="17"/>
        </w:numPr>
        <w:spacing w:after="0" w:line="240" w:lineRule="auto"/>
        <w:ind w:left="426" w:right="-28" w:hanging="426"/>
        <w:contextualSpacing w:val="0"/>
        <w:jc w:val="both"/>
        <w:rPr>
          <w:rFonts w:ascii="Times New Roman" w:hAnsi="Times New Roman" w:cs="Times New Roman"/>
          <w:noProof/>
          <w:sz w:val="24"/>
          <w:szCs w:val="24"/>
        </w:rPr>
      </w:pPr>
      <w:r w:rsidRPr="001E47E5">
        <w:rPr>
          <w:rFonts w:ascii="Times New Roman" w:hAnsi="Times New Roman" w:cs="Times New Roman"/>
          <w:noProof/>
          <w:sz w:val="24"/>
          <w:szCs w:val="24"/>
        </w:rPr>
        <w:t xml:space="preserve">odhad nákladov a prínosov na úrovni organizácií. </w:t>
      </w:r>
    </w:p>
    <w:p w14:paraId="65B2337C" w14:textId="71C7855C" w:rsidR="00D422AF" w:rsidRPr="001E47E5" w:rsidRDefault="00D422AF" w:rsidP="00D422AF">
      <w:pPr>
        <w:spacing w:before="120" w:after="120"/>
        <w:ind w:right="-29"/>
        <w:jc w:val="both"/>
        <w:rPr>
          <w:rFonts w:ascii="Times New Roman" w:hAnsi="Times New Roman" w:cs="Times New Roman"/>
          <w:noProof/>
          <w:sz w:val="24"/>
          <w:szCs w:val="24"/>
        </w:rPr>
      </w:pPr>
      <w:r w:rsidRPr="001E47E5">
        <w:rPr>
          <w:rFonts w:ascii="Times New Roman" w:hAnsi="Times New Roman" w:cs="Times New Roman"/>
          <w:noProof/>
          <w:sz w:val="24"/>
          <w:szCs w:val="24"/>
        </w:rPr>
        <w:t>Ako sa zdôrazňuje v správe IPACSO, hlavným cieľom investícií do kybernetickej bezpečnosti je znížiť riziko narušenia bezpečnosti a zároveň znížiť variabilitu potenciálnych strát z kybernetickej kriminality. V tejto súvislosti majú obmedzené dostupné informácie o odhadovaných nákladoch a</w:t>
      </w:r>
      <w:r w:rsidR="00A5564C">
        <w:rPr>
          <w:rFonts w:ascii="Times New Roman" w:hAnsi="Times New Roman" w:cs="Times New Roman"/>
          <w:noProof/>
          <w:sz w:val="24"/>
          <w:szCs w:val="24"/>
        </w:rPr>
        <w:t> </w:t>
      </w:r>
      <w:r w:rsidRPr="001E47E5">
        <w:rPr>
          <w:rFonts w:ascii="Times New Roman" w:hAnsi="Times New Roman" w:cs="Times New Roman"/>
          <w:noProof/>
          <w:sz w:val="24"/>
          <w:szCs w:val="24"/>
        </w:rPr>
        <w:t xml:space="preserve">prínosoch, kompromisoch a rozpočtových obmedzeniach často negatívny vplyv na rozhodnutie investovať viac na úrovni organizácie. Literatúra zároveň ukázala, že investície do kybernetickej bezpečnosti majú v porovnaní s inými opatreniami, ktoré zlepšujú výnosy, predovšetkým charakter </w:t>
      </w:r>
      <w:r w:rsidRPr="001E47E5">
        <w:rPr>
          <w:rFonts w:ascii="Times New Roman" w:hAnsi="Times New Roman" w:cs="Times New Roman"/>
          <w:noProof/>
          <w:sz w:val="24"/>
          <w:szCs w:val="24"/>
        </w:rPr>
        <w:lastRenderedPageBreak/>
        <w:t>úspory nákladov.  Výskum naznačil, že spoločnosti sa v oblasti kybernetickej bezpečnosti často spoliehajú skôr na reaktívne investičné stratégie než na proaktívne, keďže je často efektívnejšie spoliehať sa na osvedčené existujúce technológie a byť schopný rýchlo implementovať opravy a</w:t>
      </w:r>
      <w:r w:rsidR="00A5564C">
        <w:rPr>
          <w:rFonts w:ascii="Times New Roman" w:hAnsi="Times New Roman" w:cs="Times New Roman"/>
          <w:noProof/>
          <w:sz w:val="24"/>
          <w:szCs w:val="24"/>
        </w:rPr>
        <w:t> </w:t>
      </w:r>
      <w:r w:rsidRPr="001E47E5">
        <w:rPr>
          <w:rFonts w:ascii="Times New Roman" w:hAnsi="Times New Roman" w:cs="Times New Roman"/>
          <w:noProof/>
          <w:sz w:val="24"/>
          <w:szCs w:val="24"/>
        </w:rPr>
        <w:t xml:space="preserve">posilniť bezpečnosť po tom, ako došlo k narušeniu. </w:t>
      </w:r>
    </w:p>
    <w:p w14:paraId="006E01E1" w14:textId="77777777" w:rsidR="00D422AF" w:rsidRPr="001E47E5" w:rsidRDefault="00D422AF" w:rsidP="00D422AF">
      <w:pPr>
        <w:spacing w:before="120" w:after="120"/>
        <w:ind w:right="-29"/>
        <w:jc w:val="both"/>
        <w:rPr>
          <w:rFonts w:ascii="Times New Roman" w:hAnsi="Times New Roman" w:cs="Times New Roman"/>
          <w:noProof/>
          <w:sz w:val="24"/>
          <w:szCs w:val="24"/>
        </w:rPr>
      </w:pPr>
      <w:r w:rsidRPr="001E47E5">
        <w:rPr>
          <w:rFonts w:ascii="Times New Roman" w:hAnsi="Times New Roman" w:cs="Times New Roman"/>
          <w:noProof/>
          <w:sz w:val="24"/>
          <w:szCs w:val="24"/>
        </w:rPr>
        <w:t>Typické náklady a prínosy v oblasti kybernetickej bezpečnosti sú nasledovné:</w:t>
      </w:r>
    </w:p>
    <w:p w14:paraId="174AC273" w14:textId="2033519A" w:rsidR="00D422AF" w:rsidRPr="001E47E5" w:rsidRDefault="00D422AF" w:rsidP="00D422AF">
      <w:pPr>
        <w:pStyle w:val="Odsekzoznamu"/>
        <w:numPr>
          <w:ilvl w:val="0"/>
          <w:numId w:val="18"/>
        </w:numPr>
        <w:spacing w:before="120" w:after="120" w:line="240" w:lineRule="auto"/>
        <w:ind w:left="426" w:right="-29" w:hanging="426"/>
        <w:contextualSpacing w:val="0"/>
        <w:jc w:val="both"/>
        <w:rPr>
          <w:rFonts w:ascii="Times New Roman" w:hAnsi="Times New Roman" w:cs="Times New Roman"/>
          <w:noProof/>
          <w:sz w:val="24"/>
          <w:szCs w:val="24"/>
        </w:rPr>
      </w:pPr>
      <w:r w:rsidRPr="001E47E5">
        <w:rPr>
          <w:rFonts w:ascii="Times New Roman" w:hAnsi="Times New Roman" w:cs="Times New Roman"/>
          <w:noProof/>
          <w:sz w:val="24"/>
          <w:szCs w:val="24"/>
        </w:rPr>
        <w:t>Náklady: personálne náklady (napr. zriadenie nových interných tímov), náklady na nákup</w:t>
      </w:r>
      <w:r w:rsidR="00A5564C">
        <w:rPr>
          <w:rFonts w:ascii="Times New Roman" w:hAnsi="Times New Roman" w:cs="Times New Roman"/>
          <w:noProof/>
          <w:sz w:val="24"/>
          <w:szCs w:val="24"/>
        </w:rPr>
        <w:t xml:space="preserve"> tovarov a služieb</w:t>
      </w:r>
      <w:r w:rsidRPr="001E47E5">
        <w:rPr>
          <w:rFonts w:ascii="Times New Roman" w:hAnsi="Times New Roman" w:cs="Times New Roman"/>
          <w:noProof/>
          <w:sz w:val="24"/>
          <w:szCs w:val="24"/>
        </w:rPr>
        <w:t xml:space="preserve"> (hardvér, softvér, poradenské služby), administratívne náklady, náklady na</w:t>
      </w:r>
      <w:r w:rsidR="00A5564C">
        <w:rPr>
          <w:rFonts w:ascii="Times New Roman" w:hAnsi="Times New Roman" w:cs="Times New Roman"/>
          <w:noProof/>
          <w:sz w:val="24"/>
          <w:szCs w:val="24"/>
        </w:rPr>
        <w:t> </w:t>
      </w:r>
      <w:r w:rsidRPr="001E47E5">
        <w:rPr>
          <w:rFonts w:ascii="Times New Roman" w:hAnsi="Times New Roman" w:cs="Times New Roman"/>
          <w:noProof/>
          <w:sz w:val="24"/>
          <w:szCs w:val="24"/>
        </w:rPr>
        <w:t>ušlé príležitosti, interný výskum a vývoj.</w:t>
      </w:r>
    </w:p>
    <w:p w14:paraId="2A12619D" w14:textId="77777777" w:rsidR="00D422AF" w:rsidRPr="001E47E5" w:rsidRDefault="00D422AF" w:rsidP="00D422AF">
      <w:pPr>
        <w:pStyle w:val="Odsekzoznamu"/>
        <w:numPr>
          <w:ilvl w:val="0"/>
          <w:numId w:val="18"/>
        </w:numPr>
        <w:spacing w:before="120" w:after="120" w:line="240" w:lineRule="auto"/>
        <w:ind w:left="426" w:right="-29" w:hanging="426"/>
        <w:contextualSpacing w:val="0"/>
        <w:jc w:val="both"/>
        <w:rPr>
          <w:rFonts w:ascii="Times New Roman" w:hAnsi="Times New Roman" w:cs="Times New Roman"/>
          <w:noProof/>
          <w:sz w:val="24"/>
          <w:szCs w:val="24"/>
        </w:rPr>
      </w:pPr>
      <w:r w:rsidRPr="001E47E5">
        <w:rPr>
          <w:rFonts w:ascii="Times New Roman" w:hAnsi="Times New Roman" w:cs="Times New Roman"/>
          <w:noProof/>
          <w:sz w:val="24"/>
          <w:szCs w:val="24"/>
        </w:rPr>
        <w:t>Prínosy: zníženie počtu bezpečnostných incidentov a strát z počítačovej kriminality; zníženie nákladov na zodpovednosť za narušenie; zvýšenie dôvery zákazníkov; zvýšenie reputácie spoločnosti; ochrana pred nekalou konkurenciou (priemyselná špionáž); zníženie počtu nespokojných zákazníkov, ktorí menia dodávateľa, zvýšenie súladu s predpismi.</w:t>
      </w:r>
    </w:p>
    <w:p w14:paraId="0FD299D2" w14:textId="3CD2FA37" w:rsidR="00D422AF" w:rsidRPr="001E47E5" w:rsidRDefault="00D422AF" w:rsidP="00D422AF">
      <w:pPr>
        <w:widowControl w:val="0"/>
        <w:spacing w:before="120" w:after="120"/>
        <w:jc w:val="both"/>
        <w:rPr>
          <w:rFonts w:ascii="Times New Roman" w:hAnsi="Times New Roman" w:cs="Times New Roman"/>
          <w:b/>
          <w:bCs/>
          <w:noProof/>
          <w:sz w:val="24"/>
          <w:szCs w:val="24"/>
        </w:rPr>
      </w:pPr>
      <w:r w:rsidRPr="001E47E5">
        <w:rPr>
          <w:rFonts w:ascii="Times New Roman" w:hAnsi="Times New Roman" w:cs="Times New Roman"/>
          <w:b/>
          <w:bCs/>
          <w:noProof/>
          <w:sz w:val="24"/>
          <w:szCs w:val="24"/>
        </w:rPr>
        <w:t xml:space="preserve">Neexistujú žiadne porovnateľné ekonomické údaje na meranie skutočného vplyvu smernice </w:t>
      </w:r>
      <w:r w:rsidR="009544BD">
        <w:rPr>
          <w:rFonts w:ascii="Times New Roman" w:hAnsi="Times New Roman" w:cs="Times New Roman"/>
          <w:b/>
          <w:bCs/>
          <w:noProof/>
          <w:sz w:val="24"/>
          <w:szCs w:val="24"/>
        </w:rPr>
        <w:t>NIS 2</w:t>
      </w:r>
      <w:r w:rsidRPr="001E47E5">
        <w:rPr>
          <w:rFonts w:ascii="Times New Roman" w:hAnsi="Times New Roman" w:cs="Times New Roman"/>
          <w:b/>
          <w:bCs/>
          <w:noProof/>
          <w:sz w:val="24"/>
          <w:szCs w:val="24"/>
        </w:rPr>
        <w:t xml:space="preserve"> na náklady a prínosy spoločností pôsobiacich v odvetviach a pododvetviach alebo poskytujúcich služby v rámci rozsahu pôsobnosti </w:t>
      </w:r>
      <w:r w:rsidR="00F476E5">
        <w:rPr>
          <w:rFonts w:ascii="Times New Roman" w:hAnsi="Times New Roman" w:cs="Times New Roman"/>
          <w:b/>
          <w:bCs/>
          <w:noProof/>
          <w:sz w:val="24"/>
          <w:szCs w:val="24"/>
        </w:rPr>
        <w:t xml:space="preserve">smernice </w:t>
      </w:r>
      <w:r w:rsidR="009544BD">
        <w:rPr>
          <w:rFonts w:ascii="Times New Roman" w:hAnsi="Times New Roman" w:cs="Times New Roman"/>
          <w:b/>
          <w:bCs/>
          <w:noProof/>
          <w:sz w:val="24"/>
          <w:szCs w:val="24"/>
        </w:rPr>
        <w:t>NIS 2</w:t>
      </w:r>
      <w:r w:rsidRPr="001E47E5">
        <w:rPr>
          <w:rFonts w:ascii="Times New Roman" w:hAnsi="Times New Roman" w:cs="Times New Roman"/>
          <w:b/>
          <w:bCs/>
          <w:noProof/>
          <w:sz w:val="24"/>
          <w:szCs w:val="24"/>
        </w:rPr>
        <w:t xml:space="preserve">. Vzhľadom na tieto nedostatky by sa analýzy hospodárskeho vplyvu a efektívnosti v rámci všetkých možností politiky vrátane základného scenára odvolávali na všeobecne uznávané kvalitatívne ukazovatele na posúdenie nákladov a prínosov rôznych opatrení v oblasti kybernetickej bezpečnosti v súlade s vyššie opísanými zásadami, kvantitatívne odhady alebo predpoklady a informácie získané prostredníctvom návštev krajín v rámci preskúmania </w:t>
      </w:r>
      <w:r w:rsidR="007D09E4">
        <w:rPr>
          <w:rFonts w:ascii="Times New Roman" w:hAnsi="Times New Roman" w:cs="Times New Roman"/>
          <w:b/>
          <w:bCs/>
          <w:noProof/>
          <w:sz w:val="24"/>
          <w:szCs w:val="24"/>
        </w:rPr>
        <w:t xml:space="preserve">smernice </w:t>
      </w:r>
      <w:r w:rsidR="009544BD">
        <w:rPr>
          <w:rFonts w:ascii="Times New Roman" w:hAnsi="Times New Roman" w:cs="Times New Roman"/>
          <w:b/>
          <w:bCs/>
          <w:noProof/>
          <w:sz w:val="24"/>
          <w:szCs w:val="24"/>
        </w:rPr>
        <w:t>NIS 2</w:t>
      </w:r>
      <w:r w:rsidRPr="001E47E5">
        <w:rPr>
          <w:rFonts w:ascii="Times New Roman" w:hAnsi="Times New Roman" w:cs="Times New Roman"/>
          <w:b/>
          <w:bCs/>
          <w:noProof/>
          <w:sz w:val="24"/>
          <w:szCs w:val="24"/>
        </w:rPr>
        <w:t xml:space="preserve"> alebo konzultácií, ktoré sa v</w:t>
      </w:r>
      <w:r w:rsidR="00D342C6">
        <w:rPr>
          <w:rFonts w:ascii="Times New Roman" w:hAnsi="Times New Roman" w:cs="Times New Roman"/>
          <w:b/>
          <w:bCs/>
          <w:noProof/>
          <w:sz w:val="24"/>
          <w:szCs w:val="24"/>
        </w:rPr>
        <w:t> </w:t>
      </w:r>
      <w:r w:rsidRPr="001E47E5">
        <w:rPr>
          <w:rFonts w:ascii="Times New Roman" w:hAnsi="Times New Roman" w:cs="Times New Roman"/>
          <w:b/>
          <w:bCs/>
          <w:noProof/>
          <w:sz w:val="24"/>
          <w:szCs w:val="24"/>
        </w:rPr>
        <w:t xml:space="preserve">tomto procese uskutočnili s príslušnými zainteresovanými stranami. </w:t>
      </w:r>
    </w:p>
    <w:p w14:paraId="5ADCF3DC" w14:textId="136717CB" w:rsidR="00E812C3" w:rsidRPr="001E47E5" w:rsidRDefault="00E812C3" w:rsidP="001F2E4A">
      <w:pPr>
        <w:widowControl w:val="0"/>
        <w:spacing w:before="120" w:after="120"/>
        <w:jc w:val="both"/>
        <w:rPr>
          <w:rFonts w:ascii="Times New Roman" w:hAnsi="Times New Roman" w:cs="Times New Roman"/>
          <w:bCs/>
          <w:iCs/>
          <w:noProof/>
          <w:sz w:val="24"/>
          <w:szCs w:val="24"/>
        </w:rPr>
      </w:pPr>
      <w:r w:rsidRPr="001E47E5">
        <w:rPr>
          <w:rFonts w:ascii="Times New Roman" w:hAnsi="Times New Roman" w:cs="Times New Roman"/>
          <w:b/>
          <w:bCs/>
          <w:noProof/>
          <w:sz w:val="24"/>
          <w:szCs w:val="24"/>
        </w:rPr>
        <w:t xml:space="preserve">Vzhľadom na túto skutočnosť je možné vplyvy len odhadnúť. </w:t>
      </w:r>
      <w:r w:rsidRPr="001E47E5">
        <w:rPr>
          <w:rFonts w:ascii="Times New Roman" w:hAnsi="Times New Roman" w:cs="Times New Roman"/>
          <w:bCs/>
          <w:iCs/>
          <w:noProof/>
          <w:sz w:val="24"/>
          <w:szCs w:val="24"/>
        </w:rPr>
        <w:t xml:space="preserve">Implementáciou smernice </w:t>
      </w:r>
      <w:r w:rsidR="009544BD">
        <w:rPr>
          <w:rFonts w:ascii="Times New Roman" w:hAnsi="Times New Roman" w:cs="Times New Roman"/>
          <w:bCs/>
          <w:iCs/>
          <w:noProof/>
          <w:sz w:val="24"/>
          <w:szCs w:val="24"/>
        </w:rPr>
        <w:t>NIS 2</w:t>
      </w:r>
      <w:r w:rsidRPr="001E47E5">
        <w:rPr>
          <w:rFonts w:ascii="Times New Roman" w:hAnsi="Times New Roman" w:cs="Times New Roman"/>
          <w:bCs/>
          <w:iCs/>
          <w:noProof/>
          <w:sz w:val="24"/>
          <w:szCs w:val="24"/>
        </w:rPr>
        <w:t xml:space="preserve"> do praxe podnikom v rámci nových sektorov, pododvetví a druhov služieb vznikajú nové náklady na dodržiavanie </w:t>
      </w:r>
      <w:r w:rsidR="00CA64E4">
        <w:rPr>
          <w:rFonts w:ascii="Times New Roman" w:hAnsi="Times New Roman" w:cs="Times New Roman"/>
          <w:bCs/>
          <w:iCs/>
          <w:noProof/>
          <w:sz w:val="24"/>
          <w:szCs w:val="24"/>
        </w:rPr>
        <w:t>povinností</w:t>
      </w:r>
      <w:r w:rsidRPr="001E47E5">
        <w:rPr>
          <w:rFonts w:ascii="Times New Roman" w:hAnsi="Times New Roman" w:cs="Times New Roman"/>
          <w:bCs/>
          <w:iCs/>
          <w:noProof/>
          <w:sz w:val="24"/>
          <w:szCs w:val="24"/>
        </w:rPr>
        <w:t xml:space="preserve"> vyplývajúc</w:t>
      </w:r>
      <w:r w:rsidR="00CA64E4">
        <w:rPr>
          <w:rFonts w:ascii="Times New Roman" w:hAnsi="Times New Roman" w:cs="Times New Roman"/>
          <w:bCs/>
          <w:iCs/>
          <w:noProof/>
          <w:sz w:val="24"/>
          <w:szCs w:val="24"/>
        </w:rPr>
        <w:t>ich</w:t>
      </w:r>
      <w:r w:rsidRPr="001E47E5">
        <w:rPr>
          <w:rFonts w:ascii="Times New Roman" w:hAnsi="Times New Roman" w:cs="Times New Roman"/>
          <w:bCs/>
          <w:iCs/>
          <w:noProof/>
          <w:sz w:val="24"/>
          <w:szCs w:val="24"/>
        </w:rPr>
        <w:t xml:space="preserve"> z legislatívy. Na druhej strane väčšina prevádzkovateľov a poskytovateľov služieb dodržiava medzinárodné normy, pokiaľ ide o bezpečnostné požiadavky. Preto je pomerne ťažké oddeliť vplyv smernice </w:t>
      </w:r>
      <w:r w:rsidR="009544BD">
        <w:rPr>
          <w:rFonts w:ascii="Times New Roman" w:hAnsi="Times New Roman" w:cs="Times New Roman"/>
          <w:bCs/>
          <w:iCs/>
          <w:noProof/>
          <w:sz w:val="24"/>
          <w:szCs w:val="24"/>
        </w:rPr>
        <w:t>NIS 2</w:t>
      </w:r>
      <w:r w:rsidRPr="001E47E5">
        <w:rPr>
          <w:rFonts w:ascii="Times New Roman" w:hAnsi="Times New Roman" w:cs="Times New Roman"/>
          <w:bCs/>
          <w:iCs/>
          <w:noProof/>
          <w:sz w:val="24"/>
          <w:szCs w:val="24"/>
        </w:rPr>
        <w:t xml:space="preserve"> na výdavky na IKT na úrovni organizácií od</w:t>
      </w:r>
      <w:r w:rsidR="00D342C6">
        <w:rPr>
          <w:rFonts w:ascii="Times New Roman" w:hAnsi="Times New Roman" w:cs="Times New Roman"/>
          <w:bCs/>
          <w:iCs/>
          <w:noProof/>
          <w:sz w:val="24"/>
          <w:szCs w:val="24"/>
        </w:rPr>
        <w:t> </w:t>
      </w:r>
      <w:r w:rsidRPr="001E47E5">
        <w:rPr>
          <w:rFonts w:ascii="Times New Roman" w:hAnsi="Times New Roman" w:cs="Times New Roman"/>
          <w:bCs/>
          <w:iCs/>
          <w:noProof/>
          <w:sz w:val="24"/>
          <w:szCs w:val="24"/>
        </w:rPr>
        <w:t xml:space="preserve">celkového vplyvu vývoja medzinárodnej bezpečnosti. Nové bezpečnostné požiadavky v rámci smernice </w:t>
      </w:r>
      <w:r w:rsidR="009544BD">
        <w:rPr>
          <w:rFonts w:ascii="Times New Roman" w:hAnsi="Times New Roman" w:cs="Times New Roman"/>
          <w:bCs/>
          <w:iCs/>
          <w:noProof/>
          <w:sz w:val="24"/>
          <w:szCs w:val="24"/>
        </w:rPr>
        <w:t>NIS 2</w:t>
      </w:r>
      <w:r w:rsidRPr="001E47E5">
        <w:rPr>
          <w:rFonts w:ascii="Times New Roman" w:hAnsi="Times New Roman" w:cs="Times New Roman"/>
          <w:bCs/>
          <w:iCs/>
          <w:noProof/>
          <w:sz w:val="24"/>
          <w:szCs w:val="24"/>
        </w:rPr>
        <w:t xml:space="preserve"> boli založené na riadení rizík a do veľkej miery by sa riadili existujúcimi medzinárodnými normami a postupmi väčšiny členských štátov. Okrem toho sa zjednodušili povinnosti týkajúce sa oznamovania incidentov, aby sa zabezpečila väčšia zrozumiteľnosť obsahu, vzoru a času predloženia, čím sa znížila dodatočná administratívna záťaž pre podniky.</w:t>
      </w:r>
      <w:r w:rsidR="001F2E4A" w:rsidRPr="001E47E5">
        <w:rPr>
          <w:rFonts w:ascii="Times New Roman" w:hAnsi="Times New Roman" w:cs="Times New Roman"/>
          <w:bCs/>
          <w:iCs/>
          <w:noProof/>
          <w:sz w:val="24"/>
          <w:szCs w:val="24"/>
        </w:rPr>
        <w:t xml:space="preserve"> </w:t>
      </w:r>
      <w:r w:rsidRPr="001E47E5">
        <w:rPr>
          <w:rFonts w:ascii="Times New Roman" w:hAnsi="Times New Roman" w:cs="Times New Roman"/>
          <w:bCs/>
          <w:iCs/>
          <w:noProof/>
          <w:sz w:val="24"/>
          <w:szCs w:val="24"/>
        </w:rPr>
        <w:t>Na základe údajov E</w:t>
      </w:r>
      <w:r w:rsidR="00D342C6">
        <w:rPr>
          <w:rFonts w:ascii="Times New Roman" w:hAnsi="Times New Roman" w:cs="Times New Roman"/>
          <w:bCs/>
          <w:iCs/>
          <w:noProof/>
          <w:sz w:val="24"/>
          <w:szCs w:val="24"/>
        </w:rPr>
        <w:t>urópskej komisie</w:t>
      </w:r>
      <w:r w:rsidRPr="001E47E5">
        <w:rPr>
          <w:rFonts w:ascii="Times New Roman" w:hAnsi="Times New Roman" w:cs="Times New Roman"/>
          <w:bCs/>
          <w:iCs/>
          <w:noProof/>
          <w:sz w:val="24"/>
          <w:szCs w:val="24"/>
        </w:rPr>
        <w:t xml:space="preserve"> sa predpokladá, že v strednodobom horizonte (tri až štyri roky) by nové sektory, ktoré sa majú pridať do rozsahu pôsobnosti NIS, </w:t>
      </w:r>
      <w:r w:rsidR="007D022C" w:rsidRPr="001E47E5">
        <w:rPr>
          <w:rFonts w:ascii="Times New Roman" w:hAnsi="Times New Roman" w:cs="Times New Roman"/>
          <w:bCs/>
          <w:iCs/>
          <w:noProof/>
          <w:sz w:val="24"/>
          <w:szCs w:val="24"/>
        </w:rPr>
        <w:t>za</w:t>
      </w:r>
      <w:r w:rsidRPr="001E47E5">
        <w:rPr>
          <w:rFonts w:ascii="Times New Roman" w:hAnsi="Times New Roman" w:cs="Times New Roman"/>
          <w:bCs/>
          <w:iCs/>
          <w:noProof/>
          <w:sz w:val="24"/>
          <w:szCs w:val="24"/>
        </w:rPr>
        <w:t>znamenali približne 22 % nárast ich výdavkov na</w:t>
      </w:r>
      <w:r w:rsidR="00D342C6">
        <w:rPr>
          <w:rFonts w:ascii="Times New Roman" w:hAnsi="Times New Roman" w:cs="Times New Roman"/>
          <w:bCs/>
          <w:iCs/>
          <w:noProof/>
          <w:sz w:val="24"/>
          <w:szCs w:val="24"/>
        </w:rPr>
        <w:t> </w:t>
      </w:r>
      <w:r w:rsidRPr="001E47E5">
        <w:rPr>
          <w:rFonts w:ascii="Times New Roman" w:hAnsi="Times New Roman" w:cs="Times New Roman"/>
          <w:bCs/>
          <w:iCs/>
          <w:noProof/>
          <w:sz w:val="24"/>
          <w:szCs w:val="24"/>
        </w:rPr>
        <w:t>bezpečnosť IKT. K takémuto nárastu však prirodzene prispe</w:t>
      </w:r>
      <w:r w:rsidR="001F2E4A" w:rsidRPr="001E47E5">
        <w:rPr>
          <w:rFonts w:ascii="Times New Roman" w:hAnsi="Times New Roman" w:cs="Times New Roman"/>
          <w:bCs/>
          <w:iCs/>
          <w:noProof/>
          <w:sz w:val="24"/>
          <w:szCs w:val="24"/>
        </w:rPr>
        <w:t>je</w:t>
      </w:r>
      <w:r w:rsidRPr="001E47E5">
        <w:rPr>
          <w:rFonts w:ascii="Times New Roman" w:hAnsi="Times New Roman" w:cs="Times New Roman"/>
          <w:bCs/>
          <w:iCs/>
          <w:noProof/>
          <w:sz w:val="24"/>
          <w:szCs w:val="24"/>
        </w:rPr>
        <w:t xml:space="preserve"> mnoho ďalších faktorov, ako napríklad vývoj technológií a prostredia hrozieb, GDPR a ďalšie regulačné povinnosti, účinky konkrétnych incidentov, ktoré sa môžu medzitým vyskytnúť, alebo veľkých kríz, úroveň informovanosti, úroveň digitalizácie atď. </w:t>
      </w:r>
    </w:p>
    <w:p w14:paraId="69841683" w14:textId="529D0B94" w:rsidR="00E812C3" w:rsidRPr="001E47E5" w:rsidRDefault="00E812C3" w:rsidP="00E812C3">
      <w:pPr>
        <w:spacing w:before="120" w:after="120"/>
        <w:ind w:right="-29"/>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 xml:space="preserve">Hlavné náklady, ktoré spoločnostiam vznikajú v súvislosti s rámcom </w:t>
      </w:r>
      <w:r w:rsidR="001404D6">
        <w:rPr>
          <w:rFonts w:ascii="Times New Roman" w:hAnsi="Times New Roman" w:cs="Times New Roman"/>
          <w:bCs/>
          <w:iCs/>
          <w:noProof/>
          <w:sz w:val="24"/>
          <w:szCs w:val="24"/>
        </w:rPr>
        <w:t xml:space="preserve">smernice </w:t>
      </w:r>
      <w:r w:rsidR="009544BD">
        <w:rPr>
          <w:rFonts w:ascii="Times New Roman" w:hAnsi="Times New Roman" w:cs="Times New Roman"/>
          <w:bCs/>
          <w:iCs/>
          <w:noProof/>
          <w:sz w:val="24"/>
          <w:szCs w:val="24"/>
        </w:rPr>
        <w:t>NIS 2</w:t>
      </w:r>
      <w:r w:rsidRPr="001E47E5">
        <w:rPr>
          <w:rFonts w:ascii="Times New Roman" w:hAnsi="Times New Roman" w:cs="Times New Roman"/>
          <w:bCs/>
          <w:iCs/>
          <w:noProof/>
          <w:sz w:val="24"/>
          <w:szCs w:val="24"/>
        </w:rPr>
        <w:t>, sú náklady na</w:t>
      </w:r>
      <w:r w:rsidR="004D6EE7">
        <w:rPr>
          <w:rFonts w:ascii="Times New Roman" w:hAnsi="Times New Roman" w:cs="Times New Roman"/>
          <w:bCs/>
          <w:iCs/>
          <w:noProof/>
          <w:sz w:val="24"/>
          <w:szCs w:val="24"/>
        </w:rPr>
        <w:t> </w:t>
      </w:r>
      <w:r w:rsidRPr="001E47E5">
        <w:rPr>
          <w:rFonts w:ascii="Times New Roman" w:hAnsi="Times New Roman" w:cs="Times New Roman"/>
          <w:bCs/>
          <w:iCs/>
          <w:noProof/>
          <w:sz w:val="24"/>
          <w:szCs w:val="24"/>
        </w:rPr>
        <w:t xml:space="preserve">dodržiavanie predpisov, najmä v súvislosti s implementáciou bezpečnostných požiadaviek (t. j. povinnosti riadenia rizík), oznamovacích povinností (t. j. povinnosti hlásenia incidentov) </w:t>
      </w:r>
      <w:r w:rsidRPr="001E47E5">
        <w:rPr>
          <w:rFonts w:ascii="Times New Roman" w:hAnsi="Times New Roman" w:cs="Times New Roman"/>
          <w:bCs/>
          <w:iCs/>
          <w:noProof/>
          <w:sz w:val="24"/>
          <w:szCs w:val="24"/>
        </w:rPr>
        <w:lastRenderedPageBreak/>
        <w:t>a</w:t>
      </w:r>
      <w:r w:rsidR="004D6EE7">
        <w:rPr>
          <w:rFonts w:ascii="Times New Roman" w:hAnsi="Times New Roman" w:cs="Times New Roman"/>
          <w:bCs/>
          <w:iCs/>
          <w:noProof/>
          <w:sz w:val="24"/>
          <w:szCs w:val="24"/>
        </w:rPr>
        <w:t> </w:t>
      </w:r>
      <w:r w:rsidRPr="001E47E5">
        <w:rPr>
          <w:rFonts w:ascii="Times New Roman" w:hAnsi="Times New Roman" w:cs="Times New Roman"/>
          <w:bCs/>
          <w:iCs/>
          <w:noProof/>
          <w:sz w:val="24"/>
          <w:szCs w:val="24"/>
        </w:rPr>
        <w:t xml:space="preserve"> uplatňovania opatrení dohľadu (t. j. dokumentovanie súladu prostredníctvom audítorských správ, výsledkov testov, skenovania atď.).</w:t>
      </w:r>
      <w:r w:rsidRPr="001E47E5">
        <w:rPr>
          <w:rStyle w:val="Odkaznapoznmkupodiarou"/>
          <w:rFonts w:ascii="Times New Roman" w:hAnsi="Times New Roman" w:cs="Times New Roman"/>
          <w:bCs/>
          <w:iCs/>
          <w:noProof/>
          <w:sz w:val="24"/>
          <w:szCs w:val="24"/>
        </w:rPr>
        <w:footnoteReference w:id="4"/>
      </w:r>
      <w:r w:rsidRPr="001E47E5">
        <w:rPr>
          <w:rFonts w:ascii="Times New Roman" w:hAnsi="Times New Roman" w:cs="Times New Roman"/>
          <w:bCs/>
          <w:iCs/>
          <w:noProof/>
          <w:sz w:val="24"/>
          <w:szCs w:val="24"/>
        </w:rPr>
        <w:t xml:space="preserve"> Na účely zváženia nákladov a prínosov sa v revíznej štúdii NIS vypracoval model vychádzajúci z anualizovaných nákladov na kybernetickú kriminalitu, ktorý sa použil ako náhradný ukazovateľ nákladov na kybernetický bezpečnostný incident. Tento údaj sa vzťahoval na odhad Eurostatu, podľa ktorého sa v roku 2019 vyskytlo približne 450 kybernetických bezpečnostných incidentov týkajúcich sa kritických infraštruktúr, ako sú zdravotníctvo, financie a</w:t>
      </w:r>
      <w:r w:rsidR="004D6EE7">
        <w:rPr>
          <w:rFonts w:ascii="Times New Roman" w:hAnsi="Times New Roman" w:cs="Times New Roman"/>
          <w:bCs/>
          <w:iCs/>
          <w:noProof/>
          <w:sz w:val="24"/>
          <w:szCs w:val="24"/>
        </w:rPr>
        <w:t> </w:t>
      </w:r>
      <w:r w:rsidRPr="001E47E5">
        <w:rPr>
          <w:rFonts w:ascii="Times New Roman" w:hAnsi="Times New Roman" w:cs="Times New Roman"/>
          <w:bCs/>
          <w:iCs/>
          <w:noProof/>
          <w:sz w:val="24"/>
          <w:szCs w:val="24"/>
        </w:rPr>
        <w:t xml:space="preserve">energetika. Podľa modelovania sa vďaka zavedeniu </w:t>
      </w:r>
      <w:r w:rsidR="00EF32A5">
        <w:rPr>
          <w:rFonts w:ascii="Times New Roman" w:hAnsi="Times New Roman" w:cs="Times New Roman"/>
          <w:bCs/>
          <w:iCs/>
          <w:noProof/>
          <w:sz w:val="24"/>
          <w:szCs w:val="24"/>
        </w:rPr>
        <w:t xml:space="preserve">smernice </w:t>
      </w:r>
      <w:bookmarkStart w:id="0" w:name="_GoBack"/>
      <w:bookmarkEnd w:id="0"/>
      <w:r w:rsidR="009544BD">
        <w:rPr>
          <w:rFonts w:ascii="Times New Roman" w:hAnsi="Times New Roman" w:cs="Times New Roman"/>
          <w:bCs/>
          <w:iCs/>
          <w:noProof/>
          <w:sz w:val="24"/>
          <w:szCs w:val="24"/>
        </w:rPr>
        <w:t>NIS 2</w:t>
      </w:r>
      <w:r w:rsidRPr="001E47E5">
        <w:rPr>
          <w:rFonts w:ascii="Times New Roman" w:hAnsi="Times New Roman" w:cs="Times New Roman"/>
          <w:bCs/>
          <w:iCs/>
          <w:noProof/>
          <w:sz w:val="24"/>
          <w:szCs w:val="24"/>
        </w:rPr>
        <w:t xml:space="preserve"> v desaťročnom horizonte znížia náklady na incidenty v oblasti kybernetickej bezpečnosti o 11,3 miliardy EUR.</w:t>
      </w:r>
    </w:p>
    <w:p w14:paraId="15F29D3F" w14:textId="77777777" w:rsidR="002228DF" w:rsidRPr="001E47E5" w:rsidRDefault="001F2E4A" w:rsidP="002228DF">
      <w:pPr>
        <w:widowControl w:val="0"/>
        <w:spacing w:before="120" w:after="120"/>
        <w:jc w:val="both"/>
        <w:rPr>
          <w:rFonts w:ascii="Times New Roman" w:hAnsi="Times New Roman" w:cs="Times New Roman"/>
          <w:bCs/>
          <w:iCs/>
          <w:noProof/>
          <w:sz w:val="24"/>
          <w:szCs w:val="24"/>
        </w:rPr>
      </w:pPr>
      <w:r w:rsidRPr="001E47E5">
        <w:rPr>
          <w:rFonts w:ascii="Times New Roman" w:hAnsi="Times New Roman" w:cs="Times New Roman"/>
          <w:bCs/>
          <w:iCs/>
          <w:noProof/>
          <w:sz w:val="24"/>
          <w:szCs w:val="24"/>
        </w:rPr>
        <w:t>Prehľad hlavných prínosov a nákladov poskytujú nasledovné tabuľky.</w:t>
      </w:r>
      <w:r w:rsidR="002228DF" w:rsidRPr="001E47E5">
        <w:rPr>
          <w:rFonts w:ascii="Times New Roman" w:hAnsi="Times New Roman" w:cs="Times New Roman"/>
          <w:bCs/>
          <w:iCs/>
          <w:noProof/>
          <w:sz w:val="24"/>
          <w:szCs w:val="24"/>
        </w:rPr>
        <w:t xml:space="preserve"> </w:t>
      </w:r>
    </w:p>
    <w:p w14:paraId="215B7874" w14:textId="794589E7" w:rsidR="001A4738" w:rsidRPr="001E47E5" w:rsidRDefault="001A4738" w:rsidP="002228DF">
      <w:pPr>
        <w:widowControl w:val="0"/>
        <w:spacing w:before="120" w:after="120"/>
        <w:jc w:val="both"/>
        <w:rPr>
          <w:rFonts w:ascii="Arial" w:hAnsi="Arial" w:cs="Arial"/>
          <w:i/>
          <w:noProof/>
          <w:highlight w:val="yellow"/>
        </w:rPr>
      </w:pPr>
      <w:r w:rsidRPr="001E47E5">
        <w:rPr>
          <w:rFonts w:ascii="Times New Roman" w:hAnsi="Times New Roman" w:cs="Times New Roman"/>
          <w:b/>
          <w:bCs/>
          <w:noProof/>
          <w:sz w:val="24"/>
          <w:szCs w:val="24"/>
        </w:rPr>
        <w:t>Prehľad nákladov a prínosov pre podniky na základe posúdenia vplyvov vykonaného E</w:t>
      </w:r>
      <w:r w:rsidR="004D6EE7">
        <w:rPr>
          <w:rFonts w:ascii="Times New Roman" w:hAnsi="Times New Roman" w:cs="Times New Roman"/>
          <w:b/>
          <w:bCs/>
          <w:noProof/>
          <w:sz w:val="24"/>
          <w:szCs w:val="24"/>
        </w:rPr>
        <w:t>urópskou komisiou</w:t>
      </w:r>
    </w:p>
    <w:tbl>
      <w:tblPr>
        <w:tblStyle w:val="CV12"/>
        <w:tblW w:w="9072" w:type="dxa"/>
        <w:tblInd w:w="-15"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9072"/>
      </w:tblGrid>
      <w:tr w:rsidR="001A4738" w:rsidRPr="001E47E5" w14:paraId="31E33B29" w14:textId="77777777" w:rsidTr="001A4738">
        <w:tc>
          <w:tcPr>
            <w:tcW w:w="9072" w:type="dxa"/>
            <w:tcBorders>
              <w:top w:val="double" w:sz="4" w:space="0" w:color="auto"/>
              <w:bottom w:val="single" w:sz="4" w:space="0" w:color="auto"/>
            </w:tcBorders>
            <w:shd w:val="clear" w:color="auto" w:fill="BFBFBF" w:themeFill="background1" w:themeFillShade="BF"/>
          </w:tcPr>
          <w:p w14:paraId="2F21C63B" w14:textId="77777777" w:rsidR="001A4738" w:rsidRPr="001E47E5" w:rsidRDefault="001A4738" w:rsidP="001F2E4A">
            <w:pPr>
              <w:pStyle w:val="P68B1DB1-Normal1"/>
              <w:tabs>
                <w:tab w:val="num" w:pos="425"/>
              </w:tabs>
              <w:jc w:val="both"/>
              <w:rPr>
                <w:rFonts w:ascii="Times New Roman" w:hAnsi="Times New Roman" w:cs="Times New Roman"/>
                <w:i w:val="0"/>
                <w:iCs/>
                <w:szCs w:val="24"/>
                <w:highlight w:val="none"/>
                <w:lang w:val="sk-SK"/>
              </w:rPr>
            </w:pPr>
            <w:r w:rsidRPr="001E47E5">
              <w:rPr>
                <w:rFonts w:ascii="Times New Roman" w:hAnsi="Times New Roman" w:cs="Times New Roman"/>
                <w:i w:val="0"/>
                <w:iCs/>
                <w:szCs w:val="24"/>
                <w:highlight w:val="none"/>
                <w:lang w:val="sk-SK"/>
              </w:rPr>
              <w:t xml:space="preserve">I. Prehľad prínosov </w:t>
            </w:r>
          </w:p>
        </w:tc>
      </w:tr>
      <w:tr w:rsidR="001A4738" w:rsidRPr="001E47E5" w14:paraId="7F10B114" w14:textId="77777777" w:rsidTr="001A4738">
        <w:tc>
          <w:tcPr>
            <w:tcW w:w="9072" w:type="dxa"/>
            <w:tcBorders>
              <w:top w:val="single" w:sz="4" w:space="0" w:color="auto"/>
            </w:tcBorders>
            <w:shd w:val="clear" w:color="auto" w:fill="BFBFBF" w:themeFill="background1" w:themeFillShade="BF"/>
          </w:tcPr>
          <w:p w14:paraId="7561566E" w14:textId="77777777" w:rsidR="001A4738" w:rsidRPr="001E47E5" w:rsidRDefault="001A4738" w:rsidP="001F2E4A">
            <w:pPr>
              <w:pStyle w:val="P68B1DB1-Normal1"/>
              <w:tabs>
                <w:tab w:val="num" w:pos="425"/>
              </w:tabs>
              <w:jc w:val="both"/>
              <w:rPr>
                <w:rFonts w:ascii="Times New Roman" w:hAnsi="Times New Roman" w:cs="Times New Roman"/>
                <w:i w:val="0"/>
                <w:iCs/>
                <w:szCs w:val="24"/>
                <w:highlight w:val="none"/>
                <w:lang w:val="sk-SK"/>
              </w:rPr>
            </w:pPr>
            <w:r w:rsidRPr="001E47E5">
              <w:rPr>
                <w:rFonts w:ascii="Times New Roman" w:hAnsi="Times New Roman" w:cs="Times New Roman"/>
                <w:i w:val="0"/>
                <w:iCs/>
                <w:szCs w:val="24"/>
                <w:highlight w:val="none"/>
                <w:lang w:val="sk-SK"/>
              </w:rPr>
              <w:t>Popis</w:t>
            </w:r>
          </w:p>
        </w:tc>
      </w:tr>
      <w:tr w:rsidR="001A4738" w:rsidRPr="001E47E5" w14:paraId="467C8285" w14:textId="77777777" w:rsidTr="001A4738">
        <w:tc>
          <w:tcPr>
            <w:tcW w:w="9072" w:type="dxa"/>
            <w:tcBorders>
              <w:top w:val="double" w:sz="4" w:space="0" w:color="auto"/>
            </w:tcBorders>
          </w:tcPr>
          <w:p w14:paraId="204EB327" w14:textId="6644ED85" w:rsidR="001A4738" w:rsidRPr="001E47E5" w:rsidRDefault="001A4738" w:rsidP="00DE024B">
            <w:pPr>
              <w:pStyle w:val="P68B1DB1-Normal2"/>
              <w:adjustRightInd w:val="0"/>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Zníženie administratívnej záťaže vyradením procesu identifikácie</w:t>
            </w:r>
          </w:p>
        </w:tc>
      </w:tr>
      <w:tr w:rsidR="001A4738" w:rsidRPr="001E47E5" w14:paraId="3167F979" w14:textId="77777777" w:rsidTr="001A4738">
        <w:tc>
          <w:tcPr>
            <w:tcW w:w="9072" w:type="dxa"/>
            <w:tcBorders>
              <w:top w:val="double" w:sz="4" w:space="0" w:color="auto"/>
              <w:bottom w:val="double" w:sz="4" w:space="0" w:color="auto"/>
            </w:tcBorders>
          </w:tcPr>
          <w:p w14:paraId="692D0CB0" w14:textId="77777777" w:rsidR="001A4738" w:rsidRPr="001E47E5" w:rsidRDefault="001A4738" w:rsidP="00DE024B">
            <w:pPr>
              <w:pStyle w:val="P68B1DB1-Normal2"/>
              <w:adjustRightInd w:val="0"/>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 xml:space="preserve">Zvýšenie súladu s bezpečnostnými požiadavkami </w:t>
            </w:r>
          </w:p>
        </w:tc>
      </w:tr>
      <w:tr w:rsidR="001A4738" w:rsidRPr="001E47E5" w14:paraId="0348B85D" w14:textId="77777777" w:rsidTr="001A4738">
        <w:tc>
          <w:tcPr>
            <w:tcW w:w="9072" w:type="dxa"/>
            <w:tcBorders>
              <w:top w:val="double" w:sz="4" w:space="0" w:color="auto"/>
              <w:bottom w:val="single" w:sz="4" w:space="0" w:color="auto"/>
            </w:tcBorders>
          </w:tcPr>
          <w:p w14:paraId="7CDA6E2C" w14:textId="5123FE1B" w:rsidR="001A4738" w:rsidRPr="001E47E5" w:rsidRDefault="001A4738" w:rsidP="00DE024B">
            <w:pPr>
              <w:pStyle w:val="P68B1DB1-Normal2"/>
              <w:adjustRightInd w:val="0"/>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 xml:space="preserve">Jednotné kontaktné miesto pre oznámenia o narušení bezpečnosti vyplývajúce zo smernice </w:t>
            </w:r>
            <w:r w:rsidR="009544BD">
              <w:rPr>
                <w:rFonts w:ascii="Times New Roman" w:hAnsi="Times New Roman" w:cs="Times New Roman"/>
                <w:szCs w:val="24"/>
                <w:highlight w:val="none"/>
                <w:lang w:val="sk-SK"/>
              </w:rPr>
              <w:t>NIS 2</w:t>
            </w:r>
            <w:r w:rsidRPr="001E47E5">
              <w:rPr>
                <w:rFonts w:ascii="Times New Roman" w:hAnsi="Times New Roman" w:cs="Times New Roman"/>
                <w:szCs w:val="24"/>
                <w:highlight w:val="none"/>
                <w:lang w:val="sk-SK"/>
              </w:rPr>
              <w:t>, všeobecného nariadenia o ochrane údajov a smernice o súkromí a elektronických komunikáciách, čím sa znižuje administratívna záťaž vyplývajúca z ohlasovacích povinností</w:t>
            </w:r>
          </w:p>
        </w:tc>
      </w:tr>
      <w:tr w:rsidR="001A4738" w:rsidRPr="001E47E5" w14:paraId="12562663" w14:textId="77777777" w:rsidTr="001A4738">
        <w:tc>
          <w:tcPr>
            <w:tcW w:w="9072" w:type="dxa"/>
            <w:tcBorders>
              <w:top w:val="single" w:sz="4" w:space="0" w:color="auto"/>
              <w:bottom w:val="single" w:sz="4" w:space="0" w:color="auto"/>
            </w:tcBorders>
          </w:tcPr>
          <w:p w14:paraId="17D57139" w14:textId="37872361" w:rsidR="001A4738" w:rsidRPr="001E47E5" w:rsidRDefault="001A4738" w:rsidP="001F2E4A">
            <w:pPr>
              <w:pStyle w:val="P68B1DB1-Normal2"/>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Zníženie strát z počítačovej kriminality (strednodobý</w:t>
            </w:r>
            <w:r w:rsidR="00122F04">
              <w:rPr>
                <w:rFonts w:ascii="Times New Roman" w:hAnsi="Times New Roman" w:cs="Times New Roman"/>
                <w:szCs w:val="24"/>
                <w:highlight w:val="none"/>
                <w:lang w:val="sk-SK"/>
              </w:rPr>
              <w:t>m</w:t>
            </w:r>
            <w:r w:rsidRPr="001E47E5">
              <w:rPr>
                <w:rFonts w:ascii="Times New Roman" w:hAnsi="Times New Roman" w:cs="Times New Roman"/>
                <w:szCs w:val="24"/>
                <w:highlight w:val="none"/>
                <w:lang w:val="sk-SK"/>
              </w:rPr>
              <w:t>/dlhodobý</w:t>
            </w:r>
            <w:r w:rsidR="00122F04">
              <w:rPr>
                <w:rFonts w:ascii="Times New Roman" w:hAnsi="Times New Roman" w:cs="Times New Roman"/>
                <w:szCs w:val="24"/>
                <w:highlight w:val="none"/>
                <w:lang w:val="sk-SK"/>
              </w:rPr>
              <w:t>m</w:t>
            </w:r>
            <w:r w:rsidRPr="001E47E5">
              <w:rPr>
                <w:rFonts w:ascii="Times New Roman" w:hAnsi="Times New Roman" w:cs="Times New Roman"/>
                <w:szCs w:val="24"/>
                <w:highlight w:val="none"/>
                <w:lang w:val="sk-SK"/>
              </w:rPr>
              <w:t xml:space="preserve"> uplatňovaním vyššej úrovne bezpečnostných požiadaviek) Používanie vyššej úrovne bezpečnostných požiadaviek a najmä plne nasadenej bezpečnostnej automatizácie (napr. používanie pokročilých technológií, umelej inteligencie, automatizovaných skenovacích nástrojov atď.) pomáha spoločnostiam znížiť životný cyklus porušenia o 74 dní v porovnaní so spoločnosťami bez nasadenia bezpečnostnej</w:t>
            </w:r>
            <w:r w:rsidR="002A52A5">
              <w:rPr>
                <w:rFonts w:ascii="Times New Roman" w:hAnsi="Times New Roman" w:cs="Times New Roman"/>
                <w:szCs w:val="24"/>
                <w:highlight w:val="none"/>
                <w:lang w:val="sk-SK"/>
              </w:rPr>
              <w:t xml:space="preserve"> automatizácie z 308 na 234 dní</w:t>
            </w:r>
          </w:p>
        </w:tc>
      </w:tr>
      <w:tr w:rsidR="001A4738" w:rsidRPr="001E47E5" w14:paraId="7A6BA413" w14:textId="77777777" w:rsidTr="001A4738">
        <w:tc>
          <w:tcPr>
            <w:tcW w:w="9072" w:type="dxa"/>
            <w:tcBorders>
              <w:top w:val="single" w:sz="4" w:space="0" w:color="auto"/>
              <w:bottom w:val="single" w:sz="4" w:space="0" w:color="auto"/>
            </w:tcBorders>
          </w:tcPr>
          <w:p w14:paraId="1FDA323B" w14:textId="77777777" w:rsidR="001A4738" w:rsidRPr="001E47E5" w:rsidRDefault="001A4738" w:rsidP="00DE024B">
            <w:pPr>
              <w:pStyle w:val="P68B1DB1-Normal2"/>
              <w:adjustRightInd w:val="0"/>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Zníženie počtu bezpečnostných incidentov a strát z počítačovej kriminality</w:t>
            </w:r>
          </w:p>
          <w:p w14:paraId="0E0B6ED2" w14:textId="10C5D0C9" w:rsidR="001A4738" w:rsidRPr="001E47E5" w:rsidRDefault="001A4738" w:rsidP="00DE024B">
            <w:pPr>
              <w:pStyle w:val="P68B1DB1-Normal2"/>
              <w:adjustRightInd w:val="0"/>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Odhadované zníženie nákladov na kybernetické incidenty o 11,3 miliardy EUR počas 10-ročného obdobia</w:t>
            </w:r>
          </w:p>
        </w:tc>
      </w:tr>
      <w:tr w:rsidR="001A4738" w:rsidRPr="001E47E5" w14:paraId="790F532D" w14:textId="77777777" w:rsidTr="001A4738">
        <w:tc>
          <w:tcPr>
            <w:tcW w:w="9072" w:type="dxa"/>
            <w:tcBorders>
              <w:top w:val="single" w:sz="4" w:space="0" w:color="auto"/>
              <w:bottom w:val="single" w:sz="4" w:space="0" w:color="auto"/>
            </w:tcBorders>
          </w:tcPr>
          <w:p w14:paraId="0E826F6E" w14:textId="77777777" w:rsidR="001A4738" w:rsidRPr="001E47E5" w:rsidRDefault="001A4738" w:rsidP="00DE024B">
            <w:pPr>
              <w:pStyle w:val="P68B1DB1-Normal2"/>
              <w:adjustRightInd w:val="0"/>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Zníženie nákladovej zodpovednosti za porušenia</w:t>
            </w:r>
          </w:p>
        </w:tc>
      </w:tr>
      <w:tr w:rsidR="001A4738" w:rsidRPr="001E47E5" w14:paraId="2F096808" w14:textId="77777777" w:rsidTr="001A4738">
        <w:tc>
          <w:tcPr>
            <w:tcW w:w="9072" w:type="dxa"/>
            <w:tcBorders>
              <w:top w:val="single" w:sz="4" w:space="0" w:color="auto"/>
              <w:bottom w:val="single" w:sz="4" w:space="0" w:color="auto"/>
            </w:tcBorders>
          </w:tcPr>
          <w:p w14:paraId="5BF6E519" w14:textId="77777777" w:rsidR="001A4738" w:rsidRPr="001E47E5" w:rsidRDefault="001A4738" w:rsidP="00DE024B">
            <w:pPr>
              <w:pStyle w:val="P68B1DB1-Normal2"/>
              <w:adjustRightInd w:val="0"/>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Zvýšenie dôvery zákazníkov</w:t>
            </w:r>
          </w:p>
        </w:tc>
      </w:tr>
      <w:tr w:rsidR="001A4738" w:rsidRPr="001E47E5" w14:paraId="2A3E3797" w14:textId="77777777" w:rsidTr="001A4738">
        <w:tc>
          <w:tcPr>
            <w:tcW w:w="9072" w:type="dxa"/>
            <w:tcBorders>
              <w:top w:val="single" w:sz="4" w:space="0" w:color="auto"/>
              <w:bottom w:val="single" w:sz="4" w:space="0" w:color="auto"/>
            </w:tcBorders>
          </w:tcPr>
          <w:p w14:paraId="16E8B5CD" w14:textId="77777777" w:rsidR="001A4738" w:rsidRPr="001E47E5" w:rsidRDefault="001A4738" w:rsidP="00DE024B">
            <w:pPr>
              <w:pStyle w:val="P68B1DB1-Normal2"/>
              <w:adjustRightInd w:val="0"/>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Ochrana pred nekalou hospodárskou súťažou (napr. zabránením priemyselnej špionáži)</w:t>
            </w:r>
          </w:p>
        </w:tc>
      </w:tr>
      <w:tr w:rsidR="001A4738" w:rsidRPr="001E47E5" w14:paraId="7CFBBD97" w14:textId="77777777" w:rsidTr="001A4738">
        <w:tc>
          <w:tcPr>
            <w:tcW w:w="9072" w:type="dxa"/>
            <w:tcBorders>
              <w:top w:val="single" w:sz="4" w:space="0" w:color="auto"/>
              <w:bottom w:val="single" w:sz="4" w:space="0" w:color="auto"/>
            </w:tcBorders>
          </w:tcPr>
          <w:p w14:paraId="2FE7643D" w14:textId="56508176" w:rsidR="001A4738" w:rsidRPr="001E47E5" w:rsidRDefault="001A4738" w:rsidP="00DE024B">
            <w:pPr>
              <w:pStyle w:val="P68B1DB1-Normal2"/>
              <w:adjustRightInd w:val="0"/>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 xml:space="preserve">Zvýšená a konzistentná úroveň odolnosti na úrovni kľúčových </w:t>
            </w:r>
            <w:r w:rsidR="00D92472">
              <w:rPr>
                <w:rFonts w:ascii="Times New Roman" w:hAnsi="Times New Roman" w:cs="Times New Roman"/>
                <w:szCs w:val="24"/>
                <w:highlight w:val="none"/>
                <w:lang w:val="sk-SK"/>
              </w:rPr>
              <w:t xml:space="preserve">subjektov - </w:t>
            </w:r>
            <w:r w:rsidRPr="001E47E5">
              <w:rPr>
                <w:rFonts w:ascii="Times New Roman" w:hAnsi="Times New Roman" w:cs="Times New Roman"/>
                <w:szCs w:val="24"/>
                <w:highlight w:val="none"/>
                <w:lang w:val="sk-SK"/>
              </w:rPr>
              <w:t>podnikov</w:t>
            </w:r>
          </w:p>
        </w:tc>
      </w:tr>
      <w:tr w:rsidR="001A4738" w:rsidRPr="001E47E5" w14:paraId="5E6AA927" w14:textId="77777777" w:rsidTr="001A4738">
        <w:tc>
          <w:tcPr>
            <w:tcW w:w="9072" w:type="dxa"/>
            <w:tcBorders>
              <w:top w:val="single" w:sz="4" w:space="0" w:color="auto"/>
              <w:bottom w:val="single" w:sz="4" w:space="0" w:color="auto"/>
            </w:tcBorders>
          </w:tcPr>
          <w:p w14:paraId="60A542A3" w14:textId="77777777" w:rsidR="001A4738" w:rsidRPr="001E47E5" w:rsidRDefault="001A4738" w:rsidP="00DE024B">
            <w:pPr>
              <w:pStyle w:val="P68B1DB1-Normal2"/>
              <w:adjustRightInd w:val="0"/>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Zlepšenie situačného povedomia</w:t>
            </w:r>
          </w:p>
        </w:tc>
      </w:tr>
      <w:tr w:rsidR="001A4738" w:rsidRPr="001E47E5" w14:paraId="35B152EF" w14:textId="77777777" w:rsidTr="001A4738">
        <w:trPr>
          <w:trHeight w:val="207"/>
        </w:trPr>
        <w:tc>
          <w:tcPr>
            <w:tcW w:w="9072" w:type="dxa"/>
            <w:tcBorders>
              <w:top w:val="single" w:sz="4" w:space="0" w:color="auto"/>
              <w:bottom w:val="double" w:sz="4" w:space="0" w:color="auto"/>
            </w:tcBorders>
          </w:tcPr>
          <w:p w14:paraId="3CE8246B" w14:textId="77777777" w:rsidR="001A4738" w:rsidRPr="001E47E5" w:rsidRDefault="001A4738" w:rsidP="00DE024B">
            <w:pPr>
              <w:pStyle w:val="P68B1DB1-Normal2"/>
              <w:adjustRightInd w:val="0"/>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Zvýšenie operačných spôsobilostí</w:t>
            </w:r>
          </w:p>
        </w:tc>
      </w:tr>
      <w:tr w:rsidR="001A4738" w:rsidRPr="001E47E5" w14:paraId="6DF373D7" w14:textId="77777777" w:rsidTr="001A4738">
        <w:trPr>
          <w:trHeight w:val="14"/>
        </w:trPr>
        <w:tc>
          <w:tcPr>
            <w:tcW w:w="9072" w:type="dxa"/>
            <w:tcBorders>
              <w:top w:val="double" w:sz="4" w:space="0" w:color="auto"/>
            </w:tcBorders>
          </w:tcPr>
          <w:p w14:paraId="4CBB432A"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Lepšia ochrana osobných údajov</w:t>
            </w:r>
          </w:p>
        </w:tc>
      </w:tr>
    </w:tbl>
    <w:p w14:paraId="2FB00454" w14:textId="77777777" w:rsidR="001A4738" w:rsidRPr="001E47E5" w:rsidRDefault="001A4738" w:rsidP="001A4738">
      <w:pPr>
        <w:ind w:right="-964"/>
        <w:jc w:val="both"/>
        <w:rPr>
          <w:rFonts w:ascii="Arial" w:hAnsi="Arial" w:cs="Arial"/>
          <w:i/>
          <w:noProof/>
          <w:highlight w:val="yellow"/>
        </w:rPr>
      </w:pPr>
    </w:p>
    <w:p w14:paraId="4BF6629A" w14:textId="77777777" w:rsidR="001A4738" w:rsidRPr="001E47E5" w:rsidRDefault="001A4738" w:rsidP="001A4738">
      <w:pPr>
        <w:ind w:right="-964"/>
        <w:jc w:val="both"/>
        <w:rPr>
          <w:rFonts w:ascii="Arial" w:hAnsi="Arial" w:cs="Arial"/>
          <w:i/>
          <w:noProof/>
          <w:highlight w:val="yellow"/>
        </w:rPr>
        <w:sectPr w:rsidR="001A4738" w:rsidRPr="001E47E5" w:rsidSect="001A4738">
          <w:pgSz w:w="12240" w:h="15840"/>
          <w:pgMar w:top="1417" w:right="1417" w:bottom="1417" w:left="1417" w:header="708" w:footer="708" w:gutter="0"/>
          <w:cols w:space="708"/>
          <w:docGrid w:linePitch="360"/>
        </w:sectPr>
      </w:pPr>
    </w:p>
    <w:tbl>
      <w:tblPr>
        <w:tblStyle w:val="CV11"/>
        <w:tblW w:w="13326" w:type="dxa"/>
        <w:tblInd w:w="-441"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4254"/>
        <w:gridCol w:w="992"/>
        <w:gridCol w:w="4678"/>
        <w:gridCol w:w="3402"/>
      </w:tblGrid>
      <w:tr w:rsidR="001A4738" w:rsidRPr="001E47E5" w14:paraId="4328EDBB" w14:textId="77777777" w:rsidTr="001A4738">
        <w:tc>
          <w:tcPr>
            <w:tcW w:w="5246" w:type="dxa"/>
            <w:gridSpan w:val="2"/>
            <w:shd w:val="clear" w:color="auto" w:fill="BFBFBF" w:themeFill="background1" w:themeFillShade="BF"/>
            <w:tcMar>
              <w:top w:w="57" w:type="dxa"/>
              <w:left w:w="57" w:type="dxa"/>
              <w:bottom w:w="57" w:type="dxa"/>
              <w:right w:w="57" w:type="dxa"/>
            </w:tcMar>
          </w:tcPr>
          <w:p w14:paraId="5855950C" w14:textId="77777777" w:rsidR="001A4738" w:rsidRPr="001E47E5" w:rsidRDefault="001A4738" w:rsidP="001F2E4A">
            <w:pPr>
              <w:pStyle w:val="P68B1DB1-Normal1"/>
              <w:tabs>
                <w:tab w:val="num" w:pos="425"/>
              </w:tabs>
              <w:jc w:val="both"/>
              <w:rPr>
                <w:rFonts w:ascii="Times New Roman" w:hAnsi="Times New Roman" w:cs="Times New Roman"/>
                <w:i w:val="0"/>
                <w:iCs/>
                <w:szCs w:val="24"/>
                <w:highlight w:val="none"/>
                <w:lang w:val="sk-SK"/>
              </w:rPr>
            </w:pPr>
            <w:r w:rsidRPr="001E47E5">
              <w:rPr>
                <w:rFonts w:ascii="Times New Roman" w:hAnsi="Times New Roman" w:cs="Times New Roman"/>
                <w:i w:val="0"/>
                <w:iCs/>
                <w:szCs w:val="24"/>
                <w:highlight w:val="none"/>
                <w:lang w:val="sk-SK"/>
              </w:rPr>
              <w:lastRenderedPageBreak/>
              <w:t xml:space="preserve">II. Prehľad nákladov </w:t>
            </w:r>
          </w:p>
        </w:tc>
        <w:tc>
          <w:tcPr>
            <w:tcW w:w="8080" w:type="dxa"/>
            <w:gridSpan w:val="2"/>
            <w:shd w:val="clear" w:color="auto" w:fill="BFBFBF" w:themeFill="background1" w:themeFillShade="BF"/>
          </w:tcPr>
          <w:p w14:paraId="55AD2E1D" w14:textId="77777777" w:rsidR="001A4738" w:rsidRPr="001E47E5" w:rsidRDefault="001A4738" w:rsidP="001F2E4A">
            <w:pPr>
              <w:pStyle w:val="P68B1DB1-Normal1"/>
              <w:tabs>
                <w:tab w:val="num" w:pos="425"/>
              </w:tabs>
              <w:jc w:val="both"/>
              <w:rPr>
                <w:rFonts w:ascii="Times New Roman" w:hAnsi="Times New Roman" w:cs="Times New Roman"/>
                <w:i w:val="0"/>
                <w:iCs/>
                <w:szCs w:val="24"/>
                <w:highlight w:val="none"/>
                <w:lang w:val="sk-SK"/>
              </w:rPr>
            </w:pPr>
          </w:p>
        </w:tc>
      </w:tr>
      <w:tr w:rsidR="001A4738" w:rsidRPr="001E47E5" w14:paraId="1EEC2191" w14:textId="77777777" w:rsidTr="001F2E4A">
        <w:trPr>
          <w:trHeight w:val="278"/>
        </w:trPr>
        <w:tc>
          <w:tcPr>
            <w:tcW w:w="5246" w:type="dxa"/>
            <w:gridSpan w:val="2"/>
            <w:vMerge w:val="restart"/>
            <w:tcBorders>
              <w:top w:val="double" w:sz="4" w:space="0" w:color="auto"/>
              <w:right w:val="double" w:sz="4" w:space="0" w:color="auto"/>
              <w:tl2br w:val="double" w:sz="4" w:space="0" w:color="auto"/>
            </w:tcBorders>
            <w:tcMar>
              <w:top w:w="57" w:type="dxa"/>
              <w:left w:w="57" w:type="dxa"/>
              <w:bottom w:w="57" w:type="dxa"/>
              <w:right w:w="57" w:type="dxa"/>
            </w:tcMar>
          </w:tcPr>
          <w:p w14:paraId="1434E4EB" w14:textId="77777777" w:rsidR="001A4738" w:rsidRPr="001E47E5" w:rsidRDefault="001A4738" w:rsidP="001F2E4A">
            <w:pPr>
              <w:tabs>
                <w:tab w:val="num" w:pos="425"/>
              </w:tabs>
              <w:jc w:val="both"/>
              <w:rPr>
                <w:sz w:val="24"/>
                <w:szCs w:val="24"/>
                <w:lang w:val="sk-SK"/>
              </w:rPr>
            </w:pPr>
          </w:p>
        </w:tc>
        <w:tc>
          <w:tcPr>
            <w:tcW w:w="8080" w:type="dxa"/>
            <w:gridSpan w:val="2"/>
            <w:tcMar>
              <w:top w:w="57" w:type="dxa"/>
              <w:left w:w="57" w:type="dxa"/>
              <w:bottom w:w="57" w:type="dxa"/>
              <w:right w:w="57" w:type="dxa"/>
            </w:tcMar>
          </w:tcPr>
          <w:p w14:paraId="21EC7150"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Podniky</w:t>
            </w:r>
          </w:p>
        </w:tc>
      </w:tr>
      <w:tr w:rsidR="001A4738" w:rsidRPr="001E47E5" w14:paraId="12BE8BAF" w14:textId="77777777" w:rsidTr="001A4738">
        <w:tc>
          <w:tcPr>
            <w:tcW w:w="5246" w:type="dxa"/>
            <w:gridSpan w:val="2"/>
            <w:vMerge/>
            <w:tcBorders>
              <w:bottom w:val="double" w:sz="4" w:space="0" w:color="auto"/>
              <w:right w:val="double" w:sz="4" w:space="0" w:color="auto"/>
              <w:tl2br w:val="double" w:sz="4" w:space="0" w:color="auto"/>
            </w:tcBorders>
            <w:tcMar>
              <w:top w:w="57" w:type="dxa"/>
              <w:left w:w="57" w:type="dxa"/>
              <w:bottom w:w="57" w:type="dxa"/>
              <w:right w:w="57" w:type="dxa"/>
            </w:tcMar>
          </w:tcPr>
          <w:p w14:paraId="63D06A1A" w14:textId="77777777" w:rsidR="001A4738" w:rsidRPr="001E47E5" w:rsidRDefault="001A4738" w:rsidP="001F2E4A">
            <w:pPr>
              <w:tabs>
                <w:tab w:val="num" w:pos="425"/>
              </w:tabs>
              <w:jc w:val="both"/>
              <w:rPr>
                <w:sz w:val="24"/>
                <w:szCs w:val="24"/>
                <w:lang w:val="sk-SK"/>
              </w:rPr>
            </w:pPr>
          </w:p>
        </w:tc>
        <w:tc>
          <w:tcPr>
            <w:tcW w:w="4678" w:type="dxa"/>
            <w:tcBorders>
              <w:bottom w:val="double" w:sz="4" w:space="0" w:color="auto"/>
            </w:tcBorders>
            <w:tcMar>
              <w:top w:w="57" w:type="dxa"/>
              <w:left w:w="57" w:type="dxa"/>
              <w:bottom w:w="57" w:type="dxa"/>
              <w:right w:w="57" w:type="dxa"/>
            </w:tcMar>
          </w:tcPr>
          <w:p w14:paraId="13EE6887"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Jednorazové</w:t>
            </w:r>
          </w:p>
        </w:tc>
        <w:tc>
          <w:tcPr>
            <w:tcW w:w="3402" w:type="dxa"/>
            <w:tcBorders>
              <w:bottom w:val="double" w:sz="4" w:space="0" w:color="auto"/>
            </w:tcBorders>
            <w:tcMar>
              <w:top w:w="57" w:type="dxa"/>
              <w:left w:w="57" w:type="dxa"/>
              <w:bottom w:w="57" w:type="dxa"/>
              <w:right w:w="57" w:type="dxa"/>
            </w:tcMar>
          </w:tcPr>
          <w:p w14:paraId="3C2CB35F"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Opakované</w:t>
            </w:r>
          </w:p>
        </w:tc>
      </w:tr>
      <w:tr w:rsidR="001A4738" w:rsidRPr="001E47E5" w14:paraId="625D818B" w14:textId="77777777" w:rsidTr="001A4738">
        <w:trPr>
          <w:trHeight w:val="307"/>
        </w:trPr>
        <w:tc>
          <w:tcPr>
            <w:tcW w:w="4254" w:type="dxa"/>
            <w:tcMar>
              <w:top w:w="57" w:type="dxa"/>
              <w:left w:w="57" w:type="dxa"/>
              <w:bottom w:w="57" w:type="dxa"/>
              <w:right w:w="57" w:type="dxa"/>
            </w:tcMar>
            <w:vAlign w:val="center"/>
          </w:tcPr>
          <w:p w14:paraId="33017EC8" w14:textId="77777777" w:rsidR="001A4738" w:rsidRPr="001E47E5" w:rsidRDefault="001A4738" w:rsidP="001F2E4A">
            <w:pPr>
              <w:pStyle w:val="P68B1DB1-Normal5"/>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Opatrenie a)</w:t>
            </w:r>
          </w:p>
          <w:p w14:paraId="5B69A010" w14:textId="77777777" w:rsidR="001A4738" w:rsidRPr="001E47E5" w:rsidRDefault="001A4738" w:rsidP="001F2E4A">
            <w:pPr>
              <w:pStyle w:val="P68B1DB1-Normal1"/>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Rozšírenie rozsahu pôsobnosti NIS (vrátane doplnenia veľkostného stropu)</w:t>
            </w:r>
          </w:p>
        </w:tc>
        <w:tc>
          <w:tcPr>
            <w:tcW w:w="992" w:type="dxa"/>
            <w:tcBorders>
              <w:right w:val="double" w:sz="4" w:space="0" w:color="auto"/>
            </w:tcBorders>
            <w:tcMar>
              <w:top w:w="57" w:type="dxa"/>
              <w:left w:w="57" w:type="dxa"/>
              <w:bottom w:w="57" w:type="dxa"/>
              <w:right w:w="57" w:type="dxa"/>
            </w:tcMar>
            <w:vAlign w:val="center"/>
          </w:tcPr>
          <w:p w14:paraId="7E2E64BE"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Priame náklady</w:t>
            </w:r>
          </w:p>
        </w:tc>
        <w:tc>
          <w:tcPr>
            <w:tcW w:w="4678" w:type="dxa"/>
            <w:tcMar>
              <w:top w:w="57" w:type="dxa"/>
              <w:left w:w="57" w:type="dxa"/>
              <w:bottom w:w="57" w:type="dxa"/>
              <w:right w:w="57" w:type="dxa"/>
            </w:tcMar>
          </w:tcPr>
          <w:p w14:paraId="12B9DFA7" w14:textId="77777777" w:rsidR="001A4738" w:rsidRPr="00BC225E" w:rsidRDefault="001A4738" w:rsidP="001F2E4A">
            <w:pPr>
              <w:pStyle w:val="P68B1DB1-Normal6"/>
              <w:tabs>
                <w:tab w:val="num" w:pos="425"/>
              </w:tabs>
              <w:jc w:val="both"/>
              <w:rPr>
                <w:rFonts w:ascii="Times New Roman" w:hAnsi="Times New Roman" w:cs="Times New Roman"/>
                <w:i w:val="0"/>
                <w:szCs w:val="24"/>
                <w:highlight w:val="none"/>
                <w:lang w:val="sk-SK"/>
              </w:rPr>
            </w:pPr>
            <w:r w:rsidRPr="00BC225E">
              <w:rPr>
                <w:rFonts w:ascii="Times New Roman" w:hAnsi="Times New Roman" w:cs="Times New Roman"/>
                <w:i w:val="0"/>
                <w:szCs w:val="24"/>
                <w:highlight w:val="none"/>
                <w:lang w:val="sk-SK"/>
              </w:rPr>
              <w:t xml:space="preserve">Priemerné 22 % zvýšenie výdavkov na bezpečnosť IKT v nových odvetviach/službách </w:t>
            </w:r>
          </w:p>
          <w:p w14:paraId="7FC5CC20" w14:textId="77777777" w:rsidR="001A4738" w:rsidRPr="00BC225E" w:rsidRDefault="001A4738" w:rsidP="001F2E4A">
            <w:pPr>
              <w:pStyle w:val="P68B1DB1-Normal6"/>
              <w:tabs>
                <w:tab w:val="num" w:pos="425"/>
              </w:tabs>
              <w:jc w:val="both"/>
              <w:rPr>
                <w:rFonts w:ascii="Times New Roman" w:hAnsi="Times New Roman" w:cs="Times New Roman"/>
                <w:i w:val="0"/>
                <w:szCs w:val="24"/>
                <w:highlight w:val="none"/>
                <w:lang w:val="sk-SK"/>
              </w:rPr>
            </w:pPr>
            <w:r w:rsidRPr="00BC225E">
              <w:rPr>
                <w:rFonts w:ascii="Times New Roman" w:hAnsi="Times New Roman" w:cs="Times New Roman"/>
                <w:i w:val="0"/>
                <w:szCs w:val="24"/>
                <w:highlight w:val="none"/>
                <w:lang w:val="sk-SK"/>
              </w:rPr>
              <w:t>V prípade nových odvetví alebo služieb by sa v prípade stredných podnikov mohlo očakávať zvýšenie výdavkov na IKT o približne 25 %.</w:t>
            </w:r>
          </w:p>
          <w:p w14:paraId="6234EC3F" w14:textId="77777777" w:rsidR="001A4738" w:rsidRPr="001E47E5" w:rsidRDefault="001A4738" w:rsidP="001F2E4A">
            <w:pPr>
              <w:pStyle w:val="P68B1DB1-Normal6"/>
              <w:tabs>
                <w:tab w:val="num" w:pos="425"/>
              </w:tabs>
              <w:jc w:val="both"/>
              <w:rPr>
                <w:rFonts w:ascii="Times New Roman" w:hAnsi="Times New Roman" w:cs="Times New Roman"/>
                <w:szCs w:val="24"/>
                <w:highlight w:val="none"/>
                <w:lang w:val="sk-SK"/>
              </w:rPr>
            </w:pPr>
            <w:r w:rsidRPr="00BC225E">
              <w:rPr>
                <w:rFonts w:ascii="Times New Roman" w:hAnsi="Times New Roman" w:cs="Times New Roman"/>
                <w:i w:val="0"/>
                <w:szCs w:val="24"/>
                <w:highlight w:val="none"/>
                <w:lang w:val="sk-SK"/>
              </w:rPr>
              <w:t>Poznámka: celkovo sa okrem odhadovaného zvýšenia výdavkov na IKT vyvolaného rozšírením rozsahu pôsobnosti odvetvia odhaduje priemerný nárast výdavkov na bezpečnosť IKT o 12 % v odvetviach/službách, ktoré v súčasnosti patria do rozsahu pôsobnosti smernice NIS v nasledujúcich 3 – 4 rokoch. V prípade stredných podnikov je tento odhad približne 15 %. Toto zvýšenie sa týka kumulatívneho účinku všetkých opatrení</w:t>
            </w:r>
            <w:r w:rsidRPr="001E47E5">
              <w:rPr>
                <w:rFonts w:ascii="Times New Roman" w:hAnsi="Times New Roman" w:cs="Times New Roman"/>
                <w:szCs w:val="24"/>
                <w:highlight w:val="none"/>
                <w:lang w:val="sk-SK"/>
              </w:rPr>
              <w:t xml:space="preserve"> </w:t>
            </w:r>
          </w:p>
        </w:tc>
        <w:tc>
          <w:tcPr>
            <w:tcW w:w="3402" w:type="dxa"/>
            <w:tcMar>
              <w:top w:w="57" w:type="dxa"/>
              <w:left w:w="57" w:type="dxa"/>
              <w:bottom w:w="57" w:type="dxa"/>
              <w:right w:w="57" w:type="dxa"/>
            </w:tcMar>
          </w:tcPr>
          <w:p w14:paraId="23581A0F"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Náklady na implementáciu vyšších bezpečnostných požiadaviek a zdokumentovaných bezpečnostných opatrení</w:t>
            </w:r>
          </w:p>
        </w:tc>
      </w:tr>
      <w:tr w:rsidR="001A4738" w:rsidRPr="001E47E5" w14:paraId="2A99C591" w14:textId="77777777" w:rsidTr="001A4738">
        <w:tc>
          <w:tcPr>
            <w:tcW w:w="4254" w:type="dxa"/>
            <w:tcBorders>
              <w:top w:val="double" w:sz="4" w:space="0" w:color="auto"/>
            </w:tcBorders>
            <w:tcMar>
              <w:top w:w="57" w:type="dxa"/>
              <w:left w:w="57" w:type="dxa"/>
              <w:bottom w:w="57" w:type="dxa"/>
              <w:right w:w="57" w:type="dxa"/>
            </w:tcMar>
          </w:tcPr>
          <w:p w14:paraId="116D5CE0" w14:textId="77777777" w:rsidR="001A4738" w:rsidRPr="001E47E5" w:rsidRDefault="001A4738" w:rsidP="001F2E4A">
            <w:pPr>
              <w:pStyle w:val="P68B1DB1-Normal5"/>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Opatrenie b)</w:t>
            </w:r>
          </w:p>
          <w:p w14:paraId="2B90B905" w14:textId="77777777" w:rsidR="001A4738" w:rsidRPr="001E47E5" w:rsidRDefault="001A4738" w:rsidP="001F2E4A">
            <w:pPr>
              <w:pStyle w:val="P68B1DB1-Normal1"/>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Vyradenie procesu identifikácie a rovnaké postavenie všetkých prevádzkovateľov a poskytovateľov digitálnych služieb pri súčasnom rozlišovaní z dôvodov dôležitosti/kritickosti</w:t>
            </w:r>
          </w:p>
        </w:tc>
        <w:tc>
          <w:tcPr>
            <w:tcW w:w="992" w:type="dxa"/>
            <w:tcBorders>
              <w:top w:val="double" w:sz="4" w:space="0" w:color="auto"/>
              <w:right w:val="double" w:sz="4" w:space="0" w:color="auto"/>
            </w:tcBorders>
            <w:tcMar>
              <w:top w:w="57" w:type="dxa"/>
              <w:left w:w="57" w:type="dxa"/>
              <w:bottom w:w="57" w:type="dxa"/>
              <w:right w:w="57" w:type="dxa"/>
            </w:tcMar>
            <w:vAlign w:val="center"/>
          </w:tcPr>
          <w:p w14:paraId="6A16BEC5"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Priame náklady</w:t>
            </w:r>
          </w:p>
        </w:tc>
        <w:tc>
          <w:tcPr>
            <w:tcW w:w="4678" w:type="dxa"/>
            <w:tcBorders>
              <w:top w:val="double" w:sz="4" w:space="0" w:color="auto"/>
            </w:tcBorders>
            <w:tcMar>
              <w:top w:w="57" w:type="dxa"/>
              <w:left w:w="57" w:type="dxa"/>
              <w:bottom w:w="57" w:type="dxa"/>
              <w:right w:w="57" w:type="dxa"/>
            </w:tcMar>
          </w:tcPr>
          <w:p w14:paraId="335819E5"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Zanedbateľné personálne náklady (najmä právne oddelenia), žiadne dodatočné FTE</w:t>
            </w:r>
          </w:p>
        </w:tc>
        <w:tc>
          <w:tcPr>
            <w:tcW w:w="3402" w:type="dxa"/>
            <w:tcBorders>
              <w:top w:val="double" w:sz="4" w:space="0" w:color="auto"/>
            </w:tcBorders>
            <w:tcMar>
              <w:top w:w="57" w:type="dxa"/>
              <w:left w:w="57" w:type="dxa"/>
              <w:bottom w:w="57" w:type="dxa"/>
              <w:right w:w="57" w:type="dxa"/>
            </w:tcMar>
          </w:tcPr>
          <w:p w14:paraId="55E643A0"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neuvádza sa</w:t>
            </w:r>
          </w:p>
        </w:tc>
      </w:tr>
      <w:tr w:rsidR="001A4738" w:rsidRPr="001E47E5" w14:paraId="0E3387BB" w14:textId="77777777" w:rsidTr="001A4738">
        <w:trPr>
          <w:trHeight w:val="515"/>
        </w:trPr>
        <w:tc>
          <w:tcPr>
            <w:tcW w:w="4254" w:type="dxa"/>
            <w:tcMar>
              <w:top w:w="57" w:type="dxa"/>
              <w:left w:w="57" w:type="dxa"/>
              <w:bottom w:w="57" w:type="dxa"/>
              <w:right w:w="57" w:type="dxa"/>
            </w:tcMar>
          </w:tcPr>
          <w:p w14:paraId="14C50215" w14:textId="77777777" w:rsidR="001A4738" w:rsidRPr="001E47E5" w:rsidRDefault="001A4738" w:rsidP="001F2E4A">
            <w:pPr>
              <w:pStyle w:val="P68B1DB1-Normal5"/>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Opatrenie c)</w:t>
            </w:r>
          </w:p>
          <w:p w14:paraId="64EDA11D" w14:textId="77777777" w:rsidR="001A4738" w:rsidRPr="001E47E5" w:rsidRDefault="001A4738" w:rsidP="001F2E4A">
            <w:pPr>
              <w:pStyle w:val="P68B1DB1-Normal1"/>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Ďalšia harmonizácia a zefektívnenie požiadaviek na riadenie rizík/bezpečnosť</w:t>
            </w:r>
          </w:p>
        </w:tc>
        <w:tc>
          <w:tcPr>
            <w:tcW w:w="992" w:type="dxa"/>
            <w:tcBorders>
              <w:right w:val="double" w:sz="4" w:space="0" w:color="auto"/>
            </w:tcBorders>
            <w:tcMar>
              <w:top w:w="57" w:type="dxa"/>
              <w:left w:w="57" w:type="dxa"/>
              <w:bottom w:w="57" w:type="dxa"/>
              <w:right w:w="57" w:type="dxa"/>
            </w:tcMar>
            <w:vAlign w:val="center"/>
          </w:tcPr>
          <w:p w14:paraId="0B4ACC4D"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Priame náklady</w:t>
            </w:r>
          </w:p>
        </w:tc>
        <w:tc>
          <w:tcPr>
            <w:tcW w:w="4678" w:type="dxa"/>
            <w:tcMar>
              <w:top w:w="57" w:type="dxa"/>
              <w:left w:w="57" w:type="dxa"/>
              <w:bottom w:w="57" w:type="dxa"/>
              <w:right w:w="57" w:type="dxa"/>
            </w:tcMar>
          </w:tcPr>
          <w:p w14:paraId="6CD696BE" w14:textId="77777777" w:rsidR="001A4738" w:rsidRPr="001E47E5" w:rsidRDefault="001A4738" w:rsidP="001F2E4A">
            <w:pPr>
              <w:pStyle w:val="P68B1DB1-ListBullet4"/>
              <w:numPr>
                <w:ilvl w:val="0"/>
                <w:numId w:val="20"/>
              </w:numPr>
              <w:spacing w:after="0"/>
              <w:ind w:left="284" w:hanging="284"/>
              <w:jc w:val="left"/>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 xml:space="preserve">Personál (vrátane potenciálneho vytvorenia nových interných tímov): </w:t>
            </w:r>
            <w:r w:rsidRPr="001E47E5">
              <w:rPr>
                <w:rFonts w:ascii="Times New Roman" w:hAnsi="Times New Roman" w:cs="Times New Roman"/>
                <w:color w:val="000000" w:themeColor="text1"/>
                <w:szCs w:val="24"/>
                <w:highlight w:val="none"/>
                <w:lang w:val="sk-SK"/>
              </w:rPr>
              <w:t>2 – 4 dodatočné FTE</w:t>
            </w:r>
          </w:p>
          <w:p w14:paraId="7F61D880" w14:textId="77777777" w:rsidR="001A4738" w:rsidRPr="001E47E5" w:rsidRDefault="001A4738" w:rsidP="001F2E4A">
            <w:pPr>
              <w:pStyle w:val="P68B1DB1-ListBullet4"/>
              <w:numPr>
                <w:ilvl w:val="0"/>
                <w:numId w:val="20"/>
              </w:numPr>
              <w:spacing w:after="0"/>
              <w:ind w:left="284" w:hanging="284"/>
              <w:jc w:val="left"/>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Administratívne náklady</w:t>
            </w:r>
          </w:p>
          <w:p w14:paraId="67BBB2D7" w14:textId="77777777" w:rsidR="001A4738" w:rsidRPr="001E47E5" w:rsidRDefault="001A4738" w:rsidP="001F2E4A">
            <w:pPr>
              <w:pStyle w:val="P68B1DB1-ListBullet4"/>
              <w:numPr>
                <w:ilvl w:val="0"/>
                <w:numId w:val="20"/>
              </w:numPr>
              <w:spacing w:after="0"/>
              <w:ind w:left="284" w:hanging="284"/>
              <w:jc w:val="left"/>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Príležitostné náklady</w:t>
            </w:r>
          </w:p>
          <w:p w14:paraId="26C8C430" w14:textId="77777777" w:rsidR="001A4738" w:rsidRPr="001E47E5" w:rsidRDefault="001A4738" w:rsidP="001F2E4A">
            <w:pPr>
              <w:pStyle w:val="P68B1DB1-ListBullet4"/>
              <w:numPr>
                <w:ilvl w:val="0"/>
                <w:numId w:val="20"/>
              </w:numPr>
              <w:spacing w:after="0"/>
              <w:ind w:left="284" w:hanging="284"/>
              <w:jc w:val="left"/>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lastRenderedPageBreak/>
              <w:t>Potenciálne zvýšenie nákupných nákladov na kybernetickú bezpečnosť o + 10 – 15 %.</w:t>
            </w:r>
          </w:p>
        </w:tc>
        <w:tc>
          <w:tcPr>
            <w:tcW w:w="3402" w:type="dxa"/>
            <w:tcMar>
              <w:top w:w="57" w:type="dxa"/>
              <w:left w:w="57" w:type="dxa"/>
              <w:bottom w:w="57" w:type="dxa"/>
              <w:right w:w="57" w:type="dxa"/>
            </w:tcMar>
          </w:tcPr>
          <w:p w14:paraId="7F1B365B" w14:textId="77777777" w:rsidR="001A4738" w:rsidRPr="001E47E5" w:rsidRDefault="001A4738" w:rsidP="001F2E4A">
            <w:pPr>
              <w:pStyle w:val="P68B1DB1-ListBullet4"/>
              <w:numPr>
                <w:ilvl w:val="0"/>
                <w:numId w:val="20"/>
              </w:numPr>
              <w:spacing w:after="0"/>
              <w:jc w:val="left"/>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lastRenderedPageBreak/>
              <w:t>Obstarávacie náklady (poradenstvo, audit, penetračné testy atď.)</w:t>
            </w:r>
          </w:p>
        </w:tc>
      </w:tr>
      <w:tr w:rsidR="001A4738" w:rsidRPr="001E47E5" w14:paraId="5C14F1D7" w14:textId="77777777" w:rsidTr="001A4738">
        <w:trPr>
          <w:trHeight w:val="1174"/>
        </w:trPr>
        <w:tc>
          <w:tcPr>
            <w:tcW w:w="4254" w:type="dxa"/>
            <w:tcMar>
              <w:top w:w="57" w:type="dxa"/>
              <w:left w:w="57" w:type="dxa"/>
              <w:bottom w:w="57" w:type="dxa"/>
              <w:right w:w="57" w:type="dxa"/>
            </w:tcMar>
          </w:tcPr>
          <w:p w14:paraId="34E5B2B1" w14:textId="37C10E33" w:rsidR="001A4738" w:rsidRPr="001E47E5" w:rsidRDefault="001A4738" w:rsidP="001F2E4A">
            <w:pPr>
              <w:pStyle w:val="P68B1DB1-Normal5"/>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lastRenderedPageBreak/>
              <w:t>Opatrenie d) Bezpečnostné prvky týkajúce sa dodávateľských vzťahov a posúdenia rizika špecifického pre dodávateľa</w:t>
            </w:r>
          </w:p>
        </w:tc>
        <w:tc>
          <w:tcPr>
            <w:tcW w:w="992" w:type="dxa"/>
            <w:tcBorders>
              <w:right w:val="double" w:sz="4" w:space="0" w:color="auto"/>
            </w:tcBorders>
            <w:tcMar>
              <w:top w:w="57" w:type="dxa"/>
              <w:left w:w="57" w:type="dxa"/>
              <w:bottom w:w="57" w:type="dxa"/>
              <w:right w:w="57" w:type="dxa"/>
            </w:tcMar>
            <w:vAlign w:val="center"/>
          </w:tcPr>
          <w:p w14:paraId="6B04F096"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Priame náklady</w:t>
            </w:r>
          </w:p>
        </w:tc>
        <w:tc>
          <w:tcPr>
            <w:tcW w:w="4678" w:type="dxa"/>
            <w:tcMar>
              <w:top w:w="57" w:type="dxa"/>
              <w:left w:w="57" w:type="dxa"/>
              <w:bottom w:w="57" w:type="dxa"/>
              <w:right w:w="57" w:type="dxa"/>
            </w:tcMar>
          </w:tcPr>
          <w:p w14:paraId="043A9909" w14:textId="77777777" w:rsidR="001A4738" w:rsidRPr="001E47E5" w:rsidRDefault="001A4738" w:rsidP="001F2E4A">
            <w:pPr>
              <w:pStyle w:val="P68B1DB1-ListBullet4"/>
              <w:numPr>
                <w:ilvl w:val="0"/>
                <w:numId w:val="20"/>
              </w:numPr>
              <w:spacing w:after="0"/>
              <w:ind w:left="284" w:hanging="284"/>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Zamestnanci – v priemere 1 FTE</w:t>
            </w:r>
          </w:p>
          <w:p w14:paraId="570D9B27" w14:textId="77777777" w:rsidR="001A4738" w:rsidRPr="001E47E5" w:rsidRDefault="001A4738" w:rsidP="001F2E4A">
            <w:pPr>
              <w:pStyle w:val="P68B1DB1-ListBullet4"/>
              <w:numPr>
                <w:ilvl w:val="0"/>
                <w:numId w:val="20"/>
              </w:numPr>
              <w:spacing w:after="0"/>
              <w:ind w:left="284" w:hanging="284"/>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Obstarávacie náklady (konzultácia, audit)</w:t>
            </w:r>
          </w:p>
          <w:p w14:paraId="4005F971" w14:textId="77777777" w:rsidR="001A4738" w:rsidRPr="001E47E5" w:rsidRDefault="001A4738" w:rsidP="001F2E4A">
            <w:pPr>
              <w:pStyle w:val="P68B1DB1-ListBullet4"/>
              <w:numPr>
                <w:ilvl w:val="0"/>
                <w:numId w:val="20"/>
              </w:numPr>
              <w:spacing w:after="0"/>
              <w:ind w:left="284" w:hanging="284"/>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Príležitostné náklady</w:t>
            </w:r>
          </w:p>
        </w:tc>
        <w:tc>
          <w:tcPr>
            <w:tcW w:w="3402" w:type="dxa"/>
            <w:tcMar>
              <w:top w:w="57" w:type="dxa"/>
              <w:left w:w="57" w:type="dxa"/>
              <w:bottom w:w="57" w:type="dxa"/>
              <w:right w:w="57" w:type="dxa"/>
            </w:tcMar>
          </w:tcPr>
          <w:p w14:paraId="403F2876" w14:textId="77777777" w:rsidR="001A4738" w:rsidRPr="001E47E5" w:rsidRDefault="001A4738" w:rsidP="001F2E4A">
            <w:pPr>
              <w:pStyle w:val="P68B1DB1-ListBullet4"/>
              <w:numPr>
                <w:ilvl w:val="0"/>
                <w:numId w:val="20"/>
              </w:numPr>
              <w:spacing w:after="0"/>
              <w:ind w:left="284" w:hanging="284"/>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 xml:space="preserve">Personálne a potenciálne pravidelné externé zabezpečovanie činností na posudzovanie rizík (najmä pre </w:t>
            </w:r>
            <w:r w:rsidRPr="001E47E5">
              <w:rPr>
                <w:rFonts w:ascii="Times New Roman" w:hAnsi="Times New Roman" w:cs="Times New Roman"/>
                <w:color w:val="000000" w:themeColor="text1"/>
                <w:szCs w:val="24"/>
                <w:highlight w:val="none"/>
                <w:lang w:val="sk-SK"/>
              </w:rPr>
              <w:t xml:space="preserve">MSP): potenciálne zvýšenie nákladov na bezpečnosť IKT o 2 – 4 % </w:t>
            </w:r>
          </w:p>
        </w:tc>
      </w:tr>
      <w:tr w:rsidR="001A4738" w:rsidRPr="001E47E5" w14:paraId="42FA40B0" w14:textId="77777777" w:rsidTr="001A4738">
        <w:trPr>
          <w:trHeight w:val="515"/>
        </w:trPr>
        <w:tc>
          <w:tcPr>
            <w:tcW w:w="4254" w:type="dxa"/>
            <w:tcMar>
              <w:top w:w="57" w:type="dxa"/>
              <w:left w:w="57" w:type="dxa"/>
              <w:bottom w:w="57" w:type="dxa"/>
              <w:right w:w="57" w:type="dxa"/>
            </w:tcMar>
          </w:tcPr>
          <w:p w14:paraId="362C02A7" w14:textId="3FEFE1D2" w:rsidR="001A4738" w:rsidRPr="001E47E5" w:rsidRDefault="001A4738" w:rsidP="001F2E4A">
            <w:pPr>
              <w:pStyle w:val="P68B1DB1-Normal5"/>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Opatrenie e) Zefektívnenie oznámení o incidentoch</w:t>
            </w:r>
          </w:p>
        </w:tc>
        <w:tc>
          <w:tcPr>
            <w:tcW w:w="992" w:type="dxa"/>
            <w:tcBorders>
              <w:right w:val="double" w:sz="4" w:space="0" w:color="auto"/>
            </w:tcBorders>
            <w:tcMar>
              <w:top w:w="57" w:type="dxa"/>
              <w:left w:w="57" w:type="dxa"/>
              <w:bottom w:w="57" w:type="dxa"/>
              <w:right w:w="57" w:type="dxa"/>
            </w:tcMar>
            <w:vAlign w:val="center"/>
          </w:tcPr>
          <w:p w14:paraId="516E9FC0"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Priame náklady</w:t>
            </w:r>
          </w:p>
        </w:tc>
        <w:tc>
          <w:tcPr>
            <w:tcW w:w="4678" w:type="dxa"/>
            <w:tcMar>
              <w:top w:w="57" w:type="dxa"/>
              <w:left w:w="57" w:type="dxa"/>
              <w:bottom w:w="57" w:type="dxa"/>
              <w:right w:w="57" w:type="dxa"/>
            </w:tcMar>
          </w:tcPr>
          <w:p w14:paraId="2E0FBE56" w14:textId="77777777" w:rsidR="001A4738" w:rsidRPr="001E47E5" w:rsidRDefault="001A4738" w:rsidP="001F2E4A">
            <w:pPr>
              <w:pStyle w:val="P68B1DB1-Normal2"/>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Personálne náklady – potenciálne 1 – 2 FTE</w:t>
            </w:r>
          </w:p>
        </w:tc>
        <w:tc>
          <w:tcPr>
            <w:tcW w:w="3402" w:type="dxa"/>
            <w:tcMar>
              <w:top w:w="57" w:type="dxa"/>
              <w:left w:w="57" w:type="dxa"/>
              <w:bottom w:w="57" w:type="dxa"/>
              <w:right w:w="57" w:type="dxa"/>
            </w:tcMar>
          </w:tcPr>
          <w:p w14:paraId="2D05A4A9"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Pravidelné personálne náklady</w:t>
            </w:r>
          </w:p>
        </w:tc>
      </w:tr>
      <w:tr w:rsidR="001A4738" w:rsidRPr="001E47E5" w14:paraId="6367AA23" w14:textId="77777777" w:rsidTr="001A4738">
        <w:trPr>
          <w:trHeight w:val="515"/>
        </w:trPr>
        <w:tc>
          <w:tcPr>
            <w:tcW w:w="4254" w:type="dxa"/>
            <w:tcMar>
              <w:top w:w="57" w:type="dxa"/>
              <w:left w:w="57" w:type="dxa"/>
              <w:bottom w:w="57" w:type="dxa"/>
              <w:right w:w="57" w:type="dxa"/>
            </w:tcMar>
          </w:tcPr>
          <w:p w14:paraId="143E9702" w14:textId="77777777" w:rsidR="001A4738" w:rsidRPr="001E47E5" w:rsidRDefault="001A4738" w:rsidP="001F2E4A">
            <w:pPr>
              <w:pStyle w:val="P68B1DB1-Normal5"/>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Opatrenie f)</w:t>
            </w:r>
          </w:p>
          <w:p w14:paraId="4033F61A" w14:textId="77777777" w:rsidR="001A4738" w:rsidRPr="001E47E5" w:rsidRDefault="001A4738" w:rsidP="001F2E4A">
            <w:pPr>
              <w:pStyle w:val="P68B1DB1-Normal1"/>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Posilnenie a ďalšia harmonizácia dohľadu a presadzovania</w:t>
            </w:r>
          </w:p>
        </w:tc>
        <w:tc>
          <w:tcPr>
            <w:tcW w:w="992" w:type="dxa"/>
            <w:tcBorders>
              <w:right w:val="double" w:sz="4" w:space="0" w:color="auto"/>
            </w:tcBorders>
            <w:tcMar>
              <w:top w:w="57" w:type="dxa"/>
              <w:left w:w="57" w:type="dxa"/>
              <w:bottom w:w="57" w:type="dxa"/>
              <w:right w:w="57" w:type="dxa"/>
            </w:tcMar>
            <w:vAlign w:val="center"/>
          </w:tcPr>
          <w:p w14:paraId="24751D23"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Priame náklady</w:t>
            </w:r>
          </w:p>
        </w:tc>
        <w:tc>
          <w:tcPr>
            <w:tcW w:w="4678" w:type="dxa"/>
            <w:tcMar>
              <w:top w:w="57" w:type="dxa"/>
              <w:left w:w="57" w:type="dxa"/>
              <w:bottom w:w="57" w:type="dxa"/>
              <w:right w:w="57" w:type="dxa"/>
            </w:tcMar>
          </w:tcPr>
          <w:p w14:paraId="13EA35A0"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Personálne (2 FTE) a náklady na nákup (najmä pre poskytovateľov digitálnych služieb a MSP)</w:t>
            </w:r>
          </w:p>
        </w:tc>
        <w:tc>
          <w:tcPr>
            <w:tcW w:w="3402" w:type="dxa"/>
            <w:tcMar>
              <w:top w:w="57" w:type="dxa"/>
              <w:left w:w="57" w:type="dxa"/>
              <w:bottom w:w="57" w:type="dxa"/>
              <w:right w:w="57" w:type="dxa"/>
            </w:tcMar>
          </w:tcPr>
          <w:p w14:paraId="1B17E78F"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Pravidelné personálne náklady a potenciálne zvýšenie outsourcingu, najmä v prípade auditov (najmä MSP a poskytovateľov digitálnych služieb) – celkovo ďalších 5 % opakujúcich sa nákladov na nákup</w:t>
            </w:r>
          </w:p>
        </w:tc>
      </w:tr>
      <w:tr w:rsidR="001A4738" w:rsidRPr="001E47E5" w14:paraId="3EBCA1F4" w14:textId="77777777" w:rsidTr="001A4738">
        <w:trPr>
          <w:trHeight w:val="515"/>
        </w:trPr>
        <w:tc>
          <w:tcPr>
            <w:tcW w:w="4254" w:type="dxa"/>
            <w:tcMar>
              <w:top w:w="57" w:type="dxa"/>
              <w:left w:w="57" w:type="dxa"/>
              <w:bottom w:w="57" w:type="dxa"/>
              <w:right w:w="57" w:type="dxa"/>
            </w:tcMar>
          </w:tcPr>
          <w:p w14:paraId="0DA72C57" w14:textId="77777777" w:rsidR="001A4738" w:rsidRPr="001E47E5" w:rsidRDefault="001A4738" w:rsidP="001F2E4A">
            <w:pPr>
              <w:pStyle w:val="P68B1DB1-Normal5"/>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Akcia h)</w:t>
            </w:r>
          </w:p>
          <w:p w14:paraId="615CB063" w14:textId="77777777" w:rsidR="001A4738" w:rsidRPr="001E47E5" w:rsidRDefault="001A4738" w:rsidP="001F2E4A">
            <w:pPr>
              <w:pStyle w:val="P68B1DB1-Normal1"/>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Posilnenie spolupráce a výmeny informácií (aj prostredníctvom ISACA s účasťou verejných orgánov)</w:t>
            </w:r>
          </w:p>
        </w:tc>
        <w:tc>
          <w:tcPr>
            <w:tcW w:w="992" w:type="dxa"/>
            <w:tcBorders>
              <w:right w:val="double" w:sz="4" w:space="0" w:color="auto"/>
            </w:tcBorders>
            <w:tcMar>
              <w:top w:w="57" w:type="dxa"/>
              <w:left w:w="57" w:type="dxa"/>
              <w:bottom w:w="57" w:type="dxa"/>
              <w:right w:w="57" w:type="dxa"/>
            </w:tcMar>
            <w:vAlign w:val="center"/>
          </w:tcPr>
          <w:p w14:paraId="3BE7BB4E"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Priame náklady</w:t>
            </w:r>
          </w:p>
        </w:tc>
        <w:tc>
          <w:tcPr>
            <w:tcW w:w="4678" w:type="dxa"/>
            <w:tcMar>
              <w:top w:w="57" w:type="dxa"/>
              <w:left w:w="57" w:type="dxa"/>
              <w:bottom w:w="57" w:type="dxa"/>
              <w:right w:w="57" w:type="dxa"/>
            </w:tcMar>
          </w:tcPr>
          <w:p w14:paraId="0FBD450B"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Personálne náklady – 1 dodatočný FTE</w:t>
            </w:r>
          </w:p>
        </w:tc>
        <w:tc>
          <w:tcPr>
            <w:tcW w:w="3402" w:type="dxa"/>
            <w:tcMar>
              <w:top w:w="57" w:type="dxa"/>
              <w:left w:w="57" w:type="dxa"/>
              <w:bottom w:w="57" w:type="dxa"/>
              <w:right w:w="57" w:type="dxa"/>
            </w:tcMar>
          </w:tcPr>
          <w:p w14:paraId="6B0E684C" w14:textId="77777777" w:rsidR="001A4738" w:rsidRPr="001E47E5" w:rsidRDefault="001A4738" w:rsidP="001F2E4A">
            <w:pPr>
              <w:pStyle w:val="P68B1DB1-Normal2"/>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Väčšie zapojenie do verejno-súkromných partnerstiev a ISAC – opakujúce sa náklady na zamestnancov (</w:t>
            </w:r>
            <w:r w:rsidRPr="001E47E5">
              <w:rPr>
                <w:rFonts w:ascii="Times New Roman" w:hAnsi="Times New Roman" w:cs="Times New Roman"/>
                <w:i/>
                <w:szCs w:val="24"/>
                <w:highlight w:val="none"/>
                <w:lang w:val="sk-SK"/>
              </w:rPr>
              <w:t>stredná úroveň</w:t>
            </w:r>
            <w:r w:rsidRPr="001E47E5">
              <w:rPr>
                <w:rFonts w:ascii="Times New Roman" w:hAnsi="Times New Roman" w:cs="Times New Roman"/>
                <w:szCs w:val="24"/>
                <w:highlight w:val="none"/>
                <w:lang w:val="sk-SK"/>
              </w:rPr>
              <w:t>)</w:t>
            </w:r>
          </w:p>
        </w:tc>
      </w:tr>
      <w:tr w:rsidR="001A4738" w:rsidRPr="001E47E5" w14:paraId="12482BB8" w14:textId="77777777" w:rsidTr="001A4738">
        <w:trPr>
          <w:trHeight w:val="515"/>
        </w:trPr>
        <w:tc>
          <w:tcPr>
            <w:tcW w:w="4254" w:type="dxa"/>
            <w:tcMar>
              <w:top w:w="57" w:type="dxa"/>
              <w:left w:w="57" w:type="dxa"/>
              <w:bottom w:w="57" w:type="dxa"/>
              <w:right w:w="57" w:type="dxa"/>
            </w:tcMar>
          </w:tcPr>
          <w:p w14:paraId="6CB3D187" w14:textId="77777777" w:rsidR="001A4738" w:rsidRPr="001E47E5" w:rsidRDefault="001A4738" w:rsidP="001F2E4A">
            <w:pPr>
              <w:pStyle w:val="P68B1DB1-Normal5"/>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Opatrenie i)</w:t>
            </w:r>
          </w:p>
          <w:p w14:paraId="497A0ACC" w14:textId="77777777" w:rsidR="001A4738" w:rsidRPr="001E47E5" w:rsidRDefault="001A4738" w:rsidP="001F2E4A">
            <w:pPr>
              <w:pStyle w:val="P68B1DB1-Normal1"/>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Stimulovanie koordinovaného zverejňovania informácií o zraniteľnosti</w:t>
            </w:r>
          </w:p>
        </w:tc>
        <w:tc>
          <w:tcPr>
            <w:tcW w:w="992" w:type="dxa"/>
            <w:tcBorders>
              <w:right w:val="double" w:sz="4" w:space="0" w:color="auto"/>
            </w:tcBorders>
            <w:tcMar>
              <w:top w:w="57" w:type="dxa"/>
              <w:left w:w="57" w:type="dxa"/>
              <w:bottom w:w="57" w:type="dxa"/>
              <w:right w:w="57" w:type="dxa"/>
            </w:tcMar>
            <w:vAlign w:val="center"/>
          </w:tcPr>
          <w:p w14:paraId="69FD1D62"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Priame náklady</w:t>
            </w:r>
          </w:p>
        </w:tc>
        <w:tc>
          <w:tcPr>
            <w:tcW w:w="4678" w:type="dxa"/>
            <w:tcMar>
              <w:top w:w="57" w:type="dxa"/>
              <w:left w:w="57" w:type="dxa"/>
              <w:bottom w:w="57" w:type="dxa"/>
              <w:right w:w="57" w:type="dxa"/>
            </w:tcMar>
          </w:tcPr>
          <w:p w14:paraId="25B5E31E"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Zanedbateľné personálne náklady (by mohli využívať existujúce ekvivalenty plného pracovného času, ktoré by monitorovali dodatočný vstupný kanál)</w:t>
            </w:r>
          </w:p>
        </w:tc>
        <w:tc>
          <w:tcPr>
            <w:tcW w:w="3402" w:type="dxa"/>
            <w:tcMar>
              <w:top w:w="57" w:type="dxa"/>
              <w:left w:w="57" w:type="dxa"/>
              <w:bottom w:w="57" w:type="dxa"/>
              <w:right w:w="57" w:type="dxa"/>
            </w:tcMar>
          </w:tcPr>
          <w:p w14:paraId="4DD6C519" w14:textId="77777777" w:rsidR="001A4738" w:rsidRPr="001E47E5" w:rsidRDefault="001A4738" w:rsidP="001F2E4A">
            <w:pPr>
              <w:pStyle w:val="P68B1DB1-Normal3"/>
              <w:tabs>
                <w:tab w:val="num" w:pos="425"/>
              </w:tabs>
              <w:jc w:val="both"/>
              <w:rPr>
                <w:rFonts w:ascii="Times New Roman" w:hAnsi="Times New Roman" w:cs="Times New Roman"/>
                <w:szCs w:val="24"/>
                <w:highlight w:val="none"/>
                <w:lang w:val="sk-SK"/>
              </w:rPr>
            </w:pPr>
            <w:r w:rsidRPr="001E47E5">
              <w:rPr>
                <w:rFonts w:ascii="Times New Roman" w:hAnsi="Times New Roman" w:cs="Times New Roman"/>
                <w:szCs w:val="24"/>
                <w:highlight w:val="none"/>
                <w:lang w:val="sk-SK"/>
              </w:rPr>
              <w:t>Zanedbateľné personálne náklady</w:t>
            </w:r>
          </w:p>
        </w:tc>
      </w:tr>
    </w:tbl>
    <w:p w14:paraId="417E3206" w14:textId="77777777" w:rsidR="001A4738" w:rsidRPr="001E47E5" w:rsidRDefault="001A4738" w:rsidP="001A4738">
      <w:pPr>
        <w:pStyle w:val="Pta"/>
        <w:tabs>
          <w:tab w:val="left" w:pos="708"/>
        </w:tabs>
        <w:rPr>
          <w:rFonts w:cs="Arial"/>
          <w:b/>
          <w:bCs/>
          <w:sz w:val="24"/>
          <w:szCs w:val="24"/>
        </w:rPr>
        <w:sectPr w:rsidR="001A4738" w:rsidRPr="001E47E5" w:rsidSect="001A4738">
          <w:pgSz w:w="15840" w:h="12240" w:orient="landscape"/>
          <w:pgMar w:top="1417" w:right="1417" w:bottom="1417" w:left="1417" w:header="708" w:footer="708" w:gutter="0"/>
          <w:cols w:space="708"/>
          <w:docGrid w:linePitch="360"/>
        </w:sectPr>
      </w:pPr>
    </w:p>
    <w:p w14:paraId="0EB298DB" w14:textId="77777777" w:rsidR="00512BA7" w:rsidRPr="001E47E5" w:rsidRDefault="00511F8F" w:rsidP="00512BA7">
      <w:pPr>
        <w:jc w:val="both"/>
        <w:rPr>
          <w:rFonts w:ascii="Times New Roman" w:eastAsia="Calibri" w:hAnsi="Times New Roman" w:cs="Times New Roman"/>
          <w:b/>
          <w:bCs/>
          <w:i/>
          <w:sz w:val="24"/>
          <w:szCs w:val="24"/>
          <w:u w:val="single"/>
        </w:rPr>
      </w:pPr>
      <w:r w:rsidRPr="001E47E5">
        <w:rPr>
          <w:rFonts w:ascii="Times New Roman" w:eastAsia="Calibri" w:hAnsi="Times New Roman" w:cs="Times New Roman"/>
          <w:b/>
          <w:bCs/>
          <w:i/>
          <w:sz w:val="24"/>
          <w:szCs w:val="24"/>
          <w:u w:val="single"/>
        </w:rPr>
        <w:lastRenderedPageBreak/>
        <w:t xml:space="preserve">3.1.4 </w:t>
      </w:r>
      <w:r w:rsidR="001E24E8" w:rsidRPr="001E47E5">
        <w:rPr>
          <w:rFonts w:ascii="Times New Roman" w:eastAsia="Calibri" w:hAnsi="Times New Roman" w:cs="Times New Roman"/>
          <w:b/>
          <w:bCs/>
          <w:i/>
          <w:sz w:val="24"/>
          <w:szCs w:val="24"/>
          <w:u w:val="single"/>
        </w:rPr>
        <w:t>Odôvodnenie</w:t>
      </w:r>
      <w:r w:rsidR="008F6ADE" w:rsidRPr="001E47E5">
        <w:rPr>
          <w:rFonts w:ascii="Times New Roman" w:eastAsia="Calibri" w:hAnsi="Times New Roman" w:cs="Times New Roman"/>
          <w:b/>
          <w:bCs/>
          <w:i/>
          <w:sz w:val="24"/>
          <w:szCs w:val="24"/>
          <w:u w:val="single"/>
        </w:rPr>
        <w:t xml:space="preserve"> goldplating</w:t>
      </w:r>
      <w:r w:rsidR="0016512E" w:rsidRPr="001E47E5">
        <w:rPr>
          <w:rFonts w:ascii="Times New Roman" w:eastAsia="Calibri" w:hAnsi="Times New Roman" w:cs="Times New Roman"/>
          <w:b/>
          <w:bCs/>
          <w:i/>
          <w:sz w:val="24"/>
          <w:szCs w:val="24"/>
          <w:u w:val="single"/>
        </w:rPr>
        <w:t>u</w:t>
      </w:r>
      <w:r w:rsidR="001E24E8" w:rsidRPr="001E47E5">
        <w:rPr>
          <w:rFonts w:ascii="Times New Roman" w:eastAsia="Calibri" w:hAnsi="Times New Roman" w:cs="Times New Roman"/>
          <w:b/>
          <w:bCs/>
          <w:i/>
          <w:sz w:val="24"/>
          <w:szCs w:val="24"/>
          <w:u w:val="single"/>
        </w:rPr>
        <w:t xml:space="preserve"> </w:t>
      </w:r>
      <w:r w:rsidR="008F6ADE" w:rsidRPr="001E47E5">
        <w:rPr>
          <w:rFonts w:ascii="Times New Roman" w:eastAsia="Calibri" w:hAnsi="Times New Roman" w:cs="Times New Roman"/>
          <w:b/>
          <w:bCs/>
          <w:i/>
          <w:sz w:val="24"/>
          <w:szCs w:val="24"/>
          <w:u w:val="single"/>
        </w:rPr>
        <w:t xml:space="preserve">podľa bodu 4 časti III </w:t>
      </w:r>
      <w:r w:rsidR="00FA6FFE" w:rsidRPr="001E47E5">
        <w:rPr>
          <w:rFonts w:ascii="Times New Roman" w:eastAsia="Calibri" w:hAnsi="Times New Roman" w:cs="Times New Roman"/>
          <w:b/>
          <w:bCs/>
          <w:i/>
          <w:sz w:val="24"/>
          <w:szCs w:val="24"/>
          <w:u w:val="single"/>
        </w:rPr>
        <w:t>j</w:t>
      </w:r>
      <w:r w:rsidR="001E24E8" w:rsidRPr="001E47E5">
        <w:rPr>
          <w:rFonts w:ascii="Times New Roman" w:eastAsia="Calibri" w:hAnsi="Times New Roman" w:cs="Times New Roman"/>
          <w:b/>
          <w:bCs/>
          <w:i/>
          <w:sz w:val="24"/>
          <w:szCs w:val="24"/>
          <w:u w:val="single"/>
        </w:rPr>
        <w:t xml:space="preserve">ednotnej metodiky </w:t>
      </w:r>
      <w:r w:rsidR="00400BA5" w:rsidRPr="001E47E5">
        <w:rPr>
          <w:rFonts w:ascii="Times New Roman" w:eastAsia="Calibri" w:hAnsi="Times New Roman" w:cs="Times New Roman"/>
          <w:b/>
          <w:bCs/>
          <w:i/>
          <w:sz w:val="24"/>
          <w:szCs w:val="24"/>
          <w:u w:val="single"/>
        </w:rPr>
        <w:t>a </w:t>
      </w:r>
      <w:r w:rsidR="00B21D1F" w:rsidRPr="001E47E5">
        <w:rPr>
          <w:rFonts w:ascii="Times New Roman" w:eastAsia="Calibri" w:hAnsi="Times New Roman" w:cs="Times New Roman"/>
          <w:b/>
          <w:bCs/>
          <w:i/>
          <w:sz w:val="24"/>
          <w:szCs w:val="24"/>
          <w:u w:val="single"/>
        </w:rPr>
        <w:t>ďalšie</w:t>
      </w:r>
      <w:r w:rsidR="00400BA5" w:rsidRPr="001E47E5">
        <w:rPr>
          <w:rFonts w:ascii="Times New Roman" w:eastAsia="Calibri" w:hAnsi="Times New Roman" w:cs="Times New Roman"/>
          <w:b/>
          <w:bCs/>
          <w:i/>
          <w:sz w:val="24"/>
          <w:szCs w:val="24"/>
          <w:u w:val="single"/>
        </w:rPr>
        <w:t xml:space="preserve"> d</w:t>
      </w:r>
      <w:r w:rsidR="00512BA7" w:rsidRPr="001E47E5">
        <w:rPr>
          <w:rFonts w:ascii="Times New Roman" w:eastAsia="Calibri" w:hAnsi="Times New Roman" w:cs="Times New Roman"/>
          <w:b/>
          <w:bCs/>
          <w:i/>
          <w:sz w:val="24"/>
          <w:szCs w:val="24"/>
          <w:u w:val="single"/>
        </w:rPr>
        <w:t>oplňujúce informácie</w:t>
      </w:r>
      <w:r w:rsidR="00512BA7" w:rsidRPr="001E47E5">
        <w:rPr>
          <w:rStyle w:val="Odkaznapoznmkupodiarou"/>
          <w:rFonts w:ascii="Times New Roman" w:eastAsia="Calibri" w:hAnsi="Times New Roman" w:cs="Times New Roman"/>
          <w:b/>
          <w:bCs/>
          <w:i/>
          <w:sz w:val="24"/>
          <w:szCs w:val="24"/>
          <w:u w:val="single"/>
        </w:rPr>
        <w:footnoteReference w:id="5"/>
      </w:r>
      <w:r w:rsidR="00512BA7" w:rsidRPr="001E47E5">
        <w:rPr>
          <w:rFonts w:ascii="Times New Roman" w:eastAsia="Calibri" w:hAnsi="Times New Roman" w:cs="Times New Roman"/>
          <w:b/>
          <w:bCs/>
          <w:i/>
          <w:sz w:val="24"/>
          <w:szCs w:val="24"/>
          <w:u w:val="single"/>
        </w:rPr>
        <w:t xml:space="preserve"> </w:t>
      </w:r>
    </w:p>
    <w:p w14:paraId="4BD96D6C" w14:textId="0F5E1D9B" w:rsidR="00024EE4" w:rsidRPr="001E47E5" w:rsidRDefault="00F31C80" w:rsidP="00054C41">
      <w:pPr>
        <w:jc w:val="both"/>
        <w:rPr>
          <w:rFonts w:ascii="Times New Roman" w:eastAsia="Calibri" w:hAnsi="Times New Roman" w:cs="Times New Roman"/>
          <w:bCs/>
          <w:i/>
          <w:iCs/>
          <w:sz w:val="24"/>
          <w:szCs w:val="24"/>
        </w:rPr>
      </w:pPr>
      <w:r w:rsidRPr="001E47E5">
        <w:rPr>
          <w:rFonts w:ascii="Times New Roman" w:eastAsia="Calibri" w:hAnsi="Times New Roman" w:cs="Times New Roman"/>
          <w:bCs/>
          <w:i/>
          <w:iCs/>
          <w:color w:val="000000"/>
          <w:sz w:val="24"/>
          <w:szCs w:val="24"/>
        </w:rPr>
        <w:t>Nerelevantné nedochádza ku goldplatingu</w:t>
      </w:r>
    </w:p>
    <w:p w14:paraId="39D55FBC" w14:textId="44B0C098" w:rsidR="00054C41" w:rsidRPr="001E47E5" w:rsidRDefault="00054C41" w:rsidP="00054C41">
      <w:pPr>
        <w:jc w:val="both"/>
        <w:rPr>
          <w:rFonts w:ascii="Times New Roman" w:eastAsia="Calibri" w:hAnsi="Times New Roman" w:cs="Times New Roman"/>
          <w:b/>
          <w:sz w:val="24"/>
          <w:szCs w:val="24"/>
        </w:rPr>
      </w:pPr>
      <w:r w:rsidRPr="001E47E5">
        <w:rPr>
          <w:rFonts w:ascii="Times New Roman" w:eastAsia="Calibri" w:hAnsi="Times New Roman" w:cs="Times New Roman"/>
          <w:b/>
          <w:sz w:val="24"/>
          <w:szCs w:val="24"/>
        </w:rPr>
        <w:t>3.2 Vyhodnotenie konzultácií s podnikateľskými subjektmi pred predbežným pripomienkovým konaním</w:t>
      </w:r>
    </w:p>
    <w:p w14:paraId="07B42157" w14:textId="77777777" w:rsidR="00B4368F" w:rsidRPr="001E47E5" w:rsidRDefault="00B4368F" w:rsidP="00B4368F">
      <w:pPr>
        <w:spacing w:after="0"/>
        <w:jc w:val="both"/>
        <w:rPr>
          <w:rFonts w:ascii="Times New Roman" w:eastAsia="Calibri" w:hAnsi="Times New Roman" w:cs="Times New Roman"/>
          <w:i/>
          <w:sz w:val="24"/>
          <w:szCs w:val="24"/>
        </w:rPr>
      </w:pPr>
    </w:p>
    <w:p w14:paraId="1A6986F8" w14:textId="3C6E2CB6" w:rsidR="00506555" w:rsidRPr="001E47E5" w:rsidRDefault="00506555" w:rsidP="00506555">
      <w:pPr>
        <w:jc w:val="both"/>
        <w:rPr>
          <w:rFonts w:ascii="Times New Roman" w:hAnsi="Times New Roman" w:cs="Times New Roman"/>
          <w:sz w:val="24"/>
          <w:szCs w:val="24"/>
        </w:rPr>
      </w:pPr>
      <w:r w:rsidRPr="001E47E5">
        <w:rPr>
          <w:rFonts w:ascii="Times New Roman" w:hAnsi="Times New Roman" w:cs="Times New Roman"/>
          <w:sz w:val="24"/>
          <w:szCs w:val="24"/>
        </w:rPr>
        <w:t xml:space="preserve">Transpozícia smernice </w:t>
      </w:r>
      <w:r w:rsidR="009544BD">
        <w:rPr>
          <w:rFonts w:ascii="Times New Roman" w:hAnsi="Times New Roman" w:cs="Times New Roman"/>
          <w:sz w:val="24"/>
          <w:szCs w:val="24"/>
        </w:rPr>
        <w:t>NIS 2</w:t>
      </w:r>
      <w:r w:rsidRPr="001E47E5">
        <w:rPr>
          <w:rFonts w:ascii="Times New Roman" w:hAnsi="Times New Roman" w:cs="Times New Roman"/>
          <w:sz w:val="24"/>
          <w:szCs w:val="24"/>
        </w:rPr>
        <w:t xml:space="preserve"> poskytuje členským štátom priestor na prispôsobenie sa ich aktuálnej situácii, organizačnému nastaveniu a prípadne vzájomne prepojeným stratégiám, činnostiam a iniciatívam. NBÚ chce túto možnosť v plnej miere využiť na vytvorenie modernizácie a rozšírenie v súčasnosti fungujúcich mechanizmov. Proces transpozície smernice preto prebieha participatívnym spôsobom. Participácia bola v úvodnej fáze realizovaná organizovaným a metodickým procesom, do ktorého sa zapojili všetky zainteresované strany s cieľom iniciovať diskusiu a kooperatívny konzultačný proces zameraný na prijímanie kolektívne záväzných rozhodnutí. Diskusia predstavovala interaktívny proces medzi zainteresovanými partnermi z kybernetickej komunity zastúpenej súkromným sektorom, akademickou obcou, organizáciami a verejnými činiteľmi s cieľom významne prispieť k politickým rozhodnutiam transparentným a zodpovedným spôsobom. V úvodnej fáze sa iniciovala štruktúrovaná diskusia s hlavnými skupinami zainteresovaných strán – orgánmi verejnej správy, reprezentatívnymi organizáciami kritických sektorov, odborníkmi na kybernetickú bezpečnosť, akademickou obcou, súkromnými poskytovateľmi riešení a služieb. </w:t>
      </w:r>
    </w:p>
    <w:p w14:paraId="452594D6" w14:textId="072AFC68" w:rsidR="00506555" w:rsidRPr="001E47E5" w:rsidRDefault="00506555" w:rsidP="00506555">
      <w:pPr>
        <w:jc w:val="both"/>
        <w:rPr>
          <w:rFonts w:ascii="Times New Roman" w:hAnsi="Times New Roman" w:cs="Times New Roman"/>
          <w:sz w:val="24"/>
          <w:szCs w:val="24"/>
        </w:rPr>
      </w:pPr>
      <w:r w:rsidRPr="001E47E5">
        <w:rPr>
          <w:rFonts w:ascii="Times New Roman" w:hAnsi="Times New Roman" w:cs="Times New Roman"/>
          <w:b/>
          <w:bCs/>
          <w:sz w:val="24"/>
          <w:szCs w:val="24"/>
        </w:rPr>
        <w:t>Workshopy a panely</w:t>
      </w:r>
      <w:r w:rsidRPr="001E47E5">
        <w:rPr>
          <w:rFonts w:ascii="Times New Roman" w:hAnsi="Times New Roman" w:cs="Times New Roman"/>
          <w:sz w:val="24"/>
          <w:szCs w:val="24"/>
        </w:rPr>
        <w:t xml:space="preserve"> sú jedným z hlavných nástrojov pre získanie spätnej väzby od širokej kyberbezpečnostnej komunity. V projekte bolo realizované veľké množstvo workshopov a panelov, v ktorých si komunita navzájom odovzdávala skúsenosti so súčasnou legislatívou a prezentovala očakávania v súvislosti s novou legislatívou. Zástupcovia NBÚ aj KCCKB prezentovali požiadavky novej legislatívy, približovali legislatívny proces, a to s cieľom získať spätnú väzbu a pripraviť komunitu na prichádzajúce zmeny súvisiace s aplikáciou </w:t>
      </w:r>
      <w:r w:rsidR="009544BD">
        <w:rPr>
          <w:rFonts w:ascii="Times New Roman" w:hAnsi="Times New Roman" w:cs="Times New Roman"/>
          <w:sz w:val="24"/>
          <w:szCs w:val="24"/>
        </w:rPr>
        <w:t>NIS 2</w:t>
      </w:r>
      <w:r w:rsidRPr="001E47E5">
        <w:rPr>
          <w:rFonts w:ascii="Times New Roman" w:hAnsi="Times New Roman" w:cs="Times New Roman"/>
          <w:sz w:val="24"/>
          <w:szCs w:val="24"/>
        </w:rPr>
        <w:t xml:space="preserve"> do praxe. </w:t>
      </w:r>
      <w:r w:rsidR="00B4368F" w:rsidRPr="001E47E5">
        <w:rPr>
          <w:rFonts w:ascii="Times New Roman" w:hAnsi="Times New Roman" w:cs="Times New Roman"/>
          <w:sz w:val="24"/>
          <w:szCs w:val="24"/>
        </w:rPr>
        <w:t>Prehľad workshopov a panelov, v rámci ktorých prebiehali konzultácie k novej legislatíve od októbra 2023</w:t>
      </w:r>
      <w:r w:rsidR="003A6CDD">
        <w:rPr>
          <w:rFonts w:ascii="Times New Roman" w:hAnsi="Times New Roman" w:cs="Times New Roman"/>
          <w:sz w:val="24"/>
          <w:szCs w:val="24"/>
        </w:rPr>
        <w:t>.</w:t>
      </w:r>
    </w:p>
    <w:tbl>
      <w:tblPr>
        <w:tblStyle w:val="Mriekatabuky"/>
        <w:tblW w:w="9067" w:type="dxa"/>
        <w:tblLayout w:type="fixed"/>
        <w:tblLook w:val="04A0" w:firstRow="1" w:lastRow="0" w:firstColumn="1" w:lastColumn="0" w:noHBand="0" w:noVBand="1"/>
      </w:tblPr>
      <w:tblGrid>
        <w:gridCol w:w="1980"/>
        <w:gridCol w:w="7087"/>
      </w:tblGrid>
      <w:tr w:rsidR="00B4368F" w:rsidRPr="001E47E5" w14:paraId="449314A1" w14:textId="77777777" w:rsidTr="00252F5C">
        <w:tc>
          <w:tcPr>
            <w:tcW w:w="1980" w:type="dxa"/>
            <w:shd w:val="clear" w:color="auto" w:fill="D9D9D9" w:themeFill="background1" w:themeFillShade="D9"/>
          </w:tcPr>
          <w:p w14:paraId="4F4D8683"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Podujatie</w:t>
            </w:r>
          </w:p>
        </w:tc>
        <w:tc>
          <w:tcPr>
            <w:tcW w:w="7087" w:type="dxa"/>
          </w:tcPr>
          <w:p w14:paraId="6C2E3ACF"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Konferencia Kybernetická bezpečnosť 2023</w:t>
            </w:r>
          </w:p>
        </w:tc>
      </w:tr>
      <w:tr w:rsidR="00B4368F" w:rsidRPr="001E47E5" w14:paraId="3B32911C" w14:textId="77777777" w:rsidTr="00252F5C">
        <w:tc>
          <w:tcPr>
            <w:tcW w:w="1980" w:type="dxa"/>
            <w:shd w:val="clear" w:color="auto" w:fill="D9D9D9" w:themeFill="background1" w:themeFillShade="D9"/>
          </w:tcPr>
          <w:p w14:paraId="598B40E0"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Dátum</w:t>
            </w:r>
          </w:p>
        </w:tc>
        <w:tc>
          <w:tcPr>
            <w:tcW w:w="7087" w:type="dxa"/>
          </w:tcPr>
          <w:p w14:paraId="4E44A9CA"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02. – 03.10. 2023</w:t>
            </w:r>
          </w:p>
        </w:tc>
      </w:tr>
      <w:tr w:rsidR="00B4368F" w:rsidRPr="001E47E5" w14:paraId="53B73B97" w14:textId="77777777" w:rsidTr="00252F5C">
        <w:tc>
          <w:tcPr>
            <w:tcW w:w="1980" w:type="dxa"/>
            <w:shd w:val="clear" w:color="auto" w:fill="D9D9D9" w:themeFill="background1" w:themeFillShade="D9"/>
          </w:tcPr>
          <w:p w14:paraId="1DF5BA23"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Popis</w:t>
            </w:r>
          </w:p>
        </w:tc>
        <w:tc>
          <w:tcPr>
            <w:tcW w:w="7087" w:type="dxa"/>
          </w:tcPr>
          <w:p w14:paraId="76F297D2" w14:textId="4BF271FF" w:rsidR="00B4368F" w:rsidRPr="001E47E5" w:rsidRDefault="00B4368F" w:rsidP="00A2779E">
            <w:pPr>
              <w:jc w:val="both"/>
              <w:rPr>
                <w:rFonts w:ascii="Times New Roman" w:hAnsi="Times New Roman" w:cs="Times New Roman"/>
                <w:sz w:val="24"/>
                <w:szCs w:val="24"/>
              </w:rPr>
            </w:pPr>
            <w:r w:rsidRPr="001E47E5">
              <w:rPr>
                <w:rFonts w:ascii="Times New Roman" w:hAnsi="Times New Roman" w:cs="Times New Roman"/>
                <w:sz w:val="24"/>
                <w:szCs w:val="24"/>
              </w:rPr>
              <w:t>Mesiac október bol Európskym mesiacom kybernetickej bezpečnosti. Uskutočnila sa v ňom prestížna EPI konferencia Kybernetická bezpečnosť 2023. Piaty ročník sa venoval širokému spektru tém – od zdôraznenia reálneho presahu notácie informačnej architektúry a kybernetickej bezpečnosti, resp. riadenia kybernetických rizík, cez odolnosť v kyberpriestore založenú na každodennej realite, bilancii auditu a posudzovania kyberbezpečnosti až po ľudské zdroje v</w:t>
            </w:r>
            <w:r w:rsidR="003A6CDD">
              <w:rPr>
                <w:rFonts w:ascii="Times New Roman" w:hAnsi="Times New Roman" w:cs="Times New Roman"/>
                <w:sz w:val="24"/>
                <w:szCs w:val="24"/>
              </w:rPr>
              <w:t> </w:t>
            </w:r>
            <w:r w:rsidRPr="001E47E5">
              <w:rPr>
                <w:rFonts w:ascii="Times New Roman" w:hAnsi="Times New Roman" w:cs="Times New Roman"/>
                <w:sz w:val="24"/>
                <w:szCs w:val="24"/>
              </w:rPr>
              <w:t xml:space="preserve">kyberbezpečnosti a ochrane údajov. Predmetom bolo aj predstavenie </w:t>
            </w:r>
            <w:r w:rsidRPr="001E47E5">
              <w:rPr>
                <w:rFonts w:ascii="Times New Roman" w:hAnsi="Times New Roman" w:cs="Times New Roman"/>
                <w:sz w:val="24"/>
                <w:szCs w:val="24"/>
              </w:rPr>
              <w:lastRenderedPageBreak/>
              <w:t xml:space="preserve">a konzultácie k pripravovanej novele zákona č. 69/2018 </w:t>
            </w:r>
            <w:r w:rsidR="003A6CDD">
              <w:rPr>
                <w:rFonts w:ascii="Times New Roman" w:hAnsi="Times New Roman" w:cs="Times New Roman"/>
                <w:sz w:val="24"/>
                <w:szCs w:val="24"/>
              </w:rPr>
              <w:t xml:space="preserve">Z. z. </w:t>
            </w:r>
            <w:r w:rsidRPr="001E47E5">
              <w:rPr>
                <w:rFonts w:ascii="Times New Roman" w:hAnsi="Times New Roman" w:cs="Times New Roman"/>
                <w:sz w:val="24"/>
                <w:szCs w:val="24"/>
              </w:rPr>
              <w:t>o</w:t>
            </w:r>
            <w:r w:rsidR="003A6CDD">
              <w:rPr>
                <w:rFonts w:ascii="Times New Roman" w:hAnsi="Times New Roman" w:cs="Times New Roman"/>
                <w:sz w:val="24"/>
                <w:szCs w:val="24"/>
              </w:rPr>
              <w:t> </w:t>
            </w:r>
            <w:r w:rsidRPr="001E47E5">
              <w:rPr>
                <w:rFonts w:ascii="Times New Roman" w:hAnsi="Times New Roman" w:cs="Times New Roman"/>
                <w:sz w:val="24"/>
                <w:szCs w:val="24"/>
              </w:rPr>
              <w:t>kybernetickej bezpe</w:t>
            </w:r>
            <w:r w:rsidR="003A6CDD">
              <w:rPr>
                <w:rFonts w:ascii="Times New Roman" w:hAnsi="Times New Roman" w:cs="Times New Roman"/>
                <w:sz w:val="24"/>
                <w:szCs w:val="24"/>
              </w:rPr>
              <w:t xml:space="preserve">čnosti, ktorou sa </w:t>
            </w:r>
            <w:r w:rsidR="00A2779E">
              <w:rPr>
                <w:rFonts w:ascii="Times New Roman" w:hAnsi="Times New Roman" w:cs="Times New Roman"/>
                <w:sz w:val="24"/>
                <w:szCs w:val="24"/>
              </w:rPr>
              <w:t>transponuje</w:t>
            </w:r>
            <w:r w:rsidR="003A6CDD">
              <w:rPr>
                <w:rFonts w:ascii="Times New Roman" w:hAnsi="Times New Roman" w:cs="Times New Roman"/>
                <w:sz w:val="24"/>
                <w:szCs w:val="24"/>
              </w:rPr>
              <w:t xml:space="preserve"> </w:t>
            </w:r>
            <w:r w:rsidRPr="001E47E5">
              <w:rPr>
                <w:rFonts w:ascii="Times New Roman" w:hAnsi="Times New Roman" w:cs="Times New Roman"/>
                <w:sz w:val="24"/>
                <w:szCs w:val="24"/>
              </w:rPr>
              <w:t xml:space="preserve">smernica </w:t>
            </w:r>
            <w:r w:rsidR="009544BD">
              <w:rPr>
                <w:rFonts w:ascii="Times New Roman" w:hAnsi="Times New Roman" w:cs="Times New Roman"/>
                <w:sz w:val="24"/>
                <w:szCs w:val="24"/>
              </w:rPr>
              <w:t>NIS 2</w:t>
            </w:r>
            <w:r w:rsidRPr="001E47E5">
              <w:rPr>
                <w:rFonts w:ascii="Times New Roman" w:hAnsi="Times New Roman" w:cs="Times New Roman"/>
                <w:sz w:val="24"/>
                <w:szCs w:val="24"/>
              </w:rPr>
              <w:t>.</w:t>
            </w:r>
          </w:p>
        </w:tc>
      </w:tr>
      <w:tr w:rsidR="00B4368F" w:rsidRPr="001E47E5" w14:paraId="4EBE5C61" w14:textId="77777777" w:rsidTr="00252F5C">
        <w:tc>
          <w:tcPr>
            <w:tcW w:w="1980" w:type="dxa"/>
            <w:shd w:val="clear" w:color="auto" w:fill="D9D9D9" w:themeFill="background1" w:themeFillShade="D9"/>
          </w:tcPr>
          <w:p w14:paraId="3775E3B3"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lastRenderedPageBreak/>
              <w:t>Cieľová skupina</w:t>
            </w:r>
          </w:p>
        </w:tc>
        <w:tc>
          <w:tcPr>
            <w:tcW w:w="7087" w:type="dxa"/>
          </w:tcPr>
          <w:p w14:paraId="40AD2DAF"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samospráva, súkromný sektor</w:t>
            </w:r>
          </w:p>
        </w:tc>
      </w:tr>
    </w:tbl>
    <w:p w14:paraId="2F384E25" w14:textId="77777777" w:rsidR="00B4368F" w:rsidRPr="001E47E5" w:rsidRDefault="00B4368F" w:rsidP="00B4368F">
      <w:pPr>
        <w:rPr>
          <w:rFonts w:ascii="Times New Roman" w:hAnsi="Times New Roman" w:cs="Times New Roman"/>
          <w:sz w:val="24"/>
          <w:szCs w:val="24"/>
        </w:rPr>
      </w:pPr>
    </w:p>
    <w:tbl>
      <w:tblPr>
        <w:tblStyle w:val="Mriekatabuky"/>
        <w:tblW w:w="9067" w:type="dxa"/>
        <w:tblLayout w:type="fixed"/>
        <w:tblLook w:val="04A0" w:firstRow="1" w:lastRow="0" w:firstColumn="1" w:lastColumn="0" w:noHBand="0" w:noVBand="1"/>
      </w:tblPr>
      <w:tblGrid>
        <w:gridCol w:w="1980"/>
        <w:gridCol w:w="7087"/>
      </w:tblGrid>
      <w:tr w:rsidR="00B4368F" w:rsidRPr="001E47E5" w14:paraId="098A11EE" w14:textId="77777777" w:rsidTr="00252F5C">
        <w:tc>
          <w:tcPr>
            <w:tcW w:w="1980" w:type="dxa"/>
            <w:shd w:val="clear" w:color="auto" w:fill="D9D9D9" w:themeFill="background1" w:themeFillShade="D9"/>
          </w:tcPr>
          <w:p w14:paraId="1E1AA70D"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Podujatie</w:t>
            </w:r>
          </w:p>
        </w:tc>
        <w:tc>
          <w:tcPr>
            <w:tcW w:w="7087" w:type="dxa"/>
          </w:tcPr>
          <w:p w14:paraId="7F876DBE" w14:textId="58C77BC7" w:rsidR="00B4368F" w:rsidRPr="001E47E5" w:rsidRDefault="00B4368F" w:rsidP="003A6CDD">
            <w:pPr>
              <w:jc w:val="both"/>
              <w:rPr>
                <w:rFonts w:ascii="Times New Roman" w:hAnsi="Times New Roman" w:cs="Times New Roman"/>
                <w:sz w:val="24"/>
                <w:szCs w:val="24"/>
              </w:rPr>
            </w:pPr>
            <w:r w:rsidRPr="001E47E5">
              <w:rPr>
                <w:rFonts w:ascii="Times New Roman" w:hAnsi="Times New Roman" w:cs="Times New Roman"/>
                <w:sz w:val="24"/>
                <w:szCs w:val="24"/>
              </w:rPr>
              <w:t>Webinár zvyšovanie kybernetickej bezpečnosti slovenských firiem z</w:t>
            </w:r>
            <w:r w:rsidR="003A6CDD">
              <w:rPr>
                <w:rFonts w:ascii="Times New Roman" w:hAnsi="Times New Roman" w:cs="Times New Roman"/>
                <w:sz w:val="24"/>
                <w:szCs w:val="24"/>
              </w:rPr>
              <w:t> </w:t>
            </w:r>
            <w:r w:rsidRPr="001E47E5">
              <w:rPr>
                <w:rFonts w:ascii="Times New Roman" w:hAnsi="Times New Roman" w:cs="Times New Roman"/>
                <w:sz w:val="24"/>
                <w:szCs w:val="24"/>
              </w:rPr>
              <w:t>pohľadu aktuálnej legislatívy a financií</w:t>
            </w:r>
          </w:p>
        </w:tc>
      </w:tr>
      <w:tr w:rsidR="00B4368F" w:rsidRPr="001E47E5" w14:paraId="03000FD1" w14:textId="77777777" w:rsidTr="00252F5C">
        <w:tc>
          <w:tcPr>
            <w:tcW w:w="1980" w:type="dxa"/>
            <w:shd w:val="clear" w:color="auto" w:fill="D9D9D9" w:themeFill="background1" w:themeFillShade="D9"/>
          </w:tcPr>
          <w:p w14:paraId="10DE8D56"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Dátum</w:t>
            </w:r>
          </w:p>
        </w:tc>
        <w:tc>
          <w:tcPr>
            <w:tcW w:w="7087" w:type="dxa"/>
          </w:tcPr>
          <w:p w14:paraId="44E0E6B9"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05.10.2023</w:t>
            </w:r>
          </w:p>
        </w:tc>
      </w:tr>
      <w:tr w:rsidR="00B4368F" w:rsidRPr="001E47E5" w14:paraId="55534933" w14:textId="77777777" w:rsidTr="00252F5C">
        <w:tc>
          <w:tcPr>
            <w:tcW w:w="1980" w:type="dxa"/>
            <w:shd w:val="clear" w:color="auto" w:fill="D9D9D9" w:themeFill="background1" w:themeFillShade="D9"/>
          </w:tcPr>
          <w:p w14:paraId="346B78C7"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Popis</w:t>
            </w:r>
          </w:p>
        </w:tc>
        <w:tc>
          <w:tcPr>
            <w:tcW w:w="7087" w:type="dxa"/>
          </w:tcPr>
          <w:p w14:paraId="1A053873" w14:textId="6C69AB14" w:rsidR="00B4368F" w:rsidRPr="001E47E5" w:rsidRDefault="00B4368F" w:rsidP="00524EAB">
            <w:pPr>
              <w:jc w:val="both"/>
              <w:rPr>
                <w:rFonts w:ascii="Times New Roman" w:hAnsi="Times New Roman" w:cs="Times New Roman"/>
                <w:sz w:val="24"/>
                <w:szCs w:val="24"/>
              </w:rPr>
            </w:pPr>
            <w:r w:rsidRPr="001E47E5">
              <w:rPr>
                <w:rFonts w:ascii="Times New Roman" w:hAnsi="Times New Roman" w:cs="Times New Roman"/>
                <w:sz w:val="24"/>
                <w:szCs w:val="24"/>
              </w:rPr>
              <w:t xml:space="preserve">Slovenská agentúra pre rozvoj investícií a obchodu (SARIO) pre slovenských podnikateľov zorganizovala webinár s názvom Zvyšovanie kybernetickej bezpečnosti slovenských firiem z pohľadu aktuálnej legislatívy a financií. Počas webináru boli prezentované najnovšie novinky z oblasti legislatívy kybernetickej bezpečnosti; možnosti, ako získať finančnú podporu na kyberbezpečnostné projekty a ako zvýšiť kybernetickú bezpečnosť slovenských firiem. Keďže na sektory ako digitálna infraštruktúra, energetika, fintech, priemysel, obehové hospodárstvo, zdravotníctvo a bankovníctvo sa vzťahujú povinnosti zo zákona o kybernetickej bezpečnosti, boli predstavené informácie o tom, ako ich naplniť, novinky v legislatíve </w:t>
            </w:r>
            <w:r w:rsidR="009544BD">
              <w:rPr>
                <w:rFonts w:ascii="Times New Roman" w:hAnsi="Times New Roman" w:cs="Times New Roman"/>
                <w:sz w:val="24"/>
                <w:szCs w:val="24"/>
              </w:rPr>
              <w:t>NIS 2</w:t>
            </w:r>
            <w:r w:rsidRPr="001E47E5">
              <w:rPr>
                <w:rFonts w:ascii="Times New Roman" w:hAnsi="Times New Roman" w:cs="Times New Roman"/>
                <w:sz w:val="24"/>
                <w:szCs w:val="24"/>
              </w:rPr>
              <w:t xml:space="preserve"> aj informácie o novom znalostnom štandarde pre roly v</w:t>
            </w:r>
            <w:r w:rsidR="00524EAB">
              <w:rPr>
                <w:rFonts w:ascii="Times New Roman" w:hAnsi="Times New Roman" w:cs="Times New Roman"/>
                <w:sz w:val="24"/>
                <w:szCs w:val="24"/>
              </w:rPr>
              <w:t> kybernetickej bezpečnosti</w:t>
            </w:r>
            <w:r w:rsidRPr="001E47E5">
              <w:rPr>
                <w:rFonts w:ascii="Times New Roman" w:hAnsi="Times New Roman" w:cs="Times New Roman"/>
                <w:sz w:val="24"/>
                <w:szCs w:val="24"/>
              </w:rPr>
              <w:t>.</w:t>
            </w:r>
          </w:p>
        </w:tc>
      </w:tr>
      <w:tr w:rsidR="00B4368F" w:rsidRPr="001E47E5" w14:paraId="2CCB8D38" w14:textId="77777777" w:rsidTr="00252F5C">
        <w:tc>
          <w:tcPr>
            <w:tcW w:w="1980" w:type="dxa"/>
            <w:shd w:val="clear" w:color="auto" w:fill="D9D9D9" w:themeFill="background1" w:themeFillShade="D9"/>
          </w:tcPr>
          <w:p w14:paraId="772C16EB"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Cieľová skupina</w:t>
            </w:r>
          </w:p>
        </w:tc>
        <w:tc>
          <w:tcPr>
            <w:tcW w:w="7087" w:type="dxa"/>
          </w:tcPr>
          <w:p w14:paraId="71783D10"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súkromný sektor</w:t>
            </w:r>
          </w:p>
        </w:tc>
      </w:tr>
    </w:tbl>
    <w:p w14:paraId="3FC6CC50" w14:textId="77777777" w:rsidR="00B4368F" w:rsidRPr="001E47E5" w:rsidRDefault="00B4368F" w:rsidP="00B4368F">
      <w:pPr>
        <w:rPr>
          <w:rFonts w:ascii="Times New Roman" w:hAnsi="Times New Roman" w:cs="Times New Roman"/>
          <w:sz w:val="24"/>
          <w:szCs w:val="24"/>
        </w:rPr>
      </w:pPr>
    </w:p>
    <w:tbl>
      <w:tblPr>
        <w:tblStyle w:val="Mriekatabuky"/>
        <w:tblW w:w="9067" w:type="dxa"/>
        <w:tblLayout w:type="fixed"/>
        <w:tblLook w:val="04A0" w:firstRow="1" w:lastRow="0" w:firstColumn="1" w:lastColumn="0" w:noHBand="0" w:noVBand="1"/>
      </w:tblPr>
      <w:tblGrid>
        <w:gridCol w:w="1980"/>
        <w:gridCol w:w="7087"/>
      </w:tblGrid>
      <w:tr w:rsidR="00B4368F" w:rsidRPr="001E47E5" w14:paraId="1E63A57D" w14:textId="77777777" w:rsidTr="00252F5C">
        <w:tc>
          <w:tcPr>
            <w:tcW w:w="1980" w:type="dxa"/>
            <w:shd w:val="clear" w:color="auto" w:fill="D9D9D9" w:themeFill="background1" w:themeFillShade="D9"/>
          </w:tcPr>
          <w:p w14:paraId="0EA99D99"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Podujatie</w:t>
            </w:r>
          </w:p>
        </w:tc>
        <w:tc>
          <w:tcPr>
            <w:tcW w:w="7087" w:type="dxa"/>
          </w:tcPr>
          <w:p w14:paraId="1C0F9F6C"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Stretnutie certifikovaných audítorov</w:t>
            </w:r>
          </w:p>
        </w:tc>
      </w:tr>
      <w:tr w:rsidR="00B4368F" w:rsidRPr="001E47E5" w14:paraId="5AB2B78C" w14:textId="77777777" w:rsidTr="00252F5C">
        <w:tc>
          <w:tcPr>
            <w:tcW w:w="1980" w:type="dxa"/>
            <w:shd w:val="clear" w:color="auto" w:fill="D9D9D9" w:themeFill="background1" w:themeFillShade="D9"/>
          </w:tcPr>
          <w:p w14:paraId="6FD0692D"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Dátum</w:t>
            </w:r>
          </w:p>
        </w:tc>
        <w:tc>
          <w:tcPr>
            <w:tcW w:w="7087" w:type="dxa"/>
          </w:tcPr>
          <w:p w14:paraId="295FC91A"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21.11.2023</w:t>
            </w:r>
          </w:p>
        </w:tc>
      </w:tr>
      <w:tr w:rsidR="00B4368F" w:rsidRPr="001E47E5" w14:paraId="4881D68E" w14:textId="77777777" w:rsidTr="00252F5C">
        <w:tc>
          <w:tcPr>
            <w:tcW w:w="1980" w:type="dxa"/>
            <w:shd w:val="clear" w:color="auto" w:fill="D9D9D9" w:themeFill="background1" w:themeFillShade="D9"/>
          </w:tcPr>
          <w:p w14:paraId="15384C2E"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Popis</w:t>
            </w:r>
          </w:p>
        </w:tc>
        <w:tc>
          <w:tcPr>
            <w:tcW w:w="7087" w:type="dxa"/>
          </w:tcPr>
          <w:p w14:paraId="2BCF3DC7" w14:textId="1F95CF38" w:rsidR="00B4368F" w:rsidRPr="001E47E5" w:rsidRDefault="00524EAB" w:rsidP="00524EAB">
            <w:pPr>
              <w:shd w:val="clear" w:color="auto" w:fill="FFFFFF"/>
              <w:spacing w:after="150"/>
              <w:jc w:val="both"/>
              <w:rPr>
                <w:rFonts w:ascii="Times New Roman" w:hAnsi="Times New Roman" w:cs="Times New Roman"/>
                <w:sz w:val="24"/>
                <w:szCs w:val="24"/>
              </w:rPr>
            </w:pPr>
            <w:r>
              <w:rPr>
                <w:rFonts w:ascii="Times New Roman" w:hAnsi="Times New Roman" w:cs="Times New Roman"/>
                <w:sz w:val="24"/>
                <w:szCs w:val="24"/>
              </w:rPr>
              <w:t>NBÚ a</w:t>
            </w:r>
            <w:r w:rsidR="00B4368F" w:rsidRPr="001E47E5">
              <w:rPr>
                <w:rFonts w:ascii="Times New Roman" w:hAnsi="Times New Roman" w:cs="Times New Roman"/>
                <w:sz w:val="24"/>
                <w:szCs w:val="24"/>
              </w:rPr>
              <w:t xml:space="preserve"> KCCKB v spolupráci so spoločnosťou Tüv Süd Slovakia zorganizovali podujatie pre desiatky audítorov z oblasti kybernetickej bezpečnosti. Zástupcovia spomínaných organizácií si s nimi vymenili aktuálne poznatky a skúsenosti v oblasti regulácie. Hlavnou témou podujatia bola nová smernica </w:t>
            </w:r>
            <w:r w:rsidR="009544BD">
              <w:rPr>
                <w:rFonts w:ascii="Times New Roman" w:hAnsi="Times New Roman" w:cs="Times New Roman"/>
                <w:sz w:val="24"/>
                <w:szCs w:val="24"/>
              </w:rPr>
              <w:t>NIS 2</w:t>
            </w:r>
            <w:r w:rsidR="00B4368F" w:rsidRPr="001E47E5">
              <w:rPr>
                <w:rFonts w:ascii="Times New Roman" w:hAnsi="Times New Roman" w:cs="Times New Roman"/>
                <w:sz w:val="24"/>
                <w:szCs w:val="24"/>
              </w:rPr>
              <w:t xml:space="preserve"> a jej dôsledky na prevádzkovateľov základnej služby (PSZ). Cieľom bola diskusia k smernici NIS 2, ktorá je zameraná na celoeurópske zlepšenie úrovne kybernetickej bezpečnosti.</w:t>
            </w:r>
            <w:r w:rsidR="00B4368F" w:rsidRPr="001E47E5">
              <w:rPr>
                <w:rFonts w:ascii="Times New Roman" w:hAnsi="Times New Roman" w:cs="Times New Roman"/>
                <w:color w:val="000000"/>
                <w:sz w:val="24"/>
                <w:szCs w:val="24"/>
              </w:rPr>
              <w:t xml:space="preserve"> </w:t>
            </w:r>
          </w:p>
        </w:tc>
      </w:tr>
      <w:tr w:rsidR="00B4368F" w:rsidRPr="001E47E5" w14:paraId="30E8E91E" w14:textId="77777777" w:rsidTr="00252F5C">
        <w:tc>
          <w:tcPr>
            <w:tcW w:w="1980" w:type="dxa"/>
            <w:shd w:val="clear" w:color="auto" w:fill="D9D9D9" w:themeFill="background1" w:themeFillShade="D9"/>
          </w:tcPr>
          <w:p w14:paraId="3810E891"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Cieľová skupina</w:t>
            </w:r>
          </w:p>
        </w:tc>
        <w:tc>
          <w:tcPr>
            <w:tcW w:w="7087" w:type="dxa"/>
          </w:tcPr>
          <w:p w14:paraId="7BB6DA7D" w14:textId="33C248F2" w:rsidR="00B4368F" w:rsidRPr="001E47E5" w:rsidRDefault="006062B2" w:rsidP="00DE024B">
            <w:pPr>
              <w:rPr>
                <w:rFonts w:ascii="Times New Roman" w:hAnsi="Times New Roman" w:cs="Times New Roman"/>
                <w:sz w:val="24"/>
                <w:szCs w:val="24"/>
              </w:rPr>
            </w:pPr>
            <w:r>
              <w:rPr>
                <w:rFonts w:ascii="Times New Roman" w:hAnsi="Times New Roman" w:cs="Times New Roman"/>
                <w:sz w:val="24"/>
                <w:szCs w:val="24"/>
              </w:rPr>
              <w:t>v</w:t>
            </w:r>
            <w:r w:rsidR="00B4368F" w:rsidRPr="001E47E5">
              <w:rPr>
                <w:rFonts w:ascii="Times New Roman" w:hAnsi="Times New Roman" w:cs="Times New Roman"/>
                <w:sz w:val="24"/>
                <w:szCs w:val="24"/>
              </w:rPr>
              <w:t>erejná správa, súkromný sektor</w:t>
            </w:r>
          </w:p>
        </w:tc>
      </w:tr>
    </w:tbl>
    <w:p w14:paraId="75D24CEF" w14:textId="77777777" w:rsidR="00B4368F" w:rsidRPr="001E47E5" w:rsidRDefault="00B4368F" w:rsidP="00B4368F">
      <w:pPr>
        <w:rPr>
          <w:rFonts w:ascii="Times New Roman" w:hAnsi="Times New Roman" w:cs="Times New Roman"/>
          <w:sz w:val="24"/>
          <w:szCs w:val="24"/>
        </w:rPr>
      </w:pPr>
    </w:p>
    <w:tbl>
      <w:tblPr>
        <w:tblStyle w:val="Mriekatabuky"/>
        <w:tblW w:w="9067" w:type="dxa"/>
        <w:tblLayout w:type="fixed"/>
        <w:tblLook w:val="04A0" w:firstRow="1" w:lastRow="0" w:firstColumn="1" w:lastColumn="0" w:noHBand="0" w:noVBand="1"/>
      </w:tblPr>
      <w:tblGrid>
        <w:gridCol w:w="1980"/>
        <w:gridCol w:w="7087"/>
      </w:tblGrid>
      <w:tr w:rsidR="00B4368F" w:rsidRPr="001E47E5" w14:paraId="154A36ED" w14:textId="77777777" w:rsidTr="00252F5C">
        <w:tc>
          <w:tcPr>
            <w:tcW w:w="1980" w:type="dxa"/>
            <w:shd w:val="clear" w:color="auto" w:fill="D9D9D9" w:themeFill="background1" w:themeFillShade="D9"/>
          </w:tcPr>
          <w:p w14:paraId="1FDE6456"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Podujatie</w:t>
            </w:r>
          </w:p>
        </w:tc>
        <w:tc>
          <w:tcPr>
            <w:tcW w:w="7087" w:type="dxa"/>
          </w:tcPr>
          <w:p w14:paraId="31BC064B"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Medzinárodná konferencia ITAPA</w:t>
            </w:r>
          </w:p>
        </w:tc>
      </w:tr>
      <w:tr w:rsidR="00B4368F" w:rsidRPr="001E47E5" w14:paraId="50648EB5" w14:textId="77777777" w:rsidTr="00252F5C">
        <w:tc>
          <w:tcPr>
            <w:tcW w:w="1980" w:type="dxa"/>
            <w:shd w:val="clear" w:color="auto" w:fill="D9D9D9" w:themeFill="background1" w:themeFillShade="D9"/>
          </w:tcPr>
          <w:p w14:paraId="5B29E71B"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Dátum</w:t>
            </w:r>
          </w:p>
        </w:tc>
        <w:tc>
          <w:tcPr>
            <w:tcW w:w="7087" w:type="dxa"/>
          </w:tcPr>
          <w:p w14:paraId="7193DBCF" w14:textId="77777777" w:rsidR="00B4368F" w:rsidRPr="001E47E5" w:rsidRDefault="00B4368F" w:rsidP="00DE024B">
            <w:pPr>
              <w:pStyle w:val="Normlnywebov"/>
              <w:jc w:val="both"/>
              <w:rPr>
                <w:color w:val="374151"/>
              </w:rPr>
            </w:pPr>
            <w:r w:rsidRPr="001E47E5">
              <w:rPr>
                <w:color w:val="374151"/>
              </w:rPr>
              <w:t xml:space="preserve">20.11 – 23.11. </w:t>
            </w:r>
            <w:r w:rsidRPr="001E47E5">
              <w:t>2023</w:t>
            </w:r>
          </w:p>
        </w:tc>
      </w:tr>
      <w:tr w:rsidR="00B4368F" w:rsidRPr="001E47E5" w14:paraId="14983418" w14:textId="77777777" w:rsidTr="00252F5C">
        <w:tc>
          <w:tcPr>
            <w:tcW w:w="1980" w:type="dxa"/>
            <w:shd w:val="clear" w:color="auto" w:fill="D9D9D9" w:themeFill="background1" w:themeFillShade="D9"/>
          </w:tcPr>
          <w:p w14:paraId="3CC38EFE"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Popis</w:t>
            </w:r>
          </w:p>
        </w:tc>
        <w:tc>
          <w:tcPr>
            <w:tcW w:w="7087" w:type="dxa"/>
          </w:tcPr>
          <w:p w14:paraId="35518CED" w14:textId="14AE9C7D" w:rsidR="00B4368F" w:rsidRPr="001E47E5" w:rsidRDefault="00B4368F" w:rsidP="00FE245E">
            <w:pPr>
              <w:jc w:val="both"/>
              <w:rPr>
                <w:rFonts w:ascii="Times New Roman" w:hAnsi="Times New Roman" w:cs="Times New Roman"/>
                <w:sz w:val="24"/>
                <w:szCs w:val="24"/>
                <w:highlight w:val="red"/>
              </w:rPr>
            </w:pPr>
            <w:r w:rsidRPr="001E47E5">
              <w:rPr>
                <w:rFonts w:ascii="Times New Roman" w:hAnsi="Times New Roman" w:cs="Times New Roman"/>
                <w:color w:val="000000" w:themeColor="text1"/>
                <w:sz w:val="24"/>
                <w:szCs w:val="24"/>
                <w:shd w:val="clear" w:color="auto" w:fill="FFFFFF"/>
              </w:rPr>
              <w:t>Prednáška NBÚ a diskusia v rámci viacerých panelov sa zamerala na legislatívnu aktivitu E</w:t>
            </w:r>
            <w:r w:rsidR="00FE245E">
              <w:rPr>
                <w:rFonts w:ascii="Times New Roman" w:hAnsi="Times New Roman" w:cs="Times New Roman"/>
                <w:color w:val="000000" w:themeColor="text1"/>
                <w:sz w:val="24"/>
                <w:szCs w:val="24"/>
                <w:shd w:val="clear" w:color="auto" w:fill="FFFFFF"/>
              </w:rPr>
              <w:t>urópskej komisie</w:t>
            </w:r>
            <w:r w:rsidRPr="001E47E5">
              <w:rPr>
                <w:rFonts w:ascii="Times New Roman" w:hAnsi="Times New Roman" w:cs="Times New Roman"/>
                <w:color w:val="000000" w:themeColor="text1"/>
                <w:sz w:val="24"/>
                <w:szCs w:val="24"/>
                <w:shd w:val="clear" w:color="auto" w:fill="FFFFFF"/>
              </w:rPr>
              <w:t xml:space="preserve"> a</w:t>
            </w:r>
            <w:r w:rsidR="00FE245E">
              <w:rPr>
                <w:rFonts w:ascii="Times New Roman" w:hAnsi="Times New Roman" w:cs="Times New Roman"/>
                <w:color w:val="000000" w:themeColor="text1"/>
                <w:sz w:val="24"/>
                <w:szCs w:val="24"/>
                <w:shd w:val="clear" w:color="auto" w:fill="FFFFFF"/>
              </w:rPr>
              <w:t> </w:t>
            </w:r>
            <w:r w:rsidRPr="001E47E5">
              <w:rPr>
                <w:rFonts w:ascii="Times New Roman" w:hAnsi="Times New Roman" w:cs="Times New Roman"/>
                <w:color w:val="000000" w:themeColor="text1"/>
                <w:sz w:val="24"/>
                <w:szCs w:val="24"/>
                <w:shd w:val="clear" w:color="auto" w:fill="FFFFFF"/>
              </w:rPr>
              <w:t>S</w:t>
            </w:r>
            <w:r w:rsidR="00FE245E">
              <w:rPr>
                <w:rFonts w:ascii="Times New Roman" w:hAnsi="Times New Roman" w:cs="Times New Roman"/>
                <w:color w:val="000000" w:themeColor="text1"/>
                <w:sz w:val="24"/>
                <w:szCs w:val="24"/>
                <w:shd w:val="clear" w:color="auto" w:fill="FFFFFF"/>
              </w:rPr>
              <w:t>lovenskej republiky</w:t>
            </w:r>
            <w:r w:rsidRPr="001E47E5">
              <w:rPr>
                <w:rFonts w:ascii="Times New Roman" w:hAnsi="Times New Roman" w:cs="Times New Roman"/>
                <w:color w:val="000000" w:themeColor="text1"/>
                <w:sz w:val="24"/>
                <w:szCs w:val="24"/>
                <w:shd w:val="clear" w:color="auto" w:fill="FFFFFF"/>
              </w:rPr>
              <w:t>. Od</w:t>
            </w:r>
            <w:r w:rsidR="00FE245E">
              <w:rPr>
                <w:rFonts w:ascii="Times New Roman" w:hAnsi="Times New Roman" w:cs="Times New Roman"/>
                <w:color w:val="000000" w:themeColor="text1"/>
                <w:sz w:val="24"/>
                <w:szCs w:val="24"/>
                <w:shd w:val="clear" w:color="auto" w:fill="FFFFFF"/>
              </w:rPr>
              <w:t> </w:t>
            </w:r>
            <w:r w:rsidRPr="001E47E5">
              <w:rPr>
                <w:rFonts w:ascii="Times New Roman" w:hAnsi="Times New Roman" w:cs="Times New Roman"/>
                <w:color w:val="000000" w:themeColor="text1"/>
                <w:sz w:val="24"/>
                <w:szCs w:val="24"/>
                <w:shd w:val="clear" w:color="auto" w:fill="FFFFFF"/>
              </w:rPr>
              <w:t>predstavenia prvej horizontálnej kyberbezpečnostnej legislatívy, ktorou bola smernica NIS, prešla takmer dekáda. Jej cieľom bolo dosiahnutie vysokej úrovni kybernetickej bezpečnosti v celej E</w:t>
            </w:r>
            <w:r w:rsidR="00FE245E">
              <w:rPr>
                <w:rFonts w:ascii="Times New Roman" w:hAnsi="Times New Roman" w:cs="Times New Roman"/>
                <w:color w:val="000000" w:themeColor="text1"/>
                <w:sz w:val="24"/>
                <w:szCs w:val="24"/>
                <w:shd w:val="clear" w:color="auto" w:fill="FFFFFF"/>
              </w:rPr>
              <w:t>urópskej únii</w:t>
            </w:r>
            <w:r w:rsidRPr="001E47E5">
              <w:rPr>
                <w:rFonts w:ascii="Times New Roman" w:hAnsi="Times New Roman" w:cs="Times New Roman"/>
                <w:color w:val="000000" w:themeColor="text1"/>
                <w:sz w:val="24"/>
                <w:szCs w:val="24"/>
                <w:shd w:val="clear" w:color="auto" w:fill="FFFFFF"/>
              </w:rPr>
              <w:t>, čo sa podarilo. Dokonca štandard NIS úspešne E</w:t>
            </w:r>
            <w:r w:rsidR="00FE245E">
              <w:rPr>
                <w:rFonts w:ascii="Times New Roman" w:hAnsi="Times New Roman" w:cs="Times New Roman"/>
                <w:color w:val="000000" w:themeColor="text1"/>
                <w:sz w:val="24"/>
                <w:szCs w:val="24"/>
                <w:shd w:val="clear" w:color="auto" w:fill="FFFFFF"/>
              </w:rPr>
              <w:t>urópska únia</w:t>
            </w:r>
            <w:r w:rsidRPr="001E47E5">
              <w:rPr>
                <w:rFonts w:ascii="Times New Roman" w:hAnsi="Times New Roman" w:cs="Times New Roman"/>
                <w:color w:val="000000" w:themeColor="text1"/>
                <w:sz w:val="24"/>
                <w:szCs w:val="24"/>
                <w:shd w:val="clear" w:color="auto" w:fill="FFFFFF"/>
              </w:rPr>
              <w:t xml:space="preserve"> exportuje aj do tretích krajín podobne ako pri GDPR. Panelisti diskutovali o tom, či je náš súčasný </w:t>
            </w:r>
            <w:r w:rsidR="00FE245E">
              <w:rPr>
                <w:rFonts w:ascii="Times New Roman" w:hAnsi="Times New Roman" w:cs="Times New Roman"/>
                <w:color w:val="000000" w:themeColor="text1"/>
                <w:sz w:val="24"/>
                <w:szCs w:val="24"/>
                <w:shd w:val="clear" w:color="auto" w:fill="FFFFFF"/>
              </w:rPr>
              <w:t xml:space="preserve">národný </w:t>
            </w:r>
            <w:r w:rsidRPr="001E47E5">
              <w:rPr>
                <w:rFonts w:ascii="Times New Roman" w:hAnsi="Times New Roman" w:cs="Times New Roman"/>
                <w:color w:val="000000" w:themeColor="text1"/>
                <w:sz w:val="24"/>
                <w:szCs w:val="24"/>
                <w:shd w:val="clear" w:color="auto" w:fill="FFFFFF"/>
              </w:rPr>
              <w:t xml:space="preserve">legislatívny rámec naďalej vhodný na účinnú reakciu voči kyberbezpečnostným incidentom, hrozbám a trendom. Diskusia mala poukázať na to, kde sa vlastne </w:t>
            </w:r>
            <w:r w:rsidR="00FE245E">
              <w:rPr>
                <w:rFonts w:ascii="Times New Roman" w:hAnsi="Times New Roman" w:cs="Times New Roman"/>
                <w:color w:val="000000" w:themeColor="text1"/>
                <w:sz w:val="24"/>
                <w:szCs w:val="24"/>
                <w:shd w:val="clear" w:color="auto" w:fill="FFFFFF"/>
              </w:rPr>
              <w:t xml:space="preserve">Slovenská republika </w:t>
            </w:r>
            <w:r w:rsidRPr="001E47E5">
              <w:rPr>
                <w:rFonts w:ascii="Times New Roman" w:hAnsi="Times New Roman" w:cs="Times New Roman"/>
                <w:color w:val="000000" w:themeColor="text1"/>
                <w:sz w:val="24"/>
                <w:szCs w:val="24"/>
                <w:shd w:val="clear" w:color="auto" w:fill="FFFFFF"/>
              </w:rPr>
              <w:t>nachádza s úrovňou kybernetickej bezpečnosti a súvisiacou digitálnou legislatívou s</w:t>
            </w:r>
            <w:r w:rsidR="00FE245E">
              <w:rPr>
                <w:rFonts w:ascii="Times New Roman" w:hAnsi="Times New Roman" w:cs="Times New Roman"/>
                <w:color w:val="000000" w:themeColor="text1"/>
                <w:sz w:val="24"/>
                <w:szCs w:val="24"/>
                <w:shd w:val="clear" w:color="auto" w:fill="FFFFFF"/>
              </w:rPr>
              <w:t> </w:t>
            </w:r>
            <w:r w:rsidRPr="001E47E5">
              <w:rPr>
                <w:rFonts w:ascii="Times New Roman" w:hAnsi="Times New Roman" w:cs="Times New Roman"/>
                <w:color w:val="000000" w:themeColor="text1"/>
                <w:sz w:val="24"/>
                <w:szCs w:val="24"/>
                <w:shd w:val="clear" w:color="auto" w:fill="FFFFFF"/>
              </w:rPr>
              <w:t xml:space="preserve">kyberbezpečnostnými prvkami. </w:t>
            </w:r>
          </w:p>
        </w:tc>
      </w:tr>
      <w:tr w:rsidR="00B4368F" w:rsidRPr="001E47E5" w14:paraId="29F96D79" w14:textId="77777777" w:rsidTr="00252F5C">
        <w:tc>
          <w:tcPr>
            <w:tcW w:w="1980" w:type="dxa"/>
            <w:shd w:val="clear" w:color="auto" w:fill="D9D9D9" w:themeFill="background1" w:themeFillShade="D9"/>
          </w:tcPr>
          <w:p w14:paraId="2E1347F3"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lastRenderedPageBreak/>
              <w:t>Cieľová skupina</w:t>
            </w:r>
          </w:p>
        </w:tc>
        <w:tc>
          <w:tcPr>
            <w:tcW w:w="7087" w:type="dxa"/>
          </w:tcPr>
          <w:p w14:paraId="34BBF6D7" w14:textId="4C1E31AA" w:rsidR="00B4368F" w:rsidRPr="001E47E5" w:rsidRDefault="006062B2" w:rsidP="00DE024B">
            <w:pPr>
              <w:rPr>
                <w:rFonts w:ascii="Times New Roman" w:hAnsi="Times New Roman" w:cs="Times New Roman"/>
                <w:sz w:val="24"/>
                <w:szCs w:val="24"/>
              </w:rPr>
            </w:pPr>
            <w:r>
              <w:rPr>
                <w:rFonts w:ascii="Times New Roman" w:hAnsi="Times New Roman" w:cs="Times New Roman"/>
                <w:sz w:val="24"/>
                <w:szCs w:val="24"/>
              </w:rPr>
              <w:t>v</w:t>
            </w:r>
            <w:r w:rsidR="00B4368F" w:rsidRPr="001E47E5">
              <w:rPr>
                <w:rFonts w:ascii="Times New Roman" w:hAnsi="Times New Roman" w:cs="Times New Roman"/>
                <w:sz w:val="24"/>
                <w:szCs w:val="24"/>
              </w:rPr>
              <w:t>erejná správa, súkromný sektor, akademická sféra</w:t>
            </w:r>
          </w:p>
        </w:tc>
      </w:tr>
    </w:tbl>
    <w:p w14:paraId="0D874E2B" w14:textId="77777777" w:rsidR="00B4368F" w:rsidRPr="001E47E5" w:rsidRDefault="00B4368F" w:rsidP="00B4368F">
      <w:pPr>
        <w:pStyle w:val="Normlnywebov"/>
        <w:jc w:val="both"/>
        <w:rPr>
          <w:color w:val="374151"/>
        </w:rPr>
      </w:pPr>
    </w:p>
    <w:tbl>
      <w:tblPr>
        <w:tblStyle w:val="Mriekatabuky"/>
        <w:tblW w:w="9067" w:type="dxa"/>
        <w:tblLayout w:type="fixed"/>
        <w:tblLook w:val="04A0" w:firstRow="1" w:lastRow="0" w:firstColumn="1" w:lastColumn="0" w:noHBand="0" w:noVBand="1"/>
      </w:tblPr>
      <w:tblGrid>
        <w:gridCol w:w="1980"/>
        <w:gridCol w:w="7087"/>
      </w:tblGrid>
      <w:tr w:rsidR="00B4368F" w:rsidRPr="001E47E5" w14:paraId="56390FFF" w14:textId="77777777" w:rsidTr="00252F5C">
        <w:tc>
          <w:tcPr>
            <w:tcW w:w="1980" w:type="dxa"/>
            <w:shd w:val="clear" w:color="auto" w:fill="D9D9D9" w:themeFill="background1" w:themeFillShade="D9"/>
          </w:tcPr>
          <w:p w14:paraId="1ACE9001"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Podujatie</w:t>
            </w:r>
          </w:p>
        </w:tc>
        <w:tc>
          <w:tcPr>
            <w:tcW w:w="7087" w:type="dxa"/>
          </w:tcPr>
          <w:p w14:paraId="01773BAD"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color w:val="000000"/>
                <w:sz w:val="24"/>
                <w:szCs w:val="24"/>
              </w:rPr>
              <w:t>Workshop KCCKB pre komunitu</w:t>
            </w:r>
          </w:p>
        </w:tc>
      </w:tr>
      <w:tr w:rsidR="00B4368F" w:rsidRPr="001E47E5" w14:paraId="3E12FE42" w14:textId="77777777" w:rsidTr="00252F5C">
        <w:tc>
          <w:tcPr>
            <w:tcW w:w="1980" w:type="dxa"/>
            <w:shd w:val="clear" w:color="auto" w:fill="D9D9D9" w:themeFill="background1" w:themeFillShade="D9"/>
          </w:tcPr>
          <w:p w14:paraId="662793A9"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Dátum</w:t>
            </w:r>
          </w:p>
        </w:tc>
        <w:tc>
          <w:tcPr>
            <w:tcW w:w="7087" w:type="dxa"/>
          </w:tcPr>
          <w:p w14:paraId="1758A086" w14:textId="77777777" w:rsidR="00B4368F" w:rsidRPr="001E47E5" w:rsidRDefault="00B4368F" w:rsidP="00DE024B">
            <w:pPr>
              <w:pStyle w:val="Normlnywebov"/>
              <w:jc w:val="both"/>
              <w:rPr>
                <w:color w:val="374151"/>
              </w:rPr>
            </w:pPr>
            <w:r w:rsidRPr="001E47E5">
              <w:rPr>
                <w:color w:val="374151"/>
              </w:rPr>
              <w:t>17.01.</w:t>
            </w:r>
            <w:r w:rsidRPr="001E47E5">
              <w:t>2024</w:t>
            </w:r>
          </w:p>
        </w:tc>
      </w:tr>
      <w:tr w:rsidR="00B4368F" w:rsidRPr="001E47E5" w14:paraId="57D37032" w14:textId="77777777" w:rsidTr="00252F5C">
        <w:tc>
          <w:tcPr>
            <w:tcW w:w="1980" w:type="dxa"/>
            <w:shd w:val="clear" w:color="auto" w:fill="D9D9D9" w:themeFill="background1" w:themeFillShade="D9"/>
          </w:tcPr>
          <w:p w14:paraId="79B1120C"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Popis</w:t>
            </w:r>
          </w:p>
        </w:tc>
        <w:tc>
          <w:tcPr>
            <w:tcW w:w="7087" w:type="dxa"/>
          </w:tcPr>
          <w:p w14:paraId="190E6207" w14:textId="1D65B68F" w:rsidR="00B4368F" w:rsidRPr="001E47E5" w:rsidRDefault="00B4368F" w:rsidP="006062B2">
            <w:pPr>
              <w:jc w:val="both"/>
              <w:rPr>
                <w:rFonts w:ascii="Times New Roman" w:hAnsi="Times New Roman" w:cs="Times New Roman"/>
                <w:sz w:val="24"/>
                <w:szCs w:val="24"/>
                <w:highlight w:val="red"/>
              </w:rPr>
            </w:pPr>
            <w:r w:rsidRPr="001E47E5">
              <w:rPr>
                <w:rFonts w:ascii="Times New Roman" w:hAnsi="Times New Roman" w:cs="Times New Roman"/>
                <w:color w:val="000000"/>
                <w:sz w:val="24"/>
                <w:szCs w:val="24"/>
              </w:rPr>
              <w:t>KCCKB v spolupráci s </w:t>
            </w:r>
            <w:r w:rsidR="006062B2">
              <w:rPr>
                <w:rFonts w:ascii="Times New Roman" w:hAnsi="Times New Roman" w:cs="Times New Roman"/>
                <w:color w:val="000000"/>
                <w:sz w:val="24"/>
                <w:szCs w:val="24"/>
              </w:rPr>
              <w:t>NBÚ</w:t>
            </w:r>
            <w:r w:rsidRPr="001E47E5">
              <w:rPr>
                <w:rFonts w:ascii="Times New Roman" w:hAnsi="Times New Roman" w:cs="Times New Roman"/>
                <w:color w:val="000000"/>
                <w:sz w:val="24"/>
                <w:szCs w:val="24"/>
              </w:rPr>
              <w:t xml:space="preserve">, privítali v Bratislave na neformálnom podujatí desiatky členov kyberbezpečnostnej komunity. Hlavnou témou podujatia bola nová smernica </w:t>
            </w:r>
            <w:r w:rsidR="009544BD">
              <w:rPr>
                <w:rFonts w:ascii="Times New Roman" w:hAnsi="Times New Roman" w:cs="Times New Roman"/>
                <w:color w:val="000000"/>
                <w:sz w:val="24"/>
                <w:szCs w:val="24"/>
              </w:rPr>
              <w:t>NIS 2</w:t>
            </w:r>
            <w:r w:rsidRPr="001E47E5">
              <w:rPr>
                <w:rFonts w:ascii="Times New Roman" w:hAnsi="Times New Roman" w:cs="Times New Roman"/>
                <w:color w:val="000000"/>
                <w:sz w:val="24"/>
                <w:szCs w:val="24"/>
              </w:rPr>
              <w:t xml:space="preserve"> a jej dôsledky na prevádzkovateľov základnej služby (PSZ). Zástupcovia komunity si s NBÚ a KCCKB vymenili aktuálne poznatky a skúsenosti v oblasti regulácie </w:t>
            </w:r>
            <w:r w:rsidR="009544BD">
              <w:rPr>
                <w:rFonts w:ascii="Times New Roman" w:hAnsi="Times New Roman" w:cs="Times New Roman"/>
                <w:color w:val="000000"/>
                <w:sz w:val="24"/>
                <w:szCs w:val="24"/>
              </w:rPr>
              <w:t>NIS 2</w:t>
            </w:r>
            <w:r w:rsidRPr="001E47E5">
              <w:rPr>
                <w:rFonts w:ascii="Times New Roman" w:hAnsi="Times New Roman" w:cs="Times New Roman"/>
                <w:color w:val="000000"/>
                <w:sz w:val="24"/>
                <w:szCs w:val="24"/>
              </w:rPr>
              <w:t xml:space="preserve"> a prezentovali návrhy týkajúce sa jej implementácie do praxe.</w:t>
            </w:r>
          </w:p>
        </w:tc>
      </w:tr>
      <w:tr w:rsidR="00B4368F" w:rsidRPr="001E47E5" w14:paraId="69FDA1B7" w14:textId="77777777" w:rsidTr="00252F5C">
        <w:tc>
          <w:tcPr>
            <w:tcW w:w="1980" w:type="dxa"/>
            <w:shd w:val="clear" w:color="auto" w:fill="D9D9D9" w:themeFill="background1" w:themeFillShade="D9"/>
          </w:tcPr>
          <w:p w14:paraId="65841D35"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Cieľová skupina</w:t>
            </w:r>
          </w:p>
        </w:tc>
        <w:tc>
          <w:tcPr>
            <w:tcW w:w="7087" w:type="dxa"/>
          </w:tcPr>
          <w:p w14:paraId="18615B70" w14:textId="3982E28B" w:rsidR="00B4368F" w:rsidRPr="001E47E5" w:rsidRDefault="006062B2" w:rsidP="00DE024B">
            <w:pPr>
              <w:rPr>
                <w:rFonts w:ascii="Times New Roman" w:hAnsi="Times New Roman" w:cs="Times New Roman"/>
                <w:sz w:val="24"/>
                <w:szCs w:val="24"/>
              </w:rPr>
            </w:pPr>
            <w:r>
              <w:rPr>
                <w:rFonts w:ascii="Times New Roman" w:hAnsi="Times New Roman" w:cs="Times New Roman"/>
                <w:sz w:val="24"/>
                <w:szCs w:val="24"/>
              </w:rPr>
              <w:t>v</w:t>
            </w:r>
            <w:r w:rsidR="00B4368F" w:rsidRPr="001E47E5">
              <w:rPr>
                <w:rFonts w:ascii="Times New Roman" w:hAnsi="Times New Roman" w:cs="Times New Roman"/>
                <w:sz w:val="24"/>
                <w:szCs w:val="24"/>
              </w:rPr>
              <w:t>erejná správa, súkromný sektor, akademická sféra</w:t>
            </w:r>
          </w:p>
        </w:tc>
      </w:tr>
    </w:tbl>
    <w:p w14:paraId="60AE0C0E" w14:textId="77777777" w:rsidR="00B4368F" w:rsidRPr="001E47E5" w:rsidRDefault="00B4368F" w:rsidP="00B4368F">
      <w:pPr>
        <w:pStyle w:val="Normlnywebov"/>
        <w:jc w:val="both"/>
        <w:rPr>
          <w:color w:val="374151"/>
        </w:rPr>
      </w:pPr>
    </w:p>
    <w:tbl>
      <w:tblPr>
        <w:tblStyle w:val="Mriekatabuky"/>
        <w:tblW w:w="9067" w:type="dxa"/>
        <w:tblLayout w:type="fixed"/>
        <w:tblLook w:val="04A0" w:firstRow="1" w:lastRow="0" w:firstColumn="1" w:lastColumn="0" w:noHBand="0" w:noVBand="1"/>
      </w:tblPr>
      <w:tblGrid>
        <w:gridCol w:w="1980"/>
        <w:gridCol w:w="7087"/>
      </w:tblGrid>
      <w:tr w:rsidR="00B4368F" w:rsidRPr="001E47E5" w14:paraId="5A1CDFB4" w14:textId="77777777" w:rsidTr="00252F5C">
        <w:tc>
          <w:tcPr>
            <w:tcW w:w="1980" w:type="dxa"/>
            <w:shd w:val="clear" w:color="auto" w:fill="D9D9D9" w:themeFill="background1" w:themeFillShade="D9"/>
          </w:tcPr>
          <w:p w14:paraId="10114DBB"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Podujatie</w:t>
            </w:r>
          </w:p>
        </w:tc>
        <w:tc>
          <w:tcPr>
            <w:tcW w:w="7087" w:type="dxa"/>
          </w:tcPr>
          <w:p w14:paraId="02DFADD8"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color w:val="000000"/>
                <w:sz w:val="24"/>
                <w:szCs w:val="24"/>
              </w:rPr>
              <w:t>Výročná schôdza PPP</w:t>
            </w:r>
          </w:p>
        </w:tc>
      </w:tr>
      <w:tr w:rsidR="00B4368F" w:rsidRPr="001E47E5" w14:paraId="427C5C35" w14:textId="77777777" w:rsidTr="00252F5C">
        <w:tc>
          <w:tcPr>
            <w:tcW w:w="1980" w:type="dxa"/>
            <w:shd w:val="clear" w:color="auto" w:fill="D9D9D9" w:themeFill="background1" w:themeFillShade="D9"/>
          </w:tcPr>
          <w:p w14:paraId="20BEEAFD"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Dátum</w:t>
            </w:r>
          </w:p>
        </w:tc>
        <w:tc>
          <w:tcPr>
            <w:tcW w:w="7087" w:type="dxa"/>
          </w:tcPr>
          <w:p w14:paraId="5749BA49" w14:textId="77777777" w:rsidR="00B4368F" w:rsidRPr="001E47E5" w:rsidRDefault="00B4368F" w:rsidP="00DE024B">
            <w:pPr>
              <w:pStyle w:val="Normlnywebov"/>
              <w:jc w:val="both"/>
              <w:rPr>
                <w:color w:val="374151"/>
              </w:rPr>
            </w:pPr>
            <w:r w:rsidRPr="001E47E5">
              <w:rPr>
                <w:color w:val="374151"/>
              </w:rPr>
              <w:t>18.01.</w:t>
            </w:r>
            <w:r w:rsidRPr="001E47E5">
              <w:t>2024</w:t>
            </w:r>
          </w:p>
        </w:tc>
      </w:tr>
      <w:tr w:rsidR="00B4368F" w:rsidRPr="001E47E5" w14:paraId="33FE48FE" w14:textId="77777777" w:rsidTr="00252F5C">
        <w:tc>
          <w:tcPr>
            <w:tcW w:w="1980" w:type="dxa"/>
            <w:shd w:val="clear" w:color="auto" w:fill="D9D9D9" w:themeFill="background1" w:themeFillShade="D9"/>
          </w:tcPr>
          <w:p w14:paraId="37EA475A"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Popis</w:t>
            </w:r>
          </w:p>
        </w:tc>
        <w:tc>
          <w:tcPr>
            <w:tcW w:w="7087" w:type="dxa"/>
          </w:tcPr>
          <w:p w14:paraId="31C02954" w14:textId="65F854EA" w:rsidR="00B4368F" w:rsidRPr="001E47E5" w:rsidRDefault="00B4368F" w:rsidP="002E34D6">
            <w:pPr>
              <w:shd w:val="clear" w:color="auto" w:fill="FFFFFF"/>
              <w:jc w:val="both"/>
              <w:rPr>
                <w:rFonts w:ascii="Times New Roman" w:hAnsi="Times New Roman" w:cs="Times New Roman"/>
                <w:color w:val="000000"/>
                <w:sz w:val="24"/>
                <w:szCs w:val="24"/>
                <w:highlight w:val="yellow"/>
              </w:rPr>
            </w:pPr>
            <w:r w:rsidRPr="001E47E5">
              <w:rPr>
                <w:rFonts w:ascii="Times New Roman" w:hAnsi="Times New Roman" w:cs="Times New Roman"/>
                <w:color w:val="000000" w:themeColor="text1"/>
                <w:sz w:val="24"/>
                <w:szCs w:val="24"/>
                <w:shd w:val="clear" w:color="auto" w:fill="FFFFFF"/>
              </w:rPr>
              <w:t>Zástupcovia NBÚ prezentovali na výročnej schôdzke združenia Partnerstvá pre prosperitu legislatívnu aktivitu E</w:t>
            </w:r>
            <w:r w:rsidR="002E34D6">
              <w:rPr>
                <w:rFonts w:ascii="Times New Roman" w:hAnsi="Times New Roman" w:cs="Times New Roman"/>
                <w:color w:val="000000" w:themeColor="text1"/>
                <w:sz w:val="24"/>
                <w:szCs w:val="24"/>
                <w:shd w:val="clear" w:color="auto" w:fill="FFFFFF"/>
              </w:rPr>
              <w:t>urópskej komisie</w:t>
            </w:r>
            <w:r w:rsidRPr="001E47E5">
              <w:rPr>
                <w:rFonts w:ascii="Times New Roman" w:hAnsi="Times New Roman" w:cs="Times New Roman"/>
                <w:color w:val="000000" w:themeColor="text1"/>
                <w:sz w:val="24"/>
                <w:szCs w:val="24"/>
                <w:shd w:val="clear" w:color="auto" w:fill="FFFFFF"/>
              </w:rPr>
              <w:t xml:space="preserve"> a</w:t>
            </w:r>
            <w:r w:rsidR="002E34D6">
              <w:rPr>
                <w:rFonts w:ascii="Times New Roman" w:hAnsi="Times New Roman" w:cs="Times New Roman"/>
                <w:color w:val="000000" w:themeColor="text1"/>
                <w:sz w:val="24"/>
                <w:szCs w:val="24"/>
                <w:shd w:val="clear" w:color="auto" w:fill="FFFFFF"/>
              </w:rPr>
              <w:t> </w:t>
            </w:r>
            <w:r w:rsidRPr="001E47E5">
              <w:rPr>
                <w:rFonts w:ascii="Times New Roman" w:hAnsi="Times New Roman" w:cs="Times New Roman"/>
                <w:color w:val="000000" w:themeColor="text1"/>
                <w:sz w:val="24"/>
                <w:szCs w:val="24"/>
                <w:shd w:val="clear" w:color="auto" w:fill="FFFFFF"/>
              </w:rPr>
              <w:t>S</w:t>
            </w:r>
            <w:r w:rsidR="002E34D6">
              <w:rPr>
                <w:rFonts w:ascii="Times New Roman" w:hAnsi="Times New Roman" w:cs="Times New Roman"/>
                <w:color w:val="000000" w:themeColor="text1"/>
                <w:sz w:val="24"/>
                <w:szCs w:val="24"/>
                <w:shd w:val="clear" w:color="auto" w:fill="FFFFFF"/>
              </w:rPr>
              <w:t>lovenskej republiky</w:t>
            </w:r>
            <w:r w:rsidRPr="001E47E5">
              <w:rPr>
                <w:rFonts w:ascii="Times New Roman" w:hAnsi="Times New Roman" w:cs="Times New Roman"/>
                <w:color w:val="000000" w:themeColor="text1"/>
                <w:sz w:val="24"/>
                <w:szCs w:val="24"/>
                <w:shd w:val="clear" w:color="auto" w:fill="FFFFFF"/>
              </w:rPr>
              <w:t xml:space="preserve">. Prezentácia bola zameraná na </w:t>
            </w:r>
            <w:r w:rsidRPr="001E47E5">
              <w:rPr>
                <w:rFonts w:ascii="Times New Roman" w:hAnsi="Times New Roman" w:cs="Times New Roman"/>
                <w:color w:val="000000"/>
                <w:sz w:val="24"/>
                <w:szCs w:val="24"/>
              </w:rPr>
              <w:t xml:space="preserve">novú smernicu </w:t>
            </w:r>
            <w:r w:rsidR="009544BD">
              <w:rPr>
                <w:rFonts w:ascii="Times New Roman" w:hAnsi="Times New Roman" w:cs="Times New Roman"/>
                <w:color w:val="000000"/>
                <w:sz w:val="24"/>
                <w:szCs w:val="24"/>
              </w:rPr>
              <w:t>NIS 2</w:t>
            </w:r>
            <w:r w:rsidRPr="001E47E5">
              <w:rPr>
                <w:rFonts w:ascii="Times New Roman" w:hAnsi="Times New Roman" w:cs="Times New Roman"/>
                <w:color w:val="000000"/>
                <w:sz w:val="24"/>
                <w:szCs w:val="24"/>
              </w:rPr>
              <w:t xml:space="preserve"> a jej dôsledky na prevádzkovateľov základnej služby (PSZ). Zástupcovia komunity si s NBÚ vymenili aktuálne poznatky a skúsenosti v oblasti regulácie </w:t>
            </w:r>
            <w:r w:rsidR="009544BD">
              <w:rPr>
                <w:rFonts w:ascii="Times New Roman" w:hAnsi="Times New Roman" w:cs="Times New Roman"/>
                <w:color w:val="000000"/>
                <w:sz w:val="24"/>
                <w:szCs w:val="24"/>
              </w:rPr>
              <w:t>NIS 2</w:t>
            </w:r>
            <w:r w:rsidRPr="001E47E5">
              <w:rPr>
                <w:rFonts w:ascii="Times New Roman" w:hAnsi="Times New Roman" w:cs="Times New Roman"/>
                <w:color w:val="000000"/>
                <w:sz w:val="24"/>
                <w:szCs w:val="24"/>
              </w:rPr>
              <w:t xml:space="preserve"> a prezentovali návrhy týkajúce sa jej implementácie do praxe.</w:t>
            </w:r>
          </w:p>
        </w:tc>
      </w:tr>
      <w:tr w:rsidR="00B4368F" w:rsidRPr="001E47E5" w14:paraId="0AA54CED" w14:textId="77777777" w:rsidTr="00252F5C">
        <w:tc>
          <w:tcPr>
            <w:tcW w:w="1980" w:type="dxa"/>
            <w:shd w:val="clear" w:color="auto" w:fill="D9D9D9" w:themeFill="background1" w:themeFillShade="D9"/>
          </w:tcPr>
          <w:p w14:paraId="3D430B12"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Cieľová skupina</w:t>
            </w:r>
          </w:p>
        </w:tc>
        <w:tc>
          <w:tcPr>
            <w:tcW w:w="7087" w:type="dxa"/>
          </w:tcPr>
          <w:p w14:paraId="500C805D" w14:textId="271CA3CA" w:rsidR="00B4368F" w:rsidRPr="001E47E5" w:rsidRDefault="006062B2" w:rsidP="00DE024B">
            <w:pPr>
              <w:rPr>
                <w:rFonts w:ascii="Times New Roman" w:hAnsi="Times New Roman" w:cs="Times New Roman"/>
                <w:sz w:val="24"/>
                <w:szCs w:val="24"/>
              </w:rPr>
            </w:pPr>
            <w:r>
              <w:rPr>
                <w:rFonts w:ascii="Times New Roman" w:hAnsi="Times New Roman" w:cs="Times New Roman"/>
                <w:sz w:val="24"/>
                <w:szCs w:val="24"/>
              </w:rPr>
              <w:t>v</w:t>
            </w:r>
            <w:r w:rsidR="00B4368F" w:rsidRPr="001E47E5">
              <w:rPr>
                <w:rFonts w:ascii="Times New Roman" w:hAnsi="Times New Roman" w:cs="Times New Roman"/>
                <w:sz w:val="24"/>
                <w:szCs w:val="24"/>
              </w:rPr>
              <w:t>erejná správa, súkromný sektor, akademická sféra</w:t>
            </w:r>
          </w:p>
        </w:tc>
      </w:tr>
    </w:tbl>
    <w:p w14:paraId="7989E58F" w14:textId="77777777" w:rsidR="00B4368F" w:rsidRPr="001E47E5" w:rsidRDefault="00B4368F" w:rsidP="00B4368F">
      <w:pPr>
        <w:pStyle w:val="Normlnywebov"/>
        <w:jc w:val="both"/>
        <w:rPr>
          <w:color w:val="374151"/>
        </w:rPr>
      </w:pPr>
    </w:p>
    <w:tbl>
      <w:tblPr>
        <w:tblStyle w:val="Mriekatabuky"/>
        <w:tblW w:w="9067" w:type="dxa"/>
        <w:tblLayout w:type="fixed"/>
        <w:tblLook w:val="04A0" w:firstRow="1" w:lastRow="0" w:firstColumn="1" w:lastColumn="0" w:noHBand="0" w:noVBand="1"/>
      </w:tblPr>
      <w:tblGrid>
        <w:gridCol w:w="1980"/>
        <w:gridCol w:w="7087"/>
      </w:tblGrid>
      <w:tr w:rsidR="00B4368F" w:rsidRPr="001E47E5" w14:paraId="06705E45" w14:textId="77777777" w:rsidTr="00252F5C">
        <w:tc>
          <w:tcPr>
            <w:tcW w:w="1980" w:type="dxa"/>
            <w:shd w:val="clear" w:color="auto" w:fill="D9D9D9" w:themeFill="background1" w:themeFillShade="D9"/>
          </w:tcPr>
          <w:p w14:paraId="3A389650"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Podujatie</w:t>
            </w:r>
          </w:p>
        </w:tc>
        <w:tc>
          <w:tcPr>
            <w:tcW w:w="7087" w:type="dxa"/>
          </w:tcPr>
          <w:p w14:paraId="27EB3C2D"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color w:val="000000"/>
                <w:sz w:val="24"/>
                <w:szCs w:val="24"/>
              </w:rPr>
              <w:t>Webinár pre rakúske spoločnosti pôsobiace v rámci SR</w:t>
            </w:r>
          </w:p>
        </w:tc>
      </w:tr>
      <w:tr w:rsidR="00B4368F" w:rsidRPr="001E47E5" w14:paraId="13A7F086" w14:textId="77777777" w:rsidTr="00252F5C">
        <w:tc>
          <w:tcPr>
            <w:tcW w:w="1980" w:type="dxa"/>
            <w:shd w:val="clear" w:color="auto" w:fill="D9D9D9" w:themeFill="background1" w:themeFillShade="D9"/>
          </w:tcPr>
          <w:p w14:paraId="1FDD4154"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Dátum</w:t>
            </w:r>
          </w:p>
        </w:tc>
        <w:tc>
          <w:tcPr>
            <w:tcW w:w="7087" w:type="dxa"/>
          </w:tcPr>
          <w:p w14:paraId="061FF934" w14:textId="77777777" w:rsidR="00B4368F" w:rsidRPr="001E47E5" w:rsidRDefault="00B4368F" w:rsidP="00DE024B">
            <w:pPr>
              <w:pStyle w:val="Normlnywebov"/>
              <w:jc w:val="both"/>
              <w:rPr>
                <w:color w:val="374151"/>
              </w:rPr>
            </w:pPr>
            <w:r w:rsidRPr="001E47E5">
              <w:rPr>
                <w:color w:val="374151"/>
              </w:rPr>
              <w:t>30.01.</w:t>
            </w:r>
            <w:r w:rsidRPr="001E47E5">
              <w:t>2024</w:t>
            </w:r>
          </w:p>
        </w:tc>
      </w:tr>
      <w:tr w:rsidR="00B4368F" w:rsidRPr="001E47E5" w14:paraId="6FBC84BA" w14:textId="77777777" w:rsidTr="00252F5C">
        <w:tc>
          <w:tcPr>
            <w:tcW w:w="1980" w:type="dxa"/>
            <w:shd w:val="clear" w:color="auto" w:fill="D9D9D9" w:themeFill="background1" w:themeFillShade="D9"/>
          </w:tcPr>
          <w:p w14:paraId="2CC2F3BC"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Popis</w:t>
            </w:r>
          </w:p>
        </w:tc>
        <w:tc>
          <w:tcPr>
            <w:tcW w:w="7087" w:type="dxa"/>
          </w:tcPr>
          <w:p w14:paraId="4E0D4FD5" w14:textId="5E9B4439" w:rsidR="00B4368F" w:rsidRPr="001E47E5" w:rsidRDefault="00B4368F" w:rsidP="00EC1189">
            <w:pPr>
              <w:shd w:val="clear" w:color="auto" w:fill="FFFFFF"/>
              <w:jc w:val="both"/>
              <w:rPr>
                <w:rFonts w:ascii="Times New Roman" w:hAnsi="Times New Roman" w:cs="Times New Roman"/>
                <w:color w:val="000000"/>
                <w:sz w:val="24"/>
                <w:szCs w:val="24"/>
              </w:rPr>
            </w:pPr>
            <w:r w:rsidRPr="001E47E5">
              <w:rPr>
                <w:rFonts w:ascii="Times New Roman" w:hAnsi="Times New Roman" w:cs="Times New Roman"/>
                <w:color w:val="000000"/>
                <w:sz w:val="24"/>
                <w:szCs w:val="24"/>
              </w:rPr>
              <w:t xml:space="preserve">Európska smernica </w:t>
            </w:r>
            <w:r w:rsidR="009544BD">
              <w:rPr>
                <w:rFonts w:ascii="Times New Roman" w:hAnsi="Times New Roman" w:cs="Times New Roman"/>
                <w:color w:val="000000"/>
                <w:sz w:val="24"/>
                <w:szCs w:val="24"/>
              </w:rPr>
              <w:t>NIS 2</w:t>
            </w:r>
            <w:r w:rsidRPr="001E47E5">
              <w:rPr>
                <w:rFonts w:ascii="Times New Roman" w:hAnsi="Times New Roman" w:cs="Times New Roman"/>
                <w:color w:val="000000"/>
                <w:sz w:val="24"/>
                <w:szCs w:val="24"/>
              </w:rPr>
              <w:t xml:space="preserve"> zavádza prísnejšie predpisy o kybernetickej bezpečnosti pre mnohé odvetvia a spoločnosti – vrátane tých, ktorých sa predchádzajúce predpisy netýkali. Cieľom je obmedziť útoky na IT systémy v</w:t>
            </w:r>
            <w:r w:rsidR="00EC1189">
              <w:rPr>
                <w:rFonts w:ascii="Times New Roman" w:hAnsi="Times New Roman" w:cs="Times New Roman"/>
                <w:color w:val="000000"/>
                <w:sz w:val="24"/>
                <w:szCs w:val="24"/>
              </w:rPr>
              <w:t> </w:t>
            </w:r>
            <w:r w:rsidRPr="001E47E5">
              <w:rPr>
                <w:rFonts w:ascii="Times New Roman" w:hAnsi="Times New Roman" w:cs="Times New Roman"/>
                <w:color w:val="000000"/>
                <w:sz w:val="24"/>
                <w:szCs w:val="24"/>
              </w:rPr>
              <w:t>E</w:t>
            </w:r>
            <w:r w:rsidR="00EC1189">
              <w:rPr>
                <w:rFonts w:ascii="Times New Roman" w:hAnsi="Times New Roman" w:cs="Times New Roman"/>
                <w:color w:val="000000"/>
                <w:sz w:val="24"/>
                <w:szCs w:val="24"/>
              </w:rPr>
              <w:t>urópskej únii</w:t>
            </w:r>
            <w:r w:rsidRPr="001E47E5">
              <w:rPr>
                <w:rFonts w:ascii="Times New Roman" w:hAnsi="Times New Roman" w:cs="Times New Roman"/>
                <w:color w:val="000000"/>
                <w:sz w:val="24"/>
                <w:szCs w:val="24"/>
              </w:rPr>
              <w:t>, ktoré poškodzujú hospodárstvo a spoločnosti. Rakúskym spoločnostiam bol na webinári poskytnutý prehľad o situácii v Českej republike a na Slovensku so štyrmi špičkovými odborníkmi z Bratislavy, Prahy, Brna a Viedne. Cieľom bolo umožniť rakúskym spoločnostiam, ktoré dodávajú na Slovensko a do Českej republiky, a ich miestnym pobočkám, pripraviť sa čo najlepšie na nové požiadavky, ktoré budú platiť od októbra 2024.</w:t>
            </w:r>
          </w:p>
        </w:tc>
      </w:tr>
      <w:tr w:rsidR="00B4368F" w:rsidRPr="001E47E5" w14:paraId="1FBA866E" w14:textId="77777777" w:rsidTr="00252F5C">
        <w:tc>
          <w:tcPr>
            <w:tcW w:w="1980" w:type="dxa"/>
            <w:shd w:val="clear" w:color="auto" w:fill="D9D9D9" w:themeFill="background1" w:themeFillShade="D9"/>
          </w:tcPr>
          <w:p w14:paraId="2E3CD86B" w14:textId="77777777" w:rsidR="00B4368F" w:rsidRPr="001E47E5" w:rsidRDefault="00B4368F" w:rsidP="00DE024B">
            <w:pPr>
              <w:rPr>
                <w:rFonts w:ascii="Times New Roman" w:hAnsi="Times New Roman" w:cs="Times New Roman"/>
                <w:sz w:val="24"/>
                <w:szCs w:val="24"/>
              </w:rPr>
            </w:pPr>
            <w:r w:rsidRPr="001E47E5">
              <w:rPr>
                <w:rFonts w:ascii="Times New Roman" w:hAnsi="Times New Roman" w:cs="Times New Roman"/>
                <w:sz w:val="24"/>
                <w:szCs w:val="24"/>
              </w:rPr>
              <w:t>Cieľová skupina</w:t>
            </w:r>
          </w:p>
        </w:tc>
        <w:tc>
          <w:tcPr>
            <w:tcW w:w="7087" w:type="dxa"/>
          </w:tcPr>
          <w:p w14:paraId="6F475CA8" w14:textId="560E9171" w:rsidR="00B4368F" w:rsidRPr="001E47E5" w:rsidRDefault="006062B2" w:rsidP="00DE024B">
            <w:pPr>
              <w:rPr>
                <w:rFonts w:ascii="Times New Roman" w:hAnsi="Times New Roman" w:cs="Times New Roman"/>
                <w:sz w:val="24"/>
                <w:szCs w:val="24"/>
              </w:rPr>
            </w:pPr>
            <w:r>
              <w:rPr>
                <w:rFonts w:ascii="Times New Roman" w:hAnsi="Times New Roman" w:cs="Times New Roman"/>
                <w:sz w:val="24"/>
                <w:szCs w:val="24"/>
              </w:rPr>
              <w:t>s</w:t>
            </w:r>
            <w:r w:rsidR="00B4368F" w:rsidRPr="001E47E5">
              <w:rPr>
                <w:rFonts w:ascii="Times New Roman" w:hAnsi="Times New Roman" w:cs="Times New Roman"/>
                <w:sz w:val="24"/>
                <w:szCs w:val="24"/>
              </w:rPr>
              <w:t>úkromný sektor</w:t>
            </w:r>
          </w:p>
        </w:tc>
      </w:tr>
    </w:tbl>
    <w:p w14:paraId="011F6312" w14:textId="77777777" w:rsidR="00B4368F" w:rsidRPr="001E47E5" w:rsidRDefault="00B4368F" w:rsidP="00B4368F">
      <w:pPr>
        <w:pStyle w:val="Normlnywebov"/>
        <w:jc w:val="both"/>
        <w:rPr>
          <w:color w:val="374151"/>
        </w:rPr>
      </w:pPr>
    </w:p>
    <w:tbl>
      <w:tblPr>
        <w:tblStyle w:val="Mriekatabuky"/>
        <w:tblW w:w="9067" w:type="dxa"/>
        <w:tblLayout w:type="fixed"/>
        <w:tblLook w:val="04A0" w:firstRow="1" w:lastRow="0" w:firstColumn="1" w:lastColumn="0" w:noHBand="0" w:noVBand="1"/>
      </w:tblPr>
      <w:tblGrid>
        <w:gridCol w:w="1980"/>
        <w:gridCol w:w="7087"/>
      </w:tblGrid>
      <w:tr w:rsidR="00BA3E88" w:rsidRPr="001E47E5" w14:paraId="4A566C9E" w14:textId="77777777" w:rsidTr="00DE024B">
        <w:tc>
          <w:tcPr>
            <w:tcW w:w="1980" w:type="dxa"/>
            <w:shd w:val="clear" w:color="auto" w:fill="D9D9D9" w:themeFill="background1" w:themeFillShade="D9"/>
          </w:tcPr>
          <w:p w14:paraId="682426A2" w14:textId="77777777" w:rsidR="00BA3E88" w:rsidRPr="001E47E5" w:rsidRDefault="00BA3E88" w:rsidP="00DE024B">
            <w:pPr>
              <w:rPr>
                <w:rFonts w:ascii="Times New Roman" w:hAnsi="Times New Roman" w:cs="Times New Roman"/>
                <w:sz w:val="24"/>
                <w:szCs w:val="24"/>
              </w:rPr>
            </w:pPr>
            <w:r w:rsidRPr="001E47E5">
              <w:rPr>
                <w:rFonts w:ascii="Times New Roman" w:hAnsi="Times New Roman" w:cs="Times New Roman"/>
                <w:sz w:val="24"/>
                <w:szCs w:val="24"/>
              </w:rPr>
              <w:t>Podujatie</w:t>
            </w:r>
          </w:p>
        </w:tc>
        <w:tc>
          <w:tcPr>
            <w:tcW w:w="7087" w:type="dxa"/>
          </w:tcPr>
          <w:p w14:paraId="4DEAF8C5" w14:textId="4C380F13" w:rsidR="00BA3E88" w:rsidRPr="001E47E5" w:rsidRDefault="00BA3E88" w:rsidP="00DE024B">
            <w:pPr>
              <w:rPr>
                <w:rFonts w:ascii="Times New Roman" w:hAnsi="Times New Roman" w:cs="Times New Roman"/>
                <w:sz w:val="24"/>
                <w:szCs w:val="24"/>
              </w:rPr>
            </w:pPr>
            <w:r w:rsidRPr="001E47E5">
              <w:rPr>
                <w:rFonts w:ascii="Times New Roman" w:hAnsi="Times New Roman" w:cs="Times New Roman"/>
                <w:color w:val="000000"/>
                <w:sz w:val="24"/>
                <w:szCs w:val="24"/>
                <w:shd w:val="clear" w:color="auto" w:fill="FFFFFF"/>
              </w:rPr>
              <w:t>Stretnutie kyberkomunity – American Chamber of Commerce</w:t>
            </w:r>
          </w:p>
        </w:tc>
      </w:tr>
      <w:tr w:rsidR="00BA3E88" w:rsidRPr="001E47E5" w14:paraId="46F1B382" w14:textId="77777777" w:rsidTr="00DE024B">
        <w:tc>
          <w:tcPr>
            <w:tcW w:w="1980" w:type="dxa"/>
            <w:shd w:val="clear" w:color="auto" w:fill="D9D9D9" w:themeFill="background1" w:themeFillShade="D9"/>
          </w:tcPr>
          <w:p w14:paraId="7091B513" w14:textId="77777777" w:rsidR="00BA3E88" w:rsidRPr="001E47E5" w:rsidRDefault="00BA3E88" w:rsidP="00DE024B">
            <w:pPr>
              <w:rPr>
                <w:rFonts w:ascii="Times New Roman" w:hAnsi="Times New Roman" w:cs="Times New Roman"/>
                <w:sz w:val="24"/>
                <w:szCs w:val="24"/>
              </w:rPr>
            </w:pPr>
            <w:r w:rsidRPr="001E47E5">
              <w:rPr>
                <w:rFonts w:ascii="Times New Roman" w:hAnsi="Times New Roman" w:cs="Times New Roman"/>
                <w:sz w:val="24"/>
                <w:szCs w:val="24"/>
              </w:rPr>
              <w:t>Dátum</w:t>
            </w:r>
          </w:p>
        </w:tc>
        <w:tc>
          <w:tcPr>
            <w:tcW w:w="7087" w:type="dxa"/>
          </w:tcPr>
          <w:p w14:paraId="20DC8547" w14:textId="78AD52EE" w:rsidR="00BA3E88" w:rsidRPr="001E47E5" w:rsidRDefault="00BA3E88" w:rsidP="00DE024B">
            <w:pPr>
              <w:pStyle w:val="Normlnywebov"/>
              <w:jc w:val="both"/>
              <w:rPr>
                <w:color w:val="374151"/>
              </w:rPr>
            </w:pPr>
            <w:r w:rsidRPr="001E47E5">
              <w:rPr>
                <w:color w:val="374151"/>
              </w:rPr>
              <w:t>09.02.2024</w:t>
            </w:r>
          </w:p>
        </w:tc>
      </w:tr>
      <w:tr w:rsidR="00BA3E88" w:rsidRPr="001E47E5" w14:paraId="5FF16B5C" w14:textId="77777777" w:rsidTr="00DE024B">
        <w:tc>
          <w:tcPr>
            <w:tcW w:w="1980" w:type="dxa"/>
            <w:shd w:val="clear" w:color="auto" w:fill="D9D9D9" w:themeFill="background1" w:themeFillShade="D9"/>
          </w:tcPr>
          <w:p w14:paraId="41805D57" w14:textId="77777777" w:rsidR="00BA3E88" w:rsidRPr="001E47E5" w:rsidRDefault="00BA3E88" w:rsidP="00DE024B">
            <w:pPr>
              <w:rPr>
                <w:rFonts w:ascii="Times New Roman" w:hAnsi="Times New Roman" w:cs="Times New Roman"/>
                <w:sz w:val="24"/>
                <w:szCs w:val="24"/>
              </w:rPr>
            </w:pPr>
            <w:r w:rsidRPr="001E47E5">
              <w:rPr>
                <w:rFonts w:ascii="Times New Roman" w:hAnsi="Times New Roman" w:cs="Times New Roman"/>
                <w:sz w:val="24"/>
                <w:szCs w:val="24"/>
              </w:rPr>
              <w:t>Popis</w:t>
            </w:r>
          </w:p>
        </w:tc>
        <w:tc>
          <w:tcPr>
            <w:tcW w:w="7087" w:type="dxa"/>
          </w:tcPr>
          <w:p w14:paraId="7489A7A5" w14:textId="7D3449FE" w:rsidR="00BA3E88" w:rsidRPr="001E47E5" w:rsidRDefault="00EC1189" w:rsidP="00DE024B">
            <w:pPr>
              <w:shd w:val="clear" w:color="auto" w:fill="FFFFFF"/>
              <w:jc w:val="both"/>
              <w:rPr>
                <w:rFonts w:ascii="Times New Roman" w:hAnsi="Times New Roman" w:cs="Times New Roman"/>
                <w:color w:val="000000"/>
                <w:sz w:val="24"/>
                <w:szCs w:val="24"/>
              </w:rPr>
            </w:pPr>
            <w:r>
              <w:rPr>
                <w:rFonts w:ascii="Times New Roman" w:hAnsi="Times New Roman" w:cs="Times New Roman"/>
                <w:color w:val="000000"/>
                <w:sz w:val="24"/>
                <w:szCs w:val="24"/>
              </w:rPr>
              <w:t>NBÚ</w:t>
            </w:r>
            <w:r w:rsidR="00BA3E88" w:rsidRPr="001E47E5">
              <w:rPr>
                <w:rFonts w:ascii="Times New Roman" w:hAnsi="Times New Roman" w:cs="Times New Roman"/>
                <w:color w:val="000000"/>
                <w:sz w:val="24"/>
                <w:szCs w:val="24"/>
              </w:rPr>
              <w:t xml:space="preserve"> zrealizoval konzultácie organizované </w:t>
            </w:r>
            <w:r w:rsidR="00BA3E88" w:rsidRPr="001E47E5">
              <w:rPr>
                <w:rFonts w:ascii="Times New Roman" w:hAnsi="Times New Roman" w:cs="Times New Roman"/>
                <w:color w:val="000000"/>
                <w:sz w:val="24"/>
                <w:szCs w:val="24"/>
                <w:shd w:val="clear" w:color="auto" w:fill="FFFFFF"/>
              </w:rPr>
              <w:t>American Chamber of Commerce.</w:t>
            </w:r>
            <w:r w:rsidR="00BA3E88" w:rsidRPr="001E47E5">
              <w:rPr>
                <w:rFonts w:ascii="Times New Roman" w:hAnsi="Times New Roman" w:cs="Times New Roman"/>
                <w:color w:val="000000"/>
                <w:sz w:val="24"/>
                <w:szCs w:val="24"/>
              </w:rPr>
              <w:t xml:space="preserve"> Hlavnou témou podujatia bola nová smernica </w:t>
            </w:r>
            <w:r w:rsidR="009544BD">
              <w:rPr>
                <w:rFonts w:ascii="Times New Roman" w:hAnsi="Times New Roman" w:cs="Times New Roman"/>
                <w:color w:val="000000"/>
                <w:sz w:val="24"/>
                <w:szCs w:val="24"/>
              </w:rPr>
              <w:t>NIS 2</w:t>
            </w:r>
            <w:r w:rsidR="00BA3E88" w:rsidRPr="001E47E5">
              <w:rPr>
                <w:rFonts w:ascii="Times New Roman" w:hAnsi="Times New Roman" w:cs="Times New Roman"/>
                <w:color w:val="000000"/>
                <w:sz w:val="24"/>
                <w:szCs w:val="24"/>
              </w:rPr>
              <w:t xml:space="preserve"> a jej dôsledky pre existujúcich </w:t>
            </w:r>
            <w:r w:rsidR="00D02E1B" w:rsidRPr="001E47E5">
              <w:rPr>
                <w:rFonts w:ascii="Times New Roman" w:hAnsi="Times New Roman" w:cs="Times New Roman"/>
                <w:color w:val="000000"/>
                <w:sz w:val="24"/>
                <w:szCs w:val="24"/>
              </w:rPr>
              <w:t>a nových PZS</w:t>
            </w:r>
            <w:r w:rsidR="00BA3E88" w:rsidRPr="001E47E5">
              <w:rPr>
                <w:rFonts w:ascii="Times New Roman" w:hAnsi="Times New Roman" w:cs="Times New Roman"/>
                <w:color w:val="000000"/>
                <w:sz w:val="24"/>
                <w:szCs w:val="24"/>
              </w:rPr>
              <w:t xml:space="preserve">. Zástupcovia subjektov si s NBÚ vymenili aktuálne poznatky a skúsenosti v oblasti regulácie </w:t>
            </w:r>
            <w:r w:rsidR="009544BD">
              <w:rPr>
                <w:rFonts w:ascii="Times New Roman" w:hAnsi="Times New Roman" w:cs="Times New Roman"/>
                <w:color w:val="000000"/>
                <w:sz w:val="24"/>
                <w:szCs w:val="24"/>
              </w:rPr>
              <w:t>NIS 2</w:t>
            </w:r>
            <w:r w:rsidR="00BA3E88" w:rsidRPr="001E47E5">
              <w:rPr>
                <w:rFonts w:ascii="Times New Roman" w:hAnsi="Times New Roman" w:cs="Times New Roman"/>
                <w:color w:val="000000"/>
                <w:sz w:val="24"/>
                <w:szCs w:val="24"/>
              </w:rPr>
              <w:t xml:space="preserve"> a prezentovali návrhy týkajúce sa jej implementácie do praxe.</w:t>
            </w:r>
          </w:p>
        </w:tc>
      </w:tr>
      <w:tr w:rsidR="00BA3E88" w:rsidRPr="001E47E5" w14:paraId="78261E26" w14:textId="77777777" w:rsidTr="00DE024B">
        <w:tc>
          <w:tcPr>
            <w:tcW w:w="1980" w:type="dxa"/>
            <w:shd w:val="clear" w:color="auto" w:fill="D9D9D9" w:themeFill="background1" w:themeFillShade="D9"/>
          </w:tcPr>
          <w:p w14:paraId="4BB0A361" w14:textId="77777777" w:rsidR="00BA3E88" w:rsidRPr="001E47E5" w:rsidRDefault="00BA3E88" w:rsidP="00DE024B">
            <w:pPr>
              <w:rPr>
                <w:rFonts w:ascii="Times New Roman" w:hAnsi="Times New Roman" w:cs="Times New Roman"/>
                <w:sz w:val="24"/>
                <w:szCs w:val="24"/>
              </w:rPr>
            </w:pPr>
            <w:r w:rsidRPr="001E47E5">
              <w:rPr>
                <w:rFonts w:ascii="Times New Roman" w:hAnsi="Times New Roman" w:cs="Times New Roman"/>
                <w:sz w:val="24"/>
                <w:szCs w:val="24"/>
              </w:rPr>
              <w:t>Cieľová skupina</w:t>
            </w:r>
          </w:p>
        </w:tc>
        <w:tc>
          <w:tcPr>
            <w:tcW w:w="7087" w:type="dxa"/>
          </w:tcPr>
          <w:p w14:paraId="52789CD9" w14:textId="068F8627" w:rsidR="00BA3E88" w:rsidRPr="001E47E5" w:rsidRDefault="006062B2" w:rsidP="00DE024B">
            <w:pPr>
              <w:rPr>
                <w:rFonts w:ascii="Times New Roman" w:hAnsi="Times New Roman" w:cs="Times New Roman"/>
                <w:sz w:val="24"/>
                <w:szCs w:val="24"/>
              </w:rPr>
            </w:pPr>
            <w:r>
              <w:rPr>
                <w:rFonts w:ascii="Times New Roman" w:hAnsi="Times New Roman" w:cs="Times New Roman"/>
                <w:sz w:val="24"/>
                <w:szCs w:val="24"/>
              </w:rPr>
              <w:t>s</w:t>
            </w:r>
            <w:r w:rsidR="00BA3E88" w:rsidRPr="001E47E5">
              <w:rPr>
                <w:rFonts w:ascii="Times New Roman" w:hAnsi="Times New Roman" w:cs="Times New Roman"/>
                <w:sz w:val="24"/>
                <w:szCs w:val="24"/>
              </w:rPr>
              <w:t>úkromný sektor</w:t>
            </w:r>
          </w:p>
        </w:tc>
      </w:tr>
    </w:tbl>
    <w:p w14:paraId="26676897" w14:textId="77777777" w:rsidR="00BA3E88" w:rsidRPr="001E47E5" w:rsidRDefault="00BA3E88" w:rsidP="00B4368F">
      <w:pPr>
        <w:pStyle w:val="Normlnywebov"/>
        <w:jc w:val="both"/>
        <w:rPr>
          <w:color w:val="374151"/>
        </w:rPr>
      </w:pPr>
    </w:p>
    <w:tbl>
      <w:tblPr>
        <w:tblStyle w:val="Mriekatabuky"/>
        <w:tblW w:w="9067" w:type="dxa"/>
        <w:tblLayout w:type="fixed"/>
        <w:tblLook w:val="04A0" w:firstRow="1" w:lastRow="0" w:firstColumn="1" w:lastColumn="0" w:noHBand="0" w:noVBand="1"/>
      </w:tblPr>
      <w:tblGrid>
        <w:gridCol w:w="1980"/>
        <w:gridCol w:w="7087"/>
      </w:tblGrid>
      <w:tr w:rsidR="00BA3E88" w:rsidRPr="001E47E5" w14:paraId="177E3141" w14:textId="77777777" w:rsidTr="00DE024B">
        <w:tc>
          <w:tcPr>
            <w:tcW w:w="1980" w:type="dxa"/>
            <w:shd w:val="clear" w:color="auto" w:fill="D9D9D9" w:themeFill="background1" w:themeFillShade="D9"/>
          </w:tcPr>
          <w:p w14:paraId="791FACDB" w14:textId="77777777" w:rsidR="00BA3E88" w:rsidRPr="001E47E5" w:rsidRDefault="00BA3E88" w:rsidP="00DE024B">
            <w:pPr>
              <w:rPr>
                <w:rFonts w:ascii="Times New Roman" w:hAnsi="Times New Roman" w:cs="Times New Roman"/>
                <w:sz w:val="24"/>
                <w:szCs w:val="24"/>
              </w:rPr>
            </w:pPr>
            <w:r w:rsidRPr="001E47E5">
              <w:rPr>
                <w:rFonts w:ascii="Times New Roman" w:hAnsi="Times New Roman" w:cs="Times New Roman"/>
                <w:sz w:val="24"/>
                <w:szCs w:val="24"/>
              </w:rPr>
              <w:t>Podujatie</w:t>
            </w:r>
          </w:p>
        </w:tc>
        <w:tc>
          <w:tcPr>
            <w:tcW w:w="7087" w:type="dxa"/>
          </w:tcPr>
          <w:p w14:paraId="4F374C7D" w14:textId="1662E01A" w:rsidR="00BA3E88" w:rsidRPr="001E47E5" w:rsidRDefault="003818F8" w:rsidP="00DE024B">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Stretnutie audítorov kybernetickej bezpečnosti</w:t>
            </w:r>
          </w:p>
        </w:tc>
      </w:tr>
      <w:tr w:rsidR="00BA3E88" w:rsidRPr="001E47E5" w14:paraId="79DE31D9" w14:textId="77777777" w:rsidTr="00DE024B">
        <w:tc>
          <w:tcPr>
            <w:tcW w:w="1980" w:type="dxa"/>
            <w:shd w:val="clear" w:color="auto" w:fill="D9D9D9" w:themeFill="background1" w:themeFillShade="D9"/>
          </w:tcPr>
          <w:p w14:paraId="5F3435EC" w14:textId="77777777" w:rsidR="00BA3E88" w:rsidRPr="001E47E5" w:rsidRDefault="00BA3E88" w:rsidP="00DE024B">
            <w:pPr>
              <w:rPr>
                <w:rFonts w:ascii="Times New Roman" w:hAnsi="Times New Roman" w:cs="Times New Roman"/>
                <w:sz w:val="24"/>
                <w:szCs w:val="24"/>
              </w:rPr>
            </w:pPr>
            <w:r w:rsidRPr="001E47E5">
              <w:rPr>
                <w:rFonts w:ascii="Times New Roman" w:hAnsi="Times New Roman" w:cs="Times New Roman"/>
                <w:sz w:val="24"/>
                <w:szCs w:val="24"/>
              </w:rPr>
              <w:t>Dátum</w:t>
            </w:r>
          </w:p>
        </w:tc>
        <w:tc>
          <w:tcPr>
            <w:tcW w:w="7087" w:type="dxa"/>
          </w:tcPr>
          <w:p w14:paraId="7105781F" w14:textId="4C9F8DB2" w:rsidR="00BA3E88" w:rsidRPr="001E47E5" w:rsidRDefault="00BA3E88" w:rsidP="00DE024B">
            <w:pPr>
              <w:pStyle w:val="Normlnywebov"/>
              <w:jc w:val="both"/>
              <w:rPr>
                <w:color w:val="374151"/>
              </w:rPr>
            </w:pPr>
            <w:r w:rsidRPr="001E47E5">
              <w:rPr>
                <w:color w:val="374151"/>
              </w:rPr>
              <w:t>18.03.2024</w:t>
            </w:r>
          </w:p>
        </w:tc>
      </w:tr>
      <w:tr w:rsidR="00BA3E88" w:rsidRPr="001E47E5" w14:paraId="156CB75F" w14:textId="77777777" w:rsidTr="00DE024B">
        <w:tc>
          <w:tcPr>
            <w:tcW w:w="1980" w:type="dxa"/>
            <w:shd w:val="clear" w:color="auto" w:fill="D9D9D9" w:themeFill="background1" w:themeFillShade="D9"/>
          </w:tcPr>
          <w:p w14:paraId="5C2B43F2" w14:textId="77777777" w:rsidR="00BA3E88" w:rsidRPr="001E47E5" w:rsidRDefault="00BA3E88" w:rsidP="00DE024B">
            <w:pPr>
              <w:rPr>
                <w:rFonts w:ascii="Times New Roman" w:hAnsi="Times New Roman" w:cs="Times New Roman"/>
                <w:sz w:val="24"/>
                <w:szCs w:val="24"/>
              </w:rPr>
            </w:pPr>
            <w:r w:rsidRPr="001E47E5">
              <w:rPr>
                <w:rFonts w:ascii="Times New Roman" w:hAnsi="Times New Roman" w:cs="Times New Roman"/>
                <w:sz w:val="24"/>
                <w:szCs w:val="24"/>
              </w:rPr>
              <w:lastRenderedPageBreak/>
              <w:t>Popis</w:t>
            </w:r>
          </w:p>
        </w:tc>
        <w:tc>
          <w:tcPr>
            <w:tcW w:w="7087" w:type="dxa"/>
          </w:tcPr>
          <w:p w14:paraId="02DA8D55" w14:textId="4313F025" w:rsidR="00BA3E88" w:rsidRPr="001E47E5" w:rsidRDefault="003818F8" w:rsidP="003818F8">
            <w:pPr>
              <w:shd w:val="clear" w:color="auto" w:fill="FFFFFF"/>
              <w:jc w:val="both"/>
              <w:rPr>
                <w:rFonts w:ascii="Times New Roman" w:hAnsi="Times New Roman" w:cs="Times New Roman"/>
                <w:color w:val="000000"/>
                <w:sz w:val="24"/>
                <w:szCs w:val="24"/>
              </w:rPr>
            </w:pPr>
            <w:r>
              <w:rPr>
                <w:rFonts w:ascii="Times New Roman" w:hAnsi="Times New Roman" w:cs="Times New Roman"/>
                <w:color w:val="000000"/>
                <w:sz w:val="24"/>
                <w:szCs w:val="24"/>
              </w:rPr>
              <w:t>NBÚ</w:t>
            </w:r>
            <w:r w:rsidR="00BA3E88" w:rsidRPr="001E47E5">
              <w:rPr>
                <w:rFonts w:ascii="Times New Roman" w:hAnsi="Times New Roman" w:cs="Times New Roman"/>
                <w:color w:val="000000"/>
                <w:sz w:val="24"/>
                <w:szCs w:val="24"/>
              </w:rPr>
              <w:t xml:space="preserve"> zrealizoval konzultácie pre audítorov </w:t>
            </w:r>
            <w:r>
              <w:rPr>
                <w:rFonts w:ascii="Times New Roman" w:hAnsi="Times New Roman" w:cs="Times New Roman"/>
                <w:color w:val="000000"/>
                <w:sz w:val="24"/>
                <w:szCs w:val="24"/>
              </w:rPr>
              <w:t>kybernetickej bezpečnosti</w:t>
            </w:r>
            <w:r w:rsidR="00BA3E88" w:rsidRPr="001E47E5">
              <w:rPr>
                <w:rFonts w:ascii="Times New Roman" w:hAnsi="Times New Roman" w:cs="Times New Roman"/>
                <w:color w:val="000000"/>
                <w:sz w:val="24"/>
                <w:szCs w:val="24"/>
                <w:shd w:val="clear" w:color="auto" w:fill="FFFFFF"/>
              </w:rPr>
              <w:t>.</w:t>
            </w:r>
            <w:r w:rsidR="00BA3E88" w:rsidRPr="001E47E5">
              <w:rPr>
                <w:rFonts w:ascii="Times New Roman" w:hAnsi="Times New Roman" w:cs="Times New Roman"/>
                <w:color w:val="000000"/>
                <w:sz w:val="24"/>
                <w:szCs w:val="24"/>
              </w:rPr>
              <w:t xml:space="preserve"> Hlavnou témou podujatia bola nová smernica </w:t>
            </w:r>
            <w:r w:rsidR="009544BD">
              <w:rPr>
                <w:rFonts w:ascii="Times New Roman" w:hAnsi="Times New Roman" w:cs="Times New Roman"/>
                <w:color w:val="000000"/>
                <w:sz w:val="24"/>
                <w:szCs w:val="24"/>
              </w:rPr>
              <w:t>NIS 2</w:t>
            </w:r>
            <w:r w:rsidR="00BA3E88" w:rsidRPr="001E47E5">
              <w:rPr>
                <w:rFonts w:ascii="Times New Roman" w:hAnsi="Times New Roman" w:cs="Times New Roman"/>
                <w:color w:val="000000"/>
                <w:sz w:val="24"/>
                <w:szCs w:val="24"/>
              </w:rPr>
              <w:t xml:space="preserve"> a jej dôsledky pre existujúcich a nových P</w:t>
            </w:r>
            <w:r w:rsidR="00D02E1B" w:rsidRPr="001E47E5">
              <w:rPr>
                <w:rFonts w:ascii="Times New Roman" w:hAnsi="Times New Roman" w:cs="Times New Roman"/>
                <w:color w:val="000000"/>
                <w:sz w:val="24"/>
                <w:szCs w:val="24"/>
              </w:rPr>
              <w:t>ZS</w:t>
            </w:r>
            <w:r w:rsidR="00BA3E88" w:rsidRPr="001E47E5">
              <w:rPr>
                <w:rFonts w:ascii="Times New Roman" w:hAnsi="Times New Roman" w:cs="Times New Roman"/>
                <w:color w:val="000000"/>
                <w:sz w:val="24"/>
                <w:szCs w:val="24"/>
              </w:rPr>
              <w:t xml:space="preserve">. Audítori </w:t>
            </w:r>
            <w:r>
              <w:rPr>
                <w:rFonts w:ascii="Times New Roman" w:hAnsi="Times New Roman" w:cs="Times New Roman"/>
                <w:color w:val="000000"/>
                <w:sz w:val="24"/>
                <w:szCs w:val="24"/>
              </w:rPr>
              <w:t>kybernetickej bezpečnosti</w:t>
            </w:r>
            <w:r w:rsidR="00BA3E88" w:rsidRPr="001E47E5">
              <w:rPr>
                <w:rFonts w:ascii="Times New Roman" w:hAnsi="Times New Roman" w:cs="Times New Roman"/>
                <w:color w:val="000000"/>
                <w:sz w:val="24"/>
                <w:szCs w:val="24"/>
              </w:rPr>
              <w:t xml:space="preserve"> si s NBÚ vymenili aktuálne poznatky a skúsenosti v oblasti regulácie </w:t>
            </w:r>
            <w:r w:rsidR="009544BD">
              <w:rPr>
                <w:rFonts w:ascii="Times New Roman" w:hAnsi="Times New Roman" w:cs="Times New Roman"/>
                <w:color w:val="000000"/>
                <w:sz w:val="24"/>
                <w:szCs w:val="24"/>
              </w:rPr>
              <w:t>NIS 2</w:t>
            </w:r>
            <w:r w:rsidR="00BA3E88" w:rsidRPr="001E47E5">
              <w:rPr>
                <w:rFonts w:ascii="Times New Roman" w:hAnsi="Times New Roman" w:cs="Times New Roman"/>
                <w:color w:val="000000"/>
                <w:sz w:val="24"/>
                <w:szCs w:val="24"/>
              </w:rPr>
              <w:t xml:space="preserve"> a prezentovali návrhy týkajúce sa jej implementácie do praxe.</w:t>
            </w:r>
          </w:p>
        </w:tc>
      </w:tr>
      <w:tr w:rsidR="00BA3E88" w:rsidRPr="001E47E5" w14:paraId="6BCDB097" w14:textId="77777777" w:rsidTr="00DE024B">
        <w:tc>
          <w:tcPr>
            <w:tcW w:w="1980" w:type="dxa"/>
            <w:shd w:val="clear" w:color="auto" w:fill="D9D9D9" w:themeFill="background1" w:themeFillShade="D9"/>
          </w:tcPr>
          <w:p w14:paraId="06C3618D" w14:textId="77777777" w:rsidR="00BA3E88" w:rsidRPr="001E47E5" w:rsidRDefault="00BA3E88" w:rsidP="00DE024B">
            <w:pPr>
              <w:rPr>
                <w:rFonts w:ascii="Times New Roman" w:hAnsi="Times New Roman" w:cs="Times New Roman"/>
                <w:sz w:val="24"/>
                <w:szCs w:val="24"/>
              </w:rPr>
            </w:pPr>
            <w:r w:rsidRPr="001E47E5">
              <w:rPr>
                <w:rFonts w:ascii="Times New Roman" w:hAnsi="Times New Roman" w:cs="Times New Roman"/>
                <w:sz w:val="24"/>
                <w:szCs w:val="24"/>
              </w:rPr>
              <w:t>Cieľová skupina</w:t>
            </w:r>
          </w:p>
        </w:tc>
        <w:tc>
          <w:tcPr>
            <w:tcW w:w="7087" w:type="dxa"/>
          </w:tcPr>
          <w:p w14:paraId="108224E2" w14:textId="33358E5C" w:rsidR="00BA3E88" w:rsidRPr="001E47E5" w:rsidRDefault="003818F8" w:rsidP="00DE024B">
            <w:pPr>
              <w:rPr>
                <w:rFonts w:ascii="Times New Roman" w:hAnsi="Times New Roman" w:cs="Times New Roman"/>
                <w:sz w:val="24"/>
                <w:szCs w:val="24"/>
              </w:rPr>
            </w:pPr>
            <w:r>
              <w:rPr>
                <w:rFonts w:ascii="Times New Roman" w:hAnsi="Times New Roman" w:cs="Times New Roman"/>
                <w:sz w:val="24"/>
                <w:szCs w:val="24"/>
              </w:rPr>
              <w:t>o</w:t>
            </w:r>
            <w:r w:rsidR="00BA3E88" w:rsidRPr="001E47E5">
              <w:rPr>
                <w:rFonts w:ascii="Times New Roman" w:hAnsi="Times New Roman" w:cs="Times New Roman"/>
                <w:sz w:val="24"/>
                <w:szCs w:val="24"/>
              </w:rPr>
              <w:t>dborná verejnosť</w:t>
            </w:r>
          </w:p>
        </w:tc>
      </w:tr>
    </w:tbl>
    <w:p w14:paraId="531B120B" w14:textId="77777777" w:rsidR="00BA3E88" w:rsidRPr="001E47E5" w:rsidRDefault="00BA3E88" w:rsidP="00B4368F">
      <w:pPr>
        <w:pStyle w:val="Normlnywebov"/>
        <w:jc w:val="both"/>
        <w:rPr>
          <w:color w:val="374151"/>
        </w:rPr>
      </w:pPr>
    </w:p>
    <w:tbl>
      <w:tblPr>
        <w:tblStyle w:val="Mriekatabuky"/>
        <w:tblW w:w="9067" w:type="dxa"/>
        <w:tblLayout w:type="fixed"/>
        <w:tblLook w:val="04A0" w:firstRow="1" w:lastRow="0" w:firstColumn="1" w:lastColumn="0" w:noHBand="0" w:noVBand="1"/>
      </w:tblPr>
      <w:tblGrid>
        <w:gridCol w:w="1980"/>
        <w:gridCol w:w="7087"/>
      </w:tblGrid>
      <w:tr w:rsidR="00BA3E88" w:rsidRPr="001E47E5" w14:paraId="16EC31BC" w14:textId="77777777" w:rsidTr="00DE024B">
        <w:tc>
          <w:tcPr>
            <w:tcW w:w="1980" w:type="dxa"/>
            <w:shd w:val="clear" w:color="auto" w:fill="D9D9D9" w:themeFill="background1" w:themeFillShade="D9"/>
          </w:tcPr>
          <w:p w14:paraId="4F010B4D" w14:textId="77777777" w:rsidR="00BA3E88" w:rsidRPr="001E47E5" w:rsidRDefault="00BA3E88" w:rsidP="00DE024B">
            <w:pPr>
              <w:rPr>
                <w:rFonts w:ascii="Times New Roman" w:hAnsi="Times New Roman" w:cs="Times New Roman"/>
                <w:sz w:val="24"/>
                <w:szCs w:val="24"/>
              </w:rPr>
            </w:pPr>
            <w:r w:rsidRPr="001E47E5">
              <w:rPr>
                <w:rFonts w:ascii="Times New Roman" w:hAnsi="Times New Roman" w:cs="Times New Roman"/>
                <w:sz w:val="24"/>
                <w:szCs w:val="24"/>
              </w:rPr>
              <w:t>Podujatie</w:t>
            </w:r>
          </w:p>
        </w:tc>
        <w:tc>
          <w:tcPr>
            <w:tcW w:w="7087" w:type="dxa"/>
          </w:tcPr>
          <w:p w14:paraId="761B788A" w14:textId="735B6997" w:rsidR="00BA3E88" w:rsidRPr="001E47E5" w:rsidRDefault="003818F8" w:rsidP="00DE024B">
            <w:pPr>
              <w:rPr>
                <w:rFonts w:ascii="Times New Roman" w:hAnsi="Times New Roman" w:cs="Times New Roman"/>
                <w:sz w:val="24"/>
                <w:szCs w:val="24"/>
              </w:rPr>
            </w:pPr>
            <w:r>
              <w:rPr>
                <w:rFonts w:ascii="Times New Roman" w:hAnsi="Times New Roman" w:cs="Times New Roman"/>
                <w:color w:val="000000"/>
                <w:sz w:val="24"/>
                <w:szCs w:val="24"/>
                <w:shd w:val="clear" w:color="auto" w:fill="FFFFFF"/>
              </w:rPr>
              <w:t>Stretnutie manažérov kybernetickej bezpečnosti</w:t>
            </w:r>
          </w:p>
        </w:tc>
      </w:tr>
      <w:tr w:rsidR="00BA3E88" w:rsidRPr="001E47E5" w14:paraId="55A5A385" w14:textId="77777777" w:rsidTr="00DE024B">
        <w:tc>
          <w:tcPr>
            <w:tcW w:w="1980" w:type="dxa"/>
            <w:shd w:val="clear" w:color="auto" w:fill="D9D9D9" w:themeFill="background1" w:themeFillShade="D9"/>
          </w:tcPr>
          <w:p w14:paraId="7E3CA67A" w14:textId="77777777" w:rsidR="00BA3E88" w:rsidRPr="001E47E5" w:rsidRDefault="00BA3E88" w:rsidP="00DE024B">
            <w:pPr>
              <w:rPr>
                <w:rFonts w:ascii="Times New Roman" w:hAnsi="Times New Roman" w:cs="Times New Roman"/>
                <w:sz w:val="24"/>
                <w:szCs w:val="24"/>
              </w:rPr>
            </w:pPr>
            <w:r w:rsidRPr="001E47E5">
              <w:rPr>
                <w:rFonts w:ascii="Times New Roman" w:hAnsi="Times New Roman" w:cs="Times New Roman"/>
                <w:sz w:val="24"/>
                <w:szCs w:val="24"/>
              </w:rPr>
              <w:t>Dátum</w:t>
            </w:r>
          </w:p>
        </w:tc>
        <w:tc>
          <w:tcPr>
            <w:tcW w:w="7087" w:type="dxa"/>
          </w:tcPr>
          <w:p w14:paraId="77CB8476" w14:textId="757E3616" w:rsidR="00BA3E88" w:rsidRPr="001E47E5" w:rsidRDefault="00BA3E88" w:rsidP="00DE024B">
            <w:pPr>
              <w:pStyle w:val="Normlnywebov"/>
              <w:jc w:val="both"/>
              <w:rPr>
                <w:color w:val="374151"/>
              </w:rPr>
            </w:pPr>
            <w:r w:rsidRPr="001E47E5">
              <w:rPr>
                <w:color w:val="374151"/>
              </w:rPr>
              <w:t>25.03.2024</w:t>
            </w:r>
          </w:p>
        </w:tc>
      </w:tr>
      <w:tr w:rsidR="00BA3E88" w:rsidRPr="001E47E5" w14:paraId="2BB5C60F" w14:textId="77777777" w:rsidTr="00DE024B">
        <w:tc>
          <w:tcPr>
            <w:tcW w:w="1980" w:type="dxa"/>
            <w:shd w:val="clear" w:color="auto" w:fill="D9D9D9" w:themeFill="background1" w:themeFillShade="D9"/>
          </w:tcPr>
          <w:p w14:paraId="4E7EFA82" w14:textId="77777777" w:rsidR="00BA3E88" w:rsidRPr="001E47E5" w:rsidRDefault="00BA3E88" w:rsidP="00DE024B">
            <w:pPr>
              <w:rPr>
                <w:rFonts w:ascii="Times New Roman" w:hAnsi="Times New Roman" w:cs="Times New Roman"/>
                <w:sz w:val="24"/>
                <w:szCs w:val="24"/>
              </w:rPr>
            </w:pPr>
            <w:r w:rsidRPr="001E47E5">
              <w:rPr>
                <w:rFonts w:ascii="Times New Roman" w:hAnsi="Times New Roman" w:cs="Times New Roman"/>
                <w:sz w:val="24"/>
                <w:szCs w:val="24"/>
              </w:rPr>
              <w:t>Popis</w:t>
            </w:r>
          </w:p>
        </w:tc>
        <w:tc>
          <w:tcPr>
            <w:tcW w:w="7087" w:type="dxa"/>
          </w:tcPr>
          <w:p w14:paraId="785D3B38" w14:textId="3861D94F" w:rsidR="00BA3E88" w:rsidRPr="001E47E5" w:rsidRDefault="003818F8" w:rsidP="003818F8">
            <w:pPr>
              <w:shd w:val="clear" w:color="auto" w:fill="FFFFFF"/>
              <w:jc w:val="both"/>
              <w:rPr>
                <w:rFonts w:ascii="Times New Roman" w:hAnsi="Times New Roman" w:cs="Times New Roman"/>
                <w:color w:val="000000"/>
                <w:sz w:val="24"/>
                <w:szCs w:val="24"/>
              </w:rPr>
            </w:pPr>
            <w:r>
              <w:rPr>
                <w:rFonts w:ascii="Times New Roman" w:hAnsi="Times New Roman" w:cs="Times New Roman"/>
                <w:color w:val="000000"/>
                <w:sz w:val="24"/>
                <w:szCs w:val="24"/>
              </w:rPr>
              <w:t>NBÚ</w:t>
            </w:r>
            <w:r w:rsidR="00BA3E88" w:rsidRPr="001E47E5">
              <w:rPr>
                <w:rFonts w:ascii="Times New Roman" w:hAnsi="Times New Roman" w:cs="Times New Roman"/>
                <w:color w:val="000000"/>
                <w:sz w:val="24"/>
                <w:szCs w:val="24"/>
              </w:rPr>
              <w:t xml:space="preserve"> zrealizoval konzultácie pre manažérov </w:t>
            </w:r>
            <w:r>
              <w:rPr>
                <w:rFonts w:ascii="Times New Roman" w:hAnsi="Times New Roman" w:cs="Times New Roman"/>
                <w:color w:val="000000"/>
                <w:sz w:val="24"/>
                <w:szCs w:val="24"/>
              </w:rPr>
              <w:t>kybernetickej bezpečnosti</w:t>
            </w:r>
            <w:r w:rsidR="00BA3E88" w:rsidRPr="001E47E5">
              <w:rPr>
                <w:rFonts w:ascii="Times New Roman" w:hAnsi="Times New Roman" w:cs="Times New Roman"/>
                <w:color w:val="000000"/>
                <w:sz w:val="24"/>
                <w:szCs w:val="24"/>
                <w:shd w:val="clear" w:color="auto" w:fill="FFFFFF"/>
              </w:rPr>
              <w:t>.</w:t>
            </w:r>
            <w:r w:rsidR="00BA3E88" w:rsidRPr="001E47E5">
              <w:rPr>
                <w:rFonts w:ascii="Times New Roman" w:hAnsi="Times New Roman" w:cs="Times New Roman"/>
                <w:color w:val="000000"/>
                <w:sz w:val="24"/>
                <w:szCs w:val="24"/>
              </w:rPr>
              <w:t xml:space="preserve"> Hlavnou témou podujatia bola nová smernica </w:t>
            </w:r>
            <w:r w:rsidR="009544BD">
              <w:rPr>
                <w:rFonts w:ascii="Times New Roman" w:hAnsi="Times New Roman" w:cs="Times New Roman"/>
                <w:color w:val="000000"/>
                <w:sz w:val="24"/>
                <w:szCs w:val="24"/>
              </w:rPr>
              <w:t>NIS 2</w:t>
            </w:r>
            <w:r w:rsidR="00BA3E88" w:rsidRPr="001E47E5">
              <w:rPr>
                <w:rFonts w:ascii="Times New Roman" w:hAnsi="Times New Roman" w:cs="Times New Roman"/>
                <w:color w:val="000000"/>
                <w:sz w:val="24"/>
                <w:szCs w:val="24"/>
              </w:rPr>
              <w:t xml:space="preserve"> a jej dôsledky pre existujúcich a nových prevádzkovateľov základnej služby (PSZ). </w:t>
            </w:r>
            <w:r>
              <w:rPr>
                <w:rFonts w:ascii="Times New Roman" w:hAnsi="Times New Roman" w:cs="Times New Roman"/>
                <w:color w:val="000000"/>
                <w:sz w:val="24"/>
                <w:szCs w:val="24"/>
              </w:rPr>
              <w:t>Manažéri</w:t>
            </w:r>
            <w:r w:rsidR="00BA3E88" w:rsidRPr="001E47E5">
              <w:rPr>
                <w:rFonts w:ascii="Times New Roman" w:hAnsi="Times New Roman" w:cs="Times New Roman"/>
                <w:color w:val="000000"/>
                <w:sz w:val="24"/>
                <w:szCs w:val="24"/>
              </w:rPr>
              <w:t xml:space="preserve"> </w:t>
            </w:r>
            <w:r>
              <w:rPr>
                <w:rFonts w:ascii="Times New Roman" w:hAnsi="Times New Roman" w:cs="Times New Roman"/>
                <w:color w:val="000000"/>
                <w:sz w:val="24"/>
                <w:szCs w:val="24"/>
              </w:rPr>
              <w:t>kybernetickej bezpečnosti</w:t>
            </w:r>
            <w:r w:rsidR="00BA3E88" w:rsidRPr="001E47E5">
              <w:rPr>
                <w:rFonts w:ascii="Times New Roman" w:hAnsi="Times New Roman" w:cs="Times New Roman"/>
                <w:color w:val="000000"/>
                <w:sz w:val="24"/>
                <w:szCs w:val="24"/>
              </w:rPr>
              <w:t xml:space="preserve"> si s NBÚ vymenili aktuálne poznatky a skúsenosti v oblasti regulácie </w:t>
            </w:r>
            <w:r w:rsidR="009544BD">
              <w:rPr>
                <w:rFonts w:ascii="Times New Roman" w:hAnsi="Times New Roman" w:cs="Times New Roman"/>
                <w:color w:val="000000"/>
                <w:sz w:val="24"/>
                <w:szCs w:val="24"/>
              </w:rPr>
              <w:t>NIS 2</w:t>
            </w:r>
            <w:r w:rsidR="00BA3E88" w:rsidRPr="001E47E5">
              <w:rPr>
                <w:rFonts w:ascii="Times New Roman" w:hAnsi="Times New Roman" w:cs="Times New Roman"/>
                <w:color w:val="000000"/>
                <w:sz w:val="24"/>
                <w:szCs w:val="24"/>
              </w:rPr>
              <w:t xml:space="preserve"> a prezentovali návrhy týkajúce sa jej implementácie do praxe.</w:t>
            </w:r>
          </w:p>
        </w:tc>
      </w:tr>
      <w:tr w:rsidR="00BA3E88" w:rsidRPr="001E47E5" w14:paraId="4701C2BA" w14:textId="77777777" w:rsidTr="00DE024B">
        <w:tc>
          <w:tcPr>
            <w:tcW w:w="1980" w:type="dxa"/>
            <w:shd w:val="clear" w:color="auto" w:fill="D9D9D9" w:themeFill="background1" w:themeFillShade="D9"/>
          </w:tcPr>
          <w:p w14:paraId="777C0AE2" w14:textId="77777777" w:rsidR="00BA3E88" w:rsidRPr="001E47E5" w:rsidRDefault="00BA3E88" w:rsidP="00DE024B">
            <w:pPr>
              <w:rPr>
                <w:rFonts w:ascii="Times New Roman" w:hAnsi="Times New Roman" w:cs="Times New Roman"/>
                <w:sz w:val="24"/>
                <w:szCs w:val="24"/>
              </w:rPr>
            </w:pPr>
            <w:r w:rsidRPr="001E47E5">
              <w:rPr>
                <w:rFonts w:ascii="Times New Roman" w:hAnsi="Times New Roman" w:cs="Times New Roman"/>
                <w:sz w:val="24"/>
                <w:szCs w:val="24"/>
              </w:rPr>
              <w:t>Cieľová skupina</w:t>
            </w:r>
          </w:p>
        </w:tc>
        <w:tc>
          <w:tcPr>
            <w:tcW w:w="7087" w:type="dxa"/>
          </w:tcPr>
          <w:p w14:paraId="6CBA6D58" w14:textId="2D3E9D4D" w:rsidR="00BA3E88" w:rsidRPr="001E47E5" w:rsidRDefault="003818F8" w:rsidP="00DE024B">
            <w:pPr>
              <w:rPr>
                <w:rFonts w:ascii="Times New Roman" w:hAnsi="Times New Roman" w:cs="Times New Roman"/>
                <w:sz w:val="24"/>
                <w:szCs w:val="24"/>
              </w:rPr>
            </w:pPr>
            <w:r>
              <w:rPr>
                <w:rFonts w:ascii="Times New Roman" w:hAnsi="Times New Roman" w:cs="Times New Roman"/>
                <w:sz w:val="24"/>
                <w:szCs w:val="24"/>
              </w:rPr>
              <w:t>o</w:t>
            </w:r>
            <w:r w:rsidR="00BA3E88" w:rsidRPr="001E47E5">
              <w:rPr>
                <w:rFonts w:ascii="Times New Roman" w:hAnsi="Times New Roman" w:cs="Times New Roman"/>
                <w:sz w:val="24"/>
                <w:szCs w:val="24"/>
              </w:rPr>
              <w:t>dborná verejnosť</w:t>
            </w:r>
          </w:p>
        </w:tc>
      </w:tr>
    </w:tbl>
    <w:p w14:paraId="107AB867" w14:textId="77777777" w:rsidR="00BA3E88" w:rsidRPr="001E47E5" w:rsidRDefault="00BA3E88" w:rsidP="00B4368F">
      <w:pPr>
        <w:pStyle w:val="Normlnywebov"/>
        <w:jc w:val="both"/>
        <w:rPr>
          <w:color w:val="374151"/>
        </w:rPr>
      </w:pPr>
    </w:p>
    <w:tbl>
      <w:tblPr>
        <w:tblStyle w:val="Mriekatabuky"/>
        <w:tblW w:w="9067" w:type="dxa"/>
        <w:tblLayout w:type="fixed"/>
        <w:tblLook w:val="04A0" w:firstRow="1" w:lastRow="0" w:firstColumn="1" w:lastColumn="0" w:noHBand="0" w:noVBand="1"/>
      </w:tblPr>
      <w:tblGrid>
        <w:gridCol w:w="1980"/>
        <w:gridCol w:w="7087"/>
      </w:tblGrid>
      <w:tr w:rsidR="00BA3E88" w:rsidRPr="001E47E5" w14:paraId="7F92943C" w14:textId="77777777" w:rsidTr="00DE024B">
        <w:tc>
          <w:tcPr>
            <w:tcW w:w="1980" w:type="dxa"/>
            <w:shd w:val="clear" w:color="auto" w:fill="D9D9D9" w:themeFill="background1" w:themeFillShade="D9"/>
          </w:tcPr>
          <w:p w14:paraId="0CC5F9D2" w14:textId="77777777" w:rsidR="00BA3E88" w:rsidRPr="001E47E5" w:rsidRDefault="00BA3E88" w:rsidP="00DE024B">
            <w:pPr>
              <w:rPr>
                <w:rFonts w:ascii="Times New Roman" w:hAnsi="Times New Roman" w:cs="Times New Roman"/>
                <w:sz w:val="24"/>
                <w:szCs w:val="24"/>
              </w:rPr>
            </w:pPr>
            <w:r w:rsidRPr="001E47E5">
              <w:rPr>
                <w:rFonts w:ascii="Times New Roman" w:hAnsi="Times New Roman" w:cs="Times New Roman"/>
                <w:sz w:val="24"/>
                <w:szCs w:val="24"/>
              </w:rPr>
              <w:t>Podujatie</w:t>
            </w:r>
          </w:p>
        </w:tc>
        <w:tc>
          <w:tcPr>
            <w:tcW w:w="7087" w:type="dxa"/>
          </w:tcPr>
          <w:p w14:paraId="220D9ED2" w14:textId="7839DA5B" w:rsidR="00BA3E88" w:rsidRPr="001E47E5" w:rsidRDefault="00BA3E88" w:rsidP="00D03E63">
            <w:pPr>
              <w:rPr>
                <w:rFonts w:ascii="Times New Roman" w:hAnsi="Times New Roman" w:cs="Times New Roman"/>
                <w:sz w:val="24"/>
                <w:szCs w:val="24"/>
              </w:rPr>
            </w:pPr>
            <w:r w:rsidRPr="001E47E5">
              <w:rPr>
                <w:rFonts w:ascii="Times New Roman" w:hAnsi="Times New Roman" w:cs="Times New Roman"/>
                <w:color w:val="000000"/>
                <w:sz w:val="24"/>
                <w:szCs w:val="24"/>
                <w:shd w:val="clear" w:color="auto" w:fill="FFFFFF"/>
              </w:rPr>
              <w:t xml:space="preserve">Výjazdové stretnutie zástupcov </w:t>
            </w:r>
            <w:r w:rsidR="00D03E63">
              <w:rPr>
                <w:rFonts w:ascii="Times New Roman" w:hAnsi="Times New Roman" w:cs="Times New Roman"/>
                <w:color w:val="000000"/>
                <w:sz w:val="24"/>
                <w:szCs w:val="24"/>
                <w:shd w:val="clear" w:color="auto" w:fill="FFFFFF"/>
              </w:rPr>
              <w:t>prevádzkovateľov základných služieb</w:t>
            </w:r>
            <w:r w:rsidRPr="001E47E5">
              <w:rPr>
                <w:rFonts w:ascii="Times New Roman" w:hAnsi="Times New Roman" w:cs="Times New Roman"/>
                <w:color w:val="000000"/>
                <w:sz w:val="24"/>
                <w:szCs w:val="24"/>
                <w:shd w:val="clear" w:color="auto" w:fill="FFFFFF"/>
              </w:rPr>
              <w:t xml:space="preserve"> </w:t>
            </w:r>
          </w:p>
        </w:tc>
      </w:tr>
      <w:tr w:rsidR="00BA3E88" w:rsidRPr="001E47E5" w14:paraId="17506AFE" w14:textId="77777777" w:rsidTr="00DE024B">
        <w:tc>
          <w:tcPr>
            <w:tcW w:w="1980" w:type="dxa"/>
            <w:shd w:val="clear" w:color="auto" w:fill="D9D9D9" w:themeFill="background1" w:themeFillShade="D9"/>
          </w:tcPr>
          <w:p w14:paraId="354DB99C" w14:textId="77777777" w:rsidR="00BA3E88" w:rsidRPr="001E47E5" w:rsidRDefault="00BA3E88" w:rsidP="00DE024B">
            <w:pPr>
              <w:rPr>
                <w:rFonts w:ascii="Times New Roman" w:hAnsi="Times New Roman" w:cs="Times New Roman"/>
                <w:sz w:val="24"/>
                <w:szCs w:val="24"/>
              </w:rPr>
            </w:pPr>
            <w:r w:rsidRPr="001E47E5">
              <w:rPr>
                <w:rFonts w:ascii="Times New Roman" w:hAnsi="Times New Roman" w:cs="Times New Roman"/>
                <w:sz w:val="24"/>
                <w:szCs w:val="24"/>
              </w:rPr>
              <w:t>Dátum</w:t>
            </w:r>
          </w:p>
        </w:tc>
        <w:tc>
          <w:tcPr>
            <w:tcW w:w="7087" w:type="dxa"/>
          </w:tcPr>
          <w:p w14:paraId="01D65A3C" w14:textId="293A50A0" w:rsidR="00BA3E88" w:rsidRPr="001E47E5" w:rsidRDefault="00BA3E88" w:rsidP="00DE024B">
            <w:pPr>
              <w:pStyle w:val="Normlnywebov"/>
              <w:jc w:val="both"/>
              <w:rPr>
                <w:color w:val="374151"/>
              </w:rPr>
            </w:pPr>
            <w:r w:rsidRPr="001E47E5">
              <w:rPr>
                <w:color w:val="374151"/>
              </w:rPr>
              <w:t>11.-12.04.2024</w:t>
            </w:r>
          </w:p>
        </w:tc>
      </w:tr>
      <w:tr w:rsidR="00BA3E88" w:rsidRPr="001E47E5" w14:paraId="0A269928" w14:textId="77777777" w:rsidTr="00DE024B">
        <w:tc>
          <w:tcPr>
            <w:tcW w:w="1980" w:type="dxa"/>
            <w:shd w:val="clear" w:color="auto" w:fill="D9D9D9" w:themeFill="background1" w:themeFillShade="D9"/>
          </w:tcPr>
          <w:p w14:paraId="032558CA" w14:textId="77777777" w:rsidR="00BA3E88" w:rsidRPr="001E47E5" w:rsidRDefault="00BA3E88" w:rsidP="00DE024B">
            <w:pPr>
              <w:rPr>
                <w:rFonts w:ascii="Times New Roman" w:hAnsi="Times New Roman" w:cs="Times New Roman"/>
                <w:sz w:val="24"/>
                <w:szCs w:val="24"/>
              </w:rPr>
            </w:pPr>
            <w:r w:rsidRPr="001E47E5">
              <w:rPr>
                <w:rFonts w:ascii="Times New Roman" w:hAnsi="Times New Roman" w:cs="Times New Roman"/>
                <w:sz w:val="24"/>
                <w:szCs w:val="24"/>
              </w:rPr>
              <w:t>Popis</w:t>
            </w:r>
          </w:p>
        </w:tc>
        <w:tc>
          <w:tcPr>
            <w:tcW w:w="7087" w:type="dxa"/>
          </w:tcPr>
          <w:p w14:paraId="4ACBDE93" w14:textId="15C19FEB" w:rsidR="00BA3E88" w:rsidRPr="001E47E5" w:rsidRDefault="00D03E63" w:rsidP="00D03E63">
            <w:pPr>
              <w:shd w:val="clear" w:color="auto" w:fill="FFFFFF"/>
              <w:jc w:val="both"/>
              <w:rPr>
                <w:rFonts w:ascii="Times New Roman" w:hAnsi="Times New Roman" w:cs="Times New Roman"/>
                <w:color w:val="000000"/>
                <w:sz w:val="24"/>
                <w:szCs w:val="24"/>
              </w:rPr>
            </w:pPr>
            <w:r>
              <w:rPr>
                <w:rFonts w:ascii="Times New Roman" w:hAnsi="Times New Roman" w:cs="Times New Roman"/>
                <w:color w:val="000000"/>
                <w:sz w:val="24"/>
                <w:szCs w:val="24"/>
              </w:rPr>
              <w:t>NBÚ</w:t>
            </w:r>
            <w:r w:rsidR="00BA3E88" w:rsidRPr="001E47E5">
              <w:rPr>
                <w:rFonts w:ascii="Times New Roman" w:hAnsi="Times New Roman" w:cs="Times New Roman"/>
                <w:color w:val="000000"/>
                <w:sz w:val="24"/>
                <w:szCs w:val="24"/>
              </w:rPr>
              <w:t xml:space="preserve"> </w:t>
            </w:r>
            <w:r w:rsidR="008548BB" w:rsidRPr="001E47E5">
              <w:rPr>
                <w:rFonts w:ascii="Times New Roman" w:hAnsi="Times New Roman" w:cs="Times New Roman"/>
                <w:color w:val="000000"/>
                <w:sz w:val="24"/>
                <w:szCs w:val="24"/>
              </w:rPr>
              <w:t xml:space="preserve">s partnermi </w:t>
            </w:r>
            <w:r w:rsidR="00BA3E88" w:rsidRPr="001E47E5">
              <w:rPr>
                <w:rFonts w:ascii="Times New Roman" w:hAnsi="Times New Roman" w:cs="Times New Roman"/>
                <w:color w:val="000000"/>
                <w:sz w:val="24"/>
                <w:szCs w:val="24"/>
              </w:rPr>
              <w:t xml:space="preserve">zrealizoval konzultácie </w:t>
            </w:r>
            <w:r w:rsidR="008548BB" w:rsidRPr="001E47E5">
              <w:rPr>
                <w:rFonts w:ascii="Times New Roman" w:hAnsi="Times New Roman" w:cs="Times New Roman"/>
                <w:color w:val="000000"/>
                <w:sz w:val="24"/>
                <w:szCs w:val="24"/>
              </w:rPr>
              <w:t xml:space="preserve">pre zástupcov </w:t>
            </w:r>
            <w:r>
              <w:rPr>
                <w:rFonts w:ascii="Times New Roman" w:hAnsi="Times New Roman" w:cs="Times New Roman"/>
                <w:color w:val="000000"/>
                <w:sz w:val="24"/>
                <w:szCs w:val="24"/>
              </w:rPr>
              <w:t>prevádzkovateľov základných služieb</w:t>
            </w:r>
            <w:r w:rsidR="00BA3E88" w:rsidRPr="001E47E5">
              <w:rPr>
                <w:rFonts w:ascii="Times New Roman" w:hAnsi="Times New Roman" w:cs="Times New Roman"/>
                <w:color w:val="000000"/>
                <w:sz w:val="24"/>
                <w:szCs w:val="24"/>
                <w:shd w:val="clear" w:color="auto" w:fill="FFFFFF"/>
              </w:rPr>
              <w:t>.</w:t>
            </w:r>
            <w:r w:rsidR="00BA3E88" w:rsidRPr="001E47E5">
              <w:rPr>
                <w:rFonts w:ascii="Times New Roman" w:hAnsi="Times New Roman" w:cs="Times New Roman"/>
                <w:color w:val="000000"/>
                <w:sz w:val="24"/>
                <w:szCs w:val="24"/>
              </w:rPr>
              <w:t xml:space="preserve"> Hlavnou témou podujatia bola nová smernica </w:t>
            </w:r>
            <w:r w:rsidR="009544BD">
              <w:rPr>
                <w:rFonts w:ascii="Times New Roman" w:hAnsi="Times New Roman" w:cs="Times New Roman"/>
                <w:color w:val="000000"/>
                <w:sz w:val="24"/>
                <w:szCs w:val="24"/>
              </w:rPr>
              <w:t>NIS 2</w:t>
            </w:r>
            <w:r w:rsidR="00BA3E88" w:rsidRPr="001E47E5">
              <w:rPr>
                <w:rFonts w:ascii="Times New Roman" w:hAnsi="Times New Roman" w:cs="Times New Roman"/>
                <w:color w:val="000000"/>
                <w:sz w:val="24"/>
                <w:szCs w:val="24"/>
              </w:rPr>
              <w:t xml:space="preserve"> a jej dôsledky pre existujúcich </w:t>
            </w:r>
            <w:r w:rsidR="00D02E1B" w:rsidRPr="001E47E5">
              <w:rPr>
                <w:rFonts w:ascii="Times New Roman" w:hAnsi="Times New Roman" w:cs="Times New Roman"/>
                <w:color w:val="000000"/>
                <w:sz w:val="24"/>
                <w:szCs w:val="24"/>
              </w:rPr>
              <w:t xml:space="preserve">a nových </w:t>
            </w:r>
            <w:r>
              <w:rPr>
                <w:rFonts w:ascii="Times New Roman" w:hAnsi="Times New Roman" w:cs="Times New Roman"/>
                <w:color w:val="000000"/>
                <w:sz w:val="24"/>
                <w:szCs w:val="24"/>
              </w:rPr>
              <w:t>prevádzkovateľov základných služieb</w:t>
            </w:r>
            <w:r w:rsidR="00D02E1B" w:rsidRPr="001E47E5">
              <w:rPr>
                <w:rFonts w:ascii="Times New Roman" w:hAnsi="Times New Roman" w:cs="Times New Roman"/>
                <w:color w:val="000000"/>
                <w:sz w:val="24"/>
                <w:szCs w:val="24"/>
              </w:rPr>
              <w:t>.</w:t>
            </w:r>
            <w:r w:rsidR="00BA3E88" w:rsidRPr="001E47E5">
              <w:rPr>
                <w:rFonts w:ascii="Times New Roman" w:hAnsi="Times New Roman" w:cs="Times New Roman"/>
                <w:color w:val="000000"/>
                <w:sz w:val="24"/>
                <w:szCs w:val="24"/>
              </w:rPr>
              <w:t xml:space="preserve"> </w:t>
            </w:r>
            <w:r w:rsidR="00D02E1B" w:rsidRPr="001E47E5">
              <w:rPr>
                <w:rFonts w:ascii="Times New Roman" w:hAnsi="Times New Roman" w:cs="Times New Roman"/>
                <w:color w:val="000000"/>
                <w:sz w:val="24"/>
                <w:szCs w:val="24"/>
              </w:rPr>
              <w:t xml:space="preserve">Zástupcovia </w:t>
            </w:r>
            <w:r>
              <w:rPr>
                <w:rFonts w:ascii="Times New Roman" w:hAnsi="Times New Roman" w:cs="Times New Roman"/>
                <w:color w:val="000000"/>
                <w:sz w:val="24"/>
                <w:szCs w:val="24"/>
              </w:rPr>
              <w:t>prevádzkovateľov základných služieb</w:t>
            </w:r>
            <w:r w:rsidR="00BA3E88" w:rsidRPr="001E47E5">
              <w:rPr>
                <w:rFonts w:ascii="Times New Roman" w:hAnsi="Times New Roman" w:cs="Times New Roman"/>
                <w:color w:val="000000"/>
                <w:sz w:val="24"/>
                <w:szCs w:val="24"/>
              </w:rPr>
              <w:t xml:space="preserve"> si s NBÚ vymenili aktuálne poznatky a skúsenosti v oblasti regulácie </w:t>
            </w:r>
            <w:r w:rsidR="009544BD">
              <w:rPr>
                <w:rFonts w:ascii="Times New Roman" w:hAnsi="Times New Roman" w:cs="Times New Roman"/>
                <w:color w:val="000000"/>
                <w:sz w:val="24"/>
                <w:szCs w:val="24"/>
              </w:rPr>
              <w:t>NIS 2</w:t>
            </w:r>
            <w:r w:rsidR="00BA3E88" w:rsidRPr="001E47E5">
              <w:rPr>
                <w:rFonts w:ascii="Times New Roman" w:hAnsi="Times New Roman" w:cs="Times New Roman"/>
                <w:color w:val="000000"/>
                <w:sz w:val="24"/>
                <w:szCs w:val="24"/>
              </w:rPr>
              <w:t xml:space="preserve"> a prezentovali návrhy týkajúce sa jej implementácie do praxe.</w:t>
            </w:r>
          </w:p>
        </w:tc>
      </w:tr>
      <w:tr w:rsidR="00BA3E88" w:rsidRPr="001E47E5" w14:paraId="55602CB4" w14:textId="77777777" w:rsidTr="00DE024B">
        <w:tc>
          <w:tcPr>
            <w:tcW w:w="1980" w:type="dxa"/>
            <w:shd w:val="clear" w:color="auto" w:fill="D9D9D9" w:themeFill="background1" w:themeFillShade="D9"/>
          </w:tcPr>
          <w:p w14:paraId="05CE3F4B" w14:textId="77777777" w:rsidR="00BA3E88" w:rsidRPr="001E47E5" w:rsidRDefault="00BA3E88" w:rsidP="00DE024B">
            <w:pPr>
              <w:rPr>
                <w:rFonts w:ascii="Times New Roman" w:hAnsi="Times New Roman" w:cs="Times New Roman"/>
                <w:sz w:val="24"/>
                <w:szCs w:val="24"/>
              </w:rPr>
            </w:pPr>
            <w:r w:rsidRPr="001E47E5">
              <w:rPr>
                <w:rFonts w:ascii="Times New Roman" w:hAnsi="Times New Roman" w:cs="Times New Roman"/>
                <w:sz w:val="24"/>
                <w:szCs w:val="24"/>
              </w:rPr>
              <w:t>Cieľová skupina</w:t>
            </w:r>
          </w:p>
        </w:tc>
        <w:tc>
          <w:tcPr>
            <w:tcW w:w="7087" w:type="dxa"/>
          </w:tcPr>
          <w:p w14:paraId="545ED6B8" w14:textId="5F51F44A" w:rsidR="00BA3E88" w:rsidRPr="001E47E5" w:rsidRDefault="003818F8" w:rsidP="00DE024B">
            <w:pPr>
              <w:rPr>
                <w:rFonts w:ascii="Times New Roman" w:hAnsi="Times New Roman" w:cs="Times New Roman"/>
                <w:sz w:val="24"/>
                <w:szCs w:val="24"/>
              </w:rPr>
            </w:pPr>
            <w:r>
              <w:rPr>
                <w:rFonts w:ascii="Times New Roman" w:hAnsi="Times New Roman" w:cs="Times New Roman"/>
                <w:sz w:val="24"/>
                <w:szCs w:val="24"/>
              </w:rPr>
              <w:t>o</w:t>
            </w:r>
            <w:r w:rsidR="00BA3E88" w:rsidRPr="001E47E5">
              <w:rPr>
                <w:rFonts w:ascii="Times New Roman" w:hAnsi="Times New Roman" w:cs="Times New Roman"/>
                <w:sz w:val="24"/>
                <w:szCs w:val="24"/>
              </w:rPr>
              <w:t>dborná verejnosť</w:t>
            </w:r>
            <w:r w:rsidR="008548BB" w:rsidRPr="001E47E5">
              <w:rPr>
                <w:rFonts w:ascii="Times New Roman" w:hAnsi="Times New Roman" w:cs="Times New Roman"/>
                <w:sz w:val="24"/>
                <w:szCs w:val="24"/>
              </w:rPr>
              <w:t>, súkromný sektor, verejný sektor</w:t>
            </w:r>
          </w:p>
        </w:tc>
      </w:tr>
    </w:tbl>
    <w:p w14:paraId="413F13BB" w14:textId="77777777" w:rsidR="00BA3E88" w:rsidRPr="001E47E5" w:rsidRDefault="00BA3E88" w:rsidP="00B4368F">
      <w:pPr>
        <w:pStyle w:val="Normlnywebov"/>
        <w:jc w:val="both"/>
        <w:rPr>
          <w:color w:val="374151"/>
        </w:rPr>
      </w:pPr>
    </w:p>
    <w:tbl>
      <w:tblPr>
        <w:tblStyle w:val="Mriekatabuky"/>
        <w:tblW w:w="9067" w:type="dxa"/>
        <w:tblLayout w:type="fixed"/>
        <w:tblLook w:val="04A0" w:firstRow="1" w:lastRow="0" w:firstColumn="1" w:lastColumn="0" w:noHBand="0" w:noVBand="1"/>
      </w:tblPr>
      <w:tblGrid>
        <w:gridCol w:w="1980"/>
        <w:gridCol w:w="7087"/>
      </w:tblGrid>
      <w:tr w:rsidR="00D02E1B" w:rsidRPr="001E47E5" w14:paraId="6485DCC5" w14:textId="77777777" w:rsidTr="00DE024B">
        <w:tc>
          <w:tcPr>
            <w:tcW w:w="1980" w:type="dxa"/>
            <w:shd w:val="clear" w:color="auto" w:fill="D9D9D9" w:themeFill="background1" w:themeFillShade="D9"/>
          </w:tcPr>
          <w:p w14:paraId="18A7DEE5" w14:textId="77777777" w:rsidR="00D02E1B" w:rsidRPr="001E47E5" w:rsidRDefault="00D02E1B" w:rsidP="00DE024B">
            <w:pPr>
              <w:rPr>
                <w:rFonts w:ascii="Times New Roman" w:hAnsi="Times New Roman" w:cs="Times New Roman"/>
                <w:sz w:val="24"/>
                <w:szCs w:val="24"/>
              </w:rPr>
            </w:pPr>
            <w:r w:rsidRPr="001E47E5">
              <w:rPr>
                <w:rFonts w:ascii="Times New Roman" w:hAnsi="Times New Roman" w:cs="Times New Roman"/>
                <w:sz w:val="24"/>
                <w:szCs w:val="24"/>
              </w:rPr>
              <w:t>Podujatie</w:t>
            </w:r>
          </w:p>
        </w:tc>
        <w:tc>
          <w:tcPr>
            <w:tcW w:w="7087" w:type="dxa"/>
          </w:tcPr>
          <w:p w14:paraId="7B1EB800" w14:textId="1147BB2D" w:rsidR="00D02E1B" w:rsidRPr="001E47E5" w:rsidRDefault="00D02E1B" w:rsidP="003C1EB2">
            <w:pPr>
              <w:rPr>
                <w:rFonts w:ascii="Times New Roman" w:hAnsi="Times New Roman" w:cs="Times New Roman"/>
                <w:sz w:val="24"/>
                <w:szCs w:val="24"/>
              </w:rPr>
            </w:pPr>
            <w:r w:rsidRPr="001E47E5">
              <w:rPr>
                <w:rFonts w:ascii="Times New Roman" w:hAnsi="Times New Roman" w:cs="Times New Roman"/>
                <w:color w:val="000000"/>
                <w:sz w:val="24"/>
                <w:szCs w:val="24"/>
                <w:shd w:val="clear" w:color="auto" w:fill="FFFFFF"/>
              </w:rPr>
              <w:t>Konzultácie s Klubom 500, Republikovou úniou zamestnávateľov a</w:t>
            </w:r>
            <w:r w:rsidR="003C1EB2">
              <w:rPr>
                <w:rFonts w:ascii="Times New Roman" w:hAnsi="Times New Roman" w:cs="Times New Roman"/>
                <w:color w:val="000000"/>
                <w:sz w:val="24"/>
                <w:szCs w:val="24"/>
                <w:shd w:val="clear" w:color="auto" w:fill="FFFFFF"/>
              </w:rPr>
              <w:t> </w:t>
            </w:r>
            <w:r w:rsidRPr="001E47E5">
              <w:rPr>
                <w:rFonts w:ascii="Times New Roman" w:hAnsi="Times New Roman" w:cs="Times New Roman"/>
                <w:color w:val="000000"/>
                <w:sz w:val="24"/>
                <w:szCs w:val="24"/>
                <w:shd w:val="clear" w:color="auto" w:fill="FFFFFF"/>
              </w:rPr>
              <w:t>M</w:t>
            </w:r>
            <w:r w:rsidR="003C1EB2">
              <w:rPr>
                <w:rFonts w:ascii="Times New Roman" w:hAnsi="Times New Roman" w:cs="Times New Roman"/>
                <w:color w:val="000000"/>
                <w:sz w:val="24"/>
                <w:szCs w:val="24"/>
                <w:shd w:val="clear" w:color="auto" w:fill="FFFFFF"/>
              </w:rPr>
              <w:t>inisterstvom hospodárstva Slovenskej republiky</w:t>
            </w:r>
          </w:p>
        </w:tc>
      </w:tr>
      <w:tr w:rsidR="00D02E1B" w:rsidRPr="001E47E5" w14:paraId="49BE30FC" w14:textId="77777777" w:rsidTr="00DE024B">
        <w:tc>
          <w:tcPr>
            <w:tcW w:w="1980" w:type="dxa"/>
            <w:shd w:val="clear" w:color="auto" w:fill="D9D9D9" w:themeFill="background1" w:themeFillShade="D9"/>
          </w:tcPr>
          <w:p w14:paraId="7E736CAC" w14:textId="77777777" w:rsidR="00D02E1B" w:rsidRPr="001E47E5" w:rsidRDefault="00D02E1B" w:rsidP="00DE024B">
            <w:pPr>
              <w:rPr>
                <w:rFonts w:ascii="Times New Roman" w:hAnsi="Times New Roman" w:cs="Times New Roman"/>
                <w:sz w:val="24"/>
                <w:szCs w:val="24"/>
              </w:rPr>
            </w:pPr>
            <w:r w:rsidRPr="001E47E5">
              <w:rPr>
                <w:rFonts w:ascii="Times New Roman" w:hAnsi="Times New Roman" w:cs="Times New Roman"/>
                <w:sz w:val="24"/>
                <w:szCs w:val="24"/>
              </w:rPr>
              <w:t>Dátum</w:t>
            </w:r>
          </w:p>
        </w:tc>
        <w:tc>
          <w:tcPr>
            <w:tcW w:w="7087" w:type="dxa"/>
          </w:tcPr>
          <w:p w14:paraId="2D1CED09" w14:textId="10284C19" w:rsidR="00D02E1B" w:rsidRPr="001E47E5" w:rsidRDefault="00F86789" w:rsidP="00DE024B">
            <w:pPr>
              <w:pStyle w:val="Normlnywebov"/>
              <w:jc w:val="both"/>
              <w:rPr>
                <w:color w:val="374151"/>
              </w:rPr>
            </w:pPr>
            <w:r w:rsidRPr="001E47E5">
              <w:rPr>
                <w:color w:val="374151"/>
              </w:rPr>
              <w:t>24</w:t>
            </w:r>
            <w:r w:rsidR="00D02E1B" w:rsidRPr="001E47E5">
              <w:rPr>
                <w:color w:val="374151"/>
              </w:rPr>
              <w:t>.04.2024</w:t>
            </w:r>
          </w:p>
        </w:tc>
      </w:tr>
      <w:tr w:rsidR="00D02E1B" w:rsidRPr="001E47E5" w14:paraId="53852EBF" w14:textId="77777777" w:rsidTr="00DE024B">
        <w:tc>
          <w:tcPr>
            <w:tcW w:w="1980" w:type="dxa"/>
            <w:shd w:val="clear" w:color="auto" w:fill="D9D9D9" w:themeFill="background1" w:themeFillShade="D9"/>
          </w:tcPr>
          <w:p w14:paraId="206A0EA9" w14:textId="77777777" w:rsidR="00D02E1B" w:rsidRPr="001E47E5" w:rsidRDefault="00D02E1B" w:rsidP="00DE024B">
            <w:pPr>
              <w:rPr>
                <w:rFonts w:ascii="Times New Roman" w:hAnsi="Times New Roman" w:cs="Times New Roman"/>
                <w:sz w:val="24"/>
                <w:szCs w:val="24"/>
              </w:rPr>
            </w:pPr>
            <w:r w:rsidRPr="001E47E5">
              <w:rPr>
                <w:rFonts w:ascii="Times New Roman" w:hAnsi="Times New Roman" w:cs="Times New Roman"/>
                <w:sz w:val="24"/>
                <w:szCs w:val="24"/>
              </w:rPr>
              <w:t>Popis</w:t>
            </w:r>
          </w:p>
        </w:tc>
        <w:tc>
          <w:tcPr>
            <w:tcW w:w="7087" w:type="dxa"/>
          </w:tcPr>
          <w:p w14:paraId="1FC13E71" w14:textId="72B6492E" w:rsidR="00D02E1B" w:rsidRPr="001E47E5" w:rsidRDefault="005A349A" w:rsidP="00DE024B">
            <w:pPr>
              <w:shd w:val="clear" w:color="auto" w:fill="FFFFFF"/>
              <w:jc w:val="both"/>
              <w:rPr>
                <w:rFonts w:ascii="Times New Roman" w:hAnsi="Times New Roman" w:cs="Times New Roman"/>
                <w:color w:val="000000"/>
                <w:sz w:val="24"/>
                <w:szCs w:val="24"/>
              </w:rPr>
            </w:pPr>
            <w:r>
              <w:rPr>
                <w:rFonts w:ascii="Times New Roman" w:hAnsi="Times New Roman" w:cs="Times New Roman"/>
                <w:color w:val="000000"/>
                <w:sz w:val="24"/>
                <w:szCs w:val="24"/>
              </w:rPr>
              <w:t>NBÚ</w:t>
            </w:r>
            <w:r w:rsidR="00D02E1B" w:rsidRPr="001E47E5">
              <w:rPr>
                <w:rFonts w:ascii="Times New Roman" w:hAnsi="Times New Roman" w:cs="Times New Roman"/>
                <w:color w:val="000000"/>
                <w:sz w:val="24"/>
                <w:szCs w:val="24"/>
              </w:rPr>
              <w:t xml:space="preserve"> s partnermi zrealizoval konzultácie pre zástupcov PZS</w:t>
            </w:r>
            <w:r w:rsidR="00D02E1B" w:rsidRPr="001E47E5">
              <w:rPr>
                <w:rFonts w:ascii="Times New Roman" w:hAnsi="Times New Roman" w:cs="Times New Roman"/>
                <w:color w:val="000000"/>
                <w:sz w:val="24"/>
                <w:szCs w:val="24"/>
                <w:shd w:val="clear" w:color="auto" w:fill="FFFFFF"/>
              </w:rPr>
              <w:t>.</w:t>
            </w:r>
            <w:r w:rsidR="00D02E1B" w:rsidRPr="001E47E5">
              <w:rPr>
                <w:rFonts w:ascii="Times New Roman" w:hAnsi="Times New Roman" w:cs="Times New Roman"/>
                <w:color w:val="000000"/>
                <w:sz w:val="24"/>
                <w:szCs w:val="24"/>
              </w:rPr>
              <w:t xml:space="preserve"> Hlavnou témou podujatia bola nová smernica </w:t>
            </w:r>
            <w:r w:rsidR="009544BD">
              <w:rPr>
                <w:rFonts w:ascii="Times New Roman" w:hAnsi="Times New Roman" w:cs="Times New Roman"/>
                <w:color w:val="000000"/>
                <w:sz w:val="24"/>
                <w:szCs w:val="24"/>
              </w:rPr>
              <w:t>NIS 2</w:t>
            </w:r>
            <w:r w:rsidR="00D02E1B" w:rsidRPr="001E47E5">
              <w:rPr>
                <w:rFonts w:ascii="Times New Roman" w:hAnsi="Times New Roman" w:cs="Times New Roman"/>
                <w:color w:val="000000"/>
                <w:sz w:val="24"/>
                <w:szCs w:val="24"/>
              </w:rPr>
              <w:t xml:space="preserve"> a jej dôsledky pre existujúcich a nových PZS. Zástupcovia PZS si s NBÚ vymenili aktuálne poznatky a skúsenosti v oblasti regulácie </w:t>
            </w:r>
            <w:r w:rsidR="009544BD">
              <w:rPr>
                <w:rFonts w:ascii="Times New Roman" w:hAnsi="Times New Roman" w:cs="Times New Roman"/>
                <w:color w:val="000000"/>
                <w:sz w:val="24"/>
                <w:szCs w:val="24"/>
              </w:rPr>
              <w:t>NIS 2</w:t>
            </w:r>
            <w:r w:rsidR="00D02E1B" w:rsidRPr="001E47E5">
              <w:rPr>
                <w:rFonts w:ascii="Times New Roman" w:hAnsi="Times New Roman" w:cs="Times New Roman"/>
                <w:color w:val="000000"/>
                <w:sz w:val="24"/>
                <w:szCs w:val="24"/>
              </w:rPr>
              <w:t xml:space="preserve"> a prezentovali návrhy týkajúce sa jej implementácie do praxe.</w:t>
            </w:r>
          </w:p>
        </w:tc>
      </w:tr>
      <w:tr w:rsidR="00D02E1B" w:rsidRPr="001E47E5" w14:paraId="4C737F11" w14:textId="77777777" w:rsidTr="00DE024B">
        <w:tc>
          <w:tcPr>
            <w:tcW w:w="1980" w:type="dxa"/>
            <w:shd w:val="clear" w:color="auto" w:fill="D9D9D9" w:themeFill="background1" w:themeFillShade="D9"/>
          </w:tcPr>
          <w:p w14:paraId="375F29FB" w14:textId="77777777" w:rsidR="00D02E1B" w:rsidRPr="001E47E5" w:rsidRDefault="00D02E1B" w:rsidP="00DE024B">
            <w:pPr>
              <w:rPr>
                <w:rFonts w:ascii="Times New Roman" w:hAnsi="Times New Roman" w:cs="Times New Roman"/>
                <w:sz w:val="24"/>
                <w:szCs w:val="24"/>
              </w:rPr>
            </w:pPr>
            <w:r w:rsidRPr="001E47E5">
              <w:rPr>
                <w:rFonts w:ascii="Times New Roman" w:hAnsi="Times New Roman" w:cs="Times New Roman"/>
                <w:sz w:val="24"/>
                <w:szCs w:val="24"/>
              </w:rPr>
              <w:t>Cieľová skupina</w:t>
            </w:r>
          </w:p>
        </w:tc>
        <w:tc>
          <w:tcPr>
            <w:tcW w:w="7087" w:type="dxa"/>
          </w:tcPr>
          <w:p w14:paraId="58DA5ECB" w14:textId="05BE8A81" w:rsidR="00D02E1B" w:rsidRPr="001E47E5" w:rsidRDefault="00D02E1B" w:rsidP="00DE024B">
            <w:pPr>
              <w:rPr>
                <w:rFonts w:ascii="Times New Roman" w:hAnsi="Times New Roman" w:cs="Times New Roman"/>
                <w:sz w:val="24"/>
                <w:szCs w:val="24"/>
              </w:rPr>
            </w:pPr>
            <w:r w:rsidRPr="001E47E5">
              <w:rPr>
                <w:rFonts w:ascii="Times New Roman" w:hAnsi="Times New Roman" w:cs="Times New Roman"/>
                <w:sz w:val="24"/>
                <w:szCs w:val="24"/>
              </w:rPr>
              <w:t>súkromný sektor</w:t>
            </w:r>
          </w:p>
        </w:tc>
      </w:tr>
    </w:tbl>
    <w:p w14:paraId="39766DF1" w14:textId="77777777" w:rsidR="00D02E1B" w:rsidRPr="001E47E5" w:rsidRDefault="00D02E1B" w:rsidP="00B4368F">
      <w:pPr>
        <w:pStyle w:val="Normlnywebov"/>
        <w:jc w:val="both"/>
        <w:rPr>
          <w:color w:val="374151"/>
        </w:rPr>
      </w:pPr>
    </w:p>
    <w:tbl>
      <w:tblPr>
        <w:tblStyle w:val="Mriekatabuky"/>
        <w:tblW w:w="9067" w:type="dxa"/>
        <w:tblLayout w:type="fixed"/>
        <w:tblLook w:val="04A0" w:firstRow="1" w:lastRow="0" w:firstColumn="1" w:lastColumn="0" w:noHBand="0" w:noVBand="1"/>
      </w:tblPr>
      <w:tblGrid>
        <w:gridCol w:w="1980"/>
        <w:gridCol w:w="7087"/>
      </w:tblGrid>
      <w:tr w:rsidR="00F86789" w:rsidRPr="001E47E5" w14:paraId="58218A74" w14:textId="77777777" w:rsidTr="00DE024B">
        <w:tc>
          <w:tcPr>
            <w:tcW w:w="1980" w:type="dxa"/>
            <w:shd w:val="clear" w:color="auto" w:fill="D9D9D9" w:themeFill="background1" w:themeFillShade="D9"/>
          </w:tcPr>
          <w:p w14:paraId="27AFC8EF" w14:textId="77777777" w:rsidR="00F86789" w:rsidRPr="001E47E5" w:rsidRDefault="00F86789" w:rsidP="00DE024B">
            <w:pPr>
              <w:rPr>
                <w:rFonts w:ascii="Times New Roman" w:hAnsi="Times New Roman" w:cs="Times New Roman"/>
                <w:sz w:val="24"/>
                <w:szCs w:val="24"/>
              </w:rPr>
            </w:pPr>
            <w:r w:rsidRPr="001E47E5">
              <w:rPr>
                <w:rFonts w:ascii="Times New Roman" w:hAnsi="Times New Roman" w:cs="Times New Roman"/>
                <w:sz w:val="24"/>
                <w:szCs w:val="24"/>
              </w:rPr>
              <w:t>Podujatie</w:t>
            </w:r>
          </w:p>
        </w:tc>
        <w:tc>
          <w:tcPr>
            <w:tcW w:w="7087" w:type="dxa"/>
          </w:tcPr>
          <w:p w14:paraId="1DBC33F2" w14:textId="1807713B" w:rsidR="00F86789" w:rsidRPr="001E47E5" w:rsidRDefault="00F86789" w:rsidP="00DE024B">
            <w:pPr>
              <w:rPr>
                <w:rFonts w:ascii="Times New Roman" w:hAnsi="Times New Roman" w:cs="Times New Roman"/>
                <w:sz w:val="24"/>
                <w:szCs w:val="24"/>
              </w:rPr>
            </w:pPr>
            <w:r w:rsidRPr="001E47E5">
              <w:rPr>
                <w:rFonts w:ascii="Times New Roman" w:hAnsi="Times New Roman" w:cs="Times New Roman"/>
                <w:color w:val="000000"/>
                <w:sz w:val="24"/>
                <w:szCs w:val="24"/>
                <w:shd w:val="clear" w:color="auto" w:fill="FFFFFF"/>
              </w:rPr>
              <w:t>Konzultácie so Zväzom automobilového priemyslu</w:t>
            </w:r>
          </w:p>
        </w:tc>
      </w:tr>
      <w:tr w:rsidR="00F86789" w:rsidRPr="001E47E5" w14:paraId="28FD4433" w14:textId="77777777" w:rsidTr="00DE024B">
        <w:tc>
          <w:tcPr>
            <w:tcW w:w="1980" w:type="dxa"/>
            <w:shd w:val="clear" w:color="auto" w:fill="D9D9D9" w:themeFill="background1" w:themeFillShade="D9"/>
          </w:tcPr>
          <w:p w14:paraId="19C95F2E" w14:textId="77777777" w:rsidR="00F86789" w:rsidRPr="001E47E5" w:rsidRDefault="00F86789" w:rsidP="00DE024B">
            <w:pPr>
              <w:rPr>
                <w:rFonts w:ascii="Times New Roman" w:hAnsi="Times New Roman" w:cs="Times New Roman"/>
                <w:sz w:val="24"/>
                <w:szCs w:val="24"/>
              </w:rPr>
            </w:pPr>
            <w:r w:rsidRPr="001E47E5">
              <w:rPr>
                <w:rFonts w:ascii="Times New Roman" w:hAnsi="Times New Roman" w:cs="Times New Roman"/>
                <w:sz w:val="24"/>
                <w:szCs w:val="24"/>
              </w:rPr>
              <w:t>Dátum</w:t>
            </w:r>
          </w:p>
        </w:tc>
        <w:tc>
          <w:tcPr>
            <w:tcW w:w="7087" w:type="dxa"/>
          </w:tcPr>
          <w:p w14:paraId="5D5535C9" w14:textId="107A823E" w:rsidR="00F86789" w:rsidRPr="001E47E5" w:rsidRDefault="00F86789" w:rsidP="00DE024B">
            <w:pPr>
              <w:pStyle w:val="Normlnywebov"/>
              <w:jc w:val="both"/>
              <w:rPr>
                <w:color w:val="374151"/>
              </w:rPr>
            </w:pPr>
            <w:r w:rsidRPr="001E47E5">
              <w:rPr>
                <w:color w:val="374151"/>
              </w:rPr>
              <w:t>30.04.2024</w:t>
            </w:r>
          </w:p>
        </w:tc>
      </w:tr>
      <w:tr w:rsidR="00F86789" w:rsidRPr="001E47E5" w14:paraId="3FCA78E1" w14:textId="77777777" w:rsidTr="00DE024B">
        <w:tc>
          <w:tcPr>
            <w:tcW w:w="1980" w:type="dxa"/>
            <w:shd w:val="clear" w:color="auto" w:fill="D9D9D9" w:themeFill="background1" w:themeFillShade="D9"/>
          </w:tcPr>
          <w:p w14:paraId="172E2CC0" w14:textId="77777777" w:rsidR="00F86789" w:rsidRPr="001E47E5" w:rsidRDefault="00F86789" w:rsidP="00DE024B">
            <w:pPr>
              <w:rPr>
                <w:rFonts w:ascii="Times New Roman" w:hAnsi="Times New Roman" w:cs="Times New Roman"/>
                <w:sz w:val="24"/>
                <w:szCs w:val="24"/>
              </w:rPr>
            </w:pPr>
            <w:r w:rsidRPr="001E47E5">
              <w:rPr>
                <w:rFonts w:ascii="Times New Roman" w:hAnsi="Times New Roman" w:cs="Times New Roman"/>
                <w:sz w:val="24"/>
                <w:szCs w:val="24"/>
              </w:rPr>
              <w:t>Popis</w:t>
            </w:r>
          </w:p>
        </w:tc>
        <w:tc>
          <w:tcPr>
            <w:tcW w:w="7087" w:type="dxa"/>
          </w:tcPr>
          <w:p w14:paraId="61777B85" w14:textId="7DEA7AA9" w:rsidR="00F86789" w:rsidRPr="001E47E5" w:rsidRDefault="00581B10" w:rsidP="00DE024B">
            <w:pPr>
              <w:shd w:val="clear" w:color="auto" w:fill="FFFFFF"/>
              <w:jc w:val="both"/>
              <w:rPr>
                <w:rFonts w:ascii="Times New Roman" w:hAnsi="Times New Roman" w:cs="Times New Roman"/>
                <w:color w:val="000000"/>
                <w:sz w:val="24"/>
                <w:szCs w:val="24"/>
              </w:rPr>
            </w:pPr>
            <w:r>
              <w:rPr>
                <w:rFonts w:ascii="Times New Roman" w:hAnsi="Times New Roman" w:cs="Times New Roman"/>
                <w:color w:val="000000"/>
                <w:sz w:val="24"/>
                <w:szCs w:val="24"/>
              </w:rPr>
              <w:t>NBÚ</w:t>
            </w:r>
            <w:r w:rsidR="00F86789" w:rsidRPr="001E47E5">
              <w:rPr>
                <w:rFonts w:ascii="Times New Roman" w:hAnsi="Times New Roman" w:cs="Times New Roman"/>
                <w:color w:val="000000"/>
                <w:sz w:val="24"/>
                <w:szCs w:val="24"/>
              </w:rPr>
              <w:t xml:space="preserve"> s partnermi zrealizoval konzultácie pre zástupcov PZS</w:t>
            </w:r>
            <w:r w:rsidR="00F86789" w:rsidRPr="001E47E5">
              <w:rPr>
                <w:rFonts w:ascii="Times New Roman" w:hAnsi="Times New Roman" w:cs="Times New Roman"/>
                <w:color w:val="000000"/>
                <w:sz w:val="24"/>
                <w:szCs w:val="24"/>
                <w:shd w:val="clear" w:color="auto" w:fill="FFFFFF"/>
              </w:rPr>
              <w:t>.</w:t>
            </w:r>
            <w:r w:rsidR="00F86789" w:rsidRPr="001E47E5">
              <w:rPr>
                <w:rFonts w:ascii="Times New Roman" w:hAnsi="Times New Roman" w:cs="Times New Roman"/>
                <w:color w:val="000000"/>
                <w:sz w:val="24"/>
                <w:szCs w:val="24"/>
              </w:rPr>
              <w:t xml:space="preserve"> Hlavnou témou podujatia bola nová smernica </w:t>
            </w:r>
            <w:r w:rsidR="009544BD">
              <w:rPr>
                <w:rFonts w:ascii="Times New Roman" w:hAnsi="Times New Roman" w:cs="Times New Roman"/>
                <w:color w:val="000000"/>
                <w:sz w:val="24"/>
                <w:szCs w:val="24"/>
              </w:rPr>
              <w:t>NIS 2</w:t>
            </w:r>
            <w:r w:rsidR="00F86789" w:rsidRPr="001E47E5">
              <w:rPr>
                <w:rFonts w:ascii="Times New Roman" w:hAnsi="Times New Roman" w:cs="Times New Roman"/>
                <w:color w:val="000000"/>
                <w:sz w:val="24"/>
                <w:szCs w:val="24"/>
              </w:rPr>
              <w:t xml:space="preserve"> a jej dôsledky pre existujúcich a nových PZS. Zástupcovia PZS si s NBÚ vymenili aktuálne poznatky a skúsenosti v oblasti regulácie </w:t>
            </w:r>
            <w:r w:rsidR="009544BD">
              <w:rPr>
                <w:rFonts w:ascii="Times New Roman" w:hAnsi="Times New Roman" w:cs="Times New Roman"/>
                <w:color w:val="000000"/>
                <w:sz w:val="24"/>
                <w:szCs w:val="24"/>
              </w:rPr>
              <w:t>NIS 2</w:t>
            </w:r>
            <w:r w:rsidR="00F86789" w:rsidRPr="001E47E5">
              <w:rPr>
                <w:rFonts w:ascii="Times New Roman" w:hAnsi="Times New Roman" w:cs="Times New Roman"/>
                <w:color w:val="000000"/>
                <w:sz w:val="24"/>
                <w:szCs w:val="24"/>
              </w:rPr>
              <w:t xml:space="preserve"> a prezentovali návrhy týkajúce sa jej implementácie do praxe.</w:t>
            </w:r>
          </w:p>
        </w:tc>
      </w:tr>
      <w:tr w:rsidR="00F86789" w:rsidRPr="001E47E5" w14:paraId="240C040C" w14:textId="77777777" w:rsidTr="00DE024B">
        <w:tc>
          <w:tcPr>
            <w:tcW w:w="1980" w:type="dxa"/>
            <w:shd w:val="clear" w:color="auto" w:fill="D9D9D9" w:themeFill="background1" w:themeFillShade="D9"/>
          </w:tcPr>
          <w:p w14:paraId="558C283A" w14:textId="77777777" w:rsidR="00F86789" w:rsidRPr="001E47E5" w:rsidRDefault="00F86789" w:rsidP="00DE024B">
            <w:pPr>
              <w:rPr>
                <w:rFonts w:ascii="Times New Roman" w:hAnsi="Times New Roman" w:cs="Times New Roman"/>
                <w:sz w:val="24"/>
                <w:szCs w:val="24"/>
              </w:rPr>
            </w:pPr>
            <w:r w:rsidRPr="001E47E5">
              <w:rPr>
                <w:rFonts w:ascii="Times New Roman" w:hAnsi="Times New Roman" w:cs="Times New Roman"/>
                <w:sz w:val="24"/>
                <w:szCs w:val="24"/>
              </w:rPr>
              <w:t>Cieľová skupina</w:t>
            </w:r>
          </w:p>
        </w:tc>
        <w:tc>
          <w:tcPr>
            <w:tcW w:w="7087" w:type="dxa"/>
          </w:tcPr>
          <w:p w14:paraId="7CF026C3" w14:textId="77777777" w:rsidR="00F86789" w:rsidRPr="001E47E5" w:rsidRDefault="00F86789" w:rsidP="00DE024B">
            <w:pPr>
              <w:rPr>
                <w:rFonts w:ascii="Times New Roman" w:hAnsi="Times New Roman" w:cs="Times New Roman"/>
                <w:sz w:val="24"/>
                <w:szCs w:val="24"/>
              </w:rPr>
            </w:pPr>
            <w:r w:rsidRPr="001E47E5">
              <w:rPr>
                <w:rFonts w:ascii="Times New Roman" w:hAnsi="Times New Roman" w:cs="Times New Roman"/>
                <w:sz w:val="24"/>
                <w:szCs w:val="24"/>
              </w:rPr>
              <w:t>súkromný sektor</w:t>
            </w:r>
          </w:p>
        </w:tc>
      </w:tr>
    </w:tbl>
    <w:p w14:paraId="1C2A2A5C" w14:textId="77777777" w:rsidR="00D02E1B" w:rsidRPr="001E47E5" w:rsidRDefault="00D02E1B" w:rsidP="00B4368F">
      <w:pPr>
        <w:pStyle w:val="Normlnywebov"/>
        <w:jc w:val="both"/>
        <w:rPr>
          <w:color w:val="374151"/>
        </w:rPr>
      </w:pPr>
    </w:p>
    <w:p w14:paraId="4F69D8E1" w14:textId="77777777" w:rsidR="00506555" w:rsidRPr="001E47E5" w:rsidRDefault="00506555" w:rsidP="00506555">
      <w:pPr>
        <w:jc w:val="both"/>
        <w:rPr>
          <w:rFonts w:ascii="Times New Roman" w:hAnsi="Times New Roman" w:cs="Times New Roman"/>
          <w:sz w:val="24"/>
          <w:szCs w:val="24"/>
        </w:rPr>
      </w:pPr>
      <w:r w:rsidRPr="001E47E5">
        <w:rPr>
          <w:rFonts w:ascii="Times New Roman" w:hAnsi="Times New Roman" w:cs="Times New Roman"/>
          <w:b/>
          <w:bCs/>
          <w:sz w:val="24"/>
          <w:szCs w:val="24"/>
        </w:rPr>
        <w:t>Dotazníkový prieskum</w:t>
      </w:r>
    </w:p>
    <w:p w14:paraId="4760A57B" w14:textId="4F4EB979" w:rsidR="00506555" w:rsidRPr="001E47E5" w:rsidRDefault="00506555" w:rsidP="00506555">
      <w:pPr>
        <w:jc w:val="both"/>
        <w:rPr>
          <w:rFonts w:ascii="Times New Roman" w:hAnsi="Times New Roman" w:cs="Times New Roman"/>
          <w:sz w:val="24"/>
          <w:szCs w:val="24"/>
        </w:rPr>
      </w:pPr>
      <w:r w:rsidRPr="001E47E5">
        <w:rPr>
          <w:rFonts w:ascii="Times New Roman" w:hAnsi="Times New Roman" w:cs="Times New Roman"/>
          <w:sz w:val="24"/>
          <w:szCs w:val="24"/>
        </w:rPr>
        <w:lastRenderedPageBreak/>
        <w:t xml:space="preserve">Počet účastníkov workshopov a odborných panelov má limity. </w:t>
      </w:r>
      <w:r w:rsidR="00581B10">
        <w:rPr>
          <w:rFonts w:ascii="Times New Roman" w:hAnsi="Times New Roman" w:cs="Times New Roman"/>
          <w:sz w:val="24"/>
          <w:szCs w:val="24"/>
        </w:rPr>
        <w:t>Úrad</w:t>
      </w:r>
      <w:r w:rsidRPr="001E47E5">
        <w:rPr>
          <w:rFonts w:ascii="Times New Roman" w:hAnsi="Times New Roman" w:cs="Times New Roman"/>
          <w:sz w:val="24"/>
          <w:szCs w:val="24"/>
        </w:rPr>
        <w:t xml:space="preserve"> preto využil ako ďalší nástroj konzultácií dotazníkový prieskum, ktorý mal za cieľ identifikovať úroveň zrozumiteľnosti zákona č. 69/2018 </w:t>
      </w:r>
      <w:r w:rsidR="00381341">
        <w:rPr>
          <w:rFonts w:ascii="Times New Roman" w:hAnsi="Times New Roman" w:cs="Times New Roman"/>
          <w:sz w:val="24"/>
          <w:szCs w:val="24"/>
        </w:rPr>
        <w:t xml:space="preserve">Z. z. </w:t>
      </w:r>
      <w:r w:rsidRPr="001E47E5">
        <w:rPr>
          <w:rFonts w:ascii="Times New Roman" w:hAnsi="Times New Roman" w:cs="Times New Roman"/>
          <w:sz w:val="24"/>
          <w:szCs w:val="24"/>
        </w:rPr>
        <w:t>o kybernetickej bezpečnosti či aktívne zapojiť prevádzkovateľov základnej služby do procesu prípravy novely tohto zákona. Tento dotazník bol navrhnutý s cieľom získať hlbší pohľad na pochopenie zákona, jeho aplikáciu a prípadné požiadavky na jeho zmenu zo strany širokej komunity. Odpovede respondentov pomôžu lepšie pochopiť povedomie osôb konajúcich v mene prevádzkovateľov základných služieb v</w:t>
      </w:r>
      <w:r w:rsidR="0068367D">
        <w:rPr>
          <w:rFonts w:ascii="Times New Roman" w:hAnsi="Times New Roman" w:cs="Times New Roman"/>
          <w:sz w:val="24"/>
          <w:szCs w:val="24"/>
        </w:rPr>
        <w:t> </w:t>
      </w:r>
      <w:r w:rsidRPr="001E47E5">
        <w:rPr>
          <w:rFonts w:ascii="Times New Roman" w:hAnsi="Times New Roman" w:cs="Times New Roman"/>
          <w:sz w:val="24"/>
          <w:szCs w:val="24"/>
        </w:rPr>
        <w:t xml:space="preserve">spomínanej oblasti. </w:t>
      </w:r>
    </w:p>
    <w:p w14:paraId="3C124BE3" w14:textId="6B37D909" w:rsidR="0065353C" w:rsidRPr="001E47E5" w:rsidRDefault="0065353C" w:rsidP="0065353C">
      <w:pPr>
        <w:jc w:val="both"/>
        <w:rPr>
          <w:rFonts w:ascii="Times New Roman" w:hAnsi="Times New Roman" w:cs="Times New Roman"/>
          <w:sz w:val="24"/>
          <w:szCs w:val="24"/>
        </w:rPr>
      </w:pPr>
      <w:r w:rsidRPr="001E47E5">
        <w:rPr>
          <w:rFonts w:ascii="Times New Roman" w:hAnsi="Times New Roman" w:cs="Times New Roman"/>
          <w:sz w:val="24"/>
          <w:szCs w:val="24"/>
        </w:rPr>
        <w:t xml:space="preserve">Dotazník bol distribuovaný elektronicky e-mailom 250 najvýznamnejším prevádzkovateľom základnej služby. Viac ako </w:t>
      </w:r>
      <w:r w:rsidR="009F7D5B">
        <w:rPr>
          <w:rFonts w:ascii="Times New Roman" w:hAnsi="Times New Roman" w:cs="Times New Roman"/>
          <w:sz w:val="24"/>
          <w:szCs w:val="24"/>
        </w:rPr>
        <w:t>tri</w:t>
      </w:r>
      <w:r w:rsidRPr="001E47E5">
        <w:rPr>
          <w:rFonts w:ascii="Times New Roman" w:hAnsi="Times New Roman" w:cs="Times New Roman"/>
          <w:sz w:val="24"/>
          <w:szCs w:val="24"/>
        </w:rPr>
        <w:t xml:space="preserve"> týždne bol zverejnený na webovom sídle</w:t>
      </w:r>
      <w:r w:rsidR="00F33503">
        <w:rPr>
          <w:rFonts w:ascii="Times New Roman" w:hAnsi="Times New Roman" w:cs="Times New Roman"/>
          <w:sz w:val="24"/>
          <w:szCs w:val="24"/>
        </w:rPr>
        <w:t xml:space="preserve"> úradu (</w:t>
      </w:r>
      <w:hyperlink r:id="rId17" w:history="1">
        <w:r w:rsidRPr="001E47E5">
          <w:rPr>
            <w:rStyle w:val="Hypertextovprepojenie"/>
            <w:rFonts w:ascii="Times New Roman" w:hAnsi="Times New Roman" w:cs="Times New Roman"/>
            <w:sz w:val="24"/>
            <w:szCs w:val="24"/>
          </w:rPr>
          <w:t>www.nbu.gov.sk</w:t>
        </w:r>
      </w:hyperlink>
      <w:r w:rsidR="00F33503">
        <w:rPr>
          <w:rStyle w:val="Hypertextovprepojenie"/>
          <w:rFonts w:ascii="Times New Roman" w:hAnsi="Times New Roman" w:cs="Times New Roman"/>
          <w:sz w:val="24"/>
          <w:szCs w:val="24"/>
        </w:rPr>
        <w:t>)</w:t>
      </w:r>
      <w:r w:rsidRPr="001E47E5">
        <w:rPr>
          <w:rFonts w:ascii="Times New Roman" w:hAnsi="Times New Roman" w:cs="Times New Roman"/>
          <w:sz w:val="24"/>
          <w:szCs w:val="24"/>
        </w:rPr>
        <w:t>. Celkovo bolo doručených 105 odpovedí, ktoré sú zhrnuté v tejto kapitole.</w:t>
      </w:r>
    </w:p>
    <w:p w14:paraId="24F6081A" w14:textId="77777777" w:rsidR="0065353C" w:rsidRPr="001E47E5" w:rsidRDefault="0065353C" w:rsidP="0065353C">
      <w:pPr>
        <w:spacing w:before="240" w:line="360" w:lineRule="auto"/>
        <w:rPr>
          <w:rFonts w:ascii="Times New Roman" w:hAnsi="Times New Roman" w:cs="Times New Roman"/>
          <w:sz w:val="24"/>
          <w:szCs w:val="24"/>
        </w:rPr>
      </w:pPr>
      <w:r w:rsidRPr="001E47E5">
        <w:rPr>
          <w:rFonts w:ascii="Times New Roman" w:hAnsi="Times New Roman" w:cs="Times New Roman"/>
          <w:b/>
          <w:noProof/>
          <w:sz w:val="24"/>
          <w:szCs w:val="24"/>
          <w:lang w:eastAsia="sk-SK"/>
        </w:rPr>
        <w:drawing>
          <wp:inline distT="0" distB="0" distL="0" distR="0" wp14:anchorId="0DA18F9C" wp14:editId="0A0F1610">
            <wp:extent cx="5730949" cy="3182620"/>
            <wp:effectExtent l="0" t="0" r="0" b="5080"/>
            <wp:docPr id="365425173" name="Obrázok 6" descr="A graph with numbers and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ázok 6" descr="A graph with numbers and a bar&#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7229" cy="3186108"/>
                    </a:xfrm>
                    <a:prstGeom prst="rect">
                      <a:avLst/>
                    </a:prstGeom>
                    <a:noFill/>
                  </pic:spPr>
                </pic:pic>
              </a:graphicData>
            </a:graphic>
          </wp:inline>
        </w:drawing>
      </w:r>
    </w:p>
    <w:p w14:paraId="6EECAB75" w14:textId="77777777" w:rsidR="0065353C" w:rsidRPr="001E47E5" w:rsidRDefault="0065353C" w:rsidP="0065353C">
      <w:pPr>
        <w:jc w:val="both"/>
        <w:rPr>
          <w:rFonts w:ascii="Times New Roman" w:eastAsia="Times New Roman" w:hAnsi="Times New Roman" w:cs="Times New Roman"/>
          <w:bCs/>
          <w:sz w:val="24"/>
          <w:szCs w:val="24"/>
          <w:lang w:eastAsia="en-GB"/>
        </w:rPr>
      </w:pPr>
      <w:r w:rsidRPr="001E47E5">
        <w:rPr>
          <w:rFonts w:ascii="Times New Roman" w:eastAsia="Times New Roman" w:hAnsi="Times New Roman" w:cs="Times New Roman"/>
          <w:bCs/>
          <w:sz w:val="24"/>
          <w:szCs w:val="24"/>
          <w:lang w:eastAsia="en-GB"/>
        </w:rPr>
        <w:t>Poznatky a odporúčania získané cez vyššie uvedené komunikačné nástroje je možné zhrnúť do nasledujúcich bodov:</w:t>
      </w:r>
    </w:p>
    <w:p w14:paraId="76B33BA3" w14:textId="1CF2B768" w:rsidR="0065353C" w:rsidRPr="001E47E5" w:rsidRDefault="0065353C"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sidRPr="001E47E5">
        <w:rPr>
          <w:rFonts w:ascii="Times New Roman" w:eastAsia="Times New Roman" w:hAnsi="Times New Roman" w:cs="Times New Roman"/>
          <w:bCs/>
          <w:sz w:val="24"/>
          <w:szCs w:val="24"/>
          <w:lang w:eastAsia="sk-SK"/>
        </w:rPr>
        <w:t xml:space="preserve">zosúladiť vyhlášku </w:t>
      </w:r>
      <w:r w:rsidR="0068367D">
        <w:rPr>
          <w:rFonts w:ascii="Times New Roman" w:eastAsia="Times New Roman" w:hAnsi="Times New Roman" w:cs="Times New Roman"/>
          <w:bCs/>
          <w:sz w:val="24"/>
          <w:szCs w:val="24"/>
          <w:lang w:eastAsia="sk-SK"/>
        </w:rPr>
        <w:t>Národného bezpečnostného úradu č 164</w:t>
      </w:r>
      <w:r w:rsidRPr="001E47E5">
        <w:rPr>
          <w:rFonts w:ascii="Times New Roman" w:eastAsia="Times New Roman" w:hAnsi="Times New Roman" w:cs="Times New Roman"/>
          <w:bCs/>
          <w:sz w:val="24"/>
          <w:szCs w:val="24"/>
          <w:lang w:eastAsia="sk-SK"/>
        </w:rPr>
        <w:t>/2018</w:t>
      </w:r>
      <w:r w:rsidR="0068367D">
        <w:rPr>
          <w:rFonts w:ascii="Times New Roman" w:eastAsia="Times New Roman" w:hAnsi="Times New Roman" w:cs="Times New Roman"/>
          <w:bCs/>
          <w:sz w:val="24"/>
          <w:szCs w:val="24"/>
          <w:lang w:eastAsia="sk-SK"/>
        </w:rPr>
        <w:t xml:space="preserve"> Z. z.</w:t>
      </w:r>
      <w:r w:rsidRPr="001E47E5">
        <w:rPr>
          <w:rFonts w:ascii="Times New Roman" w:eastAsia="Times New Roman" w:hAnsi="Times New Roman" w:cs="Times New Roman"/>
          <w:bCs/>
          <w:sz w:val="24"/>
          <w:szCs w:val="24"/>
          <w:lang w:eastAsia="sk-SK"/>
        </w:rPr>
        <w:t>, ktorou sa určujú identi</w:t>
      </w:r>
      <w:r w:rsidR="0068367D">
        <w:rPr>
          <w:rFonts w:ascii="Times New Roman" w:eastAsia="Times New Roman" w:hAnsi="Times New Roman" w:cs="Times New Roman"/>
          <w:bCs/>
          <w:sz w:val="24"/>
          <w:szCs w:val="24"/>
          <w:lang w:eastAsia="sk-SK"/>
        </w:rPr>
        <w:t>fikačné kritériá prevádzkovanej</w:t>
      </w:r>
      <w:r w:rsidRPr="001E47E5">
        <w:rPr>
          <w:rFonts w:ascii="Times New Roman" w:eastAsia="Times New Roman" w:hAnsi="Times New Roman" w:cs="Times New Roman"/>
          <w:bCs/>
          <w:sz w:val="24"/>
          <w:szCs w:val="24"/>
          <w:lang w:eastAsia="sk-SK"/>
        </w:rPr>
        <w:t xml:space="preserve"> služby </w:t>
      </w:r>
      <w:r w:rsidR="0068367D">
        <w:rPr>
          <w:rFonts w:ascii="Times New Roman" w:eastAsia="Times New Roman" w:hAnsi="Times New Roman" w:cs="Times New Roman"/>
          <w:bCs/>
          <w:sz w:val="24"/>
          <w:szCs w:val="24"/>
          <w:lang w:eastAsia="sk-SK"/>
        </w:rPr>
        <w:t xml:space="preserve">(kritériá základnej služby) </w:t>
      </w:r>
      <w:r w:rsidRPr="001E47E5">
        <w:rPr>
          <w:rFonts w:ascii="Times New Roman" w:eastAsia="Times New Roman" w:hAnsi="Times New Roman" w:cs="Times New Roman"/>
          <w:bCs/>
          <w:sz w:val="24"/>
          <w:szCs w:val="24"/>
          <w:lang w:eastAsia="sk-SK"/>
        </w:rPr>
        <w:t xml:space="preserve">so smernicou </w:t>
      </w:r>
      <w:r w:rsidR="0068367D">
        <w:rPr>
          <w:rFonts w:ascii="Times New Roman" w:eastAsia="Times New Roman" w:hAnsi="Times New Roman" w:cs="Times New Roman"/>
          <w:bCs/>
          <w:sz w:val="24"/>
          <w:szCs w:val="24"/>
          <w:lang w:eastAsia="sk-SK"/>
        </w:rPr>
        <w:t>NIS 2 z dôvodu absencie niektorých ustanovení</w:t>
      </w:r>
      <w:r w:rsidRPr="001E47E5">
        <w:rPr>
          <w:rFonts w:ascii="Times New Roman" w:eastAsia="Times New Roman" w:hAnsi="Times New Roman" w:cs="Times New Roman"/>
          <w:bCs/>
          <w:sz w:val="24"/>
          <w:szCs w:val="24"/>
          <w:lang w:eastAsia="sk-SK"/>
        </w:rPr>
        <w:t>.</w:t>
      </w:r>
    </w:p>
    <w:p w14:paraId="107C4300" w14:textId="1D65D298" w:rsidR="0065353C" w:rsidRPr="001E47E5" w:rsidRDefault="0065353C" w:rsidP="0065353C">
      <w:pPr>
        <w:pStyle w:val="Odsekzoznamu"/>
        <w:numPr>
          <w:ilvl w:val="0"/>
          <w:numId w:val="15"/>
        </w:numPr>
        <w:spacing w:after="0" w:line="240" w:lineRule="auto"/>
        <w:ind w:left="426" w:hanging="426"/>
        <w:jc w:val="both"/>
        <w:rPr>
          <w:rFonts w:ascii="Times New Roman" w:eastAsia="Times New Roman" w:hAnsi="Times New Roman" w:cs="Times New Roman"/>
          <w:sz w:val="24"/>
          <w:szCs w:val="24"/>
          <w:shd w:val="clear" w:color="auto" w:fill="FFFFFF"/>
          <w:lang w:eastAsia="en-GB"/>
        </w:rPr>
      </w:pPr>
      <w:r w:rsidRPr="001E47E5">
        <w:rPr>
          <w:rFonts w:ascii="Times New Roman" w:eastAsia="Times New Roman" w:hAnsi="Times New Roman" w:cs="Times New Roman"/>
          <w:sz w:val="24"/>
          <w:szCs w:val="24"/>
          <w:shd w:val="clear" w:color="auto" w:fill="FFFFFF"/>
          <w:lang w:eastAsia="en-GB"/>
        </w:rPr>
        <w:t>V</w:t>
      </w:r>
      <w:r w:rsidR="0068367D">
        <w:rPr>
          <w:rFonts w:ascii="Times New Roman" w:eastAsia="Times New Roman" w:hAnsi="Times New Roman" w:cs="Times New Roman"/>
          <w:sz w:val="24"/>
          <w:szCs w:val="24"/>
          <w:shd w:val="clear" w:color="auto" w:fill="FFFFFF"/>
          <w:lang w:eastAsia="en-GB"/>
        </w:rPr>
        <w:t>o</w:t>
      </w:r>
      <w:r w:rsidRPr="001E47E5">
        <w:rPr>
          <w:rFonts w:ascii="Times New Roman" w:eastAsia="Times New Roman" w:hAnsi="Times New Roman" w:cs="Times New Roman"/>
          <w:sz w:val="24"/>
          <w:szCs w:val="24"/>
          <w:shd w:val="clear" w:color="auto" w:fill="FFFFFF"/>
          <w:lang w:eastAsia="en-GB"/>
        </w:rPr>
        <w:t xml:space="preserve"> vyhláške </w:t>
      </w:r>
      <w:r w:rsidR="0068367D">
        <w:rPr>
          <w:rFonts w:ascii="Times New Roman" w:eastAsia="Times New Roman" w:hAnsi="Times New Roman" w:cs="Times New Roman"/>
          <w:sz w:val="24"/>
          <w:szCs w:val="24"/>
          <w:shd w:val="clear" w:color="auto" w:fill="FFFFFF"/>
          <w:lang w:eastAsia="en-GB"/>
        </w:rPr>
        <w:t xml:space="preserve">č. </w:t>
      </w:r>
      <w:r w:rsidRPr="001E47E5">
        <w:rPr>
          <w:rFonts w:ascii="Times New Roman" w:eastAsia="Times New Roman" w:hAnsi="Times New Roman" w:cs="Times New Roman"/>
          <w:sz w:val="24"/>
          <w:szCs w:val="24"/>
          <w:shd w:val="clear" w:color="auto" w:fill="FFFFFF"/>
          <w:lang w:eastAsia="en-GB"/>
        </w:rPr>
        <w:t xml:space="preserve">164/2018 </w:t>
      </w:r>
      <w:r w:rsidR="0068367D">
        <w:rPr>
          <w:rFonts w:ascii="Times New Roman" w:eastAsia="Times New Roman" w:hAnsi="Times New Roman" w:cs="Times New Roman"/>
          <w:sz w:val="24"/>
          <w:szCs w:val="24"/>
          <w:shd w:val="clear" w:color="auto" w:fill="FFFFFF"/>
          <w:lang w:eastAsia="en-GB"/>
        </w:rPr>
        <w:t xml:space="preserve">Z. z. </w:t>
      </w:r>
      <w:r w:rsidRPr="001E47E5">
        <w:rPr>
          <w:rFonts w:ascii="Times New Roman" w:eastAsia="Times New Roman" w:hAnsi="Times New Roman" w:cs="Times New Roman"/>
          <w:sz w:val="24"/>
          <w:szCs w:val="24"/>
          <w:shd w:val="clear" w:color="auto" w:fill="FFFFFF"/>
          <w:lang w:eastAsia="en-GB"/>
        </w:rPr>
        <w:t xml:space="preserve">v prílohe č. 1 </w:t>
      </w:r>
      <w:r w:rsidR="0068367D">
        <w:rPr>
          <w:rFonts w:ascii="Times New Roman" w:eastAsia="Times New Roman" w:hAnsi="Times New Roman" w:cs="Times New Roman"/>
          <w:sz w:val="24"/>
          <w:szCs w:val="24"/>
          <w:shd w:val="clear" w:color="auto" w:fill="FFFFFF"/>
          <w:lang w:eastAsia="en-GB"/>
        </w:rPr>
        <w:t xml:space="preserve">sa </w:t>
      </w:r>
      <w:r w:rsidRPr="001E47E5">
        <w:rPr>
          <w:rFonts w:ascii="Times New Roman" w:eastAsia="Times New Roman" w:hAnsi="Times New Roman" w:cs="Times New Roman"/>
          <w:sz w:val="24"/>
          <w:szCs w:val="24"/>
          <w:shd w:val="clear" w:color="auto" w:fill="FFFFFF"/>
          <w:lang w:eastAsia="en-GB"/>
        </w:rPr>
        <w:t xml:space="preserve">však v odvetví 8. Digitálna infraštruktúra </w:t>
      </w:r>
      <w:r w:rsidR="0068367D">
        <w:rPr>
          <w:rFonts w:ascii="Times New Roman" w:eastAsia="Times New Roman" w:hAnsi="Times New Roman" w:cs="Times New Roman"/>
          <w:sz w:val="24"/>
          <w:szCs w:val="24"/>
          <w:shd w:val="clear" w:color="auto" w:fill="FFFFFF"/>
          <w:lang w:eastAsia="en-GB"/>
        </w:rPr>
        <w:t xml:space="preserve">uvádza </w:t>
      </w:r>
      <w:r w:rsidRPr="001E47E5">
        <w:rPr>
          <w:rFonts w:ascii="Times New Roman" w:eastAsia="Times New Roman" w:hAnsi="Times New Roman" w:cs="Times New Roman"/>
          <w:sz w:val="24"/>
          <w:szCs w:val="24"/>
          <w:shd w:val="clear" w:color="auto" w:fill="FFFFFF"/>
          <w:lang w:eastAsia="en-GB"/>
        </w:rPr>
        <w:t>iný počet subjektov:</w:t>
      </w:r>
    </w:p>
    <w:p w14:paraId="0A2310B3" w14:textId="77777777" w:rsidR="0065353C" w:rsidRPr="001E47E5" w:rsidRDefault="0065353C" w:rsidP="0065353C">
      <w:pPr>
        <w:pStyle w:val="Odsekzoznamu"/>
        <w:numPr>
          <w:ilvl w:val="0"/>
          <w:numId w:val="15"/>
        </w:numPr>
        <w:spacing w:after="0" w:line="240" w:lineRule="auto"/>
        <w:ind w:left="851" w:hanging="426"/>
        <w:jc w:val="both"/>
        <w:rPr>
          <w:rFonts w:ascii="Times New Roman" w:eastAsia="Times New Roman" w:hAnsi="Times New Roman" w:cs="Times New Roman"/>
          <w:bCs/>
          <w:sz w:val="24"/>
          <w:szCs w:val="24"/>
          <w:shd w:val="clear" w:color="auto" w:fill="FFFFFF"/>
          <w:lang w:eastAsia="sk-SK"/>
        </w:rPr>
      </w:pPr>
      <w:r w:rsidRPr="001E47E5">
        <w:rPr>
          <w:rFonts w:ascii="Times New Roman" w:eastAsia="Times New Roman" w:hAnsi="Times New Roman" w:cs="Times New Roman"/>
          <w:bCs/>
          <w:sz w:val="24"/>
          <w:szCs w:val="24"/>
          <w:shd w:val="clear" w:color="auto" w:fill="FFFFFF"/>
          <w:lang w:eastAsia="sk-SK"/>
        </w:rPr>
        <w:t>poskytovateľ služby výmenného uzla internetu na prepájanie sietí, ktoré sú z technického a organizačného pohľadu oddelené,</w:t>
      </w:r>
    </w:p>
    <w:p w14:paraId="7E445141" w14:textId="77777777" w:rsidR="0065353C" w:rsidRPr="001E47E5" w:rsidRDefault="0065353C" w:rsidP="0065353C">
      <w:pPr>
        <w:pStyle w:val="Odsekzoznamu"/>
        <w:numPr>
          <w:ilvl w:val="0"/>
          <w:numId w:val="15"/>
        </w:numPr>
        <w:spacing w:after="0" w:line="240" w:lineRule="auto"/>
        <w:ind w:left="851" w:hanging="426"/>
        <w:jc w:val="both"/>
        <w:rPr>
          <w:rFonts w:ascii="Times New Roman" w:eastAsia="Times New Roman" w:hAnsi="Times New Roman" w:cs="Times New Roman"/>
          <w:bCs/>
          <w:sz w:val="24"/>
          <w:szCs w:val="24"/>
          <w:shd w:val="clear" w:color="auto" w:fill="FFFFFF"/>
          <w:lang w:eastAsia="sk-SK"/>
        </w:rPr>
      </w:pPr>
      <w:r w:rsidRPr="001E47E5">
        <w:rPr>
          <w:rFonts w:ascii="Times New Roman" w:eastAsia="Times New Roman" w:hAnsi="Times New Roman" w:cs="Times New Roman"/>
          <w:bCs/>
          <w:sz w:val="24"/>
          <w:szCs w:val="24"/>
          <w:shd w:val="clear" w:color="auto" w:fill="FFFFFF"/>
          <w:lang w:eastAsia="sk-SK"/>
        </w:rPr>
        <w:t>poskytovateľ služieb systému doménových mien na internete,</w:t>
      </w:r>
    </w:p>
    <w:p w14:paraId="5557C0D0" w14:textId="1F5B8802" w:rsidR="0065353C" w:rsidRPr="001E47E5" w:rsidRDefault="0065353C" w:rsidP="0065353C">
      <w:pPr>
        <w:pStyle w:val="Odsekzoznamu"/>
        <w:numPr>
          <w:ilvl w:val="0"/>
          <w:numId w:val="15"/>
        </w:numPr>
        <w:spacing w:after="0" w:line="240" w:lineRule="auto"/>
        <w:ind w:left="851" w:hanging="426"/>
        <w:jc w:val="both"/>
        <w:rPr>
          <w:rFonts w:ascii="Times New Roman" w:eastAsia="Times New Roman" w:hAnsi="Times New Roman" w:cs="Times New Roman"/>
          <w:bCs/>
          <w:sz w:val="24"/>
          <w:szCs w:val="24"/>
          <w:shd w:val="clear" w:color="auto" w:fill="FFFFFF"/>
          <w:lang w:eastAsia="sk-SK"/>
        </w:rPr>
      </w:pPr>
      <w:r w:rsidRPr="001E47E5">
        <w:rPr>
          <w:rFonts w:ascii="Times New Roman" w:eastAsia="Times New Roman" w:hAnsi="Times New Roman" w:cs="Times New Roman"/>
          <w:bCs/>
          <w:sz w:val="24"/>
          <w:szCs w:val="24"/>
          <w:shd w:val="clear" w:color="auto" w:fill="FFFFFF"/>
          <w:lang w:eastAsia="sk-SK"/>
        </w:rPr>
        <w:t>subjekt spravujúci alebo prevádzkujúci register internetových domén najvyššej úrovne.</w:t>
      </w:r>
    </w:p>
    <w:p w14:paraId="0D91F130" w14:textId="04297041" w:rsidR="0065353C" w:rsidRPr="001E47E5" w:rsidRDefault="0065353C"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sidRPr="001E47E5">
        <w:rPr>
          <w:rFonts w:ascii="Times New Roman" w:eastAsia="Times New Roman" w:hAnsi="Times New Roman" w:cs="Times New Roman"/>
          <w:bCs/>
          <w:sz w:val="24"/>
          <w:szCs w:val="24"/>
          <w:lang w:eastAsia="sk-SK"/>
        </w:rPr>
        <w:t>legislatíva by mala byť zjednodušená na podstatné oblasti, viac klásť dôraz na zdieľanie zdrojov o najlepšej praxi, vzdelávanie/zvyšovanie povedomia aj organizované zo strany štátnych inštitúcií, ale aj zabezpečenie vzájomného informovania medzi prevádzkovateľmi</w:t>
      </w:r>
      <w:r w:rsidR="00C14917">
        <w:rPr>
          <w:rFonts w:ascii="Times New Roman" w:eastAsia="Times New Roman" w:hAnsi="Times New Roman" w:cs="Times New Roman"/>
          <w:bCs/>
          <w:sz w:val="24"/>
          <w:szCs w:val="24"/>
          <w:lang w:eastAsia="sk-SK"/>
        </w:rPr>
        <w:t xml:space="preserve"> základnej služby</w:t>
      </w:r>
      <w:r w:rsidRPr="001E47E5">
        <w:rPr>
          <w:rFonts w:ascii="Times New Roman" w:eastAsia="Times New Roman" w:hAnsi="Times New Roman" w:cs="Times New Roman"/>
          <w:bCs/>
          <w:sz w:val="24"/>
          <w:szCs w:val="24"/>
          <w:lang w:eastAsia="sk-SK"/>
        </w:rPr>
        <w:t>. Napríklad v súčasnosti prevádzkovatelia</w:t>
      </w:r>
      <w:r w:rsidR="00C14917">
        <w:rPr>
          <w:rFonts w:ascii="Times New Roman" w:eastAsia="Times New Roman" w:hAnsi="Times New Roman" w:cs="Times New Roman"/>
          <w:bCs/>
          <w:sz w:val="24"/>
          <w:szCs w:val="24"/>
          <w:lang w:eastAsia="sk-SK"/>
        </w:rPr>
        <w:t xml:space="preserve"> základnej služby</w:t>
      </w:r>
      <w:r w:rsidRPr="001E47E5">
        <w:rPr>
          <w:rFonts w:ascii="Times New Roman" w:eastAsia="Times New Roman" w:hAnsi="Times New Roman" w:cs="Times New Roman"/>
          <w:bCs/>
          <w:sz w:val="24"/>
          <w:szCs w:val="24"/>
          <w:lang w:eastAsia="sk-SK"/>
        </w:rPr>
        <w:t xml:space="preserve"> nedisponujú kontaktnými údajmi iných prevádzkovateľov </w:t>
      </w:r>
      <w:r w:rsidR="00C14917">
        <w:rPr>
          <w:rFonts w:ascii="Times New Roman" w:eastAsia="Times New Roman" w:hAnsi="Times New Roman" w:cs="Times New Roman"/>
          <w:bCs/>
          <w:sz w:val="24"/>
          <w:szCs w:val="24"/>
          <w:lang w:eastAsia="sk-SK"/>
        </w:rPr>
        <w:t xml:space="preserve">základnej služby </w:t>
      </w:r>
      <w:r w:rsidRPr="001E47E5">
        <w:rPr>
          <w:rFonts w:ascii="Times New Roman" w:eastAsia="Times New Roman" w:hAnsi="Times New Roman" w:cs="Times New Roman"/>
          <w:bCs/>
          <w:sz w:val="24"/>
          <w:szCs w:val="24"/>
          <w:lang w:eastAsia="sk-SK"/>
        </w:rPr>
        <w:t xml:space="preserve">v oblasti kybernetickej </w:t>
      </w:r>
      <w:r w:rsidRPr="001E47E5">
        <w:rPr>
          <w:rFonts w:ascii="Times New Roman" w:eastAsia="Times New Roman" w:hAnsi="Times New Roman" w:cs="Times New Roman"/>
          <w:bCs/>
          <w:sz w:val="24"/>
          <w:szCs w:val="24"/>
          <w:lang w:eastAsia="sk-SK"/>
        </w:rPr>
        <w:lastRenderedPageBreak/>
        <w:t>bezpečnosti, teda rýchla reakcia je oslabená, rovnako ani nie je deklarovaný rozsah a možnosti pomoci zo strany centier kybernetickej bezpečnosti štátu v prípade zistenia možnej udalosti/incidentu. Tiež je dôležité aby podobná sieť vzájomnej komunikácie a požiadaviek bola nastavená vo vzťahu k subdodávateľom, teda zvýšený dôraz na odolnosť/riadenie dodávateľského reťazca – vhodná inšpirácia Digital Operations Resilience Act, NIST Updates Cybersecurity Guidance for Supply Chain Risk Management a pod. Radi sa zúčastníme na procese prípravy novelizácie/zmien zákona o kybernetickej bezpečnosti a poskytneme ďalšie informácie a skúsenosti z doterajšej implementácie kybernetickej bezpečnosti, aj vzhľadom na to, že podniky poskytujúce elektronické komunikačné služby často slúžia aj na notifikáciu možných narušení v sieťach/zariadeniach svojich účastníkov a poskytujú základnú osvetu svojim zákazníkom,</w:t>
      </w:r>
    </w:p>
    <w:p w14:paraId="1C20C009" w14:textId="5E711ED9" w:rsidR="0065353C" w:rsidRPr="001E47E5" w:rsidRDefault="00C72367"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je nevyhnutné zadefinovať a jednoznačne rozdeliť</w:t>
      </w:r>
      <w:r w:rsidR="0065353C" w:rsidRPr="001E47E5">
        <w:rPr>
          <w:rFonts w:ascii="Times New Roman" w:eastAsia="Times New Roman" w:hAnsi="Times New Roman" w:cs="Times New Roman"/>
          <w:bCs/>
          <w:sz w:val="24"/>
          <w:szCs w:val="24"/>
          <w:lang w:eastAsia="sk-SK"/>
        </w:rPr>
        <w:t xml:space="preserve"> požiadavk</w:t>
      </w:r>
      <w:r>
        <w:rPr>
          <w:rFonts w:ascii="Times New Roman" w:eastAsia="Times New Roman" w:hAnsi="Times New Roman" w:cs="Times New Roman"/>
          <w:bCs/>
          <w:sz w:val="24"/>
          <w:szCs w:val="24"/>
          <w:lang w:eastAsia="sk-SK"/>
        </w:rPr>
        <w:t>y</w:t>
      </w:r>
      <w:r w:rsidR="0065353C" w:rsidRPr="001E47E5">
        <w:rPr>
          <w:rFonts w:ascii="Times New Roman" w:eastAsia="Times New Roman" w:hAnsi="Times New Roman" w:cs="Times New Roman"/>
          <w:bCs/>
          <w:sz w:val="24"/>
          <w:szCs w:val="24"/>
          <w:lang w:eastAsia="sk-SK"/>
        </w:rPr>
        <w:t xml:space="preserve"> na IT a priemyselné systémy je potrebné, keďže nie všetky sú aplikovateľné v oblasti OT,</w:t>
      </w:r>
    </w:p>
    <w:p w14:paraId="08742DB5" w14:textId="4CA9E005" w:rsidR="0065353C" w:rsidRPr="001E47E5" w:rsidRDefault="0065353C"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sidRPr="001E47E5">
        <w:rPr>
          <w:rFonts w:ascii="Times New Roman" w:eastAsia="Times New Roman" w:hAnsi="Times New Roman" w:cs="Times New Roman"/>
          <w:bCs/>
          <w:sz w:val="24"/>
          <w:szCs w:val="24"/>
          <w:lang w:eastAsia="sk-SK"/>
        </w:rPr>
        <w:t>základným stavebným prvkom pri plnení bezpečnostných opatrení podľa zákona č. 69/2018</w:t>
      </w:r>
      <w:r w:rsidR="0068367D">
        <w:rPr>
          <w:rFonts w:ascii="Times New Roman" w:eastAsia="Times New Roman" w:hAnsi="Times New Roman" w:cs="Times New Roman"/>
          <w:bCs/>
          <w:sz w:val="24"/>
          <w:szCs w:val="24"/>
          <w:lang w:eastAsia="sk-SK"/>
        </w:rPr>
        <w:t xml:space="preserve"> Z. z.</w:t>
      </w:r>
      <w:r w:rsidRPr="001E47E5">
        <w:rPr>
          <w:rFonts w:ascii="Times New Roman" w:eastAsia="Times New Roman" w:hAnsi="Times New Roman" w:cs="Times New Roman"/>
          <w:bCs/>
          <w:sz w:val="24"/>
          <w:szCs w:val="24"/>
          <w:lang w:eastAsia="sk-SK"/>
        </w:rPr>
        <w:t xml:space="preserve"> je analýza rizík. Bolo by vhodné vykonávacím predpisom upraviť podrobnosti, najmä jednotnú a záväznú metodiku analýzy rizík. Hoci </w:t>
      </w:r>
      <w:r w:rsidR="002C3879">
        <w:rPr>
          <w:rFonts w:ascii="Times New Roman" w:eastAsia="Times New Roman" w:hAnsi="Times New Roman" w:cs="Times New Roman"/>
          <w:bCs/>
          <w:sz w:val="24"/>
          <w:szCs w:val="24"/>
          <w:lang w:eastAsia="sk-SK"/>
        </w:rPr>
        <w:t>NBÚ</w:t>
      </w:r>
      <w:r w:rsidRPr="001E47E5">
        <w:rPr>
          <w:rFonts w:ascii="Times New Roman" w:eastAsia="Times New Roman" w:hAnsi="Times New Roman" w:cs="Times New Roman"/>
          <w:bCs/>
          <w:sz w:val="24"/>
          <w:szCs w:val="24"/>
          <w:lang w:eastAsia="sk-SK"/>
        </w:rPr>
        <w:t xml:space="preserve"> má na svojom portáli zverejnenú odporúčanú metodiku pre analýzu rizík, tá však nie je právne záväzná pre všetkých prevádzkovateľov základných služieb</w:t>
      </w:r>
      <w:r w:rsidR="009A174D">
        <w:rPr>
          <w:rFonts w:ascii="Times New Roman" w:eastAsia="Times New Roman" w:hAnsi="Times New Roman" w:cs="Times New Roman"/>
          <w:bCs/>
          <w:sz w:val="24"/>
          <w:szCs w:val="24"/>
          <w:lang w:eastAsia="sk-SK"/>
        </w:rPr>
        <w:t>,</w:t>
      </w:r>
      <w:r w:rsidRPr="001E47E5">
        <w:rPr>
          <w:rFonts w:ascii="Times New Roman" w:eastAsia="Times New Roman" w:hAnsi="Times New Roman" w:cs="Times New Roman"/>
          <w:bCs/>
          <w:sz w:val="24"/>
          <w:szCs w:val="24"/>
          <w:lang w:eastAsia="sk-SK"/>
        </w:rPr>
        <w:t xml:space="preserve"> </w:t>
      </w:r>
    </w:p>
    <w:p w14:paraId="6054E251" w14:textId="556E780C" w:rsidR="0065353C" w:rsidRPr="001E47E5" w:rsidRDefault="009A174D"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v</w:t>
      </w:r>
      <w:r w:rsidR="0065353C" w:rsidRPr="001E47E5">
        <w:rPr>
          <w:rFonts w:ascii="Times New Roman" w:eastAsia="Times New Roman" w:hAnsi="Times New Roman" w:cs="Times New Roman"/>
          <w:bCs/>
          <w:sz w:val="24"/>
          <w:szCs w:val="24"/>
          <w:lang w:eastAsia="sk-SK"/>
        </w:rPr>
        <w:t xml:space="preserve"> nadväznosti na nadchádzajúcu transpozíciu </w:t>
      </w:r>
      <w:r>
        <w:rPr>
          <w:rFonts w:ascii="Times New Roman" w:eastAsia="Times New Roman" w:hAnsi="Times New Roman" w:cs="Times New Roman"/>
          <w:bCs/>
          <w:sz w:val="24"/>
          <w:szCs w:val="24"/>
          <w:lang w:eastAsia="sk-SK"/>
        </w:rPr>
        <w:t>s</w:t>
      </w:r>
      <w:r w:rsidR="0065353C" w:rsidRPr="001E47E5">
        <w:rPr>
          <w:rFonts w:ascii="Times New Roman" w:eastAsia="Times New Roman" w:hAnsi="Times New Roman" w:cs="Times New Roman"/>
          <w:bCs/>
          <w:sz w:val="24"/>
          <w:szCs w:val="24"/>
          <w:lang w:eastAsia="sk-SK"/>
        </w:rPr>
        <w:t xml:space="preserve">mernice NIS 2 do slovenského právneho poriadku zároveň budeme veľmi pozitívne vnímať, ak nedôjde k transpozícii nad rámec povinností v nej stanovených (tzv. goldplating). Vzhľadom na predmet úpravy </w:t>
      </w:r>
      <w:r>
        <w:rPr>
          <w:rFonts w:ascii="Times New Roman" w:eastAsia="Times New Roman" w:hAnsi="Times New Roman" w:cs="Times New Roman"/>
          <w:bCs/>
          <w:sz w:val="24"/>
          <w:szCs w:val="24"/>
          <w:lang w:eastAsia="sk-SK"/>
        </w:rPr>
        <w:t xml:space="preserve">smernice </w:t>
      </w:r>
      <w:r w:rsidR="0065353C" w:rsidRPr="001E47E5">
        <w:rPr>
          <w:rFonts w:ascii="Times New Roman" w:eastAsia="Times New Roman" w:hAnsi="Times New Roman" w:cs="Times New Roman"/>
          <w:bCs/>
          <w:sz w:val="24"/>
          <w:szCs w:val="24"/>
          <w:lang w:eastAsia="sk-SK"/>
        </w:rPr>
        <w:t>NIS 2 by povinnosti zavedené nad rámec smernice mali za následok významný finančný dopad pre prevádzkovateľov základných služieb pri implementácii nevyhnutných technických a organizačných nástrojov za účelom splnenia takýchto prípadne stan</w:t>
      </w:r>
      <w:r w:rsidR="00653D26">
        <w:rPr>
          <w:rFonts w:ascii="Times New Roman" w:eastAsia="Times New Roman" w:hAnsi="Times New Roman" w:cs="Times New Roman"/>
          <w:bCs/>
          <w:sz w:val="24"/>
          <w:szCs w:val="24"/>
          <w:lang w:eastAsia="sk-SK"/>
        </w:rPr>
        <w:t>ovených extenzívnych povinností,</w:t>
      </w:r>
    </w:p>
    <w:p w14:paraId="14C2572C" w14:textId="39D9B6DF" w:rsidR="0065353C" w:rsidRPr="001E47E5" w:rsidRDefault="009A174D"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v</w:t>
      </w:r>
      <w:r w:rsidR="0065353C" w:rsidRPr="001E47E5">
        <w:rPr>
          <w:rFonts w:ascii="Times New Roman" w:eastAsia="Times New Roman" w:hAnsi="Times New Roman" w:cs="Times New Roman"/>
          <w:bCs/>
          <w:sz w:val="24"/>
          <w:szCs w:val="24"/>
          <w:lang w:eastAsia="sk-SK"/>
        </w:rPr>
        <w:t xml:space="preserve">äčší dôraz </w:t>
      </w:r>
      <w:r w:rsidR="00354F1A">
        <w:rPr>
          <w:rFonts w:ascii="Times New Roman" w:eastAsia="Times New Roman" w:hAnsi="Times New Roman" w:cs="Times New Roman"/>
          <w:bCs/>
          <w:sz w:val="24"/>
          <w:szCs w:val="24"/>
          <w:lang w:eastAsia="sk-SK"/>
        </w:rPr>
        <w:t xml:space="preserve">klásť </w:t>
      </w:r>
      <w:r w:rsidR="0065353C" w:rsidRPr="001E47E5">
        <w:rPr>
          <w:rFonts w:ascii="Times New Roman" w:eastAsia="Times New Roman" w:hAnsi="Times New Roman" w:cs="Times New Roman"/>
          <w:bCs/>
          <w:sz w:val="24"/>
          <w:szCs w:val="24"/>
          <w:lang w:eastAsia="sk-SK"/>
        </w:rPr>
        <w:t xml:space="preserve">na realizáciu analýzy rizík a následná väčšia autonómia pri stanovení bezpečnostných opatrení, ktoré budú aplikované. Aktuálne sú bezpečnostné opatrenia taxatívne vymenované a ich splnenie nemusí vždy znamenať optimálnu (miera rizika / účinnosť opatrenia/ náklady) ochranu. Príkladom takéhoto zákonom vyžadovaného technického riešenia </w:t>
      </w:r>
      <w:r w:rsidR="00653D26">
        <w:rPr>
          <w:rFonts w:ascii="Times New Roman" w:eastAsia="Times New Roman" w:hAnsi="Times New Roman" w:cs="Times New Roman"/>
          <w:bCs/>
          <w:sz w:val="24"/>
          <w:szCs w:val="24"/>
          <w:lang w:eastAsia="sk-SK"/>
        </w:rPr>
        <w:t>je napr. vulnerability scanner,</w:t>
      </w:r>
    </w:p>
    <w:p w14:paraId="7D1CD9A8" w14:textId="1858AA45" w:rsidR="0065353C" w:rsidRPr="001E47E5" w:rsidRDefault="00653D26"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k</w:t>
      </w:r>
      <w:r w:rsidR="0065353C" w:rsidRPr="001E47E5">
        <w:rPr>
          <w:rFonts w:ascii="Times New Roman" w:eastAsia="Times New Roman" w:hAnsi="Times New Roman" w:cs="Times New Roman"/>
          <w:bCs/>
          <w:sz w:val="24"/>
          <w:szCs w:val="24"/>
          <w:lang w:eastAsia="sk-SK"/>
        </w:rPr>
        <w:t>ybernetické hrozby sú na svete rovnaké, avšak subjekty a možné dopady v prípade útokov nie sú dostatočné diverzifikované. Klasifikácia a kategorizácia  samotných informačných systémov a zároveň samotná definícia dôvernosti, dostupnosti a integrity dát by mohla mať hlbší charakter a sprievodné vysvetlenie pre samotnú identifikáciu</w:t>
      </w:r>
      <w:r>
        <w:rPr>
          <w:rFonts w:ascii="Times New Roman" w:eastAsia="Times New Roman" w:hAnsi="Times New Roman" w:cs="Times New Roman"/>
          <w:bCs/>
          <w:sz w:val="24"/>
          <w:szCs w:val="24"/>
          <w:lang w:eastAsia="sk-SK"/>
        </w:rPr>
        <w:t>,</w:t>
      </w:r>
      <w:r w:rsidR="0065353C" w:rsidRPr="001E47E5">
        <w:rPr>
          <w:rFonts w:ascii="Times New Roman" w:eastAsia="Times New Roman" w:hAnsi="Times New Roman" w:cs="Times New Roman"/>
          <w:bCs/>
          <w:sz w:val="24"/>
          <w:szCs w:val="24"/>
          <w:lang w:eastAsia="sk-SK"/>
        </w:rPr>
        <w:t xml:space="preserve"> </w:t>
      </w:r>
    </w:p>
    <w:p w14:paraId="56D70AED" w14:textId="0C626946" w:rsidR="0065353C" w:rsidRPr="001E47E5" w:rsidRDefault="00653D26"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n</w:t>
      </w:r>
      <w:r w:rsidR="0065353C" w:rsidRPr="001E47E5">
        <w:rPr>
          <w:rFonts w:ascii="Times New Roman" w:eastAsia="Times New Roman" w:hAnsi="Times New Roman" w:cs="Times New Roman"/>
          <w:bCs/>
          <w:sz w:val="24"/>
          <w:szCs w:val="24"/>
          <w:lang w:eastAsia="sk-SK"/>
        </w:rPr>
        <w:t>ávrhy týkajúce sa dokument</w:t>
      </w:r>
      <w:r>
        <w:rPr>
          <w:rFonts w:ascii="Times New Roman" w:eastAsia="Times New Roman" w:hAnsi="Times New Roman" w:cs="Times New Roman"/>
          <w:bCs/>
          <w:sz w:val="24"/>
          <w:szCs w:val="24"/>
          <w:lang w:eastAsia="sk-SK"/>
        </w:rPr>
        <w:t>ov nadväzujúcich na legislatívu,</w:t>
      </w:r>
    </w:p>
    <w:p w14:paraId="12CAFA8C" w14:textId="223F521B" w:rsidR="0065353C" w:rsidRPr="001E47E5" w:rsidRDefault="00653D26"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b</w:t>
      </w:r>
      <w:r w:rsidR="0065353C" w:rsidRPr="001E47E5">
        <w:rPr>
          <w:rFonts w:ascii="Times New Roman" w:eastAsia="Times New Roman" w:hAnsi="Times New Roman" w:cs="Times New Roman"/>
          <w:bCs/>
          <w:sz w:val="24"/>
          <w:szCs w:val="24"/>
          <w:lang w:eastAsia="sk-SK"/>
        </w:rPr>
        <w:t>ližšia identifikácia, zároveň definícia manažéra kybernetickej bezpečnosti</w:t>
      </w:r>
      <w:r>
        <w:rPr>
          <w:rFonts w:ascii="Times New Roman" w:eastAsia="Times New Roman" w:hAnsi="Times New Roman" w:cs="Times New Roman"/>
          <w:bCs/>
          <w:sz w:val="24"/>
          <w:szCs w:val="24"/>
          <w:lang w:eastAsia="sk-SK"/>
        </w:rPr>
        <w:t>,</w:t>
      </w:r>
    </w:p>
    <w:p w14:paraId="0FFA752D" w14:textId="000E163A" w:rsidR="0065353C" w:rsidRPr="001E47E5" w:rsidRDefault="00653D26"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c</w:t>
      </w:r>
      <w:r w:rsidR="0065353C" w:rsidRPr="001E47E5">
        <w:rPr>
          <w:rFonts w:ascii="Times New Roman" w:eastAsia="Times New Roman" w:hAnsi="Times New Roman" w:cs="Times New Roman"/>
          <w:bCs/>
          <w:sz w:val="24"/>
          <w:szCs w:val="24"/>
          <w:lang w:eastAsia="sk-SK"/>
        </w:rPr>
        <w:t>hýbajúce metodické usmernenia, bezplatné školenia a webináre – celkovo pre kybernetick</w:t>
      </w:r>
      <w:r>
        <w:rPr>
          <w:rFonts w:ascii="Times New Roman" w:eastAsia="Times New Roman" w:hAnsi="Times New Roman" w:cs="Times New Roman"/>
          <w:bCs/>
          <w:sz w:val="24"/>
          <w:szCs w:val="24"/>
          <w:lang w:eastAsia="sk-SK"/>
        </w:rPr>
        <w:t xml:space="preserve">ú bezpečnosť a zároveň rolu </w:t>
      </w:r>
      <w:r w:rsidR="00354F1A">
        <w:rPr>
          <w:rFonts w:ascii="Times New Roman" w:eastAsia="Times New Roman" w:hAnsi="Times New Roman" w:cs="Times New Roman"/>
          <w:bCs/>
          <w:sz w:val="24"/>
          <w:szCs w:val="24"/>
          <w:lang w:eastAsia="sk-SK"/>
        </w:rPr>
        <w:t>manažéra kybernetickej bezpečnosti</w:t>
      </w:r>
      <w:r>
        <w:rPr>
          <w:rFonts w:ascii="Times New Roman" w:eastAsia="Times New Roman" w:hAnsi="Times New Roman" w:cs="Times New Roman"/>
          <w:bCs/>
          <w:sz w:val="24"/>
          <w:szCs w:val="24"/>
          <w:lang w:eastAsia="sk-SK"/>
        </w:rPr>
        <w:t>,</w:t>
      </w:r>
    </w:p>
    <w:p w14:paraId="166DE830" w14:textId="7242E974" w:rsidR="0065353C" w:rsidRPr="001E47E5" w:rsidRDefault="00653D26"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u</w:t>
      </w:r>
      <w:r w:rsidR="0065353C" w:rsidRPr="001E47E5">
        <w:rPr>
          <w:rFonts w:ascii="Times New Roman" w:eastAsia="Times New Roman" w:hAnsi="Times New Roman" w:cs="Times New Roman"/>
          <w:bCs/>
          <w:sz w:val="24"/>
          <w:szCs w:val="24"/>
          <w:lang w:eastAsia="sk-SK"/>
        </w:rPr>
        <w:t xml:space="preserve">znávanie certifikácii aj iných krajín, nie len </w:t>
      </w:r>
      <w:r w:rsidR="00354F1A">
        <w:rPr>
          <w:rFonts w:ascii="Times New Roman" w:eastAsia="Times New Roman" w:hAnsi="Times New Roman" w:cs="Times New Roman"/>
          <w:bCs/>
          <w:sz w:val="24"/>
          <w:szCs w:val="24"/>
          <w:lang w:eastAsia="sk-SK"/>
        </w:rPr>
        <w:t>certifikát zo Slovenskej republiky</w:t>
      </w:r>
      <w:r>
        <w:rPr>
          <w:rFonts w:ascii="Times New Roman" w:eastAsia="Times New Roman" w:hAnsi="Times New Roman" w:cs="Times New Roman"/>
          <w:bCs/>
          <w:sz w:val="24"/>
          <w:szCs w:val="24"/>
          <w:lang w:eastAsia="sk-SK"/>
        </w:rPr>
        <w:t>,</w:t>
      </w:r>
    </w:p>
    <w:p w14:paraId="3DCC3F11" w14:textId="4BD0DB43" w:rsidR="0065353C" w:rsidRPr="001E47E5" w:rsidRDefault="00653D26"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p</w:t>
      </w:r>
      <w:r w:rsidR="0065353C" w:rsidRPr="001E47E5">
        <w:rPr>
          <w:rFonts w:ascii="Times New Roman" w:eastAsia="Times New Roman" w:hAnsi="Times New Roman" w:cs="Times New Roman"/>
          <w:bCs/>
          <w:sz w:val="24"/>
          <w:szCs w:val="24"/>
          <w:lang w:eastAsia="sk-SK"/>
        </w:rPr>
        <w:t>latforma/fórum na výmenu „best practise“, poznatkov, prístupov – mimo spoplatnené semináre, s možnosťou otvorene komunikovať obdobné problémy a prístupy, nové technológie, riešenia. Skrz finančnú náročnosť by sa tak podporila a hlavne zefektívnila samotná kybernetická bezpečnosť (vyšší záujem a reálny prístup k zákonu). Obdobne ako etick</w:t>
      </w:r>
      <w:r>
        <w:rPr>
          <w:rFonts w:ascii="Times New Roman" w:eastAsia="Times New Roman" w:hAnsi="Times New Roman" w:cs="Times New Roman"/>
          <w:bCs/>
          <w:sz w:val="24"/>
          <w:szCs w:val="24"/>
          <w:lang w:eastAsia="sk-SK"/>
        </w:rPr>
        <w:t>í</w:t>
      </w:r>
      <w:r w:rsidR="0065353C" w:rsidRPr="001E47E5">
        <w:rPr>
          <w:rFonts w:ascii="Times New Roman" w:eastAsia="Times New Roman" w:hAnsi="Times New Roman" w:cs="Times New Roman"/>
          <w:bCs/>
          <w:sz w:val="24"/>
          <w:szCs w:val="24"/>
          <w:lang w:eastAsia="sk-SK"/>
        </w:rPr>
        <w:t xml:space="preserve"> hackeri, aj v kybernetickej bezpečnosti máme excelentných ľudí, ktorých skúsenosti nie sú vždy predávané ako spoplatn</w:t>
      </w:r>
      <w:r>
        <w:rPr>
          <w:rFonts w:ascii="Times New Roman" w:eastAsia="Times New Roman" w:hAnsi="Times New Roman" w:cs="Times New Roman"/>
          <w:bCs/>
          <w:sz w:val="24"/>
          <w:szCs w:val="24"/>
          <w:lang w:eastAsia="sk-SK"/>
        </w:rPr>
        <w:t>ená služba na báze predplatného,</w:t>
      </w:r>
    </w:p>
    <w:p w14:paraId="0B72FB91" w14:textId="40F9A302" w:rsidR="0065353C" w:rsidRPr="001E47E5" w:rsidRDefault="00653D26"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v</w:t>
      </w:r>
      <w:r w:rsidR="0065353C" w:rsidRPr="001E47E5">
        <w:rPr>
          <w:rFonts w:ascii="Times New Roman" w:eastAsia="Times New Roman" w:hAnsi="Times New Roman" w:cs="Times New Roman"/>
          <w:bCs/>
          <w:sz w:val="24"/>
          <w:szCs w:val="24"/>
          <w:lang w:eastAsia="sk-SK"/>
        </w:rPr>
        <w:t>zhľadom na rýchly vývoj technológií a kybernetických hrozieb je dôležité pravidelne aktualizovať definície v zákone tak, aby zodpovedali súčasným trendom a technologickým výzvam (napr. AI</w:t>
      </w:r>
      <w:r w:rsidR="007D3FA3">
        <w:rPr>
          <w:rFonts w:ascii="Times New Roman" w:eastAsia="Times New Roman" w:hAnsi="Times New Roman" w:cs="Times New Roman"/>
          <w:bCs/>
          <w:sz w:val="24"/>
          <w:szCs w:val="24"/>
          <w:lang w:eastAsia="sk-SK"/>
        </w:rPr>
        <w:t xml:space="preserve"> – umelá inteligencia</w:t>
      </w:r>
      <w:r w:rsidR="0065353C" w:rsidRPr="001E47E5">
        <w:rPr>
          <w:rFonts w:ascii="Times New Roman" w:eastAsia="Times New Roman" w:hAnsi="Times New Roman" w:cs="Times New Roman"/>
          <w:bCs/>
          <w:sz w:val="24"/>
          <w:szCs w:val="24"/>
          <w:lang w:eastAsia="sk-SK"/>
        </w:rPr>
        <w:t xml:space="preserve">). Zabezpečenie, aby zákon bol navrhnutý tak, aby bol flexibilný a schopný sa prispôsobiť rýchlemu vývoju kybernetických hrozieb. </w:t>
      </w:r>
      <w:r w:rsidR="0065353C" w:rsidRPr="001E47E5">
        <w:rPr>
          <w:rFonts w:ascii="Times New Roman" w:eastAsia="Times New Roman" w:hAnsi="Times New Roman" w:cs="Times New Roman"/>
          <w:bCs/>
          <w:sz w:val="24"/>
          <w:szCs w:val="24"/>
          <w:lang w:eastAsia="sk-SK"/>
        </w:rPr>
        <w:lastRenderedPageBreak/>
        <w:t>Zabezpečenie, že zákon podporuje a uľahčuje spoluprácu medzi verejným a súkromným sektorom pri riešení kybernetických hrozie</w:t>
      </w:r>
      <w:r w:rsidR="00260E02">
        <w:rPr>
          <w:rFonts w:ascii="Times New Roman" w:eastAsia="Times New Roman" w:hAnsi="Times New Roman" w:cs="Times New Roman"/>
          <w:bCs/>
          <w:sz w:val="24"/>
          <w:szCs w:val="24"/>
          <w:lang w:eastAsia="sk-SK"/>
        </w:rPr>
        <w:t>b,</w:t>
      </w:r>
    </w:p>
    <w:p w14:paraId="37F798EB" w14:textId="3ED815F4" w:rsidR="0065353C" w:rsidRPr="001E47E5" w:rsidRDefault="00260E02"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m</w:t>
      </w:r>
      <w:r w:rsidR="0065353C" w:rsidRPr="001E47E5">
        <w:rPr>
          <w:rFonts w:ascii="Times New Roman" w:eastAsia="Times New Roman" w:hAnsi="Times New Roman" w:cs="Times New Roman"/>
          <w:bCs/>
          <w:sz w:val="24"/>
          <w:szCs w:val="24"/>
          <w:lang w:eastAsia="sk-SK"/>
        </w:rPr>
        <w:t xml:space="preserve">ožnosť vykonať samohodnotenie aj v ďalších rokoch, ktorým sa nahradí povinnosť vykonať certifikovaný audit v zmysle zákona, </w:t>
      </w:r>
      <w:r w:rsidR="007D3FA3">
        <w:rPr>
          <w:rFonts w:ascii="Times New Roman" w:eastAsia="Times New Roman" w:hAnsi="Times New Roman" w:cs="Times New Roman"/>
          <w:bCs/>
          <w:sz w:val="24"/>
          <w:szCs w:val="24"/>
          <w:lang w:eastAsia="sk-SK"/>
        </w:rPr>
        <w:t>keďže</w:t>
      </w:r>
      <w:r w:rsidR="0065353C" w:rsidRPr="001E47E5">
        <w:rPr>
          <w:rFonts w:ascii="Times New Roman" w:eastAsia="Times New Roman" w:hAnsi="Times New Roman" w:cs="Times New Roman"/>
          <w:bCs/>
          <w:sz w:val="24"/>
          <w:szCs w:val="24"/>
          <w:lang w:eastAsia="sk-SK"/>
        </w:rPr>
        <w:t xml:space="preserve"> samospráva nemá dostatok finančných prostriedkov na zabezpečenie certifikovaného auditu. Rovnako v zákone chýbajú jasné špecifikácie povinností jednotlivých subjektov, t.j. v zákone sú vymedzené široko, resp. všeobecne. Zároveň by sme uvítali možnosť získania nenávratných fin. prostriedkov, ktoré by boli určené na zvyšovanie úrovne kyberne</w:t>
      </w:r>
      <w:r>
        <w:rPr>
          <w:rFonts w:ascii="Times New Roman" w:eastAsia="Times New Roman" w:hAnsi="Times New Roman" w:cs="Times New Roman"/>
          <w:bCs/>
          <w:sz w:val="24"/>
          <w:szCs w:val="24"/>
          <w:lang w:eastAsia="sk-SK"/>
        </w:rPr>
        <w:t>tickej bezpečnosti v samospráve,</w:t>
      </w:r>
    </w:p>
    <w:p w14:paraId="42E60BD5" w14:textId="70579640" w:rsidR="0065353C" w:rsidRPr="001E47E5" w:rsidRDefault="00260E02"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s</w:t>
      </w:r>
      <w:r w:rsidR="0065353C" w:rsidRPr="001E47E5">
        <w:rPr>
          <w:rFonts w:ascii="Times New Roman" w:eastAsia="Times New Roman" w:hAnsi="Times New Roman" w:cs="Times New Roman"/>
          <w:bCs/>
          <w:sz w:val="24"/>
          <w:szCs w:val="24"/>
          <w:lang w:eastAsia="sk-SK"/>
        </w:rPr>
        <w:t>amosprávy by privítali aktívnejšiu pomoc štátu, napríklad vybudovaním centier kybernetickej bezpečnosti, napr. v každom kraji, ktoré by pre mestá túto agendu za určitú úhradu realizovali, namiesto toho, aby sme prostriedky investovali do súkromných firiem. Vychádzajú z toho, že infraštruktúra na mestách je dosť podobná a používa sa obmedzená množina softvéru, tak správ</w:t>
      </w:r>
      <w:r>
        <w:rPr>
          <w:rFonts w:ascii="Times New Roman" w:eastAsia="Times New Roman" w:hAnsi="Times New Roman" w:cs="Times New Roman"/>
          <w:bCs/>
          <w:sz w:val="24"/>
          <w:szCs w:val="24"/>
          <w:lang w:eastAsia="sk-SK"/>
        </w:rPr>
        <w:t>a a dohľad by boli jednoduchšie,</w:t>
      </w:r>
    </w:p>
    <w:p w14:paraId="3106CD82" w14:textId="608D8806" w:rsidR="0065353C" w:rsidRPr="001E47E5" w:rsidRDefault="00260E02"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z</w:t>
      </w:r>
      <w:r w:rsidR="0065353C" w:rsidRPr="001E47E5">
        <w:rPr>
          <w:rFonts w:ascii="Times New Roman" w:eastAsia="Times New Roman" w:hAnsi="Times New Roman" w:cs="Times New Roman"/>
          <w:bCs/>
          <w:sz w:val="24"/>
          <w:szCs w:val="24"/>
          <w:lang w:eastAsia="sk-SK"/>
        </w:rPr>
        <w:t xml:space="preserve">apracovanie možnosti </w:t>
      </w:r>
      <w:r w:rsidR="007D3FA3">
        <w:rPr>
          <w:rFonts w:ascii="Times New Roman" w:eastAsia="Times New Roman" w:hAnsi="Times New Roman" w:cs="Times New Roman"/>
          <w:bCs/>
          <w:sz w:val="24"/>
          <w:szCs w:val="24"/>
          <w:lang w:eastAsia="sk-SK"/>
        </w:rPr>
        <w:t>s</w:t>
      </w:r>
      <w:r w:rsidR="0065353C" w:rsidRPr="001E47E5">
        <w:rPr>
          <w:rFonts w:ascii="Times New Roman" w:eastAsia="Times New Roman" w:hAnsi="Times New Roman" w:cs="Times New Roman"/>
          <w:bCs/>
          <w:sz w:val="24"/>
          <w:szCs w:val="24"/>
          <w:lang w:eastAsia="sk-SK"/>
        </w:rPr>
        <w:t>amohodnotenia kontroly plnenia povinností v zmysle zákona o</w:t>
      </w:r>
      <w:r>
        <w:rPr>
          <w:rFonts w:ascii="Times New Roman" w:eastAsia="Times New Roman" w:hAnsi="Times New Roman" w:cs="Times New Roman"/>
          <w:bCs/>
          <w:sz w:val="24"/>
          <w:szCs w:val="24"/>
          <w:lang w:eastAsia="sk-SK"/>
        </w:rPr>
        <w:t> </w:t>
      </w:r>
      <w:r w:rsidR="0065353C" w:rsidRPr="001E47E5">
        <w:rPr>
          <w:rFonts w:ascii="Times New Roman" w:eastAsia="Times New Roman" w:hAnsi="Times New Roman" w:cs="Times New Roman"/>
          <w:bCs/>
          <w:sz w:val="24"/>
          <w:szCs w:val="24"/>
          <w:lang w:eastAsia="sk-SK"/>
        </w:rPr>
        <w:t>kybernetickej bezpečnosti vo frekvencii raz za 12 mesiacov a zároveň frekvenciu vykonávania auditu prostredníctvom certifikovaného audítora kybernetickej bezpečnosti v</w:t>
      </w:r>
      <w:r>
        <w:rPr>
          <w:rFonts w:ascii="Times New Roman" w:eastAsia="Times New Roman" w:hAnsi="Times New Roman" w:cs="Times New Roman"/>
          <w:bCs/>
          <w:sz w:val="24"/>
          <w:szCs w:val="24"/>
          <w:lang w:eastAsia="sk-SK"/>
        </w:rPr>
        <w:t> </w:t>
      </w:r>
      <w:r w:rsidR="0065353C" w:rsidRPr="001E47E5">
        <w:rPr>
          <w:rFonts w:ascii="Times New Roman" w:eastAsia="Times New Roman" w:hAnsi="Times New Roman" w:cs="Times New Roman"/>
          <w:bCs/>
          <w:sz w:val="24"/>
          <w:szCs w:val="24"/>
          <w:lang w:eastAsia="sk-SK"/>
        </w:rPr>
        <w:t>zmysle ustanovení §29 ods. 3 zákona o kybernetickej bezpečnosti predĺžiť na obdobie raz za 5 rokov. Vzhľadom na fakt, že v zmysle § 29 ods. 7 zákona o kybernetickej bezpečnosti si náklady na audit kybernetickej bezpečnosti audítorom kybernetickej bezpečnosti uhrádzajú prevádzkovatelia základnej služby, prišlo by tak k zníženiu finančnej záťaže subjektov, ktoré by výkon kontroly plnenia povinností v zmysle zákona o</w:t>
      </w:r>
      <w:r>
        <w:rPr>
          <w:rFonts w:ascii="Times New Roman" w:eastAsia="Times New Roman" w:hAnsi="Times New Roman" w:cs="Times New Roman"/>
          <w:bCs/>
          <w:sz w:val="24"/>
          <w:szCs w:val="24"/>
          <w:lang w:eastAsia="sk-SK"/>
        </w:rPr>
        <w:t> </w:t>
      </w:r>
      <w:r w:rsidR="0065353C" w:rsidRPr="001E47E5">
        <w:rPr>
          <w:rFonts w:ascii="Times New Roman" w:eastAsia="Times New Roman" w:hAnsi="Times New Roman" w:cs="Times New Roman"/>
          <w:bCs/>
          <w:sz w:val="24"/>
          <w:szCs w:val="24"/>
          <w:lang w:eastAsia="sk-SK"/>
        </w:rPr>
        <w:t>kybernetickej bezpečnosti realizovali formou Samohodnotenia v zmysle zákona o</w:t>
      </w:r>
      <w:r>
        <w:rPr>
          <w:rFonts w:ascii="Times New Roman" w:eastAsia="Times New Roman" w:hAnsi="Times New Roman" w:cs="Times New Roman"/>
          <w:bCs/>
          <w:sz w:val="24"/>
          <w:szCs w:val="24"/>
          <w:lang w:eastAsia="sk-SK"/>
        </w:rPr>
        <w:t> </w:t>
      </w:r>
      <w:r w:rsidR="0065353C" w:rsidRPr="001E47E5">
        <w:rPr>
          <w:rFonts w:ascii="Times New Roman" w:eastAsia="Times New Roman" w:hAnsi="Times New Roman" w:cs="Times New Roman"/>
          <w:bCs/>
          <w:sz w:val="24"/>
          <w:szCs w:val="24"/>
          <w:lang w:eastAsia="sk-SK"/>
        </w:rPr>
        <w:t>kybernetickej bezpečnosti raz za 12 mesiacov</w:t>
      </w:r>
      <w:r>
        <w:rPr>
          <w:rFonts w:ascii="Times New Roman" w:eastAsia="Times New Roman" w:hAnsi="Times New Roman" w:cs="Times New Roman"/>
          <w:bCs/>
          <w:sz w:val="24"/>
          <w:szCs w:val="24"/>
          <w:lang w:eastAsia="sk-SK"/>
        </w:rPr>
        <w:t>,</w:t>
      </w:r>
    </w:p>
    <w:p w14:paraId="38785B38" w14:textId="13E11A52" w:rsidR="0065353C" w:rsidRPr="001E47E5" w:rsidRDefault="00260E02"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j</w:t>
      </w:r>
      <w:r w:rsidR="0065353C" w:rsidRPr="001E47E5">
        <w:rPr>
          <w:rFonts w:ascii="Times New Roman" w:eastAsia="Times New Roman" w:hAnsi="Times New Roman" w:cs="Times New Roman"/>
          <w:bCs/>
          <w:sz w:val="24"/>
          <w:szCs w:val="24"/>
          <w:lang w:eastAsia="sk-SK"/>
        </w:rPr>
        <w:t xml:space="preserve">asnejšia definícia čo je to základná služba a ktoré informačné systémy </w:t>
      </w:r>
      <w:r w:rsidR="00D3174B">
        <w:rPr>
          <w:rFonts w:ascii="Times New Roman" w:eastAsia="Times New Roman" w:hAnsi="Times New Roman" w:cs="Times New Roman"/>
          <w:bCs/>
          <w:sz w:val="24"/>
          <w:szCs w:val="24"/>
          <w:lang w:eastAsia="sk-SK"/>
        </w:rPr>
        <w:t>prevádzkovateľa základnej služby</w:t>
      </w:r>
      <w:r w:rsidR="0065353C" w:rsidRPr="001E47E5">
        <w:rPr>
          <w:rFonts w:ascii="Times New Roman" w:eastAsia="Times New Roman" w:hAnsi="Times New Roman" w:cs="Times New Roman"/>
          <w:bCs/>
          <w:sz w:val="24"/>
          <w:szCs w:val="24"/>
          <w:lang w:eastAsia="sk-SK"/>
        </w:rPr>
        <w:t xml:space="preserve"> pod ňu spadajú a kt</w:t>
      </w:r>
      <w:r>
        <w:rPr>
          <w:rFonts w:ascii="Times New Roman" w:eastAsia="Times New Roman" w:hAnsi="Times New Roman" w:cs="Times New Roman"/>
          <w:bCs/>
          <w:sz w:val="24"/>
          <w:szCs w:val="24"/>
          <w:lang w:eastAsia="sk-SK"/>
        </w:rPr>
        <w:t>oré už nie (súčasná definícia „z</w:t>
      </w:r>
      <w:r w:rsidR="0065353C" w:rsidRPr="001E47E5">
        <w:rPr>
          <w:rFonts w:ascii="Times New Roman" w:eastAsia="Times New Roman" w:hAnsi="Times New Roman" w:cs="Times New Roman"/>
          <w:bCs/>
          <w:sz w:val="24"/>
          <w:szCs w:val="24"/>
          <w:lang w:eastAsia="sk-SK"/>
        </w:rPr>
        <w:t>ákladnou službou je služba, ktorá je zaradená v zozname základných služieb...</w:t>
      </w:r>
      <w:r>
        <w:rPr>
          <w:rFonts w:ascii="Times New Roman" w:eastAsia="Times New Roman" w:hAnsi="Times New Roman" w:cs="Times New Roman"/>
          <w:bCs/>
          <w:sz w:val="24"/>
          <w:szCs w:val="24"/>
          <w:lang w:eastAsia="sk-SK"/>
        </w:rPr>
        <w:t>.“ je niekedy mätúca a nejasná),</w:t>
      </w:r>
    </w:p>
    <w:p w14:paraId="30548E3F" w14:textId="0A5388E0" w:rsidR="0065353C" w:rsidRPr="001E47E5" w:rsidRDefault="00260E02"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zosúladenie zákonov: z</w:t>
      </w:r>
      <w:r w:rsidR="0065353C" w:rsidRPr="001E47E5">
        <w:rPr>
          <w:rFonts w:ascii="Times New Roman" w:eastAsia="Times New Roman" w:hAnsi="Times New Roman" w:cs="Times New Roman"/>
          <w:bCs/>
          <w:sz w:val="24"/>
          <w:szCs w:val="24"/>
          <w:lang w:eastAsia="sk-SK"/>
        </w:rPr>
        <w:t>ákona č. 69/2018 Z. z. o kybernetickej bezpečnosti a o zmene a</w:t>
      </w:r>
      <w:r w:rsidR="00D3174B">
        <w:rPr>
          <w:rFonts w:ascii="Times New Roman" w:eastAsia="Times New Roman" w:hAnsi="Times New Roman" w:cs="Times New Roman"/>
          <w:bCs/>
          <w:sz w:val="24"/>
          <w:szCs w:val="24"/>
          <w:lang w:eastAsia="sk-SK"/>
        </w:rPr>
        <w:t> </w:t>
      </w:r>
      <w:r w:rsidR="0065353C" w:rsidRPr="001E47E5">
        <w:rPr>
          <w:rFonts w:ascii="Times New Roman" w:eastAsia="Times New Roman" w:hAnsi="Times New Roman" w:cs="Times New Roman"/>
          <w:bCs/>
          <w:sz w:val="24"/>
          <w:szCs w:val="24"/>
          <w:lang w:eastAsia="sk-SK"/>
        </w:rPr>
        <w:t xml:space="preserve">doplnení niektorých zákonov v znení neskorších predpisov a </w:t>
      </w:r>
      <w:r>
        <w:rPr>
          <w:rFonts w:ascii="Times New Roman" w:eastAsia="Times New Roman" w:hAnsi="Times New Roman" w:cs="Times New Roman"/>
          <w:bCs/>
          <w:sz w:val="24"/>
          <w:szCs w:val="24"/>
          <w:lang w:eastAsia="sk-SK"/>
        </w:rPr>
        <w:t>z</w:t>
      </w:r>
      <w:r w:rsidR="0065353C" w:rsidRPr="001E47E5">
        <w:rPr>
          <w:rFonts w:ascii="Times New Roman" w:eastAsia="Times New Roman" w:hAnsi="Times New Roman" w:cs="Times New Roman"/>
          <w:bCs/>
          <w:sz w:val="24"/>
          <w:szCs w:val="24"/>
          <w:lang w:eastAsia="sk-SK"/>
        </w:rPr>
        <w:t>ákona č. 95/2019</w:t>
      </w:r>
      <w:r>
        <w:rPr>
          <w:rFonts w:ascii="Times New Roman" w:eastAsia="Times New Roman" w:hAnsi="Times New Roman" w:cs="Times New Roman"/>
          <w:bCs/>
          <w:sz w:val="24"/>
          <w:szCs w:val="24"/>
          <w:lang w:eastAsia="sk-SK"/>
        </w:rPr>
        <w:t xml:space="preserve"> Z. z.</w:t>
      </w:r>
      <w:r w:rsidR="0065353C" w:rsidRPr="001E47E5">
        <w:rPr>
          <w:rFonts w:ascii="Times New Roman" w:eastAsia="Times New Roman" w:hAnsi="Times New Roman" w:cs="Times New Roman"/>
          <w:bCs/>
          <w:sz w:val="24"/>
          <w:szCs w:val="24"/>
          <w:lang w:eastAsia="sk-SK"/>
        </w:rPr>
        <w:t xml:space="preserve"> o</w:t>
      </w:r>
      <w:r>
        <w:rPr>
          <w:rFonts w:ascii="Times New Roman" w:eastAsia="Times New Roman" w:hAnsi="Times New Roman" w:cs="Times New Roman"/>
          <w:bCs/>
          <w:sz w:val="24"/>
          <w:szCs w:val="24"/>
          <w:lang w:eastAsia="sk-SK"/>
        </w:rPr>
        <w:t> </w:t>
      </w:r>
      <w:r w:rsidR="0065353C" w:rsidRPr="001E47E5">
        <w:rPr>
          <w:rFonts w:ascii="Times New Roman" w:eastAsia="Times New Roman" w:hAnsi="Times New Roman" w:cs="Times New Roman"/>
          <w:bCs/>
          <w:sz w:val="24"/>
          <w:szCs w:val="24"/>
          <w:lang w:eastAsia="sk-SK"/>
        </w:rPr>
        <w:t>informačných technológiách vo verejnej správe a o zmene a doplnení niektorých zákon</w:t>
      </w:r>
      <w:r>
        <w:rPr>
          <w:rFonts w:ascii="Times New Roman" w:eastAsia="Times New Roman" w:hAnsi="Times New Roman" w:cs="Times New Roman"/>
          <w:bCs/>
          <w:sz w:val="24"/>
          <w:szCs w:val="24"/>
          <w:lang w:eastAsia="sk-SK"/>
        </w:rPr>
        <w:t>ov v znení neskorších predpisov,</w:t>
      </w:r>
    </w:p>
    <w:p w14:paraId="1112A148" w14:textId="0B06CA79" w:rsidR="0065353C" w:rsidRPr="001E47E5" w:rsidRDefault="00260E02"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p</w:t>
      </w:r>
      <w:r w:rsidR="0065353C" w:rsidRPr="001E47E5">
        <w:rPr>
          <w:rFonts w:ascii="Times New Roman" w:eastAsia="Times New Roman" w:hAnsi="Times New Roman" w:cs="Times New Roman"/>
          <w:bCs/>
          <w:sz w:val="24"/>
          <w:szCs w:val="24"/>
          <w:lang w:eastAsia="sk-SK"/>
        </w:rPr>
        <w:t>re subjekt zaradený NBÚ (ako p</w:t>
      </w:r>
      <w:r w:rsidR="005A2A4C">
        <w:rPr>
          <w:rFonts w:ascii="Times New Roman" w:eastAsia="Times New Roman" w:hAnsi="Times New Roman" w:cs="Times New Roman"/>
          <w:bCs/>
          <w:sz w:val="24"/>
          <w:szCs w:val="24"/>
          <w:lang w:eastAsia="sk-SK"/>
        </w:rPr>
        <w:t>revádzkovateľ</w:t>
      </w:r>
      <w:r w:rsidR="0065353C" w:rsidRPr="001E47E5">
        <w:rPr>
          <w:rFonts w:ascii="Times New Roman" w:eastAsia="Times New Roman" w:hAnsi="Times New Roman" w:cs="Times New Roman"/>
          <w:bCs/>
          <w:sz w:val="24"/>
          <w:szCs w:val="24"/>
          <w:lang w:eastAsia="sk-SK"/>
        </w:rPr>
        <w:t xml:space="preserve"> základnej služby) do povinnosti aplikovať zákon č. 69/2018</w:t>
      </w:r>
      <w:r w:rsidR="005A2A4C">
        <w:rPr>
          <w:rFonts w:ascii="Times New Roman" w:eastAsia="Times New Roman" w:hAnsi="Times New Roman" w:cs="Times New Roman"/>
          <w:bCs/>
          <w:sz w:val="24"/>
          <w:szCs w:val="24"/>
          <w:lang w:eastAsia="sk-SK"/>
        </w:rPr>
        <w:t xml:space="preserve"> Z. z.</w:t>
      </w:r>
      <w:r w:rsidR="0065353C" w:rsidRPr="001E47E5">
        <w:rPr>
          <w:rFonts w:ascii="Times New Roman" w:eastAsia="Times New Roman" w:hAnsi="Times New Roman" w:cs="Times New Roman"/>
          <w:bCs/>
          <w:sz w:val="24"/>
          <w:szCs w:val="24"/>
          <w:lang w:eastAsia="sk-SK"/>
        </w:rPr>
        <w:t>, zabezpečiť nenávratné  finančné zdroje  na zabezpečenie potrebných školení, personálu a technického vybavenia</w:t>
      </w:r>
      <w:r w:rsidR="005A2A4C">
        <w:rPr>
          <w:rFonts w:ascii="Times New Roman" w:eastAsia="Times New Roman" w:hAnsi="Times New Roman" w:cs="Times New Roman"/>
          <w:bCs/>
          <w:sz w:val="24"/>
          <w:szCs w:val="24"/>
          <w:lang w:eastAsia="sk-SK"/>
        </w:rPr>
        <w:t>,</w:t>
      </w:r>
    </w:p>
    <w:p w14:paraId="387F1617" w14:textId="360624B4" w:rsidR="0065353C" w:rsidRPr="001E47E5" w:rsidRDefault="00260E02"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v</w:t>
      </w:r>
      <w:r w:rsidR="0065353C" w:rsidRPr="001E47E5">
        <w:rPr>
          <w:rFonts w:ascii="Times New Roman" w:eastAsia="Times New Roman" w:hAnsi="Times New Roman" w:cs="Times New Roman"/>
          <w:bCs/>
          <w:sz w:val="24"/>
          <w:szCs w:val="24"/>
          <w:lang w:eastAsia="sk-SK"/>
        </w:rPr>
        <w:t xml:space="preserve">edľa pozície </w:t>
      </w:r>
      <w:r w:rsidR="00D3174B">
        <w:rPr>
          <w:rFonts w:ascii="Times New Roman" w:eastAsia="Times New Roman" w:hAnsi="Times New Roman" w:cs="Times New Roman"/>
          <w:bCs/>
          <w:sz w:val="24"/>
          <w:szCs w:val="24"/>
          <w:lang w:eastAsia="sk-SK"/>
        </w:rPr>
        <w:t>manažéra kybernetickej bezpečnosti</w:t>
      </w:r>
      <w:r w:rsidR="0065353C" w:rsidRPr="001E47E5">
        <w:rPr>
          <w:rFonts w:ascii="Times New Roman" w:eastAsia="Times New Roman" w:hAnsi="Times New Roman" w:cs="Times New Roman"/>
          <w:bCs/>
          <w:sz w:val="24"/>
          <w:szCs w:val="24"/>
          <w:lang w:eastAsia="sk-SK"/>
        </w:rPr>
        <w:t xml:space="preserve"> </w:t>
      </w:r>
      <w:r w:rsidR="00D3174B">
        <w:rPr>
          <w:rFonts w:ascii="Times New Roman" w:eastAsia="Times New Roman" w:hAnsi="Times New Roman" w:cs="Times New Roman"/>
          <w:bCs/>
          <w:sz w:val="24"/>
          <w:szCs w:val="24"/>
          <w:lang w:eastAsia="sk-SK"/>
        </w:rPr>
        <w:t xml:space="preserve">(MKB) </w:t>
      </w:r>
      <w:r w:rsidR="0065353C" w:rsidRPr="001E47E5">
        <w:rPr>
          <w:rFonts w:ascii="Times New Roman" w:eastAsia="Times New Roman" w:hAnsi="Times New Roman" w:cs="Times New Roman"/>
          <w:bCs/>
          <w:sz w:val="24"/>
          <w:szCs w:val="24"/>
          <w:lang w:eastAsia="sk-SK"/>
        </w:rPr>
        <w:t>by bolo vhodné doplniť v</w:t>
      </w:r>
      <w:r w:rsidR="00D3174B">
        <w:rPr>
          <w:rFonts w:ascii="Times New Roman" w:eastAsia="Times New Roman" w:hAnsi="Times New Roman" w:cs="Times New Roman"/>
          <w:bCs/>
          <w:sz w:val="24"/>
          <w:szCs w:val="24"/>
          <w:lang w:eastAsia="sk-SK"/>
        </w:rPr>
        <w:t> </w:t>
      </w:r>
      <w:r w:rsidR="0065353C" w:rsidRPr="001E47E5">
        <w:rPr>
          <w:rFonts w:ascii="Times New Roman" w:eastAsia="Times New Roman" w:hAnsi="Times New Roman" w:cs="Times New Roman"/>
          <w:bCs/>
          <w:sz w:val="24"/>
          <w:szCs w:val="24"/>
          <w:lang w:eastAsia="sk-SK"/>
        </w:rPr>
        <w:t xml:space="preserve">zákone napr. pozíciu asistenta </w:t>
      </w:r>
      <w:r w:rsidR="00D3174B">
        <w:rPr>
          <w:rFonts w:ascii="Times New Roman" w:eastAsia="Times New Roman" w:hAnsi="Times New Roman" w:cs="Times New Roman"/>
          <w:bCs/>
          <w:sz w:val="24"/>
          <w:szCs w:val="24"/>
          <w:lang w:eastAsia="sk-SK"/>
        </w:rPr>
        <w:t xml:space="preserve">manažéra kybernetickej bezpečnosti </w:t>
      </w:r>
      <w:r w:rsidR="0065353C" w:rsidRPr="001E47E5">
        <w:rPr>
          <w:rFonts w:ascii="Times New Roman" w:eastAsia="Times New Roman" w:hAnsi="Times New Roman" w:cs="Times New Roman"/>
          <w:bCs/>
          <w:sz w:val="24"/>
          <w:szCs w:val="24"/>
          <w:lang w:eastAsia="sk-SK"/>
        </w:rPr>
        <w:t>(AMKB). Pracovné zaťaženie MKB narastá a AMKB by bol súčinný pri riešení pracovných úloh pod vedením MKB. Počet AMKB by bol napr. závislý od veľkosti organizácie/počtu zamestnancov. Ďalej by bol priamo AMKB zastupujúcim v prípade neprít</w:t>
      </w:r>
      <w:r w:rsidR="005A2A4C">
        <w:rPr>
          <w:rFonts w:ascii="Times New Roman" w:eastAsia="Times New Roman" w:hAnsi="Times New Roman" w:cs="Times New Roman"/>
          <w:bCs/>
          <w:sz w:val="24"/>
          <w:szCs w:val="24"/>
          <w:lang w:eastAsia="sk-SK"/>
        </w:rPr>
        <w:t>omnosti MKB (PN, dovolenka ap.),</w:t>
      </w:r>
    </w:p>
    <w:p w14:paraId="746530CC" w14:textId="506E641D" w:rsidR="0065353C" w:rsidRPr="001E47E5" w:rsidRDefault="00260E02" w:rsidP="0065353C">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z</w:t>
      </w:r>
      <w:r w:rsidR="0065353C" w:rsidRPr="001E47E5">
        <w:rPr>
          <w:rFonts w:ascii="Times New Roman" w:eastAsia="Times New Roman" w:hAnsi="Times New Roman" w:cs="Times New Roman"/>
          <w:bCs/>
          <w:sz w:val="24"/>
          <w:szCs w:val="24"/>
          <w:lang w:eastAsia="sk-SK"/>
        </w:rPr>
        <w:t xml:space="preserve">ákon </w:t>
      </w:r>
      <w:r w:rsidR="005A2A4C">
        <w:rPr>
          <w:rFonts w:ascii="Times New Roman" w:eastAsia="Times New Roman" w:hAnsi="Times New Roman" w:cs="Times New Roman"/>
          <w:bCs/>
          <w:sz w:val="24"/>
          <w:szCs w:val="24"/>
          <w:lang w:eastAsia="sk-SK"/>
        </w:rPr>
        <w:t xml:space="preserve">č. 69/2018 Z. z. </w:t>
      </w:r>
      <w:r w:rsidR="0065353C" w:rsidRPr="001E47E5">
        <w:rPr>
          <w:rFonts w:ascii="Times New Roman" w:eastAsia="Times New Roman" w:hAnsi="Times New Roman" w:cs="Times New Roman"/>
          <w:bCs/>
          <w:sz w:val="24"/>
          <w:szCs w:val="24"/>
          <w:lang w:eastAsia="sk-SK"/>
        </w:rPr>
        <w:t xml:space="preserve">alebo jeho vyhláška o bezpečnostných opatreniach by mohla obsahovať exaktnejšie  požiadavky </w:t>
      </w:r>
      <w:r w:rsidR="005A2A4C">
        <w:rPr>
          <w:rFonts w:ascii="Times New Roman" w:eastAsia="Times New Roman" w:hAnsi="Times New Roman" w:cs="Times New Roman"/>
          <w:bCs/>
          <w:sz w:val="24"/>
          <w:szCs w:val="24"/>
          <w:lang w:eastAsia="sk-SK"/>
        </w:rPr>
        <w:t>v oblasti bezpečnostných testov,</w:t>
      </w:r>
    </w:p>
    <w:p w14:paraId="16AD2102" w14:textId="5E200D3F" w:rsidR="0065353C" w:rsidRPr="001E47E5" w:rsidRDefault="00260E02" w:rsidP="00506555">
      <w:pPr>
        <w:pStyle w:val="Odsekzoznamu"/>
        <w:numPr>
          <w:ilvl w:val="0"/>
          <w:numId w:val="15"/>
        </w:numPr>
        <w:spacing w:line="240" w:lineRule="auto"/>
        <w:ind w:left="426" w:hanging="426"/>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v</w:t>
      </w:r>
      <w:r w:rsidR="0065353C" w:rsidRPr="001E47E5">
        <w:rPr>
          <w:rFonts w:ascii="Times New Roman" w:eastAsia="Times New Roman" w:hAnsi="Times New Roman" w:cs="Times New Roman"/>
          <w:bCs/>
          <w:sz w:val="24"/>
          <w:szCs w:val="24"/>
          <w:lang w:eastAsia="sk-SK"/>
        </w:rPr>
        <w:t xml:space="preserve"> zákone </w:t>
      </w:r>
      <w:r w:rsidR="005A2A4C">
        <w:rPr>
          <w:rFonts w:ascii="Times New Roman" w:eastAsia="Times New Roman" w:hAnsi="Times New Roman" w:cs="Times New Roman"/>
          <w:bCs/>
          <w:sz w:val="24"/>
          <w:szCs w:val="24"/>
          <w:lang w:eastAsia="sk-SK"/>
        </w:rPr>
        <w:t xml:space="preserve">č. 69/2018 Z. z. </w:t>
      </w:r>
      <w:r w:rsidR="0065353C" w:rsidRPr="001E47E5">
        <w:rPr>
          <w:rFonts w:ascii="Times New Roman" w:eastAsia="Times New Roman" w:hAnsi="Times New Roman" w:cs="Times New Roman"/>
          <w:bCs/>
          <w:sz w:val="24"/>
          <w:szCs w:val="24"/>
          <w:lang w:eastAsia="sk-SK"/>
        </w:rPr>
        <w:t xml:space="preserve">lepšie definovať BCM a BIA a v novele zákona </w:t>
      </w:r>
      <w:r w:rsidR="005A2A4C">
        <w:rPr>
          <w:rFonts w:ascii="Times New Roman" w:eastAsia="Times New Roman" w:hAnsi="Times New Roman" w:cs="Times New Roman"/>
          <w:bCs/>
          <w:sz w:val="24"/>
          <w:szCs w:val="24"/>
          <w:lang w:eastAsia="sk-SK"/>
        </w:rPr>
        <w:t xml:space="preserve">č. 69/2018 Z. z. </w:t>
      </w:r>
      <w:r w:rsidR="0065353C" w:rsidRPr="001E47E5">
        <w:rPr>
          <w:rFonts w:ascii="Times New Roman" w:eastAsia="Times New Roman" w:hAnsi="Times New Roman" w:cs="Times New Roman"/>
          <w:bCs/>
          <w:sz w:val="24"/>
          <w:szCs w:val="24"/>
          <w:lang w:eastAsia="sk-SK"/>
        </w:rPr>
        <w:t>sa zaoberať aj utajovanými skutočnosťami.</w:t>
      </w:r>
    </w:p>
    <w:p w14:paraId="54679CBD" w14:textId="1CDE0399" w:rsidR="0065353C" w:rsidRPr="001E47E5" w:rsidRDefault="0065353C" w:rsidP="00506555">
      <w:pPr>
        <w:jc w:val="both"/>
        <w:rPr>
          <w:rFonts w:ascii="Times New Roman" w:hAnsi="Times New Roman" w:cs="Times New Roman"/>
          <w:sz w:val="24"/>
          <w:szCs w:val="24"/>
        </w:rPr>
      </w:pPr>
      <w:r w:rsidRPr="001E47E5">
        <w:rPr>
          <w:rFonts w:ascii="Times New Roman" w:hAnsi="Times New Roman" w:cs="Times New Roman"/>
          <w:sz w:val="24"/>
          <w:szCs w:val="24"/>
        </w:rPr>
        <w:t>Tam</w:t>
      </w:r>
      <w:r w:rsidR="00D730C6">
        <w:rPr>
          <w:rFonts w:ascii="Times New Roman" w:hAnsi="Times New Roman" w:cs="Times New Roman"/>
          <w:sz w:val="24"/>
          <w:szCs w:val="24"/>
        </w:rPr>
        <w:t>,</w:t>
      </w:r>
      <w:r w:rsidRPr="001E47E5">
        <w:rPr>
          <w:rFonts w:ascii="Times New Roman" w:hAnsi="Times New Roman" w:cs="Times New Roman"/>
          <w:sz w:val="24"/>
          <w:szCs w:val="24"/>
        </w:rPr>
        <w:t xml:space="preserve"> kde to bolo vhodné</w:t>
      </w:r>
      <w:r w:rsidR="00D730C6">
        <w:rPr>
          <w:rFonts w:ascii="Times New Roman" w:hAnsi="Times New Roman" w:cs="Times New Roman"/>
          <w:sz w:val="24"/>
          <w:szCs w:val="24"/>
        </w:rPr>
        <w:t>,</w:t>
      </w:r>
      <w:r w:rsidRPr="001E47E5">
        <w:rPr>
          <w:rFonts w:ascii="Times New Roman" w:hAnsi="Times New Roman" w:cs="Times New Roman"/>
          <w:sz w:val="24"/>
          <w:szCs w:val="24"/>
        </w:rPr>
        <w:t xml:space="preserve"> bola legislatíva upravená na základe širokých konzultácií, množstvo podnetov sa dotýkalo samotného zavedenia legislatívy do praxe. NBÚ a KCCKB v tomto kontexte implementujú projekty</w:t>
      </w:r>
      <w:r w:rsidR="006D00C3" w:rsidRPr="001E47E5">
        <w:rPr>
          <w:rFonts w:ascii="Times New Roman" w:hAnsi="Times New Roman" w:cs="Times New Roman"/>
          <w:sz w:val="24"/>
          <w:szCs w:val="24"/>
        </w:rPr>
        <w:t>, zamerané na zvýšenie povedomia o novej legislatíve a podpore nových poskytovateľov základnej služby pri zavádzaní legislatívy do praxe.</w:t>
      </w:r>
    </w:p>
    <w:p w14:paraId="6C852227" w14:textId="31D77B76" w:rsidR="00B4368F" w:rsidRPr="001E47E5" w:rsidRDefault="00B4368F" w:rsidP="00506555">
      <w:pPr>
        <w:jc w:val="both"/>
        <w:rPr>
          <w:rFonts w:ascii="Times New Roman" w:hAnsi="Times New Roman" w:cs="Times New Roman"/>
          <w:sz w:val="24"/>
          <w:szCs w:val="24"/>
        </w:rPr>
      </w:pPr>
      <w:r w:rsidRPr="001E47E5">
        <w:rPr>
          <w:rFonts w:ascii="Times New Roman" w:hAnsi="Times New Roman" w:cs="Times New Roman"/>
          <w:sz w:val="24"/>
          <w:szCs w:val="24"/>
        </w:rPr>
        <w:lastRenderedPageBreak/>
        <w:t>Po</w:t>
      </w:r>
      <w:r w:rsidR="00D730C6">
        <w:rPr>
          <w:rFonts w:ascii="Times New Roman" w:hAnsi="Times New Roman" w:cs="Times New Roman"/>
          <w:sz w:val="24"/>
          <w:szCs w:val="24"/>
        </w:rPr>
        <w:t>drobné informácie ku konzultáciá</w:t>
      </w:r>
      <w:r w:rsidRPr="001E47E5">
        <w:rPr>
          <w:rFonts w:ascii="Times New Roman" w:hAnsi="Times New Roman" w:cs="Times New Roman"/>
          <w:sz w:val="24"/>
          <w:szCs w:val="24"/>
        </w:rPr>
        <w:t xml:space="preserve">m s verejnosťou sú dostupné na </w:t>
      </w:r>
      <w:hyperlink r:id="rId19" w:history="1">
        <w:r w:rsidRPr="001E47E5">
          <w:rPr>
            <w:rStyle w:val="Hypertextovprepojenie"/>
            <w:rFonts w:ascii="Times New Roman" w:hAnsi="Times New Roman" w:cs="Times New Roman"/>
            <w:sz w:val="24"/>
            <w:szCs w:val="24"/>
          </w:rPr>
          <w:t>https://www.nbu.gov.sk/data/att/2546.pdf</w:t>
        </w:r>
      </w:hyperlink>
      <w:r w:rsidRPr="001E47E5">
        <w:rPr>
          <w:rFonts w:ascii="Times New Roman" w:hAnsi="Times New Roman" w:cs="Times New Roman"/>
          <w:sz w:val="24"/>
          <w:szCs w:val="24"/>
        </w:rPr>
        <w:t xml:space="preserve"> </w:t>
      </w:r>
    </w:p>
    <w:p w14:paraId="178FF6D3" w14:textId="77777777" w:rsidR="00054C41" w:rsidRPr="001E47E5" w:rsidRDefault="00054C41" w:rsidP="00054C41">
      <w:pPr>
        <w:spacing w:after="0"/>
        <w:jc w:val="both"/>
        <w:rPr>
          <w:rFonts w:ascii="Times New Roman" w:eastAsia="Calibri" w:hAnsi="Times New Roman" w:cs="Times New Roman"/>
          <w:i/>
          <w:sz w:val="24"/>
          <w:szCs w:val="24"/>
          <w:highlight w:val="yellow"/>
        </w:rPr>
      </w:pPr>
    </w:p>
    <w:p w14:paraId="08FCAD96" w14:textId="77777777" w:rsidR="00054C41" w:rsidRPr="001E47E5" w:rsidRDefault="00054C41" w:rsidP="00054C41">
      <w:pPr>
        <w:spacing w:after="0"/>
        <w:jc w:val="both"/>
        <w:rPr>
          <w:rFonts w:ascii="Times New Roman" w:eastAsia="Calibri" w:hAnsi="Times New Roman" w:cs="Times New Roman"/>
          <w:i/>
          <w:sz w:val="24"/>
          <w:szCs w:val="24"/>
          <w:highlight w:val="yellow"/>
        </w:rPr>
      </w:pPr>
    </w:p>
    <w:p w14:paraId="609C066C" w14:textId="77777777" w:rsidR="00054C41" w:rsidRPr="001E47E5" w:rsidRDefault="00054C41" w:rsidP="00054C41">
      <w:pPr>
        <w:jc w:val="both"/>
        <w:rPr>
          <w:rFonts w:ascii="Times New Roman" w:eastAsia="Calibri" w:hAnsi="Times New Roman" w:cs="Times New Roman"/>
          <w:b/>
          <w:sz w:val="24"/>
          <w:szCs w:val="24"/>
        </w:rPr>
      </w:pPr>
      <w:bookmarkStart w:id="1" w:name="_Hlk47698091"/>
      <w:r w:rsidRPr="001E47E5">
        <w:rPr>
          <w:rFonts w:ascii="Times New Roman" w:eastAsia="Calibri" w:hAnsi="Times New Roman" w:cs="Times New Roman"/>
          <w:b/>
          <w:sz w:val="24"/>
          <w:szCs w:val="24"/>
        </w:rPr>
        <w:t>3.3 Vplyvy na konkurencieschopnosť a produktivitu</w:t>
      </w:r>
    </w:p>
    <w:bookmarkEnd w:id="1"/>
    <w:p w14:paraId="5CAF52B4" w14:textId="77777777" w:rsidR="00054C41" w:rsidRPr="00203FA7" w:rsidRDefault="00054C41" w:rsidP="00054C41">
      <w:pPr>
        <w:spacing w:after="0"/>
        <w:jc w:val="both"/>
        <w:rPr>
          <w:rFonts w:ascii="Times New Roman" w:eastAsia="Calibri" w:hAnsi="Times New Roman" w:cs="Times New Roman"/>
          <w:b/>
          <w:bCs/>
          <w:i/>
          <w:sz w:val="24"/>
          <w:szCs w:val="24"/>
        </w:rPr>
      </w:pPr>
      <w:r w:rsidRPr="00203FA7">
        <w:rPr>
          <w:rFonts w:ascii="Times New Roman" w:eastAsia="Calibri" w:hAnsi="Times New Roman" w:cs="Times New Roman"/>
          <w:b/>
          <w:bCs/>
          <w:i/>
          <w:sz w:val="24"/>
          <w:szCs w:val="24"/>
        </w:rPr>
        <w:t xml:space="preserve">Dochádza k vytvoreniu resp. k zmene bariér na trhu? </w:t>
      </w:r>
    </w:p>
    <w:p w14:paraId="13D336F1" w14:textId="5CC9412B" w:rsidR="00252F5C" w:rsidRPr="00203FA7" w:rsidRDefault="00252F5C" w:rsidP="00054C41">
      <w:pPr>
        <w:spacing w:after="0"/>
        <w:jc w:val="both"/>
        <w:rPr>
          <w:rFonts w:ascii="Times New Roman" w:eastAsia="Calibri" w:hAnsi="Times New Roman" w:cs="Times New Roman"/>
          <w:sz w:val="24"/>
          <w:szCs w:val="24"/>
        </w:rPr>
      </w:pPr>
      <w:r w:rsidRPr="00203FA7">
        <w:rPr>
          <w:rFonts w:ascii="Times New Roman" w:eastAsia="Calibri" w:hAnsi="Times New Roman" w:cs="Times New Roman"/>
          <w:sz w:val="24"/>
          <w:szCs w:val="24"/>
        </w:rPr>
        <w:t>Nie</w:t>
      </w:r>
    </w:p>
    <w:p w14:paraId="15AD6FF4" w14:textId="77777777" w:rsidR="00252F5C" w:rsidRPr="001E47E5" w:rsidRDefault="00252F5C" w:rsidP="00054C41">
      <w:pPr>
        <w:spacing w:after="0"/>
        <w:jc w:val="both"/>
        <w:rPr>
          <w:rFonts w:ascii="Times New Roman" w:eastAsia="Calibri" w:hAnsi="Times New Roman" w:cs="Times New Roman"/>
          <w:i/>
          <w:sz w:val="24"/>
          <w:szCs w:val="24"/>
        </w:rPr>
      </w:pPr>
    </w:p>
    <w:p w14:paraId="4D049DE7" w14:textId="77777777" w:rsidR="00054C41" w:rsidRPr="001E47E5" w:rsidRDefault="00054C41" w:rsidP="00054C41">
      <w:pPr>
        <w:spacing w:after="0"/>
        <w:jc w:val="both"/>
        <w:rPr>
          <w:rFonts w:ascii="Times New Roman" w:eastAsia="Calibri" w:hAnsi="Times New Roman" w:cs="Times New Roman"/>
          <w:b/>
          <w:bCs/>
          <w:i/>
          <w:sz w:val="24"/>
          <w:szCs w:val="24"/>
        </w:rPr>
      </w:pPr>
      <w:r w:rsidRPr="001E47E5">
        <w:rPr>
          <w:rFonts w:ascii="Times New Roman" w:eastAsia="Calibri" w:hAnsi="Times New Roman" w:cs="Times New Roman"/>
          <w:b/>
          <w:bCs/>
          <w:i/>
          <w:sz w:val="24"/>
          <w:szCs w:val="24"/>
        </w:rPr>
        <w:t xml:space="preserve">Bude sa s niektorými podnikmi alebo produktmi zaobchádzať v porovnateľnej situácii rôzne (napr. špeciálne režimy pre mikro, malé a stredné podniky tzv. MSP)? </w:t>
      </w:r>
    </w:p>
    <w:p w14:paraId="0085A71E" w14:textId="6F76A0FB" w:rsidR="00252F5C" w:rsidRPr="00203FA7" w:rsidRDefault="00252F5C" w:rsidP="00252F5C">
      <w:pPr>
        <w:spacing w:after="0"/>
        <w:jc w:val="both"/>
        <w:rPr>
          <w:rFonts w:ascii="Times New Roman" w:eastAsia="Calibri" w:hAnsi="Times New Roman" w:cs="Times New Roman"/>
          <w:sz w:val="24"/>
          <w:szCs w:val="24"/>
        </w:rPr>
      </w:pPr>
      <w:r w:rsidRPr="00203FA7">
        <w:rPr>
          <w:rFonts w:ascii="Times New Roman" w:eastAsia="Calibri" w:hAnsi="Times New Roman" w:cs="Times New Roman"/>
          <w:sz w:val="24"/>
          <w:szCs w:val="24"/>
        </w:rPr>
        <w:t xml:space="preserve">Mechanizmus identifikácie prevádzkovateľa základnej služby sa smernicou </w:t>
      </w:r>
      <w:r w:rsidR="009544BD" w:rsidRPr="00203FA7">
        <w:rPr>
          <w:rFonts w:ascii="Times New Roman" w:eastAsia="Calibri" w:hAnsi="Times New Roman" w:cs="Times New Roman"/>
          <w:sz w:val="24"/>
          <w:szCs w:val="24"/>
        </w:rPr>
        <w:t>NIS 2</w:t>
      </w:r>
      <w:r w:rsidRPr="00203FA7">
        <w:rPr>
          <w:rFonts w:ascii="Times New Roman" w:eastAsia="Calibri" w:hAnsi="Times New Roman" w:cs="Times New Roman"/>
          <w:sz w:val="24"/>
          <w:szCs w:val="24"/>
        </w:rPr>
        <w:t xml:space="preserve"> mení oproti právnej úprave vyplývajúcej zo smernice NIS1. Pôvodný mechanizmus identifikácie podľa prílohy č. 1 v spojení s prekročením identifikačných kritérií uvedených v § 18 zákona sa nahrádza taxatívnym vymenovaním subjektov v § 17 ods. 1 zákona, teda subjekty, ktoré možno zapísať do registra prevádzkovateľov základnej služby sú priamo identifikované v zákone.</w:t>
      </w:r>
    </w:p>
    <w:p w14:paraId="2A82E126" w14:textId="77777777" w:rsidR="00252F5C" w:rsidRPr="00203FA7" w:rsidRDefault="00252F5C" w:rsidP="00252F5C">
      <w:pPr>
        <w:spacing w:after="0"/>
        <w:jc w:val="both"/>
        <w:rPr>
          <w:rFonts w:ascii="Times New Roman" w:eastAsia="Calibri" w:hAnsi="Times New Roman" w:cs="Times New Roman"/>
          <w:sz w:val="24"/>
          <w:szCs w:val="24"/>
        </w:rPr>
      </w:pPr>
      <w:r w:rsidRPr="00203FA7">
        <w:rPr>
          <w:rFonts w:ascii="Times New Roman" w:eastAsia="Calibri" w:hAnsi="Times New Roman" w:cs="Times New Roman"/>
          <w:sz w:val="24"/>
          <w:szCs w:val="24"/>
        </w:rPr>
        <w:t>Návrhom zákona nedochádza k výraznému nárastu regulovaných odvetví, avšak zmenou prístupu k identifikácii povinných subjektov, tzv. prevádzkovateľov základnej služby, dochádza k rozšíreniu pôsobnosti na ďalšie subjekty. Návrh zákona zavádza tak podľa pravidiel smernice NIS 2 prahovú hodnotu veľkosti subjektu (stredné podniky podľa článku 2 prílohy k odporúčaniu 2003/361/ES alebo presahujúce limity pre stredné podniky), do regulácie ale spadajú aj subjekty kritického významu bez hodnotenia ich veľkosti.</w:t>
      </w:r>
    </w:p>
    <w:p w14:paraId="52288CF4" w14:textId="77777777" w:rsidR="0065353C" w:rsidRPr="001E47E5" w:rsidRDefault="0065353C" w:rsidP="00054C41">
      <w:pPr>
        <w:spacing w:after="0"/>
        <w:jc w:val="both"/>
        <w:rPr>
          <w:rFonts w:ascii="Times New Roman" w:eastAsia="Calibri" w:hAnsi="Times New Roman" w:cs="Times New Roman"/>
          <w:i/>
          <w:sz w:val="24"/>
          <w:szCs w:val="24"/>
        </w:rPr>
      </w:pPr>
    </w:p>
    <w:p w14:paraId="452A90F1" w14:textId="77777777" w:rsidR="00054C41" w:rsidRPr="001E47E5" w:rsidRDefault="00054C41" w:rsidP="00054C41">
      <w:pPr>
        <w:spacing w:after="0"/>
        <w:jc w:val="both"/>
        <w:rPr>
          <w:rFonts w:ascii="Times New Roman" w:eastAsia="Calibri" w:hAnsi="Times New Roman" w:cs="Times New Roman"/>
          <w:b/>
          <w:bCs/>
          <w:i/>
          <w:sz w:val="24"/>
          <w:szCs w:val="24"/>
        </w:rPr>
      </w:pPr>
      <w:r w:rsidRPr="001E47E5">
        <w:rPr>
          <w:rFonts w:ascii="Times New Roman" w:eastAsia="Calibri" w:hAnsi="Times New Roman" w:cs="Times New Roman"/>
          <w:b/>
          <w:bCs/>
          <w:i/>
          <w:sz w:val="24"/>
          <w:szCs w:val="24"/>
        </w:rPr>
        <w:t xml:space="preserve">Ovplyvňuje zmena regulácie cezhraničné investície (príliv/odliv zahraničných investícií resp. uplatnenie slovenských podnikov na zahraničných trhoch)? </w:t>
      </w:r>
    </w:p>
    <w:p w14:paraId="1FE06914" w14:textId="73953491" w:rsidR="0065353C" w:rsidRPr="00203FA7" w:rsidRDefault="0065353C" w:rsidP="00054C41">
      <w:pPr>
        <w:spacing w:after="0"/>
        <w:jc w:val="both"/>
        <w:rPr>
          <w:rFonts w:ascii="Times New Roman" w:eastAsia="Calibri" w:hAnsi="Times New Roman" w:cs="Times New Roman"/>
          <w:sz w:val="24"/>
          <w:szCs w:val="24"/>
        </w:rPr>
      </w:pPr>
      <w:r w:rsidRPr="00203FA7">
        <w:rPr>
          <w:rFonts w:ascii="Times New Roman" w:eastAsia="Calibri" w:hAnsi="Times New Roman" w:cs="Times New Roman"/>
          <w:sz w:val="24"/>
          <w:szCs w:val="24"/>
        </w:rPr>
        <w:t>Nie</w:t>
      </w:r>
    </w:p>
    <w:p w14:paraId="2F7B710F" w14:textId="77777777" w:rsidR="00252F5C" w:rsidRPr="001E47E5" w:rsidRDefault="00252F5C" w:rsidP="00054C41">
      <w:pPr>
        <w:spacing w:after="0"/>
        <w:jc w:val="both"/>
        <w:rPr>
          <w:rFonts w:ascii="Times New Roman" w:eastAsia="Calibri" w:hAnsi="Times New Roman" w:cs="Times New Roman"/>
          <w:i/>
          <w:sz w:val="24"/>
          <w:szCs w:val="24"/>
        </w:rPr>
      </w:pPr>
    </w:p>
    <w:p w14:paraId="0D074838" w14:textId="77777777" w:rsidR="00054C41" w:rsidRPr="001E47E5" w:rsidRDefault="00054C41" w:rsidP="00054C41">
      <w:pPr>
        <w:spacing w:after="0"/>
        <w:jc w:val="both"/>
        <w:rPr>
          <w:rFonts w:ascii="Times New Roman" w:eastAsia="Calibri" w:hAnsi="Times New Roman" w:cs="Times New Roman"/>
          <w:b/>
          <w:bCs/>
          <w:i/>
          <w:sz w:val="24"/>
          <w:szCs w:val="24"/>
        </w:rPr>
      </w:pPr>
      <w:r w:rsidRPr="001E47E5">
        <w:rPr>
          <w:rFonts w:ascii="Times New Roman" w:eastAsia="Calibri" w:hAnsi="Times New Roman" w:cs="Times New Roman"/>
          <w:b/>
          <w:bCs/>
          <w:i/>
          <w:sz w:val="24"/>
          <w:szCs w:val="24"/>
        </w:rPr>
        <w:t xml:space="preserve">Ovplyvní dostupnosť základných zdrojov (financie, pracovná sila, suroviny, mechanizmy, energie atď.)? </w:t>
      </w:r>
    </w:p>
    <w:p w14:paraId="36B311D9" w14:textId="77E67359" w:rsidR="0065353C" w:rsidRPr="00203FA7" w:rsidRDefault="0065353C" w:rsidP="00054C41">
      <w:pPr>
        <w:spacing w:after="0"/>
        <w:jc w:val="both"/>
        <w:rPr>
          <w:rFonts w:ascii="Times New Roman" w:eastAsia="Calibri" w:hAnsi="Times New Roman" w:cs="Times New Roman"/>
          <w:sz w:val="24"/>
          <w:szCs w:val="24"/>
        </w:rPr>
      </w:pPr>
      <w:r w:rsidRPr="00203FA7">
        <w:rPr>
          <w:rFonts w:ascii="Times New Roman" w:eastAsia="Calibri" w:hAnsi="Times New Roman" w:cs="Times New Roman"/>
          <w:sz w:val="24"/>
          <w:szCs w:val="24"/>
        </w:rPr>
        <w:t>Nie</w:t>
      </w:r>
    </w:p>
    <w:p w14:paraId="6671D8C0" w14:textId="77777777" w:rsidR="00252F5C" w:rsidRPr="001E47E5" w:rsidRDefault="00252F5C" w:rsidP="00054C41">
      <w:pPr>
        <w:spacing w:after="0"/>
        <w:jc w:val="both"/>
        <w:rPr>
          <w:rFonts w:ascii="Times New Roman" w:eastAsia="Calibri" w:hAnsi="Times New Roman" w:cs="Times New Roman"/>
          <w:i/>
          <w:sz w:val="24"/>
          <w:szCs w:val="24"/>
        </w:rPr>
      </w:pPr>
    </w:p>
    <w:p w14:paraId="6B6A3793" w14:textId="77777777" w:rsidR="007259CB" w:rsidRPr="001E47E5" w:rsidRDefault="007259CB" w:rsidP="00054C41">
      <w:pPr>
        <w:spacing w:after="0"/>
        <w:jc w:val="both"/>
        <w:rPr>
          <w:rFonts w:ascii="Times New Roman" w:eastAsia="Calibri" w:hAnsi="Times New Roman" w:cs="Times New Roman"/>
          <w:b/>
          <w:bCs/>
          <w:i/>
          <w:sz w:val="24"/>
          <w:szCs w:val="24"/>
        </w:rPr>
      </w:pPr>
      <w:r w:rsidRPr="001E47E5">
        <w:rPr>
          <w:rFonts w:ascii="Times New Roman" w:eastAsia="Calibri" w:hAnsi="Times New Roman" w:cs="Times New Roman"/>
          <w:b/>
          <w:bCs/>
          <w:i/>
          <w:sz w:val="24"/>
          <w:szCs w:val="24"/>
        </w:rPr>
        <w:t>Ovplyvňuje zmena regulácie inovácie, vedu a výskum?</w:t>
      </w:r>
    </w:p>
    <w:p w14:paraId="6FF7A665" w14:textId="6A859DAD" w:rsidR="0065353C" w:rsidRPr="00203FA7" w:rsidRDefault="0065353C" w:rsidP="00054C41">
      <w:pPr>
        <w:spacing w:after="0"/>
        <w:jc w:val="both"/>
        <w:rPr>
          <w:rFonts w:ascii="Times New Roman" w:eastAsia="Calibri" w:hAnsi="Times New Roman" w:cs="Times New Roman"/>
          <w:sz w:val="24"/>
          <w:szCs w:val="24"/>
        </w:rPr>
      </w:pPr>
      <w:r w:rsidRPr="00203FA7">
        <w:rPr>
          <w:rFonts w:ascii="Times New Roman" w:eastAsia="Calibri" w:hAnsi="Times New Roman" w:cs="Times New Roman"/>
          <w:sz w:val="24"/>
          <w:szCs w:val="24"/>
        </w:rPr>
        <w:t>Nie</w:t>
      </w:r>
    </w:p>
    <w:p w14:paraId="4F657799" w14:textId="77777777" w:rsidR="00252F5C" w:rsidRPr="001E47E5" w:rsidRDefault="00252F5C" w:rsidP="00054C41">
      <w:pPr>
        <w:spacing w:after="0"/>
        <w:jc w:val="both"/>
        <w:rPr>
          <w:rFonts w:ascii="Times New Roman" w:eastAsia="Calibri" w:hAnsi="Times New Roman" w:cs="Times New Roman"/>
          <w:i/>
          <w:sz w:val="24"/>
          <w:szCs w:val="24"/>
        </w:rPr>
      </w:pPr>
    </w:p>
    <w:p w14:paraId="283DF8E6" w14:textId="77777777" w:rsidR="0065353C" w:rsidRPr="001E47E5" w:rsidRDefault="00BA19B0" w:rsidP="00054C41">
      <w:pPr>
        <w:spacing w:after="0"/>
        <w:jc w:val="both"/>
        <w:rPr>
          <w:rFonts w:ascii="Times New Roman" w:eastAsia="Calibri" w:hAnsi="Times New Roman" w:cs="Times New Roman"/>
          <w:b/>
          <w:bCs/>
          <w:i/>
          <w:sz w:val="24"/>
          <w:szCs w:val="24"/>
        </w:rPr>
      </w:pPr>
      <w:r w:rsidRPr="001E47E5">
        <w:rPr>
          <w:rFonts w:ascii="Times New Roman" w:eastAsia="Calibri" w:hAnsi="Times New Roman" w:cs="Times New Roman"/>
          <w:b/>
          <w:bCs/>
          <w:i/>
          <w:sz w:val="24"/>
          <w:szCs w:val="24"/>
        </w:rPr>
        <w:t>Ak bol identifikovaný goldplating</w:t>
      </w:r>
      <w:r w:rsidR="00581EB9" w:rsidRPr="001E47E5">
        <w:rPr>
          <w:rFonts w:ascii="Times New Roman" w:eastAsia="Calibri" w:hAnsi="Times New Roman" w:cs="Times New Roman"/>
          <w:b/>
          <w:bCs/>
          <w:i/>
          <w:sz w:val="24"/>
          <w:szCs w:val="24"/>
        </w:rPr>
        <w:t>,</w:t>
      </w:r>
      <w:r w:rsidR="00C14655" w:rsidRPr="001E47E5">
        <w:rPr>
          <w:rFonts w:ascii="Times New Roman" w:eastAsia="Calibri" w:hAnsi="Times New Roman" w:cs="Times New Roman"/>
          <w:b/>
          <w:bCs/>
          <w:i/>
          <w:sz w:val="24"/>
          <w:szCs w:val="24"/>
        </w:rPr>
        <w:t xml:space="preserve"> prispieva k zníženiu konkurencieschopnosti a produktivity?</w:t>
      </w:r>
      <w:r w:rsidR="00581EB9" w:rsidRPr="001E47E5">
        <w:rPr>
          <w:rFonts w:ascii="Times New Roman" w:eastAsia="Calibri" w:hAnsi="Times New Roman" w:cs="Times New Roman"/>
          <w:b/>
          <w:bCs/>
          <w:i/>
          <w:sz w:val="24"/>
          <w:szCs w:val="24"/>
        </w:rPr>
        <w:t xml:space="preserve"> </w:t>
      </w:r>
    </w:p>
    <w:p w14:paraId="489E3660" w14:textId="77777777" w:rsidR="0065353C" w:rsidRPr="00203FA7" w:rsidRDefault="0065353C" w:rsidP="00054C41">
      <w:pPr>
        <w:spacing w:after="0"/>
        <w:jc w:val="both"/>
        <w:rPr>
          <w:rFonts w:ascii="Times New Roman" w:eastAsia="Calibri" w:hAnsi="Times New Roman" w:cs="Times New Roman"/>
          <w:sz w:val="24"/>
          <w:szCs w:val="24"/>
        </w:rPr>
      </w:pPr>
      <w:r w:rsidRPr="00203FA7">
        <w:rPr>
          <w:rFonts w:ascii="Times New Roman" w:eastAsia="Calibri" w:hAnsi="Times New Roman" w:cs="Times New Roman"/>
          <w:sz w:val="24"/>
          <w:szCs w:val="24"/>
        </w:rPr>
        <w:t xml:space="preserve">Nie </w:t>
      </w:r>
    </w:p>
    <w:p w14:paraId="50484E1A" w14:textId="77777777" w:rsidR="00252F5C" w:rsidRPr="001E47E5" w:rsidRDefault="00252F5C" w:rsidP="00054C41">
      <w:pPr>
        <w:spacing w:after="0"/>
        <w:jc w:val="both"/>
        <w:rPr>
          <w:rFonts w:ascii="Times New Roman" w:eastAsia="Calibri" w:hAnsi="Times New Roman" w:cs="Times New Roman"/>
          <w:i/>
          <w:sz w:val="24"/>
          <w:szCs w:val="24"/>
        </w:rPr>
      </w:pPr>
    </w:p>
    <w:p w14:paraId="64E2FB2F" w14:textId="1E5F49C8" w:rsidR="00BA19B0" w:rsidRPr="001E47E5" w:rsidRDefault="00581EB9" w:rsidP="00054C41">
      <w:pPr>
        <w:spacing w:after="0"/>
        <w:jc w:val="both"/>
        <w:rPr>
          <w:rFonts w:ascii="Times New Roman" w:eastAsia="Calibri" w:hAnsi="Times New Roman" w:cs="Times New Roman"/>
          <w:b/>
          <w:bCs/>
          <w:i/>
          <w:sz w:val="24"/>
          <w:szCs w:val="24"/>
        </w:rPr>
      </w:pPr>
      <w:r w:rsidRPr="001E47E5">
        <w:rPr>
          <w:rFonts w:ascii="Times New Roman" w:eastAsia="Calibri" w:hAnsi="Times New Roman" w:cs="Times New Roman"/>
          <w:b/>
          <w:bCs/>
          <w:i/>
          <w:sz w:val="24"/>
          <w:szCs w:val="24"/>
        </w:rPr>
        <w:t>Akým spôsobom?</w:t>
      </w:r>
    </w:p>
    <w:p w14:paraId="1DEE2EEB" w14:textId="053D1ED4" w:rsidR="0065353C" w:rsidRPr="00203FA7" w:rsidRDefault="0065353C" w:rsidP="00054C41">
      <w:pPr>
        <w:spacing w:after="0"/>
        <w:jc w:val="both"/>
        <w:rPr>
          <w:rFonts w:ascii="Times New Roman" w:eastAsia="Calibri" w:hAnsi="Times New Roman" w:cs="Times New Roman"/>
          <w:sz w:val="24"/>
          <w:szCs w:val="24"/>
        </w:rPr>
      </w:pPr>
      <w:r w:rsidRPr="00203FA7">
        <w:rPr>
          <w:rFonts w:ascii="Times New Roman" w:eastAsia="Calibri" w:hAnsi="Times New Roman" w:cs="Times New Roman"/>
          <w:sz w:val="24"/>
          <w:szCs w:val="24"/>
        </w:rPr>
        <w:t>N/A</w:t>
      </w:r>
    </w:p>
    <w:p w14:paraId="57A72800" w14:textId="77777777" w:rsidR="00203FA7" w:rsidRDefault="00054C41" w:rsidP="0065353C">
      <w:pPr>
        <w:spacing w:after="0"/>
        <w:jc w:val="both"/>
        <w:rPr>
          <w:rFonts w:ascii="Times New Roman" w:eastAsia="Calibri" w:hAnsi="Times New Roman" w:cs="Times New Roman"/>
          <w:b/>
          <w:bCs/>
          <w:i/>
          <w:iCs/>
          <w:sz w:val="24"/>
          <w:szCs w:val="24"/>
        </w:rPr>
      </w:pPr>
      <w:r w:rsidRPr="001E47E5">
        <w:rPr>
          <w:rFonts w:ascii="Times New Roman" w:eastAsia="Calibri" w:hAnsi="Times New Roman" w:cs="Times New Roman"/>
          <w:b/>
          <w:bCs/>
          <w:i/>
          <w:iCs/>
          <w:sz w:val="24"/>
          <w:szCs w:val="24"/>
        </w:rPr>
        <w:t>Ako prispieva zmena regulácie k cieľu Slovenska mať najlepšie podnikateľské prostredie spomedzi susediacich krajín EÚ?</w:t>
      </w:r>
    </w:p>
    <w:p w14:paraId="71ADF26D" w14:textId="04D14062" w:rsidR="0065353C" w:rsidRPr="00203FA7" w:rsidRDefault="0065353C" w:rsidP="0065353C">
      <w:pPr>
        <w:spacing w:after="0"/>
        <w:jc w:val="both"/>
        <w:rPr>
          <w:rFonts w:ascii="Times New Roman" w:eastAsia="Calibri" w:hAnsi="Times New Roman" w:cs="Times New Roman"/>
          <w:sz w:val="24"/>
          <w:szCs w:val="24"/>
        </w:rPr>
      </w:pPr>
      <w:r w:rsidRPr="00203FA7">
        <w:rPr>
          <w:rFonts w:ascii="Times New Roman" w:eastAsia="Calibri" w:hAnsi="Times New Roman" w:cs="Times New Roman"/>
          <w:sz w:val="24"/>
          <w:szCs w:val="24"/>
        </w:rPr>
        <w:t>N/A</w:t>
      </w:r>
    </w:p>
    <w:p w14:paraId="78681465" w14:textId="77777777" w:rsidR="00054C41" w:rsidRPr="001E47E5" w:rsidRDefault="00054C41" w:rsidP="00054C41">
      <w:pPr>
        <w:spacing w:after="0"/>
        <w:jc w:val="both"/>
        <w:rPr>
          <w:rFonts w:ascii="Times New Roman" w:eastAsia="Calibri" w:hAnsi="Times New Roman" w:cs="Times New Roman"/>
          <w:i/>
          <w:sz w:val="24"/>
          <w:szCs w:val="24"/>
        </w:rPr>
      </w:pPr>
    </w:p>
    <w:p w14:paraId="4BE35CB4" w14:textId="77777777" w:rsidR="00054C41" w:rsidRPr="001E47E5" w:rsidRDefault="00054C41" w:rsidP="00054C41">
      <w:pPr>
        <w:spacing w:after="0"/>
        <w:jc w:val="both"/>
        <w:rPr>
          <w:rFonts w:ascii="Times New Roman" w:eastAsia="Calibri" w:hAnsi="Times New Roman" w:cs="Times New Roman"/>
          <w:b/>
          <w:i/>
          <w:sz w:val="24"/>
          <w:szCs w:val="24"/>
        </w:rPr>
      </w:pPr>
      <w:r w:rsidRPr="001E47E5">
        <w:rPr>
          <w:rFonts w:ascii="Times New Roman" w:eastAsia="Calibri" w:hAnsi="Times New Roman" w:cs="Times New Roman"/>
          <w:b/>
          <w:i/>
          <w:sz w:val="24"/>
          <w:szCs w:val="24"/>
        </w:rPr>
        <w:t>Konkurencieschopnosť:</w:t>
      </w:r>
    </w:p>
    <w:p w14:paraId="6C684286" w14:textId="77777777" w:rsidR="00054C41" w:rsidRPr="00203FA7" w:rsidRDefault="00054C41" w:rsidP="00054C41">
      <w:pPr>
        <w:spacing w:after="0"/>
        <w:jc w:val="both"/>
        <w:rPr>
          <w:rFonts w:ascii="Times New Roman" w:eastAsia="Calibri" w:hAnsi="Times New Roman" w:cs="Times New Roman"/>
          <w:sz w:val="24"/>
          <w:szCs w:val="24"/>
        </w:rPr>
      </w:pPr>
      <w:r w:rsidRPr="00203FA7">
        <w:rPr>
          <w:rFonts w:ascii="Times New Roman" w:eastAsia="Calibri" w:hAnsi="Times New Roman" w:cs="Times New Roman"/>
          <w:sz w:val="24"/>
          <w:szCs w:val="24"/>
        </w:rPr>
        <w:t>Na základe uvedených odpovedí zaškrtnite a popíšte, či materiál konkurencieschopnosť:</w:t>
      </w:r>
    </w:p>
    <w:p w14:paraId="76CD0669" w14:textId="2926B7FC" w:rsidR="00054C41" w:rsidRPr="00203FA7" w:rsidRDefault="00D92A7F" w:rsidP="00054C41">
      <w:pPr>
        <w:spacing w:after="0"/>
        <w:jc w:val="both"/>
        <w:rPr>
          <w:rFonts w:ascii="Times New Roman" w:eastAsia="Calibri" w:hAnsi="Times New Roman" w:cs="Times New Roman"/>
          <w:sz w:val="24"/>
          <w:szCs w:val="24"/>
        </w:rPr>
      </w:pPr>
      <w:sdt>
        <w:sdtPr>
          <w:rPr>
            <w:rFonts w:ascii="Times New Roman" w:eastAsia="Calibri" w:hAnsi="Times New Roman" w:cs="Times New Roman"/>
            <w:sz w:val="24"/>
            <w:szCs w:val="24"/>
          </w:rPr>
          <w:id w:val="798576880"/>
        </w:sdtPr>
        <w:sdtEndPr/>
        <w:sdtContent>
          <w:sdt>
            <w:sdtPr>
              <w:rPr>
                <w:rFonts w:ascii="Times New Roman" w:eastAsia="Calibri" w:hAnsi="Times New Roman" w:cs="Times New Roman"/>
                <w:sz w:val="24"/>
                <w:szCs w:val="24"/>
              </w:rPr>
              <w:id w:val="1729873660"/>
            </w:sdtPr>
            <w:sdtEndPr/>
            <w:sdtContent>
              <w:r w:rsidR="00054C41" w:rsidRPr="00203FA7">
                <w:rPr>
                  <w:rFonts w:ascii="Segoe UI Symbol" w:eastAsia="Calibri" w:hAnsi="Segoe UI Symbol" w:cs="Segoe UI Symbol"/>
                  <w:sz w:val="24"/>
                  <w:szCs w:val="24"/>
                </w:rPr>
                <w:t>☐</w:t>
              </w:r>
            </w:sdtContent>
          </w:sdt>
        </w:sdtContent>
      </w:sdt>
      <w:r w:rsidR="00054C41" w:rsidRPr="00203FA7">
        <w:rPr>
          <w:rFonts w:ascii="Times New Roman" w:eastAsia="Calibri" w:hAnsi="Times New Roman" w:cs="Times New Roman"/>
          <w:sz w:val="24"/>
          <w:szCs w:val="24"/>
        </w:rPr>
        <w:t xml:space="preserve"> zvyšuje  </w:t>
      </w:r>
      <w:r w:rsidR="00054C41" w:rsidRPr="00203FA7">
        <w:rPr>
          <w:rFonts w:ascii="Times New Roman" w:eastAsia="Calibri" w:hAnsi="Times New Roman" w:cs="Times New Roman"/>
          <w:sz w:val="24"/>
          <w:szCs w:val="24"/>
        </w:rPr>
        <w:tab/>
      </w:r>
      <w:sdt>
        <w:sdtPr>
          <w:rPr>
            <w:rFonts w:ascii="Times New Roman" w:eastAsia="Calibri" w:hAnsi="Times New Roman" w:cs="Times New Roman"/>
            <w:sz w:val="24"/>
            <w:szCs w:val="24"/>
          </w:rPr>
          <w:id w:val="410579887"/>
        </w:sdtPr>
        <w:sdtEndPr/>
        <w:sdtContent>
          <w:sdt>
            <w:sdtPr>
              <w:rPr>
                <w:rFonts w:ascii="Times New Roman" w:eastAsia="Calibri" w:hAnsi="Times New Roman" w:cs="Times New Roman"/>
                <w:sz w:val="24"/>
                <w:szCs w:val="24"/>
              </w:rPr>
              <w:id w:val="-80300261"/>
            </w:sdtPr>
            <w:sdtEndPr/>
            <w:sdtContent>
              <w:r w:rsidR="0065353C" w:rsidRPr="00203FA7">
                <w:rPr>
                  <w:rFonts w:ascii="Times New Roman" w:eastAsia="Calibri" w:hAnsi="Times New Roman" w:cs="Times New Roman"/>
                  <w:sz w:val="24"/>
                  <w:szCs w:val="24"/>
                </w:rPr>
                <w:t xml:space="preserve">X </w:t>
              </w:r>
            </w:sdtContent>
          </w:sdt>
        </w:sdtContent>
      </w:sdt>
      <w:r w:rsidR="00054C41" w:rsidRPr="00203FA7">
        <w:rPr>
          <w:rFonts w:ascii="Times New Roman" w:eastAsia="Calibri" w:hAnsi="Times New Roman" w:cs="Times New Roman"/>
          <w:sz w:val="24"/>
          <w:szCs w:val="24"/>
        </w:rPr>
        <w:t xml:space="preserve"> nemení</w:t>
      </w:r>
      <w:r w:rsidR="00054C41" w:rsidRPr="00203FA7">
        <w:rPr>
          <w:rFonts w:ascii="Times New Roman" w:eastAsia="Calibri" w:hAnsi="Times New Roman" w:cs="Times New Roman"/>
          <w:sz w:val="24"/>
          <w:szCs w:val="24"/>
        </w:rPr>
        <w:tab/>
      </w:r>
      <w:sdt>
        <w:sdtPr>
          <w:rPr>
            <w:rFonts w:ascii="Times New Roman" w:eastAsia="Calibri" w:hAnsi="Times New Roman" w:cs="Times New Roman"/>
            <w:sz w:val="24"/>
            <w:szCs w:val="24"/>
          </w:rPr>
          <w:id w:val="-474604883"/>
        </w:sdtPr>
        <w:sdtEndPr/>
        <w:sdtContent>
          <w:sdt>
            <w:sdtPr>
              <w:rPr>
                <w:rFonts w:ascii="Times New Roman" w:eastAsia="Calibri" w:hAnsi="Times New Roman" w:cs="Times New Roman"/>
                <w:sz w:val="24"/>
                <w:szCs w:val="24"/>
              </w:rPr>
              <w:id w:val="-1706551548"/>
            </w:sdtPr>
            <w:sdtEndPr/>
            <w:sdtContent>
              <w:r w:rsidR="00054C41" w:rsidRPr="00203FA7">
                <w:rPr>
                  <w:rFonts w:ascii="Segoe UI Symbol" w:eastAsia="Calibri" w:hAnsi="Segoe UI Symbol" w:cs="Segoe UI Symbol"/>
                  <w:sz w:val="24"/>
                  <w:szCs w:val="24"/>
                </w:rPr>
                <w:t>☐</w:t>
              </w:r>
            </w:sdtContent>
          </w:sdt>
        </w:sdtContent>
      </w:sdt>
      <w:r w:rsidR="00054C41" w:rsidRPr="00203FA7">
        <w:rPr>
          <w:rFonts w:ascii="Times New Roman" w:eastAsia="Calibri" w:hAnsi="Times New Roman" w:cs="Times New Roman"/>
          <w:sz w:val="24"/>
          <w:szCs w:val="24"/>
        </w:rPr>
        <w:t xml:space="preserve"> znižuje</w:t>
      </w:r>
    </w:p>
    <w:p w14:paraId="327BF48A" w14:textId="77777777" w:rsidR="00054C41" w:rsidRPr="001E47E5" w:rsidRDefault="00054C41" w:rsidP="00054C41">
      <w:pPr>
        <w:spacing w:after="0"/>
        <w:jc w:val="both"/>
        <w:rPr>
          <w:rFonts w:ascii="Times New Roman" w:eastAsia="Calibri" w:hAnsi="Times New Roman" w:cs="Times New Roman"/>
          <w:i/>
          <w:sz w:val="24"/>
          <w:szCs w:val="24"/>
        </w:rPr>
      </w:pPr>
    </w:p>
    <w:p w14:paraId="5861187D" w14:textId="77777777" w:rsidR="00054C41" w:rsidRPr="001E47E5" w:rsidRDefault="00054C41" w:rsidP="00054C41">
      <w:pPr>
        <w:spacing w:after="0"/>
        <w:jc w:val="both"/>
        <w:rPr>
          <w:rFonts w:ascii="Times New Roman" w:eastAsia="Calibri" w:hAnsi="Times New Roman" w:cs="Times New Roman"/>
          <w:b/>
          <w:i/>
          <w:sz w:val="24"/>
          <w:szCs w:val="24"/>
        </w:rPr>
      </w:pPr>
      <w:r w:rsidRPr="001E47E5">
        <w:rPr>
          <w:rFonts w:ascii="Times New Roman" w:eastAsia="Calibri" w:hAnsi="Times New Roman" w:cs="Times New Roman"/>
          <w:b/>
          <w:i/>
          <w:sz w:val="24"/>
          <w:szCs w:val="24"/>
        </w:rPr>
        <w:t>Produktivita:</w:t>
      </w:r>
    </w:p>
    <w:p w14:paraId="1FF562C2" w14:textId="77777777" w:rsidR="00054C41" w:rsidRPr="00203FA7" w:rsidRDefault="00054C41" w:rsidP="00054C41">
      <w:pPr>
        <w:spacing w:after="0"/>
        <w:jc w:val="both"/>
        <w:rPr>
          <w:rFonts w:ascii="Times New Roman" w:eastAsia="Calibri" w:hAnsi="Times New Roman" w:cs="Times New Roman"/>
          <w:sz w:val="24"/>
          <w:szCs w:val="24"/>
        </w:rPr>
      </w:pPr>
      <w:r w:rsidRPr="00203FA7">
        <w:rPr>
          <w:rFonts w:ascii="Times New Roman" w:eastAsia="Calibri" w:hAnsi="Times New Roman" w:cs="Times New Roman"/>
          <w:sz w:val="24"/>
          <w:szCs w:val="24"/>
        </w:rPr>
        <w:t xml:space="preserve">Aký má materiál vplyv na zmenu pomeru medzi produkciou podnikov a ich nákladmi? </w:t>
      </w:r>
    </w:p>
    <w:p w14:paraId="69456E10" w14:textId="59CCDB45" w:rsidR="0065353C" w:rsidRPr="00203FA7" w:rsidRDefault="0065353C" w:rsidP="00054C41">
      <w:pPr>
        <w:spacing w:after="0"/>
        <w:jc w:val="both"/>
        <w:rPr>
          <w:rFonts w:ascii="Times New Roman" w:eastAsia="Calibri" w:hAnsi="Times New Roman" w:cs="Times New Roman"/>
          <w:sz w:val="24"/>
          <w:szCs w:val="24"/>
        </w:rPr>
      </w:pPr>
      <w:r w:rsidRPr="00203FA7">
        <w:rPr>
          <w:rFonts w:ascii="Times New Roman" w:eastAsia="Calibri" w:hAnsi="Times New Roman" w:cs="Times New Roman"/>
          <w:sz w:val="24"/>
          <w:szCs w:val="24"/>
        </w:rPr>
        <w:t>Bez vplyvu</w:t>
      </w:r>
    </w:p>
    <w:p w14:paraId="23DA5CCF" w14:textId="77777777" w:rsidR="00054C41" w:rsidRPr="00203FA7" w:rsidRDefault="00054C41" w:rsidP="00054C41">
      <w:pPr>
        <w:spacing w:after="0"/>
        <w:jc w:val="both"/>
        <w:rPr>
          <w:rFonts w:ascii="Times New Roman" w:eastAsia="Calibri" w:hAnsi="Times New Roman" w:cs="Times New Roman"/>
          <w:sz w:val="24"/>
          <w:szCs w:val="24"/>
        </w:rPr>
      </w:pPr>
    </w:p>
    <w:p w14:paraId="0B272ABF" w14:textId="77777777" w:rsidR="00054C41" w:rsidRPr="00203FA7" w:rsidRDefault="00054C41" w:rsidP="00054C41">
      <w:pPr>
        <w:spacing w:after="0"/>
        <w:jc w:val="both"/>
        <w:rPr>
          <w:rFonts w:ascii="Times New Roman" w:eastAsia="Calibri" w:hAnsi="Times New Roman" w:cs="Times New Roman"/>
          <w:sz w:val="24"/>
          <w:szCs w:val="24"/>
        </w:rPr>
      </w:pPr>
      <w:r w:rsidRPr="00203FA7">
        <w:rPr>
          <w:rFonts w:ascii="Times New Roman" w:eastAsia="Calibri" w:hAnsi="Times New Roman" w:cs="Times New Roman"/>
          <w:sz w:val="24"/>
          <w:szCs w:val="24"/>
        </w:rPr>
        <w:t>Na základe uvedenej odpovede zaškrtnite a popíšte, či materiál produktivitu:</w:t>
      </w:r>
    </w:p>
    <w:p w14:paraId="789FA80A" w14:textId="23D5AB40" w:rsidR="00054C41" w:rsidRPr="00203FA7" w:rsidRDefault="00D92A7F" w:rsidP="00054C41">
      <w:pPr>
        <w:spacing w:after="0"/>
        <w:jc w:val="both"/>
        <w:rPr>
          <w:rFonts w:ascii="Times New Roman" w:eastAsia="Calibri" w:hAnsi="Times New Roman" w:cs="Times New Roman"/>
          <w:sz w:val="24"/>
          <w:szCs w:val="24"/>
        </w:rPr>
      </w:pPr>
      <w:sdt>
        <w:sdtPr>
          <w:rPr>
            <w:rFonts w:ascii="Times New Roman" w:eastAsia="Calibri" w:hAnsi="Times New Roman" w:cs="Times New Roman"/>
            <w:sz w:val="24"/>
            <w:szCs w:val="24"/>
          </w:rPr>
          <w:id w:val="-1545903528"/>
        </w:sdtPr>
        <w:sdtEndPr/>
        <w:sdtContent>
          <w:sdt>
            <w:sdtPr>
              <w:rPr>
                <w:rFonts w:ascii="Times New Roman" w:eastAsia="Calibri" w:hAnsi="Times New Roman" w:cs="Times New Roman"/>
                <w:sz w:val="24"/>
                <w:szCs w:val="24"/>
              </w:rPr>
              <w:id w:val="825715010"/>
            </w:sdtPr>
            <w:sdtEndPr/>
            <w:sdtContent>
              <w:r w:rsidR="00054C41" w:rsidRPr="00203FA7">
                <w:rPr>
                  <w:rFonts w:ascii="Segoe UI Symbol" w:eastAsia="Calibri" w:hAnsi="Segoe UI Symbol" w:cs="Segoe UI Symbol"/>
                  <w:sz w:val="24"/>
                  <w:szCs w:val="24"/>
                </w:rPr>
                <w:t>☐</w:t>
              </w:r>
            </w:sdtContent>
          </w:sdt>
        </w:sdtContent>
      </w:sdt>
      <w:r w:rsidR="00054C41" w:rsidRPr="00203FA7">
        <w:rPr>
          <w:rFonts w:ascii="Times New Roman" w:eastAsia="Calibri" w:hAnsi="Times New Roman" w:cs="Times New Roman"/>
          <w:sz w:val="24"/>
          <w:szCs w:val="24"/>
        </w:rPr>
        <w:t xml:space="preserve"> zvyšuje  </w:t>
      </w:r>
      <w:r w:rsidR="00054C41" w:rsidRPr="00203FA7">
        <w:rPr>
          <w:rFonts w:ascii="Times New Roman" w:eastAsia="Calibri" w:hAnsi="Times New Roman" w:cs="Times New Roman"/>
          <w:sz w:val="24"/>
          <w:szCs w:val="24"/>
        </w:rPr>
        <w:tab/>
      </w:r>
      <w:sdt>
        <w:sdtPr>
          <w:rPr>
            <w:rFonts w:ascii="Times New Roman" w:eastAsia="Calibri" w:hAnsi="Times New Roman" w:cs="Times New Roman"/>
            <w:sz w:val="24"/>
            <w:szCs w:val="24"/>
          </w:rPr>
          <w:id w:val="-353966921"/>
        </w:sdtPr>
        <w:sdtEndPr/>
        <w:sdtContent>
          <w:sdt>
            <w:sdtPr>
              <w:rPr>
                <w:rFonts w:ascii="Times New Roman" w:eastAsia="Calibri" w:hAnsi="Times New Roman" w:cs="Times New Roman"/>
                <w:sz w:val="24"/>
                <w:szCs w:val="24"/>
              </w:rPr>
              <w:id w:val="-1222205104"/>
            </w:sdtPr>
            <w:sdtEndPr/>
            <w:sdtContent>
              <w:r w:rsidR="0065353C" w:rsidRPr="00203FA7">
                <w:rPr>
                  <w:rFonts w:ascii="Times New Roman" w:eastAsia="Calibri" w:hAnsi="Times New Roman" w:cs="Times New Roman"/>
                  <w:sz w:val="24"/>
                  <w:szCs w:val="24"/>
                </w:rPr>
                <w:t>X</w:t>
              </w:r>
            </w:sdtContent>
          </w:sdt>
        </w:sdtContent>
      </w:sdt>
      <w:r w:rsidR="00054C41" w:rsidRPr="00203FA7">
        <w:rPr>
          <w:rFonts w:ascii="Times New Roman" w:eastAsia="Calibri" w:hAnsi="Times New Roman" w:cs="Times New Roman"/>
          <w:sz w:val="24"/>
          <w:szCs w:val="24"/>
        </w:rPr>
        <w:t xml:space="preserve"> nemení</w:t>
      </w:r>
      <w:r w:rsidR="00054C41" w:rsidRPr="00203FA7">
        <w:rPr>
          <w:rFonts w:ascii="Times New Roman" w:eastAsia="Calibri" w:hAnsi="Times New Roman" w:cs="Times New Roman"/>
          <w:sz w:val="24"/>
          <w:szCs w:val="24"/>
        </w:rPr>
        <w:tab/>
      </w:r>
      <w:sdt>
        <w:sdtPr>
          <w:rPr>
            <w:rFonts w:ascii="Times New Roman" w:eastAsia="Calibri" w:hAnsi="Times New Roman" w:cs="Times New Roman"/>
            <w:sz w:val="24"/>
            <w:szCs w:val="24"/>
          </w:rPr>
          <w:id w:val="-1457723544"/>
        </w:sdtPr>
        <w:sdtEndPr/>
        <w:sdtContent>
          <w:sdt>
            <w:sdtPr>
              <w:rPr>
                <w:rFonts w:ascii="Times New Roman" w:eastAsia="Calibri" w:hAnsi="Times New Roman" w:cs="Times New Roman"/>
                <w:sz w:val="24"/>
                <w:szCs w:val="24"/>
              </w:rPr>
              <w:id w:val="-623767955"/>
            </w:sdtPr>
            <w:sdtEndPr/>
            <w:sdtContent>
              <w:r w:rsidR="00054C41" w:rsidRPr="00203FA7">
                <w:rPr>
                  <w:rFonts w:ascii="Segoe UI Symbol" w:eastAsia="Calibri" w:hAnsi="Segoe UI Symbol" w:cs="Segoe UI Symbol"/>
                  <w:sz w:val="24"/>
                  <w:szCs w:val="24"/>
                </w:rPr>
                <w:t>☐</w:t>
              </w:r>
            </w:sdtContent>
          </w:sdt>
        </w:sdtContent>
      </w:sdt>
      <w:r w:rsidR="00054C41" w:rsidRPr="00203FA7">
        <w:rPr>
          <w:rFonts w:ascii="Times New Roman" w:eastAsia="Calibri" w:hAnsi="Times New Roman" w:cs="Times New Roman"/>
          <w:sz w:val="24"/>
          <w:szCs w:val="24"/>
        </w:rPr>
        <w:t xml:space="preserve"> znižuje</w:t>
      </w:r>
    </w:p>
    <w:p w14:paraId="3814BF91" w14:textId="77777777" w:rsidR="00E30D85" w:rsidRPr="001E47E5" w:rsidRDefault="00E30D85" w:rsidP="00054C41">
      <w:pPr>
        <w:spacing w:after="0"/>
        <w:jc w:val="both"/>
        <w:rPr>
          <w:rFonts w:ascii="Times New Roman" w:eastAsia="Calibri" w:hAnsi="Times New Roman" w:cs="Times New Roman"/>
          <w:i/>
          <w:sz w:val="24"/>
          <w:szCs w:val="24"/>
          <w:highlight w:val="yellow"/>
        </w:rPr>
      </w:pPr>
    </w:p>
    <w:p w14:paraId="0F05F45F" w14:textId="77777777" w:rsidR="00054C41" w:rsidRPr="001E47E5" w:rsidRDefault="00054C41" w:rsidP="00054C41">
      <w:pPr>
        <w:jc w:val="both"/>
        <w:rPr>
          <w:rFonts w:ascii="Times New Roman" w:eastAsia="Calibri" w:hAnsi="Times New Roman" w:cs="Times New Roman"/>
          <w:b/>
          <w:sz w:val="24"/>
          <w:szCs w:val="24"/>
        </w:rPr>
      </w:pPr>
      <w:r w:rsidRPr="001E47E5">
        <w:rPr>
          <w:rFonts w:ascii="Times New Roman" w:eastAsia="Calibri" w:hAnsi="Times New Roman" w:cs="Times New Roman"/>
          <w:b/>
          <w:sz w:val="24"/>
          <w:szCs w:val="24"/>
        </w:rPr>
        <w:t xml:space="preserve">3.4  Iné vplyvy na podnikateľské prostredie </w:t>
      </w:r>
    </w:p>
    <w:p w14:paraId="656A83C3" w14:textId="44551A2F" w:rsidR="00B21D1F" w:rsidRPr="00203FA7" w:rsidRDefault="00346D0F" w:rsidP="00203FA7">
      <w:pPr>
        <w:spacing w:after="0"/>
        <w:jc w:val="both"/>
        <w:rPr>
          <w:rFonts w:ascii="Times New Roman" w:eastAsia="Calibri" w:hAnsi="Times New Roman" w:cs="Times New Roman"/>
          <w:sz w:val="24"/>
          <w:szCs w:val="24"/>
        </w:rPr>
      </w:pPr>
      <w:r w:rsidRPr="00203FA7">
        <w:rPr>
          <w:rFonts w:ascii="Times New Roman" w:eastAsia="Calibri" w:hAnsi="Times New Roman" w:cs="Times New Roman"/>
          <w:sz w:val="24"/>
          <w:szCs w:val="24"/>
        </w:rPr>
        <w:t>N/A</w:t>
      </w:r>
    </w:p>
    <w:p w14:paraId="27B18BC3" w14:textId="77777777" w:rsidR="00D730C6" w:rsidRDefault="00D730C6">
      <w:pPr>
        <w:rPr>
          <w:rFonts w:ascii="Times New Roman" w:eastAsia="Times New Roman" w:hAnsi="Times New Roman" w:cs="Times New Roman"/>
          <w:b/>
          <w:sz w:val="28"/>
          <w:szCs w:val="28"/>
          <w:lang w:eastAsia="sk-SK"/>
        </w:rPr>
      </w:pPr>
      <w:r>
        <w:rPr>
          <w:rFonts w:ascii="Times New Roman" w:eastAsia="Times New Roman" w:hAnsi="Times New Roman" w:cs="Times New Roman"/>
          <w:b/>
          <w:sz w:val="28"/>
          <w:szCs w:val="28"/>
          <w:lang w:eastAsia="sk-SK"/>
        </w:rPr>
        <w:br w:type="page"/>
      </w:r>
    </w:p>
    <w:p w14:paraId="3B7E46D6" w14:textId="7397F57C" w:rsidR="00054C41" w:rsidRPr="001E47E5" w:rsidRDefault="00054C41" w:rsidP="00054C41">
      <w:pPr>
        <w:spacing w:after="0" w:line="240" w:lineRule="auto"/>
        <w:jc w:val="center"/>
        <w:rPr>
          <w:rFonts w:ascii="Times New Roman" w:eastAsia="Times New Roman" w:hAnsi="Times New Roman" w:cs="Times New Roman"/>
          <w:b/>
          <w:sz w:val="28"/>
          <w:szCs w:val="28"/>
          <w:lang w:eastAsia="sk-SK"/>
        </w:rPr>
      </w:pPr>
      <w:r w:rsidRPr="001E47E5">
        <w:rPr>
          <w:rFonts w:ascii="Times New Roman" w:eastAsia="Times New Roman" w:hAnsi="Times New Roman" w:cs="Times New Roman"/>
          <w:b/>
          <w:sz w:val="28"/>
          <w:szCs w:val="28"/>
          <w:lang w:eastAsia="sk-SK"/>
        </w:rPr>
        <w:lastRenderedPageBreak/>
        <w:t>Metodický postup pre analýzu vplyvov na podnikateľské prostredie</w:t>
      </w:r>
    </w:p>
    <w:p w14:paraId="767054DC" w14:textId="77777777" w:rsidR="00054C41" w:rsidRPr="001E47E5" w:rsidRDefault="00054C41" w:rsidP="00054C41">
      <w:pPr>
        <w:spacing w:after="0" w:line="240" w:lineRule="auto"/>
        <w:ind w:firstLine="720"/>
        <w:jc w:val="center"/>
        <w:rPr>
          <w:rFonts w:ascii="Times New Roman" w:eastAsia="Times New Roman" w:hAnsi="Times New Roman" w:cs="Times New Roman"/>
          <w:lang w:eastAsia="sk-SK"/>
        </w:rPr>
      </w:pPr>
    </w:p>
    <w:p w14:paraId="4E7462F3" w14:textId="77777777" w:rsidR="00054C41" w:rsidRPr="001E47E5" w:rsidRDefault="00054C41" w:rsidP="00054C41">
      <w:pPr>
        <w:spacing w:after="0" w:line="240" w:lineRule="auto"/>
        <w:rPr>
          <w:rFonts w:ascii="Times New Roman" w:eastAsia="Times New Roman" w:hAnsi="Times New Roman" w:cs="Times New Roman"/>
          <w:bCs/>
          <w:lang w:eastAsia="sk-SK"/>
        </w:rPr>
      </w:pPr>
    </w:p>
    <w:p w14:paraId="6204D4D3" w14:textId="77777777" w:rsidR="00054C41" w:rsidRPr="001E47E5" w:rsidRDefault="00054C41" w:rsidP="00054C41">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eastAsia="Calibri" w:hAnsi="Times New Roman" w:cs="Times New Roman"/>
          <w:b/>
          <w:sz w:val="24"/>
          <w:szCs w:val="24"/>
        </w:rPr>
      </w:pPr>
      <w:r w:rsidRPr="001E47E5">
        <w:rPr>
          <w:rFonts w:ascii="Times New Roman" w:eastAsia="Calibri" w:hAnsi="Times New Roman" w:cs="Times New Roman"/>
          <w:b/>
          <w:sz w:val="24"/>
          <w:szCs w:val="24"/>
        </w:rPr>
        <w:t>3.1 Náklady regulácie</w:t>
      </w:r>
    </w:p>
    <w:p w14:paraId="6E65869B" w14:textId="77777777" w:rsidR="009B1F04" w:rsidRPr="001E47E5" w:rsidRDefault="009B1F04" w:rsidP="009B1F04">
      <w:pPr>
        <w:spacing w:after="0" w:line="240" w:lineRule="auto"/>
        <w:jc w:val="both"/>
        <w:rPr>
          <w:rFonts w:ascii="Times New Roman" w:eastAsia="Times New Roman" w:hAnsi="Times New Roman" w:cs="Times New Roman"/>
          <w:i/>
          <w:sz w:val="24"/>
          <w:szCs w:val="24"/>
          <w:lang w:eastAsia="sk-SK"/>
        </w:rPr>
      </w:pPr>
      <w:r w:rsidRPr="001E47E5">
        <w:rPr>
          <w:rFonts w:ascii="Times New Roman" w:eastAsia="Times New Roman" w:hAnsi="Times New Roman" w:cs="Times New Roman"/>
          <w:i/>
          <w:sz w:val="24"/>
          <w:szCs w:val="24"/>
          <w:lang w:eastAsia="sk-SK"/>
        </w:rPr>
        <w:t xml:space="preserve">Náklady regulácie </w:t>
      </w:r>
      <w:r w:rsidR="005B56E4" w:rsidRPr="001E47E5">
        <w:rPr>
          <w:rFonts w:ascii="Times New Roman" w:eastAsia="Times New Roman" w:hAnsi="Times New Roman" w:cs="Times New Roman"/>
          <w:i/>
          <w:sz w:val="24"/>
          <w:szCs w:val="24"/>
          <w:lang w:eastAsia="sk-SK"/>
        </w:rPr>
        <w:t xml:space="preserve">predkladateľ vypočíta pomocou Kalkulačky nákladov, vyplnením ktorej automaticky vyplní </w:t>
      </w:r>
      <w:r w:rsidRPr="001E47E5">
        <w:rPr>
          <w:rFonts w:ascii="Times New Roman" w:eastAsia="Times New Roman" w:hAnsi="Times New Roman" w:cs="Times New Roman"/>
          <w:i/>
          <w:sz w:val="24"/>
          <w:szCs w:val="24"/>
          <w:lang w:eastAsia="sk-SK"/>
        </w:rPr>
        <w:t xml:space="preserve">2 tabuľky, a to: </w:t>
      </w:r>
    </w:p>
    <w:p w14:paraId="47E9CDFC" w14:textId="77777777" w:rsidR="009B1F04" w:rsidRPr="001E47E5" w:rsidRDefault="009B1F04" w:rsidP="009B1F04">
      <w:pPr>
        <w:spacing w:after="0" w:line="240" w:lineRule="auto"/>
        <w:jc w:val="both"/>
        <w:rPr>
          <w:rFonts w:ascii="Times New Roman" w:eastAsia="Calibri" w:hAnsi="Times New Roman" w:cs="Times New Roman"/>
          <w:b/>
          <w:sz w:val="24"/>
          <w:szCs w:val="24"/>
        </w:rPr>
      </w:pPr>
    </w:p>
    <w:p w14:paraId="6F90291E" w14:textId="77777777" w:rsidR="00985515" w:rsidRPr="001E47E5" w:rsidRDefault="005B56E4" w:rsidP="00985515">
      <w:pPr>
        <w:pStyle w:val="Odsekzoznamu"/>
        <w:numPr>
          <w:ilvl w:val="0"/>
          <w:numId w:val="11"/>
        </w:numPr>
        <w:spacing w:after="0" w:line="240" w:lineRule="auto"/>
        <w:jc w:val="both"/>
        <w:rPr>
          <w:rFonts w:ascii="Times New Roman" w:eastAsia="Calibri" w:hAnsi="Times New Roman" w:cs="Times New Roman"/>
          <w:sz w:val="24"/>
          <w:szCs w:val="24"/>
        </w:rPr>
      </w:pPr>
      <w:r w:rsidRPr="001E47E5">
        <w:rPr>
          <w:rFonts w:ascii="Times New Roman" w:eastAsia="Calibri" w:hAnsi="Times New Roman" w:cs="Times New Roman"/>
          <w:sz w:val="24"/>
          <w:szCs w:val="24"/>
        </w:rPr>
        <w:t xml:space="preserve">Tabuľka </w:t>
      </w:r>
      <w:r w:rsidR="009B1F04" w:rsidRPr="001E47E5">
        <w:rPr>
          <w:rFonts w:ascii="Times New Roman" w:eastAsia="Calibri" w:hAnsi="Times New Roman" w:cs="Times New Roman"/>
          <w:sz w:val="24"/>
          <w:szCs w:val="24"/>
        </w:rPr>
        <w:t>č.</w:t>
      </w:r>
      <w:r w:rsidR="00E30D85" w:rsidRPr="001E47E5">
        <w:rPr>
          <w:rFonts w:ascii="Times New Roman" w:eastAsia="Calibri" w:hAnsi="Times New Roman" w:cs="Times New Roman"/>
          <w:sz w:val="24"/>
          <w:szCs w:val="24"/>
        </w:rPr>
        <w:t> </w:t>
      </w:r>
      <w:r w:rsidR="009B1F04" w:rsidRPr="001E47E5">
        <w:rPr>
          <w:rFonts w:ascii="Times New Roman" w:eastAsia="Calibri" w:hAnsi="Times New Roman" w:cs="Times New Roman"/>
          <w:sz w:val="24"/>
          <w:szCs w:val="24"/>
        </w:rPr>
        <w:t xml:space="preserve">1: </w:t>
      </w:r>
      <w:r w:rsidR="00985515" w:rsidRPr="001E47E5">
        <w:rPr>
          <w:rFonts w:ascii="Times New Roman" w:eastAsia="Calibri" w:hAnsi="Times New Roman" w:cs="Times New Roman"/>
          <w:sz w:val="24"/>
          <w:szCs w:val="24"/>
        </w:rPr>
        <w:t>Zmeny ročných nákladov v prepočte na podnikateľské prostredie, vyhodnotenie mechanizmu znižovania byrokracie a</w:t>
      </w:r>
      <w:r w:rsidR="007E7632" w:rsidRPr="001E47E5">
        <w:rPr>
          <w:rFonts w:ascii="Times New Roman" w:eastAsia="Calibri" w:hAnsi="Times New Roman" w:cs="Times New Roman"/>
          <w:sz w:val="24"/>
          <w:szCs w:val="24"/>
        </w:rPr>
        <w:t> </w:t>
      </w:r>
      <w:r w:rsidR="00985515" w:rsidRPr="001E47E5">
        <w:rPr>
          <w:rFonts w:ascii="Times New Roman" w:eastAsia="Calibri" w:hAnsi="Times New Roman" w:cs="Times New Roman"/>
          <w:sz w:val="24"/>
          <w:szCs w:val="24"/>
        </w:rPr>
        <w:t>nákladov</w:t>
      </w:r>
      <w:r w:rsidR="007E7632" w:rsidRPr="001E47E5">
        <w:rPr>
          <w:rFonts w:ascii="Times New Roman" w:eastAsia="Calibri" w:hAnsi="Times New Roman" w:cs="Times New Roman"/>
          <w:sz w:val="24"/>
          <w:szCs w:val="24"/>
        </w:rPr>
        <w:t>, výpočet goldplatingu</w:t>
      </w:r>
      <w:r w:rsidR="00985515" w:rsidRPr="001E47E5">
        <w:rPr>
          <w:rFonts w:ascii="Times New Roman" w:eastAsia="Calibri" w:hAnsi="Times New Roman" w:cs="Times New Roman"/>
          <w:sz w:val="24"/>
          <w:szCs w:val="24"/>
        </w:rPr>
        <w:t>.</w:t>
      </w:r>
    </w:p>
    <w:p w14:paraId="0886454F" w14:textId="77777777" w:rsidR="009B1F04" w:rsidRPr="001E47E5" w:rsidRDefault="005B56E4" w:rsidP="00484D16">
      <w:pPr>
        <w:pStyle w:val="Odsekzoznamu"/>
        <w:numPr>
          <w:ilvl w:val="0"/>
          <w:numId w:val="11"/>
        </w:numPr>
        <w:spacing w:after="0" w:line="240" w:lineRule="auto"/>
        <w:jc w:val="both"/>
        <w:rPr>
          <w:rFonts w:ascii="Times New Roman" w:eastAsia="Calibri" w:hAnsi="Times New Roman" w:cs="Times New Roman"/>
          <w:sz w:val="24"/>
          <w:szCs w:val="24"/>
        </w:rPr>
      </w:pPr>
      <w:r w:rsidRPr="001E47E5">
        <w:rPr>
          <w:rFonts w:ascii="Times New Roman" w:eastAsia="Calibri" w:hAnsi="Times New Roman" w:cs="Times New Roman"/>
          <w:sz w:val="24"/>
          <w:szCs w:val="24"/>
        </w:rPr>
        <w:t xml:space="preserve">Tabuľka </w:t>
      </w:r>
      <w:r w:rsidR="009B1F04" w:rsidRPr="001E47E5">
        <w:rPr>
          <w:rFonts w:ascii="Times New Roman" w:eastAsia="Calibri" w:hAnsi="Times New Roman" w:cs="Times New Roman"/>
          <w:sz w:val="24"/>
          <w:szCs w:val="24"/>
        </w:rPr>
        <w:t>č. 2: Výpočet vplyvov jednotlivých regulácií</w:t>
      </w:r>
    </w:p>
    <w:p w14:paraId="221DA046" w14:textId="77777777" w:rsidR="009B1F04" w:rsidRPr="001E47E5" w:rsidRDefault="009B1F04" w:rsidP="009B1F04">
      <w:pPr>
        <w:spacing w:after="0" w:line="240" w:lineRule="auto"/>
        <w:jc w:val="both"/>
        <w:rPr>
          <w:rFonts w:ascii="Times New Roman" w:eastAsia="Times New Roman" w:hAnsi="Times New Roman" w:cs="Times New Roman"/>
          <w:i/>
          <w:sz w:val="24"/>
          <w:szCs w:val="24"/>
          <w:lang w:eastAsia="sk-SK"/>
        </w:rPr>
      </w:pPr>
    </w:p>
    <w:p w14:paraId="659A5639" w14:textId="77777777" w:rsidR="009B1F04" w:rsidRPr="001E47E5" w:rsidRDefault="00CA6348" w:rsidP="009B1F04">
      <w:pPr>
        <w:spacing w:after="0" w:line="240" w:lineRule="auto"/>
        <w:jc w:val="both"/>
        <w:rPr>
          <w:rFonts w:ascii="Times New Roman" w:eastAsia="Times New Roman" w:hAnsi="Times New Roman" w:cs="Times New Roman"/>
          <w:i/>
          <w:sz w:val="24"/>
          <w:szCs w:val="24"/>
          <w:lang w:eastAsia="sk-SK"/>
        </w:rPr>
      </w:pPr>
      <w:r w:rsidRPr="001E47E5">
        <w:rPr>
          <w:rFonts w:ascii="Times New Roman" w:eastAsia="Times New Roman" w:hAnsi="Times New Roman" w:cs="Times New Roman"/>
          <w:i/>
          <w:sz w:val="24"/>
          <w:szCs w:val="24"/>
          <w:lang w:eastAsia="sk-SK"/>
        </w:rPr>
        <w:t>Predkladateľ n</w:t>
      </w:r>
      <w:r w:rsidR="009B1F04" w:rsidRPr="001E47E5">
        <w:rPr>
          <w:rFonts w:ascii="Times New Roman" w:eastAsia="Times New Roman" w:hAnsi="Times New Roman" w:cs="Times New Roman"/>
          <w:i/>
          <w:sz w:val="24"/>
          <w:szCs w:val="24"/>
          <w:lang w:eastAsia="sk-SK"/>
        </w:rPr>
        <w:t xml:space="preserve">ásledne tabuľky </w:t>
      </w:r>
      <w:r w:rsidR="005B56E4" w:rsidRPr="001E47E5">
        <w:rPr>
          <w:rFonts w:ascii="Times New Roman" w:eastAsia="Times New Roman" w:hAnsi="Times New Roman" w:cs="Times New Roman"/>
          <w:i/>
          <w:sz w:val="24"/>
          <w:szCs w:val="24"/>
          <w:lang w:eastAsia="sk-SK"/>
        </w:rPr>
        <w:t>odkopíruje</w:t>
      </w:r>
      <w:r w:rsidR="009B1F04" w:rsidRPr="001E47E5">
        <w:rPr>
          <w:rFonts w:ascii="Times New Roman" w:eastAsia="Times New Roman" w:hAnsi="Times New Roman" w:cs="Times New Roman"/>
          <w:i/>
          <w:sz w:val="24"/>
          <w:szCs w:val="24"/>
          <w:lang w:eastAsia="sk-SK"/>
        </w:rPr>
        <w:t xml:space="preserve"> a</w:t>
      </w:r>
      <w:r w:rsidRPr="001E47E5">
        <w:rPr>
          <w:rFonts w:ascii="Times New Roman" w:eastAsia="Times New Roman" w:hAnsi="Times New Roman" w:cs="Times New Roman"/>
          <w:i/>
          <w:sz w:val="24"/>
          <w:szCs w:val="24"/>
          <w:lang w:eastAsia="sk-SK"/>
        </w:rPr>
        <w:t> </w:t>
      </w:r>
      <w:r w:rsidR="009B1F04" w:rsidRPr="001E47E5">
        <w:rPr>
          <w:rFonts w:ascii="Times New Roman" w:eastAsia="Times New Roman" w:hAnsi="Times New Roman" w:cs="Times New Roman"/>
          <w:i/>
          <w:sz w:val="24"/>
          <w:szCs w:val="24"/>
          <w:lang w:eastAsia="sk-SK"/>
        </w:rPr>
        <w:t>vlo</w:t>
      </w:r>
      <w:r w:rsidRPr="001E47E5">
        <w:rPr>
          <w:rFonts w:ascii="Times New Roman" w:eastAsia="Times New Roman" w:hAnsi="Times New Roman" w:cs="Times New Roman"/>
          <w:i/>
          <w:sz w:val="24"/>
          <w:szCs w:val="24"/>
          <w:lang w:eastAsia="sk-SK"/>
        </w:rPr>
        <w:t xml:space="preserve">ží </w:t>
      </w:r>
      <w:r w:rsidR="009B1F04" w:rsidRPr="001E47E5">
        <w:rPr>
          <w:rFonts w:ascii="Times New Roman" w:eastAsia="Times New Roman" w:hAnsi="Times New Roman" w:cs="Times New Roman"/>
          <w:i/>
          <w:sz w:val="24"/>
          <w:szCs w:val="24"/>
          <w:lang w:eastAsia="sk-SK"/>
        </w:rPr>
        <w:t xml:space="preserve">do </w:t>
      </w:r>
      <w:r w:rsidR="0018715C" w:rsidRPr="001E47E5">
        <w:rPr>
          <w:rFonts w:ascii="Times New Roman" w:eastAsia="Times New Roman" w:hAnsi="Times New Roman" w:cs="Times New Roman"/>
          <w:i/>
          <w:sz w:val="24"/>
          <w:szCs w:val="24"/>
          <w:lang w:eastAsia="sk-SK"/>
        </w:rPr>
        <w:t>a</w:t>
      </w:r>
      <w:r w:rsidR="009B1F04" w:rsidRPr="001E47E5">
        <w:rPr>
          <w:rFonts w:ascii="Times New Roman" w:eastAsia="Times New Roman" w:hAnsi="Times New Roman" w:cs="Times New Roman"/>
          <w:i/>
          <w:sz w:val="24"/>
          <w:szCs w:val="24"/>
          <w:lang w:eastAsia="sk-SK"/>
        </w:rPr>
        <w:t>nalýzy vplyvov na podnikateľské prostredie</w:t>
      </w:r>
      <w:r w:rsidR="00985515" w:rsidRPr="001E47E5">
        <w:rPr>
          <w:rFonts w:ascii="Times New Roman" w:eastAsia="Times New Roman" w:hAnsi="Times New Roman" w:cs="Times New Roman"/>
          <w:i/>
          <w:sz w:val="24"/>
          <w:szCs w:val="24"/>
          <w:lang w:eastAsia="sk-SK"/>
        </w:rPr>
        <w:t>.</w:t>
      </w:r>
      <w:r w:rsidR="009B1F04" w:rsidRPr="001E47E5">
        <w:rPr>
          <w:rFonts w:ascii="Times New Roman" w:eastAsia="Times New Roman" w:hAnsi="Times New Roman" w:cs="Times New Roman"/>
          <w:i/>
          <w:sz w:val="24"/>
          <w:szCs w:val="24"/>
          <w:lang w:eastAsia="sk-SK"/>
        </w:rPr>
        <w:t xml:space="preserve"> </w:t>
      </w:r>
    </w:p>
    <w:p w14:paraId="6CEABCC5" w14:textId="77777777" w:rsidR="005D0E50" w:rsidRPr="001E47E5" w:rsidRDefault="005D0E50" w:rsidP="00315BE2">
      <w:pPr>
        <w:spacing w:after="0" w:line="240" w:lineRule="auto"/>
        <w:jc w:val="both"/>
        <w:rPr>
          <w:rFonts w:ascii="Times New Roman" w:eastAsia="Calibri" w:hAnsi="Times New Roman" w:cs="Times New Roman"/>
          <w:b/>
          <w:i/>
          <w:iCs/>
          <w:sz w:val="24"/>
          <w:szCs w:val="24"/>
        </w:rPr>
      </w:pPr>
    </w:p>
    <w:p w14:paraId="0458B945" w14:textId="77777777" w:rsidR="00315BE2" w:rsidRPr="001E47E5" w:rsidRDefault="00315BE2" w:rsidP="00315BE2">
      <w:pPr>
        <w:spacing w:after="0" w:line="240" w:lineRule="auto"/>
        <w:jc w:val="both"/>
        <w:rPr>
          <w:rFonts w:ascii="Times New Roman" w:eastAsia="Times New Roman" w:hAnsi="Times New Roman" w:cs="Times New Roman"/>
          <w:b/>
          <w:i/>
          <w:sz w:val="24"/>
          <w:szCs w:val="24"/>
          <w:lang w:eastAsia="sk-SK"/>
        </w:rPr>
      </w:pPr>
      <w:r w:rsidRPr="001E47E5">
        <w:rPr>
          <w:rFonts w:ascii="Times New Roman" w:eastAsia="Times New Roman" w:hAnsi="Times New Roman" w:cs="Times New Roman"/>
          <w:b/>
          <w:i/>
          <w:sz w:val="24"/>
          <w:szCs w:val="24"/>
          <w:lang w:eastAsia="sk-SK"/>
        </w:rPr>
        <w:t>Pokyny k vypĺňaniu jednotlivých stĺpcov Kalkulačky nákladov</w:t>
      </w:r>
      <w:r w:rsidR="00CF4D09" w:rsidRPr="001E47E5">
        <w:rPr>
          <w:rFonts w:ascii="Times New Roman" w:eastAsia="Times New Roman" w:hAnsi="Times New Roman" w:cs="Times New Roman"/>
          <w:b/>
          <w:i/>
          <w:sz w:val="24"/>
          <w:szCs w:val="24"/>
          <w:lang w:eastAsia="sk-SK"/>
        </w:rPr>
        <w:t xml:space="preserve"> (Krok č. 1)</w:t>
      </w:r>
      <w:r w:rsidR="00CA6348" w:rsidRPr="001E47E5">
        <w:rPr>
          <w:rFonts w:ascii="Times New Roman" w:eastAsia="Times New Roman" w:hAnsi="Times New Roman" w:cs="Times New Roman"/>
          <w:b/>
          <w:i/>
          <w:sz w:val="24"/>
          <w:szCs w:val="24"/>
          <w:lang w:eastAsia="sk-SK"/>
        </w:rPr>
        <w:t>:</w:t>
      </w:r>
    </w:p>
    <w:p w14:paraId="5AC84E87" w14:textId="77777777" w:rsidR="00315BE2" w:rsidRPr="001E47E5" w:rsidRDefault="00315BE2" w:rsidP="00315BE2">
      <w:pPr>
        <w:spacing w:after="0" w:line="240" w:lineRule="auto"/>
        <w:jc w:val="both"/>
        <w:rPr>
          <w:rFonts w:ascii="Times New Roman" w:eastAsia="Times New Roman" w:hAnsi="Times New Roman" w:cs="Times New Roman"/>
          <w:b/>
          <w:sz w:val="24"/>
          <w:szCs w:val="24"/>
          <w:lang w:eastAsia="sk-SK"/>
        </w:rPr>
      </w:pPr>
    </w:p>
    <w:p w14:paraId="51796F4D" w14:textId="77777777" w:rsidR="00315BE2" w:rsidRPr="001E47E5" w:rsidRDefault="00315BE2" w:rsidP="00CA6348">
      <w:pPr>
        <w:spacing w:after="0" w:line="240" w:lineRule="auto"/>
        <w:jc w:val="both"/>
        <w:rPr>
          <w:rFonts w:ascii="Times New Roman" w:eastAsia="Times New Roman" w:hAnsi="Times New Roman" w:cs="Times New Roman"/>
          <w:sz w:val="24"/>
          <w:szCs w:val="24"/>
          <w:lang w:eastAsia="sk-SK"/>
        </w:rPr>
      </w:pPr>
      <w:r w:rsidRPr="001E47E5">
        <w:rPr>
          <w:rFonts w:ascii="Times New Roman" w:eastAsia="Times New Roman" w:hAnsi="Times New Roman" w:cs="Times New Roman"/>
          <w:b/>
          <w:sz w:val="24"/>
          <w:szCs w:val="24"/>
          <w:lang w:eastAsia="sk-SK"/>
        </w:rPr>
        <w:t>Zrozumiteľný a stručný opis regulácie vyjadrujúci dôvod zvýšenia/zníženia nákladov na PP</w:t>
      </w:r>
      <w:r w:rsidR="00047C70" w:rsidRPr="001E47E5">
        <w:rPr>
          <w:rFonts w:ascii="Times New Roman" w:eastAsia="Times New Roman" w:hAnsi="Times New Roman" w:cs="Times New Roman"/>
          <w:b/>
          <w:sz w:val="24"/>
          <w:szCs w:val="24"/>
          <w:lang w:eastAsia="sk-SK"/>
        </w:rPr>
        <w:t xml:space="preserve"> a dôvod ponechania nákladov na PP, ktoré sú goldplatingom</w:t>
      </w:r>
      <w:r w:rsidRPr="001E47E5">
        <w:rPr>
          <w:rFonts w:ascii="Times New Roman" w:eastAsia="Times New Roman" w:hAnsi="Times New Roman" w:cs="Times New Roman"/>
          <w:b/>
          <w:sz w:val="24"/>
          <w:szCs w:val="24"/>
          <w:lang w:eastAsia="sk-SK"/>
        </w:rPr>
        <w:t xml:space="preserve">: </w:t>
      </w:r>
      <w:r w:rsidRPr="001E47E5">
        <w:rPr>
          <w:rFonts w:ascii="Times New Roman" w:eastAsia="Times New Roman" w:hAnsi="Times New Roman" w:cs="Times New Roman"/>
          <w:sz w:val="24"/>
          <w:szCs w:val="24"/>
          <w:lang w:eastAsia="sk-SK"/>
        </w:rPr>
        <w:t xml:space="preserve">v tomto stĺpci predkladateľ uvedie stručne a výstižne aj dôvod zvýšenia/zníženia nákladov na PP. Predkladateľ nekopíruje paragrafové znenie regulácie! </w:t>
      </w:r>
      <w:r w:rsidRPr="001E47E5">
        <w:rPr>
          <w:rFonts w:ascii="Times New Roman" w:eastAsia="Times New Roman" w:hAnsi="Times New Roman" w:cs="Times New Roman"/>
          <w:i/>
          <w:iCs/>
          <w:sz w:val="24"/>
          <w:szCs w:val="24"/>
          <w:lang w:eastAsia="sk-SK"/>
        </w:rPr>
        <w:t>Napríklad: zníženie frekvencie povinných kontrol strojov z ročnej na dvojročnú.</w:t>
      </w:r>
      <w:r w:rsidRPr="001E47E5">
        <w:rPr>
          <w:rFonts w:ascii="Times New Roman" w:eastAsia="Times New Roman" w:hAnsi="Times New Roman" w:cs="Times New Roman"/>
          <w:b/>
          <w:bCs/>
          <w:color w:val="000000"/>
          <w:sz w:val="24"/>
          <w:szCs w:val="24"/>
          <w:lang w:eastAsia="sk-SK"/>
        </w:rPr>
        <w:t xml:space="preserve"> </w:t>
      </w:r>
      <w:r w:rsidRPr="001E47E5">
        <w:rPr>
          <w:rFonts w:ascii="Times New Roman" w:eastAsia="Times New Roman" w:hAnsi="Times New Roman" w:cs="Times New Roman"/>
          <w:b/>
          <w:sz w:val="24"/>
          <w:szCs w:val="24"/>
          <w:lang w:eastAsia="sk-SK"/>
        </w:rPr>
        <w:t xml:space="preserve">V prípade dôvodu ponechania nákladov na PP, ktoré sú goldplatingom, </w:t>
      </w:r>
      <w:r w:rsidRPr="001E47E5">
        <w:rPr>
          <w:rFonts w:ascii="Times New Roman" w:eastAsia="Times New Roman" w:hAnsi="Times New Roman" w:cs="Times New Roman"/>
          <w:sz w:val="24"/>
          <w:szCs w:val="24"/>
          <w:lang w:eastAsia="sk-SK"/>
        </w:rPr>
        <w:t xml:space="preserve">sa uvedie dôvod neodstránenia/zachovania </w:t>
      </w:r>
      <w:r w:rsidRPr="001E47E5">
        <w:rPr>
          <w:rFonts w:ascii="Times New Roman" w:eastAsia="Times New Roman" w:hAnsi="Times New Roman" w:cs="Arial"/>
          <w:sz w:val="24"/>
          <w:szCs w:val="20"/>
        </w:rPr>
        <w:t>existujúcej právnej úpravy</w:t>
      </w:r>
      <w:r w:rsidRPr="001E47E5">
        <w:rPr>
          <w:rFonts w:ascii="Times New Roman" w:eastAsia="Times New Roman" w:hAnsi="Times New Roman" w:cs="Arial"/>
          <w:i/>
          <w:sz w:val="24"/>
          <w:szCs w:val="20"/>
        </w:rPr>
        <w:t>,</w:t>
      </w:r>
      <w:r w:rsidRPr="001E47E5">
        <w:rPr>
          <w:rFonts w:ascii="Times New Roman" w:eastAsia="Times New Roman" w:hAnsi="Times New Roman" w:cs="Arial"/>
          <w:sz w:val="24"/>
          <w:szCs w:val="20"/>
        </w:rPr>
        <w:t xml:space="preserve"> ktorá spolu </w:t>
      </w:r>
      <w:r w:rsidRPr="001E47E5">
        <w:rPr>
          <w:rFonts w:ascii="Times New Roman" w:eastAsia="Times New Roman" w:hAnsi="Times New Roman" w:cs="Times New Roman"/>
          <w:sz w:val="24"/>
          <w:szCs w:val="24"/>
          <w:lang w:eastAsia="sk-SK"/>
        </w:rPr>
        <w:t>s  predloženým návrhom právneho predpisu spôsobuje, že transpozícia nebude vykonaná v</w:t>
      </w:r>
      <w:r w:rsidR="007E7632" w:rsidRPr="001E47E5">
        <w:rPr>
          <w:rFonts w:ascii="Times New Roman" w:eastAsia="Times New Roman" w:hAnsi="Times New Roman" w:cs="Times New Roman"/>
          <w:sz w:val="24"/>
          <w:szCs w:val="24"/>
          <w:lang w:eastAsia="sk-SK"/>
        </w:rPr>
        <w:t> </w:t>
      </w:r>
      <w:r w:rsidRPr="001E47E5">
        <w:rPr>
          <w:rFonts w:ascii="Times New Roman" w:eastAsia="Times New Roman" w:hAnsi="Times New Roman" w:cs="Times New Roman"/>
          <w:sz w:val="24"/>
          <w:szCs w:val="24"/>
          <w:lang w:eastAsia="sk-SK"/>
        </w:rPr>
        <w:t>minimálnej</w:t>
      </w:r>
      <w:r w:rsidR="007E7632" w:rsidRPr="001E47E5">
        <w:rPr>
          <w:rFonts w:ascii="Times New Roman" w:eastAsia="Times New Roman" w:hAnsi="Times New Roman" w:cs="Times New Roman"/>
          <w:sz w:val="24"/>
          <w:szCs w:val="24"/>
          <w:lang w:eastAsia="sk-SK"/>
        </w:rPr>
        <w:t xml:space="preserve"> a nevyhnutnej</w:t>
      </w:r>
      <w:r w:rsidRPr="001E47E5">
        <w:rPr>
          <w:rFonts w:ascii="Times New Roman" w:eastAsia="Times New Roman" w:hAnsi="Times New Roman" w:cs="Times New Roman"/>
          <w:sz w:val="24"/>
          <w:szCs w:val="24"/>
          <w:lang w:eastAsia="sk-SK"/>
        </w:rPr>
        <w:t xml:space="preserve"> miere (zároveň</w:t>
      </w:r>
      <w:r w:rsidR="007E7632" w:rsidRPr="001E47E5">
        <w:rPr>
          <w:rFonts w:ascii="Times New Roman" w:eastAsia="Times New Roman" w:hAnsi="Times New Roman" w:cs="Times New Roman"/>
          <w:sz w:val="24"/>
          <w:szCs w:val="24"/>
          <w:lang w:eastAsia="sk-SK"/>
        </w:rPr>
        <w:t xml:space="preserve"> sa</w:t>
      </w:r>
      <w:r w:rsidRPr="001E47E5">
        <w:rPr>
          <w:rFonts w:ascii="Times New Roman" w:eastAsia="Times New Roman" w:hAnsi="Times New Roman" w:cs="Times New Roman"/>
          <w:sz w:val="24"/>
          <w:szCs w:val="24"/>
          <w:lang w:eastAsia="sk-SK"/>
        </w:rPr>
        <w:t xml:space="preserve"> zaznačí  možnosť „nemení sa“ pri označení druhu vplyvu).</w:t>
      </w:r>
      <w:r w:rsidRPr="001E47E5" w:rsidDel="00F74D3C">
        <w:rPr>
          <w:rFonts w:ascii="Times New Roman" w:eastAsia="Times New Roman" w:hAnsi="Times New Roman" w:cs="Times New Roman"/>
          <w:sz w:val="24"/>
          <w:szCs w:val="24"/>
          <w:lang w:eastAsia="sk-SK"/>
        </w:rPr>
        <w:t xml:space="preserve"> </w:t>
      </w:r>
    </w:p>
    <w:p w14:paraId="3AAFCA25" w14:textId="77777777" w:rsidR="00CA6348" w:rsidRPr="001E47E5" w:rsidRDefault="00CA6348" w:rsidP="00315BE2">
      <w:pPr>
        <w:spacing w:after="0" w:line="240" w:lineRule="auto"/>
        <w:jc w:val="both"/>
        <w:rPr>
          <w:rFonts w:ascii="Times New Roman" w:eastAsia="Times New Roman" w:hAnsi="Times New Roman" w:cs="Times New Roman"/>
          <w:b/>
          <w:sz w:val="24"/>
          <w:szCs w:val="24"/>
          <w:lang w:eastAsia="sk-SK"/>
        </w:rPr>
      </w:pPr>
    </w:p>
    <w:p w14:paraId="04EAB9DF" w14:textId="77777777" w:rsidR="00315BE2" w:rsidRPr="001E47E5" w:rsidRDefault="00315BE2" w:rsidP="00315BE2">
      <w:pPr>
        <w:spacing w:after="0" w:line="240" w:lineRule="auto"/>
        <w:jc w:val="both"/>
        <w:rPr>
          <w:rFonts w:ascii="Times New Roman" w:eastAsia="Times New Roman" w:hAnsi="Times New Roman" w:cs="Times New Roman"/>
          <w:sz w:val="24"/>
          <w:szCs w:val="24"/>
          <w:lang w:eastAsia="sk-SK"/>
        </w:rPr>
      </w:pPr>
      <w:r w:rsidRPr="001E47E5">
        <w:rPr>
          <w:rFonts w:ascii="Times New Roman" w:eastAsia="Times New Roman" w:hAnsi="Times New Roman" w:cs="Times New Roman"/>
          <w:b/>
          <w:sz w:val="24"/>
          <w:szCs w:val="24"/>
          <w:lang w:eastAsia="sk-SK"/>
        </w:rPr>
        <w:t>Číslo normy (zákona, vyhlášky a pod.):</w:t>
      </w:r>
      <w:r w:rsidRPr="001E47E5">
        <w:rPr>
          <w:rFonts w:ascii="Times New Roman" w:eastAsia="Times New Roman" w:hAnsi="Times New Roman" w:cs="Times New Roman"/>
          <w:sz w:val="24"/>
          <w:szCs w:val="24"/>
          <w:lang w:eastAsia="sk-SK"/>
        </w:rPr>
        <w:t xml:space="preserve"> predkladateľ uvedie číslo právneho predpisu, v ktorom je upravená predmetná regulácia, čo slúži pre exaktnú identifikáciu zdroja právnej úpravy, zvlášť v prípadoch, kedy materiál upravuje dva a viac právnych predpisov. </w:t>
      </w:r>
      <w:r w:rsidRPr="001E47E5">
        <w:rPr>
          <w:rFonts w:ascii="Times New Roman" w:eastAsia="Times New Roman" w:hAnsi="Times New Roman" w:cs="Times New Roman"/>
          <w:i/>
          <w:sz w:val="24"/>
          <w:szCs w:val="24"/>
          <w:lang w:eastAsia="sk-SK"/>
        </w:rPr>
        <w:t>Napríklad: zákon č. 311/2001 Z. z.</w:t>
      </w:r>
      <w:r w:rsidRPr="001E47E5">
        <w:rPr>
          <w:rFonts w:ascii="Times New Roman" w:eastAsia="Times New Roman" w:hAnsi="Times New Roman" w:cs="Times New Roman"/>
          <w:sz w:val="24"/>
          <w:szCs w:val="24"/>
          <w:lang w:eastAsia="sk-SK"/>
        </w:rPr>
        <w:t xml:space="preserve"> </w:t>
      </w:r>
    </w:p>
    <w:p w14:paraId="3BE95DFA" w14:textId="77777777" w:rsidR="00CA6348" w:rsidRPr="001E47E5" w:rsidRDefault="00CA6348" w:rsidP="00CA6348">
      <w:pPr>
        <w:spacing w:after="0" w:line="240" w:lineRule="auto"/>
        <w:jc w:val="both"/>
        <w:rPr>
          <w:rFonts w:ascii="Times New Roman" w:eastAsia="Times New Roman" w:hAnsi="Times New Roman" w:cs="Times New Roman"/>
          <w:b/>
          <w:sz w:val="24"/>
          <w:szCs w:val="24"/>
          <w:lang w:eastAsia="sk-SK"/>
        </w:rPr>
      </w:pPr>
    </w:p>
    <w:p w14:paraId="02C721FB" w14:textId="5CB9C9B1" w:rsidR="00315BE2" w:rsidRPr="001E47E5" w:rsidRDefault="00315BE2" w:rsidP="00CA6348">
      <w:pPr>
        <w:spacing w:after="0" w:line="240" w:lineRule="auto"/>
        <w:jc w:val="both"/>
        <w:rPr>
          <w:rFonts w:ascii="Times New Roman" w:eastAsia="Times New Roman" w:hAnsi="Times New Roman" w:cs="Times New Roman"/>
          <w:sz w:val="24"/>
          <w:szCs w:val="24"/>
          <w:lang w:eastAsia="sk-SK"/>
        </w:rPr>
      </w:pPr>
      <w:r w:rsidRPr="001E47E5">
        <w:rPr>
          <w:rFonts w:ascii="Times New Roman" w:eastAsia="Times New Roman" w:hAnsi="Times New Roman" w:cs="Times New Roman"/>
          <w:b/>
          <w:sz w:val="24"/>
          <w:szCs w:val="24"/>
          <w:lang w:eastAsia="sk-SK"/>
        </w:rPr>
        <w:t>Lokalizácia (</w:t>
      </w:r>
      <w:r w:rsidRPr="001E47E5">
        <w:rPr>
          <w:rFonts w:ascii="Times New Roman" w:eastAsia="Times New Roman" w:hAnsi="Times New Roman" w:cs="Times New Roman"/>
          <w:b/>
          <w:bCs/>
          <w:color w:val="000000"/>
          <w:sz w:val="24"/>
          <w:szCs w:val="24"/>
          <w:lang w:eastAsia="sk-SK"/>
        </w:rPr>
        <w:t>§, ods.</w:t>
      </w:r>
      <w:r w:rsidR="006D7AD8" w:rsidRPr="001E47E5">
        <w:t xml:space="preserve"> </w:t>
      </w:r>
      <w:r w:rsidR="006D7AD8" w:rsidRPr="001E47E5">
        <w:rPr>
          <w:rFonts w:ascii="Times New Roman" w:eastAsia="Times New Roman" w:hAnsi="Times New Roman" w:cs="Times New Roman"/>
          <w:b/>
          <w:bCs/>
          <w:color w:val="000000"/>
          <w:sz w:val="24"/>
          <w:szCs w:val="24"/>
          <w:lang w:eastAsia="sk-SK"/>
        </w:rPr>
        <w:t>čl.,...</w:t>
      </w:r>
      <w:r w:rsidRPr="001E47E5">
        <w:rPr>
          <w:rFonts w:ascii="Times New Roman" w:eastAsia="Times New Roman" w:hAnsi="Times New Roman" w:cs="Times New Roman"/>
          <w:b/>
          <w:bCs/>
          <w:color w:val="000000"/>
          <w:sz w:val="24"/>
          <w:szCs w:val="24"/>
          <w:lang w:eastAsia="sk-SK"/>
        </w:rPr>
        <w:t>):</w:t>
      </w:r>
      <w:r w:rsidRPr="001E47E5">
        <w:rPr>
          <w:rFonts w:ascii="Times New Roman" w:eastAsia="Times New Roman" w:hAnsi="Times New Roman" w:cs="Times New Roman"/>
          <w:bCs/>
          <w:color w:val="000000"/>
          <w:sz w:val="24"/>
          <w:szCs w:val="24"/>
          <w:lang w:eastAsia="sk-SK"/>
        </w:rPr>
        <w:t xml:space="preserve"> </w:t>
      </w:r>
      <w:r w:rsidRPr="001E47E5">
        <w:rPr>
          <w:rFonts w:ascii="Times New Roman" w:eastAsia="Times New Roman" w:hAnsi="Times New Roman" w:cs="Times New Roman"/>
          <w:sz w:val="24"/>
          <w:szCs w:val="24"/>
          <w:lang w:eastAsia="sk-SK"/>
        </w:rPr>
        <w:t>predkladateľ uvedie, ktorý</w:t>
      </w:r>
      <w:r w:rsidR="004F63E6" w:rsidRPr="001E47E5">
        <w:rPr>
          <w:rFonts w:ascii="Times New Roman" w:eastAsia="Times New Roman" w:hAnsi="Times New Roman" w:cs="Times New Roman"/>
          <w:sz w:val="24"/>
          <w:szCs w:val="24"/>
          <w:lang w:eastAsia="sk-SK"/>
        </w:rPr>
        <w:t xml:space="preserve"> paragraf, odsek, písmeno a bod, článok </w:t>
      </w:r>
      <w:r w:rsidRPr="001E47E5">
        <w:rPr>
          <w:rFonts w:ascii="Times New Roman" w:eastAsia="Times New Roman" w:hAnsi="Times New Roman" w:cs="Times New Roman"/>
          <w:sz w:val="24"/>
          <w:szCs w:val="24"/>
          <w:lang w:eastAsia="sk-SK"/>
        </w:rPr>
        <w:t xml:space="preserve">upravuje zmenu predmetnej regulácie. </w:t>
      </w:r>
      <w:r w:rsidRPr="001E47E5">
        <w:rPr>
          <w:rFonts w:ascii="Times New Roman" w:eastAsia="Times New Roman" w:hAnsi="Times New Roman" w:cs="Times New Roman"/>
          <w:i/>
          <w:iCs/>
          <w:sz w:val="24"/>
          <w:szCs w:val="24"/>
          <w:lang w:eastAsia="sk-SK"/>
        </w:rPr>
        <w:t>Napríklad: § 15 ods. 2 písm. b).</w:t>
      </w:r>
      <w:r w:rsidR="004F63E6" w:rsidRPr="001E47E5">
        <w:rPr>
          <w:rFonts w:ascii="Times New Roman" w:eastAsia="Times New Roman" w:hAnsi="Times New Roman" w:cs="Times New Roman"/>
          <w:i/>
          <w:iCs/>
          <w:sz w:val="24"/>
          <w:szCs w:val="24"/>
          <w:lang w:eastAsia="sk-SK"/>
        </w:rPr>
        <w:t>; článok 8, odsek 2.</w:t>
      </w:r>
    </w:p>
    <w:p w14:paraId="2C6F4BB6" w14:textId="77777777" w:rsidR="00315BE2" w:rsidRPr="001E47E5" w:rsidRDefault="00315BE2" w:rsidP="00315BE2">
      <w:pPr>
        <w:spacing w:after="0" w:line="240" w:lineRule="auto"/>
        <w:jc w:val="both"/>
        <w:rPr>
          <w:rFonts w:ascii="Times New Roman" w:eastAsia="Times New Roman" w:hAnsi="Times New Roman" w:cs="Times New Roman"/>
          <w:bCs/>
          <w:color w:val="000000"/>
          <w:sz w:val="24"/>
          <w:szCs w:val="24"/>
          <w:lang w:eastAsia="sk-SK"/>
        </w:rPr>
      </w:pPr>
    </w:p>
    <w:p w14:paraId="44B8616E" w14:textId="74E0A7B2" w:rsidR="00315BE2" w:rsidRPr="001E47E5" w:rsidRDefault="00315BE2" w:rsidP="00CA6348">
      <w:pPr>
        <w:pStyle w:val="gmail-m-1648484718305530482msolistparagraph"/>
        <w:spacing w:beforeAutospacing="0" w:after="200" w:afterAutospacing="0"/>
        <w:jc w:val="both"/>
        <w:rPr>
          <w:rFonts w:ascii="Times New Roman" w:eastAsia="Times New Roman" w:hAnsi="Times New Roman" w:cs="Arial"/>
          <w:color w:val="00B050"/>
          <w:sz w:val="24"/>
          <w:szCs w:val="20"/>
        </w:rPr>
      </w:pPr>
      <w:r w:rsidRPr="001E47E5">
        <w:rPr>
          <w:rFonts w:ascii="Times New Roman" w:eastAsia="Times New Roman" w:hAnsi="Times New Roman" w:cs="Times New Roman"/>
          <w:b/>
          <w:sz w:val="24"/>
          <w:szCs w:val="24"/>
        </w:rPr>
        <w:t>Pôvod regulácie</w:t>
      </w:r>
      <w:r w:rsidRPr="001E47E5">
        <w:rPr>
          <w:rFonts w:ascii="Times New Roman" w:eastAsia="Times New Roman" w:hAnsi="Times New Roman" w:cs="Times New Roman"/>
          <w:sz w:val="24"/>
          <w:szCs w:val="24"/>
        </w:rPr>
        <w:t xml:space="preserve">: predkladateľ vyberie jednu z možností pôvodu regulácie: </w:t>
      </w:r>
      <w:r w:rsidRPr="001E47E5">
        <w:rPr>
          <w:rFonts w:ascii="Times New Roman" w:eastAsia="Times New Roman" w:hAnsi="Times New Roman" w:cs="Times New Roman"/>
          <w:color w:val="000000"/>
          <w:sz w:val="24"/>
          <w:szCs w:val="24"/>
        </w:rPr>
        <w:t>SK; EÚ úplná harm.; goldplating -GP – a) – g)</w:t>
      </w:r>
      <w:r w:rsidRPr="001E47E5">
        <w:rPr>
          <w:rFonts w:ascii="Times New Roman" w:eastAsia="Times New Roman" w:hAnsi="Times New Roman" w:cs="Times New Roman"/>
          <w:sz w:val="24"/>
          <w:szCs w:val="24"/>
        </w:rPr>
        <w:t>. Regulácie s pôvodom „SK“ sú domáce iniciatívne regulácie, ktoré nijako nesúvisia s transpozíciou práva EÚ. Pôvod „EÚ úplná harmonizácia“ majú tie ustanovenia, ktoré sú transpozíciou práva EÚ, pri ktorých nie je možná voľba ani odklon od znenia práva EÚ. A ak je možná voľba alebo odklon od znenia práva EÚ, tak len v prípade, že ide o odklon/voľbu, ktorý udržuje</w:t>
      </w:r>
      <w:r w:rsidR="00D114ED" w:rsidRPr="001E47E5">
        <w:rPr>
          <w:rFonts w:ascii="Times New Roman" w:eastAsia="Times New Roman" w:hAnsi="Times New Roman" w:cs="Times New Roman"/>
          <w:sz w:val="24"/>
          <w:szCs w:val="24"/>
        </w:rPr>
        <w:t xml:space="preserve"> minimálne</w:t>
      </w:r>
      <w:r w:rsidRPr="001E47E5">
        <w:rPr>
          <w:rFonts w:ascii="Times New Roman" w:eastAsia="Times New Roman" w:hAnsi="Times New Roman" w:cs="Times New Roman"/>
          <w:sz w:val="24"/>
          <w:szCs w:val="24"/>
        </w:rPr>
        <w:t xml:space="preserve"> požiadavky práva EÚ (tieto nijako nenavyšuje). </w:t>
      </w:r>
      <w:r w:rsidRPr="001E47E5">
        <w:rPr>
          <w:rFonts w:ascii="Times New Roman" w:eastAsia="Times New Roman" w:hAnsi="Times New Roman" w:cs="Times New Roman"/>
          <w:i/>
          <w:iCs/>
          <w:sz w:val="24"/>
          <w:szCs w:val="24"/>
        </w:rPr>
        <w:t>Napríklad: presné znenie predzmluvnej informácie, ktorú musia obsahovať všeobecné obchodné podmienky.</w:t>
      </w:r>
      <w:r w:rsidRPr="001E47E5">
        <w:rPr>
          <w:rFonts w:ascii="Times New Roman" w:eastAsia="Times New Roman" w:hAnsi="Times New Roman" w:cs="Times New Roman"/>
          <w:sz w:val="24"/>
          <w:szCs w:val="24"/>
        </w:rPr>
        <w:t xml:space="preserve"> </w:t>
      </w:r>
      <w:r w:rsidRPr="001E47E5">
        <w:rPr>
          <w:rFonts w:ascii="Times New Roman" w:eastAsia="Times New Roman" w:hAnsi="Times New Roman" w:cs="Times New Roman"/>
          <w:iCs/>
          <w:sz w:val="24"/>
          <w:szCs w:val="24"/>
        </w:rPr>
        <w:t xml:space="preserve">V prípade identifikácie goldplatingu sa zaznačí jedna z možností goldplatingu GP a) až g) podľa </w:t>
      </w:r>
      <w:r w:rsidRPr="001E47E5">
        <w:rPr>
          <w:rFonts w:ascii="Times New Roman" w:eastAsia="Times New Roman" w:hAnsi="Times New Roman"/>
          <w:sz w:val="24"/>
        </w:rPr>
        <w:t>kategórie goldplatingu (upravenom v</w:t>
      </w:r>
      <w:r w:rsidR="00D114ED" w:rsidRPr="001E47E5">
        <w:rPr>
          <w:rFonts w:ascii="Times New Roman" w:eastAsia="Times New Roman" w:hAnsi="Times New Roman"/>
          <w:sz w:val="24"/>
        </w:rPr>
        <w:t> jednotnej metodike</w:t>
      </w:r>
      <w:r w:rsidRPr="001E47E5">
        <w:rPr>
          <w:rFonts w:ascii="Times New Roman" w:eastAsia="Times New Roman" w:hAnsi="Times New Roman"/>
          <w:sz w:val="24"/>
        </w:rPr>
        <w:t>), ku ktorému dochádza:</w:t>
      </w:r>
    </w:p>
    <w:p w14:paraId="707EA169" w14:textId="77777777" w:rsidR="00315BE2" w:rsidRPr="001E47E5"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1E47E5">
        <w:rPr>
          <w:rFonts w:ascii="Times New Roman" w:eastAsia="Times New Roman" w:hAnsi="Times New Roman" w:cs="Arial"/>
          <w:sz w:val="24"/>
          <w:szCs w:val="20"/>
        </w:rPr>
        <w:t>rozšírením rozsahu pôsobnosti smernice na subjekty nad rámec minimálnych požiadaviek smernice,</w:t>
      </w:r>
    </w:p>
    <w:p w14:paraId="45031AED" w14:textId="77777777" w:rsidR="00315BE2" w:rsidRPr="001E47E5"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1E47E5">
        <w:rPr>
          <w:rFonts w:ascii="Times New Roman" w:eastAsia="Times New Roman" w:hAnsi="Times New Roman" w:cs="Arial"/>
          <w:sz w:val="24"/>
          <w:szCs w:val="20"/>
        </w:rPr>
        <w:t xml:space="preserve">navýšením  požiadaviek nad rámec minimálnych požiadaviek smernice, </w:t>
      </w:r>
    </w:p>
    <w:p w14:paraId="232CD196" w14:textId="77777777" w:rsidR="00315BE2" w:rsidRPr="001E47E5"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1E47E5">
        <w:rPr>
          <w:rFonts w:ascii="Times New Roman" w:eastAsia="Times New Roman" w:hAnsi="Times New Roman" w:cs="Arial"/>
          <w:sz w:val="24"/>
          <w:szCs w:val="20"/>
        </w:rPr>
        <w:lastRenderedPageBreak/>
        <w:t xml:space="preserve">nevyužitím možnosti alebo výnimky, ktorá by udržala požiadavky smernice v minimálnej miere, </w:t>
      </w:r>
    </w:p>
    <w:p w14:paraId="09713905" w14:textId="77777777" w:rsidR="00315BE2" w:rsidRPr="001E47E5"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1E47E5">
        <w:rPr>
          <w:rFonts w:ascii="Times New Roman" w:eastAsia="Times New Roman" w:hAnsi="Times New Roman" w:cs="Arial"/>
          <w:sz w:val="24"/>
          <w:szCs w:val="20"/>
        </w:rPr>
        <w:t>uplatňovaním prísnejších sankcií a iných vymáhacích mechanizmov nad rámec minimálnych požiadaviek smernice,</w:t>
      </w:r>
    </w:p>
    <w:p w14:paraId="57A519E8" w14:textId="77777777" w:rsidR="00315BE2" w:rsidRPr="001E47E5"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1E47E5">
        <w:rPr>
          <w:rFonts w:ascii="Times New Roman" w:eastAsia="Times New Roman" w:hAnsi="Times New Roman" w:cs="Arial"/>
          <w:sz w:val="24"/>
          <w:szCs w:val="20"/>
        </w:rPr>
        <w:t>skoršou transpozíciou (pred termínom, ktorý stanovuje smernica),</w:t>
      </w:r>
    </w:p>
    <w:p w14:paraId="73DFAFBF" w14:textId="77777777" w:rsidR="00D3032C" w:rsidRPr="001E47E5" w:rsidRDefault="00D3032C" w:rsidP="00D3032C">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1E47E5">
        <w:rPr>
          <w:rFonts w:ascii="Times" w:hAnsi="Times" w:cs="Times"/>
          <w:bCs/>
          <w:sz w:val="24"/>
          <w:szCs w:val="24"/>
        </w:rPr>
        <w:t xml:space="preserve">zachovaním existujúcej právnej úpravy, ktorá spolu s predloženým návrhom právneho predpisu spôsobuje, že transpozícia nebude vykonaná v minimálnej miere podľa písmen a) až e) („zachovanie existujúcej právnej úpravy“); o goldplating sa nejedná, ak smernica obsahuje doložku zákazu zníženia úrovne ochrany, </w:t>
      </w:r>
    </w:p>
    <w:p w14:paraId="54767635" w14:textId="77777777" w:rsidR="00315BE2" w:rsidRPr="001E47E5"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1E47E5">
        <w:rPr>
          <w:rFonts w:ascii="Times New Roman" w:eastAsia="Times New Roman" w:hAnsi="Times New Roman" w:cs="Arial"/>
          <w:sz w:val="24"/>
          <w:szCs w:val="20"/>
        </w:rPr>
        <w:t>iným spôsobom.</w:t>
      </w:r>
    </w:p>
    <w:p w14:paraId="5FA1B9F3" w14:textId="77777777" w:rsidR="00315BE2" w:rsidRPr="001E47E5" w:rsidRDefault="00315BE2" w:rsidP="00315BE2">
      <w:pPr>
        <w:spacing w:after="0" w:line="240" w:lineRule="auto"/>
        <w:jc w:val="both"/>
        <w:rPr>
          <w:rFonts w:ascii="Times New Roman" w:eastAsia="Times New Roman" w:hAnsi="Times New Roman" w:cs="Times New Roman"/>
          <w:b/>
          <w:i/>
          <w:iCs/>
          <w:sz w:val="24"/>
          <w:szCs w:val="24"/>
          <w:lang w:eastAsia="sk-SK"/>
        </w:rPr>
      </w:pPr>
    </w:p>
    <w:p w14:paraId="5A67924A" w14:textId="77777777" w:rsidR="00315BE2" w:rsidRPr="001E47E5" w:rsidRDefault="00315BE2" w:rsidP="00315BE2">
      <w:pPr>
        <w:spacing w:after="0" w:line="240" w:lineRule="auto"/>
        <w:jc w:val="both"/>
        <w:rPr>
          <w:rFonts w:ascii="Times New Roman" w:eastAsia="Times New Roman" w:hAnsi="Times New Roman" w:cs="Times New Roman"/>
          <w:sz w:val="24"/>
          <w:szCs w:val="24"/>
          <w:lang w:eastAsia="sk-SK"/>
        </w:rPr>
      </w:pPr>
    </w:p>
    <w:p w14:paraId="52641A1E" w14:textId="77777777" w:rsidR="00315BE2" w:rsidRPr="001E47E5" w:rsidRDefault="00315BE2" w:rsidP="00315BE2">
      <w:pPr>
        <w:spacing w:after="0" w:line="240" w:lineRule="auto"/>
        <w:jc w:val="both"/>
        <w:rPr>
          <w:rFonts w:ascii="Times New Roman" w:eastAsia="Times New Roman" w:hAnsi="Times New Roman" w:cs="Times New Roman"/>
          <w:i/>
          <w:sz w:val="24"/>
          <w:szCs w:val="24"/>
          <w:lang w:eastAsia="sk-SK"/>
        </w:rPr>
      </w:pPr>
      <w:r w:rsidRPr="001E47E5">
        <w:rPr>
          <w:rFonts w:ascii="Times New Roman" w:eastAsia="Times New Roman" w:hAnsi="Times New Roman" w:cs="Times New Roman"/>
          <w:b/>
          <w:sz w:val="24"/>
          <w:szCs w:val="24"/>
          <w:lang w:eastAsia="sk-SK"/>
        </w:rPr>
        <w:t xml:space="preserve">Účinnosť regulácie: </w:t>
      </w:r>
      <w:r w:rsidRPr="001E47E5">
        <w:rPr>
          <w:rFonts w:ascii="Times New Roman" w:eastAsia="Times New Roman" w:hAnsi="Times New Roman" w:cs="Times New Roman"/>
          <w:sz w:val="24"/>
          <w:szCs w:val="24"/>
          <w:lang w:eastAsia="sk-SK"/>
        </w:rPr>
        <w:t>predkladateľ uvedie dátum/dátumy účinnosti</w:t>
      </w:r>
      <w:r w:rsidR="00E30D85" w:rsidRPr="001E47E5">
        <w:rPr>
          <w:rFonts w:ascii="Times New Roman" w:eastAsia="Times New Roman" w:hAnsi="Times New Roman" w:cs="Times New Roman"/>
          <w:sz w:val="24"/>
          <w:szCs w:val="24"/>
          <w:lang w:eastAsia="sk-SK"/>
        </w:rPr>
        <w:t>,</w:t>
      </w:r>
      <w:r w:rsidRPr="001E47E5">
        <w:rPr>
          <w:rFonts w:ascii="Times New Roman" w:eastAsia="Times New Roman" w:hAnsi="Times New Roman" w:cs="Times New Roman"/>
          <w:sz w:val="24"/>
          <w:szCs w:val="24"/>
          <w:lang w:eastAsia="sk-SK"/>
        </w:rPr>
        <w:t xml:space="preserve"> resp. navrhovanej účinnosti regulácie (obzvlášť dôležité v prípade, ak právny predpis obsahuje ustanovenia s rôznymi dátumami účinnosti). </w:t>
      </w:r>
      <w:r w:rsidRPr="001E47E5">
        <w:rPr>
          <w:rFonts w:ascii="Times New Roman" w:eastAsia="Times New Roman" w:hAnsi="Times New Roman" w:cs="Times New Roman"/>
          <w:i/>
          <w:sz w:val="24"/>
          <w:szCs w:val="24"/>
          <w:lang w:eastAsia="sk-SK"/>
        </w:rPr>
        <w:t xml:space="preserve">Napríklad: </w:t>
      </w:r>
      <w:r w:rsidR="00E30D85" w:rsidRPr="001E47E5">
        <w:rPr>
          <w:rFonts w:ascii="Times New Roman" w:eastAsia="Times New Roman" w:hAnsi="Times New Roman" w:cs="Times New Roman"/>
          <w:i/>
          <w:sz w:val="24"/>
          <w:szCs w:val="24"/>
          <w:lang w:eastAsia="sk-SK"/>
        </w:rPr>
        <w:t>0</w:t>
      </w:r>
      <w:r w:rsidRPr="001E47E5">
        <w:rPr>
          <w:rFonts w:ascii="Times New Roman" w:eastAsia="Times New Roman" w:hAnsi="Times New Roman" w:cs="Times New Roman"/>
          <w:i/>
          <w:sz w:val="24"/>
          <w:szCs w:val="24"/>
          <w:lang w:eastAsia="sk-SK"/>
        </w:rPr>
        <w:t>1.</w:t>
      </w:r>
      <w:r w:rsidR="00E30D85" w:rsidRPr="001E47E5">
        <w:rPr>
          <w:rFonts w:ascii="Times New Roman" w:eastAsia="Times New Roman" w:hAnsi="Times New Roman" w:cs="Times New Roman"/>
          <w:i/>
          <w:sz w:val="24"/>
          <w:szCs w:val="24"/>
          <w:lang w:eastAsia="sk-SK"/>
        </w:rPr>
        <w:t xml:space="preserve"> 0</w:t>
      </w:r>
      <w:r w:rsidRPr="001E47E5">
        <w:rPr>
          <w:rFonts w:ascii="Times New Roman" w:eastAsia="Times New Roman" w:hAnsi="Times New Roman" w:cs="Times New Roman"/>
          <w:i/>
          <w:sz w:val="24"/>
          <w:szCs w:val="24"/>
          <w:lang w:eastAsia="sk-SK"/>
        </w:rPr>
        <w:t>7.</w:t>
      </w:r>
      <w:r w:rsidR="00E30D85" w:rsidRPr="001E47E5">
        <w:rPr>
          <w:rFonts w:ascii="Times New Roman" w:eastAsia="Times New Roman" w:hAnsi="Times New Roman" w:cs="Times New Roman"/>
          <w:i/>
          <w:sz w:val="24"/>
          <w:szCs w:val="24"/>
          <w:lang w:eastAsia="sk-SK"/>
        </w:rPr>
        <w:t xml:space="preserve"> </w:t>
      </w:r>
      <w:r w:rsidRPr="001E47E5">
        <w:rPr>
          <w:rFonts w:ascii="Times New Roman" w:eastAsia="Times New Roman" w:hAnsi="Times New Roman" w:cs="Times New Roman"/>
          <w:i/>
          <w:sz w:val="24"/>
          <w:szCs w:val="24"/>
          <w:lang w:eastAsia="sk-SK"/>
        </w:rPr>
        <w:t>2022.</w:t>
      </w:r>
    </w:p>
    <w:p w14:paraId="654AC6B0" w14:textId="77777777" w:rsidR="00315BE2" w:rsidRPr="001E47E5" w:rsidRDefault="00315BE2" w:rsidP="00315BE2">
      <w:pPr>
        <w:spacing w:after="0" w:line="240" w:lineRule="auto"/>
        <w:jc w:val="both"/>
        <w:rPr>
          <w:rFonts w:ascii="Times New Roman" w:eastAsia="Times New Roman" w:hAnsi="Times New Roman" w:cs="Times New Roman"/>
          <w:i/>
          <w:sz w:val="24"/>
          <w:szCs w:val="24"/>
          <w:lang w:eastAsia="sk-SK"/>
        </w:rPr>
      </w:pPr>
    </w:p>
    <w:p w14:paraId="00B54D52" w14:textId="77777777" w:rsidR="00315BE2" w:rsidRPr="001E47E5" w:rsidRDefault="00315BE2" w:rsidP="00315BE2">
      <w:pPr>
        <w:spacing w:after="0" w:line="240" w:lineRule="auto"/>
        <w:jc w:val="both"/>
        <w:rPr>
          <w:rFonts w:ascii="Times New Roman" w:eastAsia="Times New Roman" w:hAnsi="Times New Roman" w:cs="Times New Roman"/>
          <w:sz w:val="24"/>
          <w:szCs w:val="24"/>
          <w:lang w:eastAsia="sk-SK"/>
        </w:rPr>
      </w:pPr>
      <w:r w:rsidRPr="001E47E5">
        <w:rPr>
          <w:rFonts w:ascii="Times New Roman" w:eastAsia="Times New Roman" w:hAnsi="Times New Roman" w:cs="Times New Roman"/>
          <w:b/>
          <w:sz w:val="24"/>
          <w:szCs w:val="24"/>
          <w:lang w:eastAsia="sk-SK"/>
        </w:rPr>
        <w:t xml:space="preserve">Termín skoršej transpozície: </w:t>
      </w:r>
      <w:r w:rsidRPr="001E47E5">
        <w:rPr>
          <w:rFonts w:ascii="Times New Roman" w:eastAsia="Times New Roman" w:hAnsi="Times New Roman" w:cs="Times New Roman"/>
          <w:sz w:val="24"/>
          <w:szCs w:val="24"/>
          <w:lang w:eastAsia="sk-SK"/>
        </w:rPr>
        <w:t>predkladateľ uvedie počet mesiacov</w:t>
      </w:r>
      <w:r w:rsidR="00E30D85" w:rsidRPr="001E47E5">
        <w:rPr>
          <w:rFonts w:ascii="Times New Roman" w:eastAsia="Times New Roman" w:hAnsi="Times New Roman" w:cs="Times New Roman"/>
          <w:sz w:val="24"/>
          <w:szCs w:val="24"/>
          <w:lang w:eastAsia="sk-SK"/>
        </w:rPr>
        <w:t>,</w:t>
      </w:r>
      <w:r w:rsidRPr="001E47E5">
        <w:rPr>
          <w:rFonts w:ascii="Times New Roman" w:eastAsia="Times New Roman" w:hAnsi="Times New Roman" w:cs="Times New Roman"/>
          <w:sz w:val="24"/>
          <w:szCs w:val="24"/>
          <w:lang w:eastAsia="sk-SK"/>
        </w:rPr>
        <w:t xml:space="preserve"> o ktoré bude regulácia zavedená skôr ako požaduje EÚ. Napríklad ak EÚ požaduje zavedenie regulácie k </w:t>
      </w:r>
      <w:r w:rsidR="00E30D85" w:rsidRPr="001E47E5">
        <w:rPr>
          <w:rFonts w:ascii="Times New Roman" w:eastAsia="Times New Roman" w:hAnsi="Times New Roman" w:cs="Times New Roman"/>
          <w:sz w:val="24"/>
          <w:szCs w:val="24"/>
          <w:lang w:eastAsia="sk-SK"/>
        </w:rPr>
        <w:t>0</w:t>
      </w:r>
      <w:r w:rsidRPr="001E47E5">
        <w:rPr>
          <w:rFonts w:ascii="Times New Roman" w:eastAsia="Times New Roman" w:hAnsi="Times New Roman" w:cs="Times New Roman"/>
          <w:sz w:val="24"/>
          <w:szCs w:val="24"/>
          <w:lang w:eastAsia="sk-SK"/>
        </w:rPr>
        <w:t>1.</w:t>
      </w:r>
      <w:r w:rsidR="00E30D85" w:rsidRPr="001E47E5">
        <w:rPr>
          <w:rFonts w:ascii="Times New Roman" w:eastAsia="Times New Roman" w:hAnsi="Times New Roman" w:cs="Times New Roman"/>
          <w:sz w:val="24"/>
          <w:szCs w:val="24"/>
          <w:lang w:eastAsia="sk-SK"/>
        </w:rPr>
        <w:t> 0</w:t>
      </w:r>
      <w:r w:rsidRPr="001E47E5">
        <w:rPr>
          <w:rFonts w:ascii="Times New Roman" w:eastAsia="Times New Roman" w:hAnsi="Times New Roman" w:cs="Times New Roman"/>
          <w:sz w:val="24"/>
          <w:szCs w:val="24"/>
          <w:lang w:eastAsia="sk-SK"/>
        </w:rPr>
        <w:t>1.</w:t>
      </w:r>
      <w:r w:rsidR="00E30D85" w:rsidRPr="001E47E5">
        <w:rPr>
          <w:rFonts w:ascii="Times New Roman" w:eastAsia="Times New Roman" w:hAnsi="Times New Roman" w:cs="Times New Roman"/>
          <w:sz w:val="24"/>
          <w:szCs w:val="24"/>
          <w:lang w:eastAsia="sk-SK"/>
        </w:rPr>
        <w:t> </w:t>
      </w:r>
      <w:r w:rsidRPr="001E47E5">
        <w:rPr>
          <w:rFonts w:ascii="Times New Roman" w:eastAsia="Times New Roman" w:hAnsi="Times New Roman" w:cs="Times New Roman"/>
          <w:sz w:val="24"/>
          <w:szCs w:val="24"/>
          <w:lang w:eastAsia="sk-SK"/>
        </w:rPr>
        <w:t xml:space="preserve">2024 a predkladateľ navrhuje účinnosť od </w:t>
      </w:r>
      <w:r w:rsidR="00E30D85" w:rsidRPr="001E47E5">
        <w:rPr>
          <w:rFonts w:ascii="Times New Roman" w:eastAsia="Times New Roman" w:hAnsi="Times New Roman" w:cs="Times New Roman"/>
          <w:sz w:val="24"/>
          <w:szCs w:val="24"/>
          <w:lang w:eastAsia="sk-SK"/>
        </w:rPr>
        <w:t>0</w:t>
      </w:r>
      <w:r w:rsidRPr="001E47E5">
        <w:rPr>
          <w:rFonts w:ascii="Times New Roman" w:eastAsia="Times New Roman" w:hAnsi="Times New Roman" w:cs="Times New Roman"/>
          <w:sz w:val="24"/>
          <w:szCs w:val="24"/>
          <w:lang w:eastAsia="sk-SK"/>
        </w:rPr>
        <w:t>1.</w:t>
      </w:r>
      <w:r w:rsidR="00E30D85" w:rsidRPr="001E47E5">
        <w:rPr>
          <w:rFonts w:ascii="Times New Roman" w:eastAsia="Times New Roman" w:hAnsi="Times New Roman" w:cs="Times New Roman"/>
          <w:sz w:val="24"/>
          <w:szCs w:val="24"/>
          <w:lang w:eastAsia="sk-SK"/>
        </w:rPr>
        <w:t> 0</w:t>
      </w:r>
      <w:r w:rsidRPr="001E47E5">
        <w:rPr>
          <w:rFonts w:ascii="Times New Roman" w:eastAsia="Times New Roman" w:hAnsi="Times New Roman" w:cs="Times New Roman"/>
          <w:sz w:val="24"/>
          <w:szCs w:val="24"/>
          <w:lang w:eastAsia="sk-SK"/>
        </w:rPr>
        <w:t>7.</w:t>
      </w:r>
      <w:r w:rsidR="00E30D85" w:rsidRPr="001E47E5">
        <w:rPr>
          <w:rFonts w:ascii="Times New Roman" w:eastAsia="Times New Roman" w:hAnsi="Times New Roman" w:cs="Times New Roman"/>
          <w:sz w:val="24"/>
          <w:szCs w:val="24"/>
          <w:lang w:eastAsia="sk-SK"/>
        </w:rPr>
        <w:t> </w:t>
      </w:r>
      <w:r w:rsidRPr="001E47E5">
        <w:rPr>
          <w:rFonts w:ascii="Times New Roman" w:eastAsia="Times New Roman" w:hAnsi="Times New Roman" w:cs="Times New Roman"/>
          <w:sz w:val="24"/>
          <w:szCs w:val="24"/>
          <w:lang w:eastAsia="sk-SK"/>
        </w:rPr>
        <w:t xml:space="preserve">2023, uvedie číslo „6“, čo predstavuje 6 mesiacov. </w:t>
      </w:r>
    </w:p>
    <w:p w14:paraId="4663EE2C" w14:textId="77777777" w:rsidR="00315BE2" w:rsidRPr="001E47E5" w:rsidRDefault="00315BE2" w:rsidP="00315BE2">
      <w:pPr>
        <w:spacing w:after="0" w:line="240" w:lineRule="auto"/>
        <w:jc w:val="both"/>
        <w:rPr>
          <w:rFonts w:ascii="Times New Roman" w:eastAsia="Times New Roman" w:hAnsi="Times New Roman" w:cs="Times New Roman"/>
          <w:sz w:val="24"/>
          <w:szCs w:val="24"/>
          <w:lang w:eastAsia="sk-SK"/>
        </w:rPr>
      </w:pPr>
    </w:p>
    <w:p w14:paraId="02B4EE59" w14:textId="77777777" w:rsidR="00315BE2" w:rsidRPr="001E47E5" w:rsidRDefault="00315BE2" w:rsidP="00491853">
      <w:pPr>
        <w:jc w:val="both"/>
        <w:rPr>
          <w:rFonts w:ascii="Times New Roman" w:eastAsia="Times New Roman" w:hAnsi="Times New Roman" w:cs="Times New Roman"/>
          <w:i/>
          <w:iCs/>
          <w:sz w:val="24"/>
          <w:szCs w:val="24"/>
          <w:lang w:eastAsia="sk-SK"/>
        </w:rPr>
      </w:pPr>
      <w:r w:rsidRPr="001E47E5">
        <w:rPr>
          <w:rFonts w:ascii="Times New Roman" w:eastAsia="Times New Roman" w:hAnsi="Times New Roman" w:cs="Times New Roman"/>
          <w:b/>
          <w:sz w:val="24"/>
          <w:szCs w:val="24"/>
          <w:lang w:eastAsia="sk-SK"/>
        </w:rPr>
        <w:t>Kategória dotknutých subjektov:</w:t>
      </w:r>
      <w:r w:rsidRPr="001E47E5">
        <w:rPr>
          <w:rFonts w:ascii="Times New Roman" w:eastAsia="Times New Roman" w:hAnsi="Times New Roman" w:cs="Times New Roman"/>
          <w:sz w:val="24"/>
          <w:szCs w:val="24"/>
          <w:lang w:eastAsia="sk-SK"/>
        </w:rPr>
        <w:t xml:space="preserve"> predkladateľ definuje kategóriu dotknutých subjektov, ktoré budú ovplyvnené predkladanou reguláciou. </w:t>
      </w:r>
      <w:r w:rsidRPr="001E47E5">
        <w:rPr>
          <w:rFonts w:ascii="Times New Roman" w:eastAsia="Times New Roman" w:hAnsi="Times New Roman" w:cs="Times New Roman"/>
          <w:i/>
          <w:iCs/>
          <w:sz w:val="24"/>
          <w:szCs w:val="24"/>
          <w:lang w:eastAsia="sk-SK"/>
        </w:rPr>
        <w:t xml:space="preserve">Napríklad: ubytovacie zariadenia, autoškoly a pod. alebo všetky podniky. </w:t>
      </w:r>
      <w:r w:rsidRPr="001E47E5">
        <w:rPr>
          <w:rFonts w:ascii="Times New Roman" w:eastAsia="Calibri" w:hAnsi="Times New Roman" w:cs="Times New Roman"/>
          <w:sz w:val="24"/>
          <w:szCs w:val="24"/>
        </w:rPr>
        <w:t xml:space="preserve">V prípade, ak sa návrh týka celého podnikateľského prostredia, predkladateľ uvedie </w:t>
      </w:r>
      <w:r w:rsidR="00E30D85" w:rsidRPr="001E47E5">
        <w:rPr>
          <w:rFonts w:ascii="Times New Roman" w:eastAsia="Calibri" w:hAnsi="Times New Roman" w:cs="Times New Roman"/>
          <w:sz w:val="24"/>
          <w:szCs w:val="24"/>
        </w:rPr>
        <w:t>„</w:t>
      </w:r>
      <w:r w:rsidRPr="001E47E5">
        <w:rPr>
          <w:rFonts w:ascii="Times New Roman" w:eastAsia="Calibri" w:hAnsi="Times New Roman" w:cs="Times New Roman"/>
          <w:sz w:val="24"/>
          <w:szCs w:val="24"/>
        </w:rPr>
        <w:t>všetky kategórie</w:t>
      </w:r>
      <w:r w:rsidR="00E30D85" w:rsidRPr="001E47E5">
        <w:rPr>
          <w:rFonts w:ascii="Times New Roman" w:eastAsia="Calibri" w:hAnsi="Times New Roman" w:cs="Times New Roman"/>
          <w:sz w:val="24"/>
          <w:szCs w:val="24"/>
        </w:rPr>
        <w:t>“</w:t>
      </w:r>
      <w:r w:rsidRPr="001E47E5">
        <w:rPr>
          <w:rFonts w:ascii="Times New Roman" w:eastAsia="Calibri" w:hAnsi="Times New Roman" w:cs="Times New Roman"/>
          <w:sz w:val="24"/>
          <w:szCs w:val="24"/>
        </w:rPr>
        <w:t>.</w:t>
      </w:r>
      <w:r w:rsidRPr="001E47E5" w:rsidDel="007809B3">
        <w:rPr>
          <w:rFonts w:ascii="Times New Roman" w:eastAsia="Times New Roman" w:hAnsi="Times New Roman" w:cs="Times New Roman"/>
          <w:i/>
          <w:iCs/>
          <w:sz w:val="24"/>
          <w:szCs w:val="24"/>
          <w:lang w:eastAsia="sk-SK"/>
        </w:rPr>
        <w:t xml:space="preserve"> </w:t>
      </w:r>
    </w:p>
    <w:p w14:paraId="72287B89" w14:textId="327D821F" w:rsidR="00315BE2" w:rsidRPr="001E47E5" w:rsidRDefault="00315BE2" w:rsidP="00315BE2">
      <w:pPr>
        <w:spacing w:after="120" w:line="276" w:lineRule="auto"/>
        <w:jc w:val="both"/>
        <w:rPr>
          <w:rFonts w:ascii="Times New Roman" w:eastAsia="Calibri" w:hAnsi="Times New Roman" w:cs="Times New Roman"/>
          <w:sz w:val="24"/>
          <w:szCs w:val="24"/>
        </w:rPr>
      </w:pPr>
      <w:r w:rsidRPr="001E47E5">
        <w:rPr>
          <w:rFonts w:ascii="Times New Roman" w:eastAsia="Times New Roman" w:hAnsi="Times New Roman" w:cs="Times New Roman"/>
          <w:b/>
          <w:iCs/>
          <w:color w:val="000000"/>
          <w:sz w:val="24"/>
          <w:szCs w:val="24"/>
          <w:lang w:eastAsia="sk-SK"/>
        </w:rPr>
        <w:t>Počet subjektov v dotknutej kategórii:</w:t>
      </w:r>
      <w:r w:rsidRPr="001E47E5">
        <w:rPr>
          <w:rFonts w:ascii="Times New Roman" w:eastAsia="Times New Roman" w:hAnsi="Times New Roman" w:cs="Times New Roman"/>
          <w:iCs/>
          <w:color w:val="000000"/>
          <w:sz w:val="24"/>
          <w:szCs w:val="24"/>
          <w:lang w:eastAsia="sk-SK"/>
        </w:rPr>
        <w:t xml:space="preserve"> predkladateľ uvedie počet dotknutých subjektov v posudzova</w:t>
      </w:r>
      <w:r w:rsidRPr="001E47E5">
        <w:rPr>
          <w:rFonts w:ascii="Times New Roman" w:eastAsia="Times New Roman" w:hAnsi="Times New Roman" w:cs="Times New Roman"/>
          <w:color w:val="000000"/>
          <w:sz w:val="24"/>
          <w:szCs w:val="24"/>
          <w:lang w:eastAsia="sk-SK"/>
        </w:rPr>
        <w:t xml:space="preserve">nej kategórii. Ak má jedna regulácia rôzny vplyv na zmenu nákladov viacerých kategórií podnikov, tak pre každú takúto kategóriu je potrebné uviesť samostatný riadok. </w:t>
      </w:r>
      <w:r w:rsidRPr="001E47E5">
        <w:rPr>
          <w:rFonts w:ascii="Times New Roman" w:eastAsia="Calibri" w:hAnsi="Times New Roman" w:cs="Times New Roman"/>
          <w:sz w:val="24"/>
          <w:szCs w:val="24"/>
        </w:rPr>
        <w:t>Tento údaj môže byť určený presne na základe evidencie zodpovedných útvarov za predchádzajúce obdobie, odhadom prostredníctvom údajov za predchádzajúce obdobie, prostredníctvom</w:t>
      </w:r>
      <w:r w:rsidR="00E30D85" w:rsidRPr="001E47E5">
        <w:rPr>
          <w:rFonts w:ascii="Times New Roman" w:eastAsia="Calibri" w:hAnsi="Times New Roman" w:cs="Times New Roman"/>
          <w:sz w:val="24"/>
          <w:szCs w:val="24"/>
        </w:rPr>
        <w:t xml:space="preserve"> </w:t>
      </w:r>
      <w:r w:rsidRPr="001E47E5">
        <w:rPr>
          <w:rFonts w:ascii="Times New Roman" w:eastAsia="Calibri" w:hAnsi="Times New Roman" w:cs="Times New Roman"/>
          <w:sz w:val="24"/>
          <w:szCs w:val="24"/>
        </w:rPr>
        <w:t>štatistík podľa SK NACE klasifikácie, iných štatistík alebo expertným odhadom.</w:t>
      </w:r>
      <w:r w:rsidRPr="001E47E5">
        <w:rPr>
          <w:rFonts w:ascii="Times New Roman" w:eastAsia="Times New Roman" w:hAnsi="Times New Roman" w:cs="Times New Roman"/>
          <w:color w:val="000000"/>
          <w:sz w:val="24"/>
          <w:szCs w:val="24"/>
          <w:lang w:eastAsia="sk-SK"/>
        </w:rPr>
        <w:t xml:space="preserve"> Ak sa týka všetkých kategórií, tak uvedie celkový počet dotknutých subjektov.</w:t>
      </w:r>
      <w:r w:rsidR="00047C70" w:rsidRPr="001E47E5">
        <w:rPr>
          <w:rFonts w:ascii="Times New Roman" w:eastAsia="Times New Roman" w:hAnsi="Times New Roman" w:cs="Times New Roman"/>
          <w:color w:val="000000"/>
          <w:sz w:val="24"/>
          <w:szCs w:val="24"/>
          <w:lang w:eastAsia="sk-SK"/>
        </w:rPr>
        <w:t xml:space="preserve"> Táto hodnota nemusí nutne predstavovať počet dotknutých subjektov v pravom slova zmysle. Predkladateľ môže uviesť napr. priemerný počet podaných žiadostí, oznámení, resp. môže uviesť počet realizovaných úkonov podnikateľskými subjektami počas sledovaného obdobia.</w:t>
      </w:r>
    </w:p>
    <w:p w14:paraId="1618213F" w14:textId="77777777" w:rsidR="00315BE2" w:rsidRPr="001E47E5" w:rsidRDefault="00315BE2" w:rsidP="00315BE2">
      <w:pPr>
        <w:spacing w:after="0" w:line="240" w:lineRule="auto"/>
        <w:jc w:val="both"/>
        <w:rPr>
          <w:rFonts w:ascii="Times New Roman" w:eastAsia="Times New Roman" w:hAnsi="Times New Roman" w:cs="Times New Roman"/>
          <w:sz w:val="24"/>
          <w:szCs w:val="24"/>
          <w:lang w:eastAsia="sk-SK"/>
        </w:rPr>
      </w:pPr>
    </w:p>
    <w:p w14:paraId="36C03CA3" w14:textId="77777777" w:rsidR="00315BE2" w:rsidRPr="001E47E5" w:rsidRDefault="00315BE2" w:rsidP="00315BE2">
      <w:pPr>
        <w:spacing w:after="0" w:line="240" w:lineRule="auto"/>
        <w:jc w:val="both"/>
        <w:rPr>
          <w:rFonts w:ascii="Times New Roman" w:eastAsia="Calibri" w:hAnsi="Times New Roman" w:cs="Times New Roman"/>
          <w:i/>
          <w:iCs/>
          <w:sz w:val="24"/>
          <w:szCs w:val="24"/>
          <w:lang w:eastAsia="sk-SK"/>
        </w:rPr>
      </w:pPr>
      <w:r w:rsidRPr="001E47E5">
        <w:rPr>
          <w:rFonts w:ascii="Times New Roman" w:eastAsia="Times New Roman" w:hAnsi="Times New Roman" w:cs="Times New Roman"/>
          <w:b/>
          <w:bCs/>
          <w:color w:val="000000"/>
          <w:sz w:val="24"/>
          <w:szCs w:val="24"/>
          <w:lang w:eastAsia="sk-SK"/>
        </w:rPr>
        <w:t xml:space="preserve">Vplyv na 1 podnikateľa v eurách: </w:t>
      </w:r>
      <w:r w:rsidRPr="001E47E5">
        <w:rPr>
          <w:rFonts w:ascii="Times New Roman" w:eastAsia="Calibri" w:hAnsi="Times New Roman" w:cs="Times New Roman"/>
          <w:sz w:val="24"/>
          <w:szCs w:val="24"/>
        </w:rPr>
        <w:t xml:space="preserve">vypočíta </w:t>
      </w:r>
      <w:r w:rsidRPr="001E47E5">
        <w:rPr>
          <w:rFonts w:ascii="Times New Roman" w:eastAsia="Calibri" w:hAnsi="Times New Roman" w:cs="Times New Roman"/>
          <w:i/>
          <w:sz w:val="24"/>
          <w:szCs w:val="24"/>
          <w:lang w:eastAsia="sk-SK"/>
        </w:rPr>
        <w:t>Kalkulačka nákladov</w:t>
      </w:r>
      <w:r w:rsidRPr="001E47E5">
        <w:rPr>
          <w:rFonts w:ascii="Times New Roman" w:eastAsia="Calibri" w:hAnsi="Times New Roman" w:cs="Times New Roman"/>
          <w:sz w:val="24"/>
          <w:szCs w:val="24"/>
          <w:lang w:eastAsia="sk-SK"/>
        </w:rPr>
        <w:t xml:space="preserve"> na základe údajov v predchádzajúcich stĺpcoch. Podrobnosti výpočtu sú uvedené v ďalšej časti Metodického postupu</w:t>
      </w:r>
      <w:r w:rsidRPr="001E47E5">
        <w:rPr>
          <w:rFonts w:ascii="Times New Roman" w:eastAsia="Calibri" w:hAnsi="Times New Roman" w:cs="Times New Roman"/>
          <w:i/>
          <w:iCs/>
          <w:sz w:val="24"/>
          <w:szCs w:val="24"/>
          <w:lang w:eastAsia="sk-SK"/>
        </w:rPr>
        <w:t>.</w:t>
      </w:r>
    </w:p>
    <w:p w14:paraId="07E30F63" w14:textId="77777777" w:rsidR="00315BE2" w:rsidRPr="001E47E5" w:rsidRDefault="00315BE2" w:rsidP="00315BE2">
      <w:pPr>
        <w:spacing w:after="0" w:line="240" w:lineRule="auto"/>
        <w:jc w:val="both"/>
        <w:rPr>
          <w:rFonts w:ascii="Times New Roman" w:eastAsia="Times New Roman" w:hAnsi="Times New Roman" w:cs="Times New Roman"/>
          <w:sz w:val="24"/>
          <w:szCs w:val="24"/>
          <w:lang w:eastAsia="sk-SK"/>
        </w:rPr>
      </w:pPr>
      <w:r w:rsidRPr="001E47E5">
        <w:rPr>
          <w:rFonts w:ascii="Times New Roman" w:eastAsia="Calibri" w:hAnsi="Times New Roman" w:cs="Times New Roman"/>
          <w:i/>
          <w:iCs/>
          <w:sz w:val="24"/>
          <w:szCs w:val="24"/>
          <w:lang w:eastAsia="sk-SK"/>
        </w:rPr>
        <w:t xml:space="preserve"> </w:t>
      </w:r>
    </w:p>
    <w:p w14:paraId="2CD1F819" w14:textId="77777777" w:rsidR="00315BE2" w:rsidRPr="001E47E5" w:rsidRDefault="00315BE2" w:rsidP="00315BE2">
      <w:pPr>
        <w:spacing w:after="120" w:line="276" w:lineRule="auto"/>
        <w:jc w:val="both"/>
        <w:rPr>
          <w:rFonts w:ascii="Times New Roman" w:eastAsia="Calibri" w:hAnsi="Times New Roman" w:cs="Times New Roman"/>
          <w:sz w:val="24"/>
          <w:szCs w:val="24"/>
        </w:rPr>
      </w:pPr>
      <w:r w:rsidRPr="001E47E5">
        <w:rPr>
          <w:rFonts w:ascii="Times New Roman" w:eastAsia="Times New Roman" w:hAnsi="Times New Roman" w:cs="Times New Roman"/>
          <w:b/>
          <w:color w:val="000000"/>
          <w:sz w:val="24"/>
          <w:szCs w:val="24"/>
        </w:rPr>
        <w:t>Vplyv na kategóriu subjektov v eurách:</w:t>
      </w:r>
      <w:r w:rsidRPr="001E47E5">
        <w:rPr>
          <w:rFonts w:ascii="Times New Roman" w:eastAsia="Times New Roman" w:hAnsi="Times New Roman" w:cs="Times New Roman"/>
          <w:color w:val="000000"/>
          <w:sz w:val="24"/>
          <w:szCs w:val="24"/>
        </w:rPr>
        <w:t xml:space="preserve"> vypočíta </w:t>
      </w:r>
      <w:r w:rsidRPr="001E47E5">
        <w:rPr>
          <w:rFonts w:ascii="Times New Roman" w:eastAsia="Times New Roman" w:hAnsi="Times New Roman" w:cs="Times New Roman"/>
          <w:i/>
          <w:color w:val="000000"/>
          <w:sz w:val="24"/>
          <w:szCs w:val="24"/>
          <w:lang w:eastAsia="sk-SK"/>
        </w:rPr>
        <w:t>Kalkulačka nákladov</w:t>
      </w:r>
      <w:r w:rsidRPr="001E47E5">
        <w:rPr>
          <w:rFonts w:ascii="Arial" w:eastAsia="Times New Roman" w:hAnsi="Arial" w:cs="Times New Roman"/>
          <w:color w:val="000000"/>
          <w:sz w:val="24"/>
          <w:szCs w:val="24"/>
        </w:rPr>
        <w:t xml:space="preserve"> </w:t>
      </w:r>
      <w:r w:rsidRPr="001E47E5">
        <w:rPr>
          <w:rFonts w:ascii="Times New Roman" w:eastAsia="Times New Roman" w:hAnsi="Times New Roman" w:cs="Times New Roman"/>
          <w:color w:val="000000"/>
          <w:sz w:val="24"/>
          <w:szCs w:val="24"/>
          <w:lang w:eastAsia="sk-SK"/>
        </w:rPr>
        <w:t>na základe údajov v predchádzajúcich stĺpcoch. Podrobnosti sú uvedené v ďalšej časti</w:t>
      </w:r>
      <w:r w:rsidR="007A0C9D" w:rsidRPr="001E47E5">
        <w:rPr>
          <w:rFonts w:ascii="Times New Roman" w:eastAsia="Times New Roman" w:hAnsi="Times New Roman" w:cs="Times New Roman"/>
          <w:color w:val="000000"/>
          <w:sz w:val="24"/>
          <w:szCs w:val="24"/>
          <w:lang w:eastAsia="sk-SK"/>
        </w:rPr>
        <w:t xml:space="preserve"> tohto</w:t>
      </w:r>
      <w:r w:rsidRPr="001E47E5">
        <w:rPr>
          <w:rFonts w:ascii="Times New Roman" w:eastAsia="Times New Roman" w:hAnsi="Times New Roman" w:cs="Times New Roman"/>
          <w:color w:val="000000"/>
          <w:sz w:val="24"/>
          <w:szCs w:val="24"/>
          <w:lang w:eastAsia="sk-SK"/>
        </w:rPr>
        <w:t xml:space="preserve"> Metodického postupu</w:t>
      </w:r>
      <w:r w:rsidRPr="001E47E5">
        <w:rPr>
          <w:rFonts w:ascii="Times New Roman" w:eastAsia="Times New Roman" w:hAnsi="Times New Roman" w:cs="Times New Roman"/>
          <w:i/>
          <w:iCs/>
          <w:color w:val="000000"/>
          <w:sz w:val="24"/>
          <w:szCs w:val="24"/>
          <w:lang w:eastAsia="sk-SK"/>
        </w:rPr>
        <w:t xml:space="preserve">. </w:t>
      </w:r>
    </w:p>
    <w:p w14:paraId="0E27943A" w14:textId="77777777" w:rsidR="00315BE2" w:rsidRPr="001E47E5" w:rsidRDefault="00315BE2" w:rsidP="00315BE2">
      <w:pPr>
        <w:spacing w:after="0" w:line="240" w:lineRule="auto"/>
        <w:jc w:val="both"/>
        <w:rPr>
          <w:rFonts w:ascii="Times New Roman" w:eastAsia="Times New Roman" w:hAnsi="Times New Roman" w:cs="Times New Roman"/>
          <w:sz w:val="24"/>
          <w:szCs w:val="24"/>
          <w:lang w:eastAsia="sk-SK"/>
        </w:rPr>
      </w:pPr>
      <w:r w:rsidRPr="001E47E5">
        <w:rPr>
          <w:rFonts w:ascii="Times New Roman" w:eastAsia="Times New Roman" w:hAnsi="Times New Roman" w:cs="Times New Roman"/>
          <w:b/>
          <w:bCs/>
          <w:color w:val="000000"/>
          <w:sz w:val="24"/>
          <w:szCs w:val="24"/>
          <w:lang w:eastAsia="sk-SK"/>
        </w:rPr>
        <w:t xml:space="preserve">Druh vplyvu IN </w:t>
      </w:r>
      <w:r w:rsidRPr="001E47E5">
        <w:rPr>
          <w:rFonts w:ascii="Times New Roman" w:eastAsia="Times New Roman" w:hAnsi="Times New Roman" w:cs="Times New Roman"/>
          <w:color w:val="000000"/>
          <w:sz w:val="24"/>
          <w:szCs w:val="24"/>
          <w:lang w:eastAsia="sk-SK"/>
        </w:rPr>
        <w:t xml:space="preserve">(zvyšuje náklady) / </w:t>
      </w:r>
      <w:r w:rsidRPr="001E47E5">
        <w:rPr>
          <w:rFonts w:ascii="Times New Roman" w:eastAsia="Times New Roman" w:hAnsi="Times New Roman" w:cs="Times New Roman"/>
          <w:b/>
          <w:bCs/>
          <w:color w:val="000000"/>
          <w:sz w:val="24"/>
          <w:szCs w:val="24"/>
          <w:lang w:eastAsia="sk-SK"/>
        </w:rPr>
        <w:t xml:space="preserve">OUT </w:t>
      </w:r>
      <w:r w:rsidRPr="001E47E5">
        <w:rPr>
          <w:rFonts w:ascii="Times New Roman" w:eastAsia="Times New Roman" w:hAnsi="Times New Roman" w:cs="Times New Roman"/>
          <w:color w:val="000000"/>
          <w:sz w:val="24"/>
          <w:szCs w:val="24"/>
          <w:lang w:eastAsia="sk-SK"/>
        </w:rPr>
        <w:t xml:space="preserve">(znižuje náklady) / </w:t>
      </w:r>
      <w:r w:rsidRPr="001E47E5">
        <w:rPr>
          <w:rFonts w:ascii="Times New Roman" w:eastAsia="Times New Roman" w:hAnsi="Times New Roman" w:cs="Times New Roman"/>
          <w:b/>
          <w:color w:val="000000"/>
          <w:sz w:val="24"/>
          <w:szCs w:val="24"/>
          <w:lang w:eastAsia="sk-SK"/>
        </w:rPr>
        <w:t>nemení sa</w:t>
      </w:r>
      <w:r w:rsidRPr="001E47E5">
        <w:rPr>
          <w:rFonts w:ascii="Times New Roman" w:eastAsia="Times New Roman" w:hAnsi="Times New Roman" w:cs="Times New Roman"/>
          <w:color w:val="000000"/>
          <w:sz w:val="24"/>
          <w:szCs w:val="24"/>
          <w:lang w:eastAsia="sk-SK"/>
        </w:rPr>
        <w:t>:</w:t>
      </w:r>
      <w:r w:rsidRPr="001E47E5">
        <w:rPr>
          <w:rFonts w:ascii="Times New Roman" w:eastAsia="Times New Roman" w:hAnsi="Times New Roman" w:cs="Times New Roman"/>
          <w:b/>
          <w:bCs/>
          <w:color w:val="000000"/>
          <w:sz w:val="24"/>
          <w:szCs w:val="24"/>
          <w:lang w:eastAsia="sk-SK"/>
        </w:rPr>
        <w:t xml:space="preserve"> </w:t>
      </w:r>
      <w:r w:rsidRPr="001E47E5">
        <w:rPr>
          <w:rFonts w:ascii="Times New Roman" w:eastAsia="Times New Roman" w:hAnsi="Times New Roman" w:cs="Times New Roman"/>
          <w:sz w:val="24"/>
          <w:szCs w:val="24"/>
          <w:lang w:eastAsia="sk-SK"/>
        </w:rPr>
        <w:t xml:space="preserve">vyberie sa druh vplyvu. </w:t>
      </w:r>
      <w:r w:rsidRPr="001E47E5">
        <w:rPr>
          <w:rFonts w:ascii="Times New Roman" w:eastAsia="Times New Roman" w:hAnsi="Times New Roman" w:cs="Times New Roman"/>
          <w:i/>
          <w:sz w:val="24"/>
          <w:szCs w:val="24"/>
          <w:lang w:eastAsia="sk-SK"/>
        </w:rPr>
        <w:t>Napríklad: Zníženie príplatkov za prácu v sobotu bude mať druh vplyvu OUT, pretože znižuje náklady podnikateľom. Zavedenie nových povinností BOZP bude mať druh vplyvu IN, pretože zvyšuje náklady podnikateľom.</w:t>
      </w:r>
      <w:r w:rsidRPr="001E47E5">
        <w:rPr>
          <w:rFonts w:ascii="Times New Roman" w:eastAsia="Times New Roman" w:hAnsi="Times New Roman" w:cs="Times New Roman"/>
          <w:sz w:val="24"/>
          <w:szCs w:val="24"/>
          <w:lang w:eastAsia="sk-SK"/>
        </w:rPr>
        <w:t xml:space="preserve"> Možnosť „nemení sa“ sa vyberie v prípade, ak ide </w:t>
      </w:r>
      <w:r w:rsidR="00E30D85" w:rsidRPr="001E47E5">
        <w:rPr>
          <w:rFonts w:ascii="Times New Roman" w:eastAsia="Times New Roman" w:hAnsi="Times New Roman" w:cs="Times New Roman"/>
          <w:sz w:val="24"/>
          <w:szCs w:val="24"/>
          <w:lang w:eastAsia="sk-SK"/>
        </w:rPr>
        <w:t>o </w:t>
      </w:r>
      <w:r w:rsidRPr="001E47E5">
        <w:rPr>
          <w:rFonts w:ascii="Times New Roman" w:eastAsia="Times New Roman" w:hAnsi="Times New Roman" w:cs="Times New Roman"/>
          <w:sz w:val="24"/>
          <w:szCs w:val="24"/>
          <w:lang w:eastAsia="sk-SK"/>
        </w:rPr>
        <w:t xml:space="preserve">náklady goldplatingu, ktoré patria do súhrnných nákladov goldplatingu (v tabuľke 1), ale </w:t>
      </w:r>
      <w:r w:rsidRPr="001E47E5">
        <w:rPr>
          <w:rFonts w:ascii="Times New Roman" w:eastAsia="Times New Roman" w:hAnsi="Times New Roman" w:cs="Times New Roman"/>
          <w:sz w:val="24"/>
          <w:szCs w:val="24"/>
          <w:lang w:eastAsia="sk-SK"/>
        </w:rPr>
        <w:lastRenderedPageBreak/>
        <w:t xml:space="preserve">nepatria do súhrnných nákladov predkladaného návrhu (podrobnejšie vo vysvetlivkách ku Kalkulačke nákladov). Ide spravidla o goldplating - </w:t>
      </w:r>
      <w:r w:rsidRPr="001E47E5">
        <w:rPr>
          <w:rFonts w:ascii="Times New Roman" w:eastAsia="Times New Roman" w:hAnsi="Times New Roman" w:cs="Times New Roman"/>
          <w:iCs/>
          <w:sz w:val="24"/>
          <w:szCs w:val="24"/>
        </w:rPr>
        <w:t>GP f)</w:t>
      </w:r>
      <w:r w:rsidRPr="001E47E5">
        <w:rPr>
          <w:rFonts w:ascii="Times New Roman" w:eastAsia="Times New Roman" w:hAnsi="Times New Roman" w:cs="Times New Roman"/>
          <w:sz w:val="24"/>
          <w:szCs w:val="24"/>
          <w:lang w:eastAsia="sk-SK"/>
        </w:rPr>
        <w:t xml:space="preserve"> – zachovanie existujúcej právnej úpravy/existujúcich vnútroštátnych požiadaviek.</w:t>
      </w:r>
    </w:p>
    <w:p w14:paraId="1F6E30F1" w14:textId="77777777" w:rsidR="00315BE2" w:rsidRPr="001E47E5" w:rsidRDefault="00315BE2" w:rsidP="00315BE2">
      <w:pPr>
        <w:jc w:val="both"/>
        <w:rPr>
          <w:rFonts w:ascii="Times New Roman" w:eastAsia="Calibri" w:hAnsi="Times New Roman" w:cs="Times New Roman"/>
          <w:bCs/>
          <w:sz w:val="24"/>
          <w:szCs w:val="24"/>
        </w:rPr>
      </w:pPr>
    </w:p>
    <w:p w14:paraId="6158460C" w14:textId="77777777" w:rsidR="00E30D85" w:rsidRPr="001E47E5" w:rsidRDefault="00E30D85" w:rsidP="00315BE2">
      <w:pPr>
        <w:jc w:val="both"/>
        <w:rPr>
          <w:rFonts w:ascii="Times New Roman" w:eastAsia="Calibri" w:hAnsi="Times New Roman" w:cs="Times New Roman"/>
          <w:bCs/>
          <w:sz w:val="24"/>
          <w:szCs w:val="24"/>
        </w:rPr>
      </w:pPr>
    </w:p>
    <w:p w14:paraId="1284128E" w14:textId="77777777" w:rsidR="00315BE2" w:rsidRPr="001E47E5" w:rsidRDefault="00315BE2" w:rsidP="00315BE2">
      <w:pPr>
        <w:jc w:val="both"/>
        <w:rPr>
          <w:rFonts w:ascii="Times New Roman" w:eastAsia="Calibri" w:hAnsi="Times New Roman" w:cs="Times New Roman"/>
          <w:b/>
          <w:sz w:val="24"/>
          <w:szCs w:val="24"/>
        </w:rPr>
      </w:pPr>
      <w:r w:rsidRPr="001E47E5">
        <w:rPr>
          <w:rFonts w:ascii="Times New Roman" w:eastAsia="Calibri" w:hAnsi="Times New Roman" w:cs="Times New Roman"/>
          <w:b/>
          <w:sz w:val="24"/>
          <w:szCs w:val="24"/>
        </w:rPr>
        <w:t>Metodika kvantifikácie vplyvov jednotlivých regulácií:</w:t>
      </w:r>
    </w:p>
    <w:p w14:paraId="6FC87D0B" w14:textId="77777777" w:rsidR="00315BE2" w:rsidRPr="001E47E5" w:rsidRDefault="00315BE2" w:rsidP="00315BE2">
      <w:pPr>
        <w:numPr>
          <w:ilvl w:val="0"/>
          <w:numId w:val="4"/>
        </w:numPr>
        <w:contextualSpacing/>
        <w:jc w:val="both"/>
        <w:rPr>
          <w:rFonts w:ascii="Times New Roman" w:eastAsia="Calibri" w:hAnsi="Times New Roman" w:cs="Times New Roman"/>
          <w:b/>
          <w:sz w:val="24"/>
          <w:szCs w:val="24"/>
        </w:rPr>
      </w:pPr>
      <w:r w:rsidRPr="001E47E5">
        <w:rPr>
          <w:rFonts w:ascii="Times New Roman" w:eastAsia="Calibri" w:hAnsi="Times New Roman" w:cs="Times New Roman"/>
          <w:b/>
          <w:sz w:val="24"/>
          <w:szCs w:val="24"/>
        </w:rPr>
        <w:t>Rozdelenie materiálu na jednotlivé regulácie, ktoré menia náklady jednotlivých kategórií podnikateľských subjektov</w:t>
      </w:r>
    </w:p>
    <w:p w14:paraId="7971F652" w14:textId="77777777" w:rsidR="00315BE2" w:rsidRPr="001E47E5" w:rsidRDefault="00315BE2" w:rsidP="00315BE2">
      <w:pPr>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 xml:space="preserve">Niektoré materiály obsahujú zmenu (resp. zavedenie či zrušenie) iba jednej regulácie, väčšina  materiálov však mení viacero regulácií, ktoré majú vplyv na zmenu nákladov PP. V prvom kroku je preto potrebné materiál rozdeliť na jednotlivé regulácie. </w:t>
      </w:r>
    </w:p>
    <w:p w14:paraId="24039436" w14:textId="77777777" w:rsidR="00315BE2" w:rsidRPr="001E47E5" w:rsidRDefault="00315BE2" w:rsidP="00315BE2">
      <w:pPr>
        <w:jc w:val="both"/>
        <w:rPr>
          <w:rFonts w:ascii="Times New Roman" w:eastAsia="Calibri" w:hAnsi="Times New Roman" w:cs="Times New Roman"/>
          <w:bCs/>
          <w:i/>
          <w:iCs/>
          <w:sz w:val="24"/>
          <w:szCs w:val="24"/>
        </w:rPr>
      </w:pPr>
      <w:r w:rsidRPr="001E47E5">
        <w:rPr>
          <w:rFonts w:ascii="Times New Roman" w:eastAsia="Calibri" w:hAnsi="Times New Roman" w:cs="Times New Roman"/>
          <w:bCs/>
          <w:i/>
          <w:iCs/>
          <w:sz w:val="24"/>
          <w:szCs w:val="24"/>
        </w:rPr>
        <w:t xml:space="preserve">Napríklad: Zmena Zákonníka práce môže obsahovať zmenu povinností zamestnávateľa v súvislosti so zabezpečením stravovania zamestnancov a tiež zmenu vo výške odstupného a zmenu v mzdovom zvýhodnení za prácu v sobotu. </w:t>
      </w:r>
    </w:p>
    <w:p w14:paraId="3859AF2A" w14:textId="77777777" w:rsidR="00315BE2" w:rsidRPr="001E47E5" w:rsidRDefault="00315BE2" w:rsidP="00315BE2">
      <w:pPr>
        <w:jc w:val="both"/>
        <w:rPr>
          <w:rFonts w:ascii="Times New Roman" w:eastAsia="Calibri" w:hAnsi="Times New Roman" w:cs="Times New Roman"/>
          <w:bCs/>
          <w:iCs/>
          <w:sz w:val="24"/>
          <w:szCs w:val="24"/>
        </w:rPr>
      </w:pPr>
      <w:r w:rsidRPr="001E47E5">
        <w:rPr>
          <w:rFonts w:ascii="Times New Roman" w:eastAsia="Calibri" w:hAnsi="Times New Roman" w:cs="Times New Roman"/>
          <w:bCs/>
          <w:iCs/>
          <w:sz w:val="24"/>
          <w:szCs w:val="24"/>
        </w:rPr>
        <w:t>Následne je potrebné určiť, na ktoré kategórie dotknutých podnikateľských subjektov sa jednotlivé regulácie vzťahujú.</w:t>
      </w:r>
    </w:p>
    <w:p w14:paraId="63A1A60A" w14:textId="77777777" w:rsidR="00315BE2" w:rsidRPr="001E47E5" w:rsidRDefault="00315BE2" w:rsidP="00315BE2">
      <w:pPr>
        <w:jc w:val="both"/>
        <w:rPr>
          <w:rFonts w:ascii="Times New Roman" w:eastAsia="Calibri" w:hAnsi="Times New Roman" w:cs="Times New Roman"/>
          <w:bCs/>
          <w:i/>
          <w:iCs/>
          <w:sz w:val="24"/>
          <w:szCs w:val="24"/>
        </w:rPr>
      </w:pPr>
      <w:r w:rsidRPr="001E47E5">
        <w:rPr>
          <w:rFonts w:ascii="Times New Roman" w:eastAsia="Calibri" w:hAnsi="Times New Roman" w:cs="Times New Roman"/>
          <w:bCs/>
          <w:i/>
          <w:iCs/>
          <w:sz w:val="24"/>
          <w:szCs w:val="24"/>
        </w:rPr>
        <w:t>Napríklad: Zmena zákona o sociálnych službách zavádza povinnú bezbariérovosť budov, v ktorých sídlia zariadenia poskytujúce iba konkrétne sociálne služby, nie všetky, napr. zariadenie starostlivosti o deti do troch rokov veku dieťaťa.</w:t>
      </w:r>
    </w:p>
    <w:p w14:paraId="4B6BA7EC" w14:textId="77777777" w:rsidR="00DD1E4C" w:rsidRPr="001E47E5" w:rsidRDefault="00DD1E4C" w:rsidP="00315BE2">
      <w:pPr>
        <w:jc w:val="both"/>
        <w:rPr>
          <w:rFonts w:ascii="Times New Roman" w:eastAsia="Calibri" w:hAnsi="Times New Roman" w:cs="Times New Roman"/>
          <w:bCs/>
          <w:iCs/>
          <w:sz w:val="24"/>
          <w:szCs w:val="24"/>
        </w:rPr>
      </w:pPr>
      <w:r w:rsidRPr="001E47E5">
        <w:rPr>
          <w:rFonts w:ascii="Times New Roman" w:eastAsia="Calibri" w:hAnsi="Times New Roman" w:cs="Times New Roman"/>
          <w:bCs/>
          <w:iCs/>
          <w:sz w:val="24"/>
          <w:szCs w:val="24"/>
        </w:rPr>
        <w:t xml:space="preserve">Ku každej regulácií je potrebné osobitne vypísať spôsob výpočtu, zdroj z ktorých bolo čerpané, prípadne iné informácie, ktoré by mali doplňujúce informácie obsahovať. </w:t>
      </w:r>
    </w:p>
    <w:p w14:paraId="7C15DDD9" w14:textId="77777777" w:rsidR="00315BE2" w:rsidRPr="001E47E5" w:rsidRDefault="00315BE2" w:rsidP="00315BE2">
      <w:pPr>
        <w:numPr>
          <w:ilvl w:val="0"/>
          <w:numId w:val="4"/>
        </w:numPr>
        <w:contextualSpacing/>
        <w:jc w:val="both"/>
        <w:rPr>
          <w:rFonts w:ascii="Times New Roman" w:eastAsia="Calibri" w:hAnsi="Times New Roman" w:cs="Times New Roman"/>
          <w:b/>
          <w:sz w:val="24"/>
          <w:szCs w:val="24"/>
        </w:rPr>
      </w:pPr>
      <w:r w:rsidRPr="001E47E5">
        <w:rPr>
          <w:rFonts w:ascii="Times New Roman" w:eastAsia="Calibri" w:hAnsi="Times New Roman" w:cs="Times New Roman"/>
          <w:b/>
          <w:sz w:val="24"/>
          <w:szCs w:val="24"/>
        </w:rPr>
        <w:t>Identifikovanie typov nákladov, ktoré mení regulácia</w:t>
      </w:r>
    </w:p>
    <w:p w14:paraId="6DECDB38" w14:textId="6CEDA30B" w:rsidR="00315BE2" w:rsidRPr="001E47E5" w:rsidRDefault="00315BE2" w:rsidP="00315BE2">
      <w:pPr>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Niektoré regulácie menia len jeden typ nákladov, iné viacero. Dôležité je preto zmenu regulácie rozložiť na menšie nákladové položky podľa typov nákladov (Priame finančné náklady – osobitne dane, odvody, clá, poplatky, ktorých cieľom je znižovať negatívne externality</w:t>
      </w:r>
      <w:r w:rsidRPr="001E47E5" w:rsidDel="00A1736E">
        <w:rPr>
          <w:rFonts w:ascii="Times New Roman" w:eastAsia="Calibri" w:hAnsi="Times New Roman" w:cs="Times New Roman"/>
          <w:bCs/>
          <w:sz w:val="24"/>
          <w:szCs w:val="24"/>
        </w:rPr>
        <w:t xml:space="preserve"> </w:t>
      </w:r>
      <w:r w:rsidRPr="001E47E5">
        <w:rPr>
          <w:rFonts w:ascii="Times New Roman" w:eastAsia="Calibri" w:hAnsi="Times New Roman" w:cs="Times New Roman"/>
          <w:bCs/>
          <w:sz w:val="24"/>
          <w:szCs w:val="24"/>
        </w:rPr>
        <w:t>(A) a osobitne Iné poplatky</w:t>
      </w:r>
      <w:r w:rsidR="00F378F4" w:rsidRPr="001E47E5">
        <w:rPr>
          <w:rFonts w:ascii="Times New Roman" w:eastAsia="Calibri" w:hAnsi="Times New Roman" w:cs="Times New Roman"/>
          <w:bCs/>
          <w:sz w:val="24"/>
          <w:szCs w:val="24"/>
        </w:rPr>
        <w:t xml:space="preserve"> </w:t>
      </w:r>
      <w:r w:rsidRPr="001E47E5">
        <w:rPr>
          <w:rFonts w:ascii="Times New Roman" w:eastAsia="Calibri" w:hAnsi="Times New Roman" w:cs="Times New Roman"/>
          <w:bCs/>
          <w:sz w:val="24"/>
          <w:szCs w:val="24"/>
        </w:rPr>
        <w:t xml:space="preserve">(B), </w:t>
      </w:r>
      <w:r w:rsidR="00024EE4" w:rsidRPr="001E47E5">
        <w:rPr>
          <w:rFonts w:ascii="Times New Roman" w:eastAsia="Calibri" w:hAnsi="Times New Roman" w:cs="Times New Roman"/>
          <w:bCs/>
          <w:sz w:val="24"/>
          <w:szCs w:val="24"/>
        </w:rPr>
        <w:t>Sankcie a pokuty</w:t>
      </w:r>
      <w:r w:rsidRPr="001E47E5">
        <w:rPr>
          <w:rFonts w:ascii="Times New Roman" w:eastAsia="Calibri" w:hAnsi="Times New Roman" w:cs="Times New Roman"/>
          <w:bCs/>
          <w:sz w:val="24"/>
          <w:szCs w:val="24"/>
        </w:rPr>
        <w:t xml:space="preserve"> (C), </w:t>
      </w:r>
      <w:r w:rsidR="00024EE4" w:rsidRPr="001E47E5">
        <w:rPr>
          <w:rFonts w:ascii="Times New Roman" w:eastAsia="Calibri" w:hAnsi="Times New Roman" w:cs="Times New Roman"/>
          <w:bCs/>
          <w:sz w:val="24"/>
          <w:szCs w:val="24"/>
        </w:rPr>
        <w:t>Nepriame finančné náklady</w:t>
      </w:r>
      <w:r w:rsidR="00F378F4" w:rsidRPr="001E47E5">
        <w:rPr>
          <w:rFonts w:ascii="Times New Roman" w:eastAsia="Calibri" w:hAnsi="Times New Roman" w:cs="Times New Roman"/>
          <w:bCs/>
          <w:sz w:val="24"/>
          <w:szCs w:val="24"/>
        </w:rPr>
        <w:t xml:space="preserve"> (D), </w:t>
      </w:r>
      <w:r w:rsidRPr="001E47E5">
        <w:rPr>
          <w:rFonts w:ascii="Times New Roman" w:eastAsia="Calibri" w:hAnsi="Times New Roman" w:cs="Times New Roman"/>
          <w:bCs/>
          <w:sz w:val="24"/>
          <w:szCs w:val="24"/>
        </w:rPr>
        <w:t>Administratívne náklady (</w:t>
      </w:r>
      <w:r w:rsidR="00F378F4" w:rsidRPr="001E47E5">
        <w:rPr>
          <w:rFonts w:ascii="Times New Roman" w:eastAsia="Calibri" w:hAnsi="Times New Roman" w:cs="Times New Roman"/>
          <w:bCs/>
          <w:sz w:val="24"/>
          <w:szCs w:val="24"/>
        </w:rPr>
        <w:t>E</w:t>
      </w:r>
      <w:r w:rsidRPr="001E47E5">
        <w:rPr>
          <w:rFonts w:ascii="Times New Roman" w:eastAsia="Calibri" w:hAnsi="Times New Roman" w:cs="Times New Roman"/>
          <w:bCs/>
          <w:sz w:val="24"/>
          <w:szCs w:val="24"/>
        </w:rPr>
        <w:t>).</w:t>
      </w:r>
    </w:p>
    <w:p w14:paraId="32A2EA42" w14:textId="77777777" w:rsidR="00315BE2" w:rsidRPr="001E47E5" w:rsidRDefault="00315BE2" w:rsidP="00315BE2">
      <w:pPr>
        <w:jc w:val="both"/>
        <w:rPr>
          <w:rFonts w:ascii="Times New Roman" w:eastAsia="Calibri" w:hAnsi="Times New Roman" w:cs="Times New Roman"/>
          <w:bCs/>
          <w:i/>
          <w:iCs/>
          <w:sz w:val="24"/>
          <w:szCs w:val="24"/>
        </w:rPr>
      </w:pPr>
      <w:r w:rsidRPr="001E47E5">
        <w:rPr>
          <w:rFonts w:ascii="Times New Roman" w:eastAsia="Calibri" w:hAnsi="Times New Roman" w:cs="Times New Roman"/>
          <w:bCs/>
          <w:i/>
          <w:iCs/>
          <w:sz w:val="24"/>
          <w:szCs w:val="24"/>
        </w:rPr>
        <w:t xml:space="preserve">Napríklad: Rozšírenie povinností pri protipožiarnej ochrane stavby môže obsahovať kúpu hasiacich prístrojov (nepriame finančné náklady), čas (a tým aj náklady na mzdy) vlastných zamestnancov potrebný na ich obstaranie a montáž (administratívne náklady). </w:t>
      </w:r>
    </w:p>
    <w:p w14:paraId="2F01A3A5" w14:textId="77777777" w:rsidR="0039334E" w:rsidRPr="001E47E5" w:rsidRDefault="0039334E" w:rsidP="0039334E">
      <w:pPr>
        <w:spacing w:after="0" w:line="240" w:lineRule="auto"/>
        <w:jc w:val="both"/>
        <w:rPr>
          <w:rFonts w:ascii="Times New Roman" w:eastAsia="Times New Roman" w:hAnsi="Times New Roman" w:cs="Times New Roman"/>
          <w:iCs/>
          <w:sz w:val="24"/>
          <w:szCs w:val="24"/>
          <w:lang w:eastAsia="sk-SK"/>
        </w:rPr>
      </w:pPr>
      <w:r w:rsidRPr="001E47E5">
        <w:rPr>
          <w:rFonts w:ascii="Times New Roman" w:eastAsia="Times New Roman" w:hAnsi="Times New Roman" w:cs="Times New Roman"/>
          <w:b/>
          <w:iCs/>
          <w:sz w:val="24"/>
          <w:szCs w:val="24"/>
          <w:lang w:eastAsia="sk-SK"/>
        </w:rPr>
        <w:t>Priame finančné náklady</w:t>
      </w:r>
      <w:r w:rsidRPr="001E47E5">
        <w:rPr>
          <w:rFonts w:ascii="Times New Roman" w:eastAsia="Times New Roman" w:hAnsi="Times New Roman" w:cs="Times New Roman"/>
          <w:iCs/>
          <w:sz w:val="24"/>
          <w:szCs w:val="24"/>
          <w:lang w:eastAsia="sk-SK"/>
        </w:rPr>
        <w:t xml:space="preserve"> sa rozdeľujú na A a B z dôvodu, že na zmeny v regulácii výšky daní, odvodov, ciel a poplatkov, ktorých cieľom je znižovať negatívne externality sa neuplatňuje mechanizmus znižovania byrokracie a nákladov. Na iné poplatky sa pravidlo uplatňuje, preto sú uvedené osobitne. </w:t>
      </w:r>
    </w:p>
    <w:p w14:paraId="6CEFB739" w14:textId="77777777" w:rsidR="0039334E" w:rsidRPr="001E47E5" w:rsidRDefault="0039334E" w:rsidP="0039334E">
      <w:pPr>
        <w:spacing w:after="0" w:line="240" w:lineRule="auto"/>
        <w:jc w:val="both"/>
        <w:rPr>
          <w:rFonts w:ascii="Times New Roman" w:eastAsia="Times New Roman" w:hAnsi="Times New Roman" w:cs="Times New Roman"/>
          <w:sz w:val="24"/>
          <w:szCs w:val="24"/>
          <w:lang w:eastAsia="sk-SK"/>
        </w:rPr>
      </w:pPr>
    </w:p>
    <w:p w14:paraId="4354EE15" w14:textId="77777777" w:rsidR="0039334E" w:rsidRPr="001E47E5" w:rsidRDefault="0039334E" w:rsidP="0039334E">
      <w:pPr>
        <w:spacing w:after="0" w:line="240" w:lineRule="auto"/>
        <w:jc w:val="both"/>
        <w:rPr>
          <w:rFonts w:ascii="Times New Roman" w:eastAsia="Times New Roman" w:hAnsi="Times New Roman" w:cs="Times New Roman"/>
          <w:sz w:val="24"/>
          <w:szCs w:val="24"/>
          <w:lang w:eastAsia="sk-SK"/>
        </w:rPr>
      </w:pPr>
      <w:r w:rsidRPr="001E47E5">
        <w:rPr>
          <w:rFonts w:ascii="Times New Roman" w:eastAsia="Times New Roman" w:hAnsi="Times New Roman" w:cs="Times New Roman"/>
          <w:b/>
          <w:sz w:val="24"/>
          <w:szCs w:val="24"/>
          <w:lang w:eastAsia="sk-SK"/>
        </w:rPr>
        <w:t>A</w:t>
      </w:r>
      <w:r w:rsidRPr="001E47E5">
        <w:rPr>
          <w:rFonts w:ascii="Times New Roman" w:eastAsia="Times New Roman" w:hAnsi="Times New Roman" w:cs="Times New Roman"/>
          <w:sz w:val="24"/>
          <w:szCs w:val="24"/>
          <w:lang w:eastAsia="sk-SK"/>
        </w:rPr>
        <w:t xml:space="preserve">: </w:t>
      </w:r>
      <w:r w:rsidRPr="001E47E5">
        <w:rPr>
          <w:rFonts w:ascii="Times New Roman" w:eastAsia="Times New Roman" w:hAnsi="Times New Roman" w:cs="Times New Roman"/>
          <w:b/>
          <w:sz w:val="24"/>
          <w:szCs w:val="24"/>
          <w:lang w:eastAsia="sk-SK"/>
        </w:rPr>
        <w:t>Dane, odvody, clá a poplatky, ktorých cieľom je znižovať negatívne externality</w:t>
      </w:r>
      <w:r w:rsidRPr="001E47E5">
        <w:rPr>
          <w:rFonts w:ascii="Times New Roman" w:eastAsia="Calibri" w:hAnsi="Times New Roman" w:cs="Times New Roman"/>
          <w:color w:val="000000"/>
          <w:sz w:val="24"/>
          <w:szCs w:val="24"/>
        </w:rPr>
        <w:t xml:space="preserve"> (patria medzi priame finančné náklady)</w:t>
      </w:r>
      <w:r w:rsidRPr="001E47E5">
        <w:rPr>
          <w:rFonts w:ascii="Times New Roman" w:eastAsia="Times New Roman" w:hAnsi="Times New Roman" w:cs="Times New Roman"/>
          <w:sz w:val="24"/>
          <w:szCs w:val="24"/>
          <w:lang w:eastAsia="sk-SK"/>
        </w:rPr>
        <w:t>: vypĺňa sa, ak ustanovenia právneho predpisu zakladajú, rušia či menia ich výšku. Pod negatívnymi externalitami sa myslí prenos nákladov produkcie či spotreby na iné subjekty, napríklad poškodenia, zníženia hodnoty, znehodnotenia či znečistenia. Medzi takéto poplatky patria napríklad tie, ktorých cieľom je znižovať emisie skleníkových plynov, emisie iných znečisťujúcich látok alebo chrániť obmedzené prírodné zdroje.</w:t>
      </w:r>
    </w:p>
    <w:p w14:paraId="2C3E7685" w14:textId="77777777" w:rsidR="0039334E" w:rsidRPr="001E47E5" w:rsidRDefault="0039334E" w:rsidP="0039334E">
      <w:pPr>
        <w:spacing w:after="0" w:line="240" w:lineRule="auto"/>
        <w:jc w:val="both"/>
        <w:rPr>
          <w:rFonts w:ascii="Times New Roman" w:eastAsia="Times New Roman" w:hAnsi="Times New Roman" w:cs="Times New Roman"/>
          <w:sz w:val="24"/>
          <w:szCs w:val="24"/>
          <w:lang w:eastAsia="sk-SK"/>
        </w:rPr>
      </w:pPr>
    </w:p>
    <w:p w14:paraId="73558C74" w14:textId="794B9802" w:rsidR="0039334E" w:rsidRPr="001E47E5" w:rsidRDefault="0039334E" w:rsidP="0039334E">
      <w:pPr>
        <w:spacing w:after="0" w:line="240" w:lineRule="auto"/>
        <w:jc w:val="both"/>
        <w:rPr>
          <w:rFonts w:ascii="Times New Roman" w:eastAsia="Times New Roman" w:hAnsi="Times New Roman" w:cs="Times New Roman"/>
          <w:sz w:val="24"/>
          <w:szCs w:val="24"/>
          <w:lang w:eastAsia="sk-SK"/>
        </w:rPr>
      </w:pPr>
      <w:r w:rsidRPr="001E47E5">
        <w:rPr>
          <w:rFonts w:ascii="Times New Roman" w:eastAsia="Times New Roman" w:hAnsi="Times New Roman" w:cs="Times New Roman"/>
          <w:sz w:val="24"/>
          <w:szCs w:val="24"/>
          <w:lang w:eastAsia="sk-SK"/>
        </w:rPr>
        <w:t>Použite najmä údaje z analýzy vplyvov na rozpočet verejnej správy (</w:t>
      </w:r>
      <w:r w:rsidR="00410E62" w:rsidRPr="001E47E5">
        <w:rPr>
          <w:rFonts w:ascii="Times New Roman" w:eastAsia="Times New Roman" w:hAnsi="Times New Roman" w:cs="Times New Roman"/>
          <w:sz w:val="24"/>
          <w:szCs w:val="24"/>
          <w:lang w:eastAsia="sk-SK"/>
        </w:rPr>
        <w:t xml:space="preserve">príloha č. 2, </w:t>
      </w:r>
      <w:r w:rsidR="0036748D" w:rsidRPr="001E47E5">
        <w:rPr>
          <w:rFonts w:ascii="Times New Roman" w:eastAsia="Times New Roman" w:hAnsi="Times New Roman" w:cs="Times New Roman"/>
          <w:sz w:val="24"/>
          <w:szCs w:val="24"/>
          <w:lang w:eastAsia="sk-SK"/>
        </w:rPr>
        <w:t>jednotnej metodiky</w:t>
      </w:r>
      <w:r w:rsidRPr="001E47E5">
        <w:rPr>
          <w:rFonts w:ascii="Times New Roman" w:eastAsia="Times New Roman" w:hAnsi="Times New Roman" w:cs="Times New Roman"/>
          <w:sz w:val="24"/>
          <w:szCs w:val="24"/>
          <w:lang w:eastAsia="sk-SK"/>
        </w:rPr>
        <w:t>). Zmeny v administratívnej náročnosti plnenia povinností spojené s daňami, odvodmi, clami a poplatkami sa kvantifikujú v rámci „</w:t>
      </w:r>
      <w:r w:rsidR="00C535F5" w:rsidRPr="001E47E5">
        <w:rPr>
          <w:rFonts w:ascii="Times New Roman" w:eastAsia="Times New Roman" w:hAnsi="Times New Roman" w:cs="Times New Roman"/>
          <w:sz w:val="24"/>
          <w:szCs w:val="24"/>
          <w:lang w:eastAsia="sk-SK"/>
        </w:rPr>
        <w:t>E</w:t>
      </w:r>
      <w:r w:rsidRPr="001E47E5">
        <w:rPr>
          <w:rFonts w:ascii="Times New Roman" w:eastAsia="Times New Roman" w:hAnsi="Times New Roman" w:cs="Times New Roman"/>
          <w:sz w:val="24"/>
          <w:szCs w:val="24"/>
          <w:lang w:eastAsia="sk-SK"/>
        </w:rPr>
        <w:t xml:space="preserve">. Administratívne náklady“. Ide o </w:t>
      </w:r>
      <w:r w:rsidRPr="001E47E5">
        <w:rPr>
          <w:rFonts w:ascii="Times New Roman" w:eastAsia="Times New Roman" w:hAnsi="Times New Roman" w:cs="Times New Roman"/>
          <w:b/>
          <w:sz w:val="24"/>
          <w:szCs w:val="24"/>
          <w:lang w:eastAsia="sk-SK"/>
        </w:rPr>
        <w:t>ročný vplyv</w:t>
      </w:r>
      <w:r w:rsidRPr="001E47E5">
        <w:rPr>
          <w:rFonts w:ascii="Times New Roman" w:eastAsia="Times New Roman" w:hAnsi="Times New Roman" w:cs="Times New Roman"/>
          <w:sz w:val="24"/>
          <w:szCs w:val="24"/>
          <w:lang w:eastAsia="sk-SK"/>
        </w:rPr>
        <w:t xml:space="preserve"> na PP v eurách. Kvantifikované vplyvy (v eurách na PP) sa rozdelia na tie, ktoré podnikateľom zvyšujú náklady a na tie, ktoré znižujú náklady.  </w:t>
      </w:r>
    </w:p>
    <w:p w14:paraId="33FA2A90" w14:textId="77777777" w:rsidR="0039334E" w:rsidRPr="001E47E5" w:rsidRDefault="0039334E" w:rsidP="0039334E">
      <w:pPr>
        <w:spacing w:after="0" w:line="240" w:lineRule="auto"/>
        <w:jc w:val="both"/>
        <w:rPr>
          <w:rFonts w:ascii="Times New Roman" w:eastAsia="Times New Roman" w:hAnsi="Times New Roman" w:cs="Times New Roman"/>
          <w:i/>
          <w:sz w:val="24"/>
          <w:szCs w:val="24"/>
          <w:lang w:eastAsia="sk-SK"/>
        </w:rPr>
      </w:pPr>
    </w:p>
    <w:p w14:paraId="1F3FA9DC" w14:textId="56F39F4A" w:rsidR="0039334E" w:rsidRPr="001E47E5" w:rsidRDefault="0039334E" w:rsidP="0039334E">
      <w:pPr>
        <w:spacing w:after="0" w:line="240" w:lineRule="auto"/>
        <w:jc w:val="both"/>
        <w:rPr>
          <w:rFonts w:ascii="Times New Roman" w:eastAsia="Times New Roman" w:hAnsi="Times New Roman" w:cs="Times New Roman"/>
          <w:sz w:val="24"/>
          <w:szCs w:val="24"/>
          <w:lang w:eastAsia="sk-SK"/>
        </w:rPr>
      </w:pPr>
      <w:r w:rsidRPr="001E47E5">
        <w:rPr>
          <w:rFonts w:ascii="Times New Roman" w:eastAsia="Times New Roman" w:hAnsi="Times New Roman" w:cs="Times New Roman"/>
          <w:b/>
          <w:sz w:val="24"/>
          <w:szCs w:val="24"/>
          <w:lang w:eastAsia="sk-SK"/>
        </w:rPr>
        <w:t>B:</w:t>
      </w:r>
      <w:r w:rsidRPr="001E47E5">
        <w:rPr>
          <w:rFonts w:ascii="Times New Roman" w:eastAsia="Times New Roman" w:hAnsi="Times New Roman" w:cs="Times New Roman"/>
          <w:sz w:val="24"/>
          <w:szCs w:val="24"/>
          <w:lang w:eastAsia="sk-SK"/>
        </w:rPr>
        <w:t xml:space="preserve"> </w:t>
      </w:r>
      <w:r w:rsidRPr="001E47E5">
        <w:rPr>
          <w:rFonts w:ascii="Times New Roman" w:eastAsia="Times New Roman" w:hAnsi="Times New Roman" w:cs="Times New Roman"/>
          <w:b/>
          <w:sz w:val="24"/>
          <w:szCs w:val="24"/>
          <w:lang w:eastAsia="sk-SK"/>
        </w:rPr>
        <w:t xml:space="preserve">Iné poplatky </w:t>
      </w:r>
      <w:r w:rsidRPr="001E47E5">
        <w:rPr>
          <w:rFonts w:ascii="Times New Roman" w:eastAsia="Calibri" w:hAnsi="Times New Roman" w:cs="Times New Roman"/>
          <w:color w:val="000000"/>
          <w:sz w:val="24"/>
          <w:szCs w:val="24"/>
        </w:rPr>
        <w:t>(patria medzi priame finančné náklady)</w:t>
      </w:r>
      <w:r w:rsidRPr="001E47E5">
        <w:rPr>
          <w:rFonts w:ascii="Times New Roman" w:eastAsia="Times New Roman" w:hAnsi="Times New Roman" w:cs="Times New Roman"/>
          <w:sz w:val="24"/>
          <w:szCs w:val="24"/>
          <w:lang w:eastAsia="sk-SK"/>
        </w:rPr>
        <w:t>: vypĺňa sa, ak ustanovenia právneho predpisu zakladajú/rušia či menia výšku iných poplatkov. Nápomocné môžu byť údaje z analýzy vplyvov na rozpočet verejnej správy.</w:t>
      </w:r>
      <w:r w:rsidR="00D3032C" w:rsidRPr="001E47E5">
        <w:rPr>
          <w:rFonts w:ascii="Times New Roman" w:eastAsia="Times New Roman" w:hAnsi="Times New Roman" w:cs="Times New Roman"/>
          <w:sz w:val="24"/>
          <w:szCs w:val="24"/>
          <w:lang w:eastAsia="sk-SK"/>
        </w:rPr>
        <w:t xml:space="preserve"> </w:t>
      </w:r>
      <w:r w:rsidRPr="001E47E5">
        <w:rPr>
          <w:rFonts w:ascii="Times New Roman" w:eastAsia="Times New Roman" w:hAnsi="Times New Roman" w:cs="Times New Roman"/>
          <w:sz w:val="24"/>
          <w:szCs w:val="24"/>
          <w:lang w:eastAsia="sk-SK"/>
        </w:rPr>
        <w:t xml:space="preserve">Dôležité je kvantifikovať aj poplatky, ktoré do rozpočtu verejnej správy nevstupujú. Kvantifikované vplyvy (v eurách na PP) sa rozdelia na tie, ktoré podnikateľom zvyšujú náklady a na tie, ktoré znižujú náklady.  </w:t>
      </w:r>
    </w:p>
    <w:p w14:paraId="686424B3" w14:textId="77777777" w:rsidR="00410E62" w:rsidRPr="001E47E5" w:rsidRDefault="00410E62" w:rsidP="0039334E">
      <w:pPr>
        <w:spacing w:after="0" w:line="240" w:lineRule="auto"/>
        <w:jc w:val="both"/>
        <w:rPr>
          <w:rFonts w:ascii="Times New Roman" w:eastAsia="Times New Roman" w:hAnsi="Times New Roman" w:cs="Times New Roman"/>
          <w:sz w:val="24"/>
          <w:szCs w:val="24"/>
          <w:lang w:eastAsia="sk-SK"/>
        </w:rPr>
      </w:pPr>
    </w:p>
    <w:p w14:paraId="64E0E7AD" w14:textId="77777777" w:rsidR="0039334E" w:rsidRPr="001E47E5" w:rsidRDefault="0039334E" w:rsidP="0039334E">
      <w:pPr>
        <w:spacing w:after="0" w:line="240" w:lineRule="auto"/>
        <w:jc w:val="both"/>
        <w:rPr>
          <w:rFonts w:ascii="Times New Roman" w:eastAsia="Times New Roman" w:hAnsi="Times New Roman" w:cs="Times New Roman"/>
          <w:sz w:val="24"/>
          <w:szCs w:val="24"/>
          <w:lang w:eastAsia="sk-SK"/>
        </w:rPr>
      </w:pPr>
    </w:p>
    <w:p w14:paraId="2324D355" w14:textId="77777777" w:rsidR="0039334E" w:rsidRPr="001E47E5" w:rsidRDefault="0039334E" w:rsidP="0039334E">
      <w:pPr>
        <w:spacing w:after="0" w:line="240" w:lineRule="auto"/>
        <w:jc w:val="both"/>
        <w:rPr>
          <w:rFonts w:ascii="Times New Roman" w:eastAsia="Times New Roman" w:hAnsi="Times New Roman" w:cs="Times New Roman"/>
          <w:i/>
          <w:iCs/>
          <w:sz w:val="24"/>
          <w:szCs w:val="24"/>
          <w:lang w:eastAsia="sk-SK"/>
        </w:rPr>
      </w:pPr>
      <w:r w:rsidRPr="001E47E5">
        <w:rPr>
          <w:rFonts w:ascii="Times New Roman" w:eastAsia="Times New Roman" w:hAnsi="Times New Roman" w:cs="Times New Roman"/>
          <w:i/>
          <w:iCs/>
          <w:sz w:val="24"/>
          <w:szCs w:val="24"/>
          <w:lang w:eastAsia="sk-SK"/>
        </w:rPr>
        <w:t xml:space="preserve">Medzi poplatky patria napríklad: poplatok za vydanie osvedčenia o živnostenskom oprávnení, poplatok za žiadosť o predĺženie platnosti stavebného povolenia, úhrady za služby verejnosti poskytované RTVS v oblasti rozhlasového vysielania a televízneho vysielania, poplatky organizáciám kolektívnej správy, napríklad SOZA alebo iné správne/súdne poplatky. Medzi poplatky </w:t>
      </w:r>
      <w:r w:rsidRPr="001E47E5">
        <w:rPr>
          <w:rFonts w:ascii="Times New Roman" w:eastAsia="Times New Roman" w:hAnsi="Times New Roman" w:cs="Times New Roman"/>
          <w:b/>
          <w:i/>
          <w:iCs/>
          <w:sz w:val="24"/>
          <w:szCs w:val="24"/>
          <w:lang w:eastAsia="sk-SK"/>
        </w:rPr>
        <w:t>nepatria pokuty</w:t>
      </w:r>
      <w:r w:rsidRPr="001E47E5">
        <w:rPr>
          <w:rFonts w:ascii="Times New Roman" w:eastAsia="Times New Roman" w:hAnsi="Times New Roman" w:cs="Times New Roman"/>
          <w:i/>
          <w:iCs/>
          <w:sz w:val="24"/>
          <w:szCs w:val="24"/>
          <w:lang w:eastAsia="sk-SK"/>
        </w:rPr>
        <w:t xml:space="preserve">. </w:t>
      </w:r>
    </w:p>
    <w:p w14:paraId="56CC248A" w14:textId="77777777" w:rsidR="0039334E" w:rsidRPr="001E47E5" w:rsidRDefault="0039334E" w:rsidP="0039334E">
      <w:pPr>
        <w:spacing w:after="0" w:line="240" w:lineRule="auto"/>
        <w:jc w:val="both"/>
        <w:rPr>
          <w:rFonts w:ascii="Times New Roman" w:eastAsia="Times New Roman" w:hAnsi="Times New Roman" w:cs="Times New Roman"/>
          <w:i/>
          <w:sz w:val="24"/>
          <w:szCs w:val="24"/>
          <w:lang w:eastAsia="sk-SK"/>
        </w:rPr>
      </w:pPr>
    </w:p>
    <w:p w14:paraId="70A2B8F7" w14:textId="642DE21B" w:rsidR="00DD1E4C" w:rsidRPr="001E47E5" w:rsidRDefault="00DD1E4C" w:rsidP="00DD1E4C">
      <w:pPr>
        <w:spacing w:after="0" w:line="240" w:lineRule="auto"/>
        <w:jc w:val="both"/>
        <w:rPr>
          <w:rFonts w:ascii="Times New Roman" w:eastAsia="Times New Roman" w:hAnsi="Times New Roman" w:cs="Times New Roman"/>
          <w:iCs/>
          <w:sz w:val="24"/>
          <w:szCs w:val="24"/>
          <w:lang w:eastAsia="sk-SK"/>
        </w:rPr>
      </w:pPr>
      <w:r w:rsidRPr="001E47E5">
        <w:rPr>
          <w:rFonts w:ascii="Times New Roman" w:eastAsia="Times New Roman" w:hAnsi="Times New Roman" w:cs="Times New Roman"/>
          <w:b/>
          <w:iCs/>
          <w:sz w:val="24"/>
          <w:szCs w:val="24"/>
          <w:lang w:eastAsia="sk-SK"/>
        </w:rPr>
        <w:t>Nepriame finančné náklady</w:t>
      </w:r>
      <w:r w:rsidRPr="001E47E5">
        <w:rPr>
          <w:rFonts w:ascii="Times New Roman" w:eastAsia="Times New Roman" w:hAnsi="Times New Roman" w:cs="Times New Roman"/>
          <w:iCs/>
          <w:sz w:val="24"/>
          <w:szCs w:val="24"/>
          <w:lang w:eastAsia="sk-SK"/>
        </w:rPr>
        <w:t xml:space="preserve"> sa rozdeľujú na C (</w:t>
      </w:r>
      <w:r w:rsidR="00024EE4" w:rsidRPr="001E47E5">
        <w:rPr>
          <w:rFonts w:ascii="Times New Roman" w:eastAsia="Times New Roman" w:hAnsi="Times New Roman" w:cs="Times New Roman"/>
          <w:iCs/>
          <w:sz w:val="24"/>
          <w:szCs w:val="24"/>
          <w:lang w:eastAsia="sk-SK"/>
        </w:rPr>
        <w:t>Sankcie a pokuty</w:t>
      </w:r>
      <w:r w:rsidRPr="001E47E5">
        <w:rPr>
          <w:rFonts w:ascii="Times New Roman" w:eastAsia="Times New Roman" w:hAnsi="Times New Roman" w:cs="Times New Roman"/>
          <w:iCs/>
          <w:sz w:val="24"/>
          <w:szCs w:val="24"/>
          <w:lang w:eastAsia="sk-SK"/>
        </w:rPr>
        <w:t>) a D (</w:t>
      </w:r>
      <w:r w:rsidR="00024EE4" w:rsidRPr="001E47E5">
        <w:rPr>
          <w:rFonts w:ascii="Times New Roman" w:eastAsia="Times New Roman" w:hAnsi="Times New Roman" w:cs="Times New Roman"/>
          <w:iCs/>
          <w:sz w:val="24"/>
          <w:szCs w:val="24"/>
          <w:lang w:eastAsia="sk-SK"/>
        </w:rPr>
        <w:t>Nepriame finančné náklady</w:t>
      </w:r>
      <w:r w:rsidRPr="001E47E5">
        <w:rPr>
          <w:rFonts w:ascii="Times New Roman" w:eastAsia="Times New Roman" w:hAnsi="Times New Roman" w:cs="Times New Roman"/>
          <w:iCs/>
          <w:sz w:val="24"/>
          <w:szCs w:val="24"/>
          <w:lang w:eastAsia="sk-SK"/>
        </w:rPr>
        <w:t xml:space="preserve">). Nakoľko sankcie a pokuty zaraďujeme rovnako pod nepriame finančné náklady, ale neuplatňuje sa mechanizmus znižovania byrokracie a nákladov, sú v tejto časti zaradené do samostatnej kategórie. </w:t>
      </w:r>
    </w:p>
    <w:p w14:paraId="2D9EDF15" w14:textId="77777777" w:rsidR="00DD1E4C" w:rsidRPr="001E47E5" w:rsidRDefault="00DD1E4C" w:rsidP="0039334E">
      <w:pPr>
        <w:spacing w:after="0" w:line="240" w:lineRule="auto"/>
        <w:jc w:val="both"/>
        <w:rPr>
          <w:rFonts w:ascii="Times New Roman" w:eastAsia="Times New Roman" w:hAnsi="Times New Roman" w:cs="Times New Roman"/>
          <w:b/>
          <w:sz w:val="24"/>
          <w:szCs w:val="24"/>
          <w:lang w:eastAsia="sk-SK"/>
        </w:rPr>
      </w:pPr>
    </w:p>
    <w:p w14:paraId="42E0EC24" w14:textId="77777777" w:rsidR="00DD1E4C" w:rsidRPr="001E47E5" w:rsidRDefault="00DD1E4C" w:rsidP="0039334E">
      <w:pPr>
        <w:spacing w:after="0" w:line="240" w:lineRule="auto"/>
        <w:jc w:val="both"/>
        <w:rPr>
          <w:rFonts w:ascii="Times New Roman" w:eastAsia="Times New Roman" w:hAnsi="Times New Roman" w:cs="Times New Roman"/>
          <w:b/>
          <w:sz w:val="24"/>
          <w:szCs w:val="24"/>
          <w:lang w:eastAsia="sk-SK"/>
        </w:rPr>
      </w:pPr>
    </w:p>
    <w:p w14:paraId="7169D29B" w14:textId="791AB06A" w:rsidR="00C446E2" w:rsidRPr="001E47E5" w:rsidRDefault="0039334E" w:rsidP="00C446E2">
      <w:pPr>
        <w:spacing w:after="0" w:line="240" w:lineRule="auto"/>
        <w:jc w:val="both"/>
        <w:rPr>
          <w:rFonts w:ascii="Times New Roman" w:eastAsia="Times New Roman" w:hAnsi="Times New Roman" w:cs="Times New Roman"/>
          <w:sz w:val="24"/>
          <w:szCs w:val="24"/>
          <w:lang w:eastAsia="sk-SK"/>
        </w:rPr>
      </w:pPr>
      <w:r w:rsidRPr="001E47E5">
        <w:rPr>
          <w:rFonts w:ascii="Times New Roman" w:eastAsia="Times New Roman" w:hAnsi="Times New Roman" w:cs="Times New Roman"/>
          <w:b/>
          <w:sz w:val="24"/>
          <w:szCs w:val="24"/>
          <w:lang w:eastAsia="sk-SK"/>
        </w:rPr>
        <w:t>C:</w:t>
      </w:r>
      <w:r w:rsidRPr="001E47E5">
        <w:rPr>
          <w:rFonts w:ascii="Times New Roman" w:eastAsia="Times New Roman" w:hAnsi="Times New Roman" w:cs="Times New Roman"/>
          <w:sz w:val="24"/>
          <w:szCs w:val="24"/>
          <w:lang w:eastAsia="sk-SK"/>
        </w:rPr>
        <w:t xml:space="preserve"> </w:t>
      </w:r>
      <w:r w:rsidR="00C446E2" w:rsidRPr="001E47E5">
        <w:rPr>
          <w:rFonts w:ascii="Times New Roman" w:eastAsia="Times New Roman" w:hAnsi="Times New Roman" w:cs="Times New Roman"/>
          <w:b/>
          <w:sz w:val="24"/>
          <w:szCs w:val="24"/>
          <w:lang w:eastAsia="sk-SK"/>
        </w:rPr>
        <w:t>Sankcie a pokuty</w:t>
      </w:r>
      <w:r w:rsidR="00C446E2" w:rsidRPr="001E47E5">
        <w:rPr>
          <w:rFonts w:ascii="Times New Roman" w:eastAsia="Times New Roman" w:hAnsi="Times New Roman" w:cs="Times New Roman"/>
          <w:sz w:val="24"/>
          <w:szCs w:val="24"/>
          <w:lang w:eastAsia="sk-SK"/>
        </w:rPr>
        <w:t>: vypĺňa sa, ak ustanovenia právneho predpisu zakladajú</w:t>
      </w:r>
      <w:r w:rsidR="00F244DC" w:rsidRPr="001E47E5">
        <w:rPr>
          <w:rFonts w:ascii="Times New Roman" w:eastAsia="Times New Roman" w:hAnsi="Times New Roman" w:cs="Times New Roman"/>
          <w:sz w:val="24"/>
          <w:szCs w:val="24"/>
          <w:lang w:eastAsia="sk-SK"/>
        </w:rPr>
        <w:t>,</w:t>
      </w:r>
      <w:r w:rsidR="00C446E2" w:rsidRPr="001E47E5">
        <w:rPr>
          <w:rFonts w:ascii="Times New Roman" w:eastAsia="Times New Roman" w:hAnsi="Times New Roman" w:cs="Times New Roman"/>
          <w:sz w:val="24"/>
          <w:szCs w:val="24"/>
          <w:lang w:eastAsia="sk-SK"/>
        </w:rPr>
        <w:t xml:space="preserve"> rušia či menia výšku sankcií a pokút. Kvantifikované vplyvy (v eurách na PP) sa rozdelia na tie, ktoré podnikateľom zvyšujú náklady a na tie, ktoré znižujú náklady. V prípade objektívnej nedostupnosti požadovaného údaja použite expertný odhad. Ide o ročný vplyv na PP v eurách. Bližší metodický postup ku kvantifikáciám sankcií a pokút je uvedený v Kalkulačke nákladov v hárku s názvom „</w:t>
      </w:r>
      <w:r w:rsidR="00C446E2" w:rsidRPr="001E47E5">
        <w:rPr>
          <w:rFonts w:ascii="Times New Roman" w:eastAsia="Times New Roman" w:hAnsi="Times New Roman" w:cs="Times New Roman"/>
          <w:i/>
          <w:sz w:val="24"/>
          <w:szCs w:val="24"/>
          <w:lang w:eastAsia="sk-SK"/>
        </w:rPr>
        <w:t>Vysvetlivky ku kroku 1</w:t>
      </w:r>
      <w:r w:rsidR="00C446E2" w:rsidRPr="001E47E5">
        <w:rPr>
          <w:rFonts w:ascii="Times New Roman" w:eastAsia="Times New Roman" w:hAnsi="Times New Roman" w:cs="Times New Roman"/>
          <w:sz w:val="24"/>
          <w:szCs w:val="24"/>
          <w:lang w:eastAsia="sk-SK"/>
        </w:rPr>
        <w:t xml:space="preserve">“. </w:t>
      </w:r>
    </w:p>
    <w:p w14:paraId="7BECCAEE" w14:textId="77777777" w:rsidR="00C446E2" w:rsidRPr="001E47E5" w:rsidRDefault="00C446E2" w:rsidP="00C446E2">
      <w:pPr>
        <w:spacing w:after="0" w:line="240" w:lineRule="auto"/>
        <w:jc w:val="both"/>
        <w:rPr>
          <w:rFonts w:ascii="Times New Roman" w:eastAsia="Times New Roman" w:hAnsi="Times New Roman" w:cs="Times New Roman"/>
          <w:sz w:val="24"/>
          <w:szCs w:val="24"/>
          <w:lang w:eastAsia="sk-SK"/>
        </w:rPr>
      </w:pPr>
    </w:p>
    <w:p w14:paraId="6D4D1FD7" w14:textId="18F5C736" w:rsidR="00C446E2" w:rsidRPr="001E47E5" w:rsidRDefault="00F378F4" w:rsidP="00C446E2">
      <w:pPr>
        <w:spacing w:after="0" w:line="240" w:lineRule="auto"/>
        <w:jc w:val="both"/>
        <w:rPr>
          <w:rFonts w:ascii="Times New Roman" w:eastAsia="Times New Roman" w:hAnsi="Times New Roman" w:cs="Times New Roman"/>
          <w:sz w:val="24"/>
          <w:szCs w:val="24"/>
          <w:lang w:eastAsia="sk-SK"/>
        </w:rPr>
      </w:pPr>
      <w:r w:rsidRPr="001E47E5">
        <w:rPr>
          <w:rFonts w:ascii="Times New Roman" w:eastAsia="Times New Roman" w:hAnsi="Times New Roman" w:cs="Times New Roman"/>
          <w:b/>
          <w:sz w:val="24"/>
          <w:szCs w:val="24"/>
          <w:lang w:eastAsia="sk-SK"/>
        </w:rPr>
        <w:t>D</w:t>
      </w:r>
      <w:r w:rsidR="00C446E2" w:rsidRPr="001E47E5">
        <w:rPr>
          <w:rFonts w:ascii="Times New Roman" w:eastAsia="Times New Roman" w:hAnsi="Times New Roman" w:cs="Times New Roman"/>
          <w:b/>
          <w:sz w:val="24"/>
          <w:szCs w:val="24"/>
          <w:lang w:eastAsia="sk-SK"/>
        </w:rPr>
        <w:t>:</w:t>
      </w:r>
      <w:r w:rsidR="00C446E2" w:rsidRPr="001E47E5">
        <w:rPr>
          <w:rFonts w:ascii="Times New Roman" w:eastAsia="Times New Roman" w:hAnsi="Times New Roman" w:cs="Times New Roman"/>
          <w:sz w:val="24"/>
          <w:szCs w:val="24"/>
          <w:lang w:eastAsia="sk-SK"/>
        </w:rPr>
        <w:t xml:space="preserve"> </w:t>
      </w:r>
      <w:r w:rsidR="00C446E2" w:rsidRPr="001E47E5">
        <w:rPr>
          <w:rFonts w:ascii="Times New Roman" w:eastAsia="Times New Roman" w:hAnsi="Times New Roman" w:cs="Times New Roman"/>
          <w:b/>
          <w:sz w:val="24"/>
          <w:szCs w:val="24"/>
          <w:lang w:eastAsia="sk-SK"/>
        </w:rPr>
        <w:t>Nepriame finančné náklady</w:t>
      </w:r>
      <w:r w:rsidR="00C446E2" w:rsidRPr="001E47E5">
        <w:rPr>
          <w:rFonts w:ascii="Times New Roman" w:eastAsia="Times New Roman" w:hAnsi="Times New Roman" w:cs="Times New Roman"/>
          <w:sz w:val="24"/>
          <w:szCs w:val="24"/>
          <w:lang w:eastAsia="sk-SK"/>
        </w:rPr>
        <w:t xml:space="preserve">: vypĺňa sa, ak ustanovenia právneho predpisu zakladajú rušia či menia výšku nepriamych nákladov. Kvantifikované vplyvy (v eurách na PP) sa rozdelia na tie, ktoré podnikateľom zvyšujú náklady a na tie, ktoré znižujú náklady. V prípade objektívnej nedostupnosti požadovaného údaja použite expertný odhad. </w:t>
      </w:r>
    </w:p>
    <w:p w14:paraId="42CB6953" w14:textId="77777777" w:rsidR="00C446E2" w:rsidRPr="001E47E5" w:rsidRDefault="00C446E2" w:rsidP="00C446E2">
      <w:pPr>
        <w:spacing w:after="0" w:line="240" w:lineRule="auto"/>
        <w:jc w:val="both"/>
        <w:rPr>
          <w:rFonts w:ascii="Times New Roman" w:eastAsia="Times New Roman" w:hAnsi="Times New Roman" w:cs="Times New Roman"/>
          <w:sz w:val="24"/>
          <w:szCs w:val="24"/>
          <w:lang w:eastAsia="sk-SK"/>
        </w:rPr>
      </w:pPr>
    </w:p>
    <w:p w14:paraId="1094767D" w14:textId="77777777" w:rsidR="00C446E2" w:rsidRPr="001E47E5" w:rsidRDefault="00C446E2" w:rsidP="00C446E2">
      <w:pPr>
        <w:spacing w:after="120" w:line="240" w:lineRule="auto"/>
        <w:jc w:val="both"/>
        <w:rPr>
          <w:rFonts w:ascii="Times New Roman" w:eastAsia="Times New Roman" w:hAnsi="Times New Roman" w:cs="Times New Roman"/>
          <w:sz w:val="24"/>
          <w:szCs w:val="24"/>
          <w:lang w:eastAsia="sk-SK"/>
        </w:rPr>
      </w:pPr>
      <w:r w:rsidRPr="001E47E5">
        <w:rPr>
          <w:rFonts w:ascii="Times New Roman" w:eastAsia="Times New Roman" w:hAnsi="Times New Roman" w:cs="Times New Roman"/>
          <w:i/>
          <w:sz w:val="24"/>
          <w:szCs w:val="24"/>
          <w:lang w:eastAsia="sk-SK"/>
        </w:rPr>
        <w:t xml:space="preserve">Nepriame finančné náklady – sú náklady, ktoré musí podnikateľ vynaložiť na účely zabezpečenia súladu výrobku, služieb, interných procesov, vybavenia prevádzky s požiadavkami regulácie (napr. náklady spojené so zabezpečením ochranných pracovných odevov, náklady na zabezpečenie pitného režimu, náklady na vybavenie prevádzky elektronickou registračnou pokladňou, náklady na školenie, na získanie potrebných vedomostí nevyhnutných na dosiahnutie určitého diplomu alebo osvedčenia a iné). Patria sem aj, príplatky k mzde, príspevky zamestnancom, cestovné náhrady, stravné a pod. </w:t>
      </w:r>
    </w:p>
    <w:p w14:paraId="3A0D71F4" w14:textId="77777777" w:rsidR="00C446E2" w:rsidRPr="001E47E5" w:rsidRDefault="00C446E2" w:rsidP="0039334E">
      <w:pPr>
        <w:spacing w:after="0" w:line="240" w:lineRule="auto"/>
        <w:jc w:val="both"/>
        <w:rPr>
          <w:rFonts w:ascii="Times New Roman" w:eastAsia="Calibri" w:hAnsi="Times New Roman" w:cs="Times New Roman"/>
          <w:b/>
          <w:sz w:val="24"/>
          <w:szCs w:val="24"/>
        </w:rPr>
      </w:pPr>
    </w:p>
    <w:p w14:paraId="64017BFA" w14:textId="77777777" w:rsidR="00F378F4" w:rsidRPr="001E47E5" w:rsidRDefault="00F378F4" w:rsidP="0039334E">
      <w:pPr>
        <w:spacing w:after="0" w:line="240" w:lineRule="auto"/>
        <w:jc w:val="both"/>
        <w:rPr>
          <w:rFonts w:ascii="Times New Roman" w:eastAsia="Calibri" w:hAnsi="Times New Roman" w:cs="Times New Roman"/>
          <w:b/>
          <w:sz w:val="24"/>
          <w:szCs w:val="24"/>
        </w:rPr>
      </w:pPr>
    </w:p>
    <w:p w14:paraId="27FE17F0" w14:textId="5437AF48" w:rsidR="0039334E" w:rsidRPr="001E47E5" w:rsidRDefault="00F378F4" w:rsidP="0039334E">
      <w:pPr>
        <w:spacing w:after="0" w:line="240" w:lineRule="auto"/>
        <w:jc w:val="both"/>
        <w:rPr>
          <w:rFonts w:ascii="Times New Roman" w:eastAsia="Times New Roman" w:hAnsi="Times New Roman" w:cs="Times New Roman"/>
          <w:sz w:val="24"/>
          <w:szCs w:val="24"/>
          <w:lang w:eastAsia="sk-SK"/>
        </w:rPr>
      </w:pPr>
      <w:r w:rsidRPr="001E47E5">
        <w:rPr>
          <w:rFonts w:ascii="Times New Roman" w:eastAsia="Calibri" w:hAnsi="Times New Roman" w:cs="Times New Roman"/>
          <w:b/>
          <w:sz w:val="24"/>
          <w:szCs w:val="24"/>
        </w:rPr>
        <w:t>E</w:t>
      </w:r>
      <w:r w:rsidR="0039334E" w:rsidRPr="001E47E5">
        <w:rPr>
          <w:rFonts w:ascii="Times New Roman" w:eastAsia="Calibri" w:hAnsi="Times New Roman" w:cs="Times New Roman"/>
          <w:b/>
          <w:i/>
          <w:sz w:val="24"/>
          <w:szCs w:val="24"/>
        </w:rPr>
        <w:t>.</w:t>
      </w:r>
      <w:r w:rsidR="0039334E" w:rsidRPr="001E47E5">
        <w:rPr>
          <w:rFonts w:ascii="Times New Roman" w:eastAsia="Calibri" w:hAnsi="Times New Roman" w:cs="Times New Roman"/>
          <w:i/>
          <w:sz w:val="24"/>
          <w:szCs w:val="24"/>
        </w:rPr>
        <w:t xml:space="preserve"> </w:t>
      </w:r>
      <w:r w:rsidR="0039334E" w:rsidRPr="001E47E5">
        <w:rPr>
          <w:rFonts w:ascii="Times New Roman" w:eastAsia="Times New Roman" w:hAnsi="Times New Roman" w:cs="Times New Roman"/>
          <w:b/>
          <w:sz w:val="24"/>
          <w:szCs w:val="24"/>
          <w:lang w:eastAsia="sk-SK"/>
        </w:rPr>
        <w:t>Administratívne náklady</w:t>
      </w:r>
      <w:r w:rsidR="0039334E" w:rsidRPr="001E47E5">
        <w:rPr>
          <w:rFonts w:ascii="Times New Roman" w:eastAsia="Times New Roman" w:hAnsi="Times New Roman" w:cs="Times New Roman"/>
          <w:sz w:val="24"/>
          <w:szCs w:val="24"/>
          <w:lang w:eastAsia="sk-SK"/>
        </w:rPr>
        <w:t xml:space="preserve">: vypĺňa sa, ak ustanovenia právneho predpisu zakladajú,  rušia či menia výšku administratívnych nákladov. Kvantifikované vplyvy (v eurách na PP) sa rozdelia na tie, ktoré podnikateľom zvyšujú náklady a na tie, ktoré znižujú náklady. Pri </w:t>
      </w:r>
      <w:r w:rsidR="0039334E" w:rsidRPr="001E47E5">
        <w:rPr>
          <w:rFonts w:ascii="Times New Roman" w:eastAsia="Times New Roman" w:hAnsi="Times New Roman" w:cs="Times New Roman"/>
          <w:sz w:val="24"/>
          <w:szCs w:val="24"/>
          <w:lang w:eastAsia="sk-SK"/>
        </w:rPr>
        <w:lastRenderedPageBreak/>
        <w:t xml:space="preserve">kvantifikácii administratívnych nákladov je možné použiť štandardizovanú časovú náročnosť pre typické administratívne povinnosti alebo je možné použiť expertný odhad. </w:t>
      </w:r>
    </w:p>
    <w:p w14:paraId="59E91E2A" w14:textId="77777777" w:rsidR="0039334E" w:rsidRPr="001E47E5" w:rsidRDefault="0039334E" w:rsidP="0039334E">
      <w:pPr>
        <w:spacing w:after="0" w:line="240" w:lineRule="auto"/>
        <w:jc w:val="both"/>
        <w:rPr>
          <w:rFonts w:ascii="Times New Roman" w:eastAsia="Times New Roman" w:hAnsi="Times New Roman" w:cs="Times New Roman"/>
          <w:sz w:val="24"/>
          <w:szCs w:val="24"/>
          <w:lang w:eastAsia="sk-SK"/>
        </w:rPr>
      </w:pPr>
    </w:p>
    <w:p w14:paraId="5F371223" w14:textId="77777777" w:rsidR="00315BE2" w:rsidRPr="001E47E5" w:rsidRDefault="0039334E" w:rsidP="00FD3DFB">
      <w:pPr>
        <w:spacing w:after="120" w:line="240" w:lineRule="auto"/>
        <w:jc w:val="both"/>
        <w:rPr>
          <w:rFonts w:ascii="Times New Roman" w:eastAsia="Times New Roman" w:hAnsi="Times New Roman" w:cs="Times New Roman"/>
          <w:i/>
          <w:sz w:val="24"/>
          <w:szCs w:val="24"/>
          <w:lang w:eastAsia="sk-SK"/>
        </w:rPr>
      </w:pPr>
      <w:r w:rsidRPr="001E47E5">
        <w:rPr>
          <w:rFonts w:ascii="Times New Roman" w:eastAsia="Times New Roman" w:hAnsi="Times New Roman" w:cs="Times New Roman"/>
          <w:i/>
          <w:sz w:val="24"/>
          <w:szCs w:val="24"/>
          <w:lang w:eastAsia="sk-SK"/>
        </w:rPr>
        <w:t>Administratívne náklady – Ide o nákladové vyjadrenie času, ktorý strávi podnikateľ resp. jeho zamestnanci realizáciou konkrétnych činností v súvislosti s dodržiavaním regulačných povinností resp. pri plnení informačnej povinnosti. Patria sem aj administratívne náklady súvisiace so samotným oboznámením sa s novou re</w:t>
      </w:r>
      <w:r w:rsidR="00FD3DFB" w:rsidRPr="001E47E5">
        <w:rPr>
          <w:rFonts w:ascii="Times New Roman" w:eastAsia="Times New Roman" w:hAnsi="Times New Roman" w:cs="Times New Roman"/>
          <w:i/>
          <w:sz w:val="24"/>
          <w:szCs w:val="24"/>
          <w:lang w:eastAsia="sk-SK"/>
        </w:rPr>
        <w:t xml:space="preserve">guláciou a jej implementáciou. </w:t>
      </w:r>
    </w:p>
    <w:p w14:paraId="5EBFC398" w14:textId="77777777" w:rsidR="00A94A0F" w:rsidRPr="001E47E5" w:rsidRDefault="00A94A0F" w:rsidP="00FD3DFB">
      <w:pPr>
        <w:spacing w:after="120" w:line="240" w:lineRule="auto"/>
        <w:jc w:val="both"/>
        <w:rPr>
          <w:rFonts w:ascii="Times New Roman" w:eastAsia="Times New Roman" w:hAnsi="Times New Roman" w:cs="Times New Roman"/>
          <w:i/>
          <w:sz w:val="24"/>
          <w:szCs w:val="24"/>
          <w:lang w:eastAsia="sk-SK"/>
        </w:rPr>
      </w:pPr>
    </w:p>
    <w:p w14:paraId="7DBF9A39" w14:textId="77777777" w:rsidR="00315BE2" w:rsidRPr="001E47E5" w:rsidRDefault="00315BE2" w:rsidP="00315BE2">
      <w:pPr>
        <w:numPr>
          <w:ilvl w:val="0"/>
          <w:numId w:val="4"/>
        </w:numPr>
        <w:contextualSpacing/>
        <w:jc w:val="both"/>
        <w:rPr>
          <w:rFonts w:ascii="Times New Roman" w:eastAsia="Calibri" w:hAnsi="Times New Roman" w:cs="Times New Roman"/>
          <w:b/>
          <w:sz w:val="24"/>
          <w:szCs w:val="24"/>
        </w:rPr>
      </w:pPr>
      <w:r w:rsidRPr="001E47E5">
        <w:rPr>
          <w:rFonts w:ascii="Times New Roman" w:eastAsia="Calibri" w:hAnsi="Times New Roman" w:cs="Times New Roman"/>
          <w:b/>
          <w:sz w:val="24"/>
          <w:szCs w:val="24"/>
        </w:rPr>
        <w:t>Výpočet jednotlivých typov nákladov regulácie</w:t>
      </w:r>
    </w:p>
    <w:p w14:paraId="3A8C6E26" w14:textId="77777777" w:rsidR="00315BE2" w:rsidRPr="001E47E5" w:rsidRDefault="00315BE2" w:rsidP="00315BE2">
      <w:pPr>
        <w:spacing w:after="120" w:line="240" w:lineRule="auto"/>
        <w:rPr>
          <w:rFonts w:ascii="Times New Roman" w:eastAsia="Calibri" w:hAnsi="Times New Roman" w:cs="Times New Roman"/>
          <w:b/>
          <w:i/>
          <w:sz w:val="24"/>
          <w:szCs w:val="24"/>
        </w:rPr>
      </w:pPr>
    </w:p>
    <w:p w14:paraId="386A81F2" w14:textId="77777777" w:rsidR="00315BE2" w:rsidRPr="001E47E5" w:rsidRDefault="00315BE2" w:rsidP="00315BE2">
      <w:pPr>
        <w:spacing w:after="120" w:line="240" w:lineRule="auto"/>
        <w:rPr>
          <w:rFonts w:ascii="Times New Roman" w:eastAsia="Calibri" w:hAnsi="Times New Roman" w:cs="Times New Roman"/>
          <w:b/>
          <w:i/>
          <w:sz w:val="24"/>
          <w:szCs w:val="24"/>
        </w:rPr>
      </w:pPr>
      <w:r w:rsidRPr="001E47E5">
        <w:rPr>
          <w:rFonts w:ascii="Times New Roman" w:eastAsia="Calibri" w:hAnsi="Times New Roman" w:cs="Times New Roman"/>
          <w:b/>
          <w:i/>
          <w:sz w:val="24"/>
          <w:szCs w:val="24"/>
        </w:rPr>
        <w:t>Náklady na 1 podnikateľa</w:t>
      </w:r>
    </w:p>
    <w:p w14:paraId="6907E818" w14:textId="026ECAE8" w:rsidR="00315BE2" w:rsidRPr="001E47E5" w:rsidRDefault="00315BE2" w:rsidP="00315BE2">
      <w:pPr>
        <w:spacing w:after="120" w:line="240" w:lineRule="auto"/>
        <w:jc w:val="both"/>
        <w:rPr>
          <w:rFonts w:ascii="Times New Roman" w:eastAsia="Calibri" w:hAnsi="Times New Roman" w:cs="Times New Roman"/>
          <w:sz w:val="24"/>
          <w:szCs w:val="24"/>
        </w:rPr>
      </w:pPr>
      <w:r w:rsidRPr="001E47E5">
        <w:rPr>
          <w:rFonts w:ascii="Times New Roman" w:eastAsia="Calibri" w:hAnsi="Times New Roman" w:cs="Times New Roman"/>
          <w:sz w:val="24"/>
          <w:szCs w:val="24"/>
        </w:rPr>
        <w:t xml:space="preserve">V prípade </w:t>
      </w:r>
      <w:r w:rsidRPr="001E47E5">
        <w:rPr>
          <w:rFonts w:ascii="Times New Roman" w:eastAsia="Calibri" w:hAnsi="Times New Roman" w:cs="Times New Roman"/>
          <w:i/>
          <w:sz w:val="24"/>
          <w:szCs w:val="24"/>
        </w:rPr>
        <w:t>priamych finančných nákladov (</w:t>
      </w:r>
      <w:r w:rsidR="0002425A" w:rsidRPr="001E47E5">
        <w:rPr>
          <w:rFonts w:ascii="Times New Roman" w:eastAsia="Calibri" w:hAnsi="Times New Roman" w:cs="Times New Roman"/>
          <w:i/>
          <w:sz w:val="24"/>
          <w:szCs w:val="24"/>
        </w:rPr>
        <w:t>dane, odvody, clá a poplatky, ktorých cieľom je znižovať negatívne externality</w:t>
      </w:r>
      <w:r w:rsidR="00C535F5" w:rsidRPr="001E47E5">
        <w:rPr>
          <w:rFonts w:ascii="Times New Roman" w:eastAsia="Calibri" w:hAnsi="Times New Roman" w:cs="Times New Roman"/>
          <w:i/>
          <w:sz w:val="24"/>
          <w:szCs w:val="24"/>
        </w:rPr>
        <w:t> </w:t>
      </w:r>
      <w:r w:rsidRPr="001E47E5">
        <w:rPr>
          <w:rFonts w:ascii="Times New Roman" w:eastAsia="Calibri" w:hAnsi="Times New Roman" w:cs="Times New Roman"/>
          <w:i/>
          <w:sz w:val="24"/>
          <w:szCs w:val="24"/>
        </w:rPr>
        <w:t>)</w:t>
      </w:r>
      <w:r w:rsidRPr="001E47E5">
        <w:rPr>
          <w:rFonts w:ascii="Times New Roman" w:eastAsia="Calibri" w:hAnsi="Times New Roman" w:cs="Times New Roman"/>
          <w:sz w:val="24"/>
          <w:szCs w:val="24"/>
        </w:rPr>
        <w:t xml:space="preserve"> ide o </w:t>
      </w:r>
      <w:r w:rsidRPr="001E47E5">
        <w:rPr>
          <w:rFonts w:ascii="Times New Roman" w:eastAsia="Calibri" w:hAnsi="Times New Roman" w:cs="Times New Roman"/>
          <w:b/>
          <w:sz w:val="24"/>
          <w:szCs w:val="24"/>
        </w:rPr>
        <w:t>ročný vplyv</w:t>
      </w:r>
      <w:r w:rsidRPr="001E47E5">
        <w:rPr>
          <w:rFonts w:ascii="Times New Roman" w:eastAsia="Calibri" w:hAnsi="Times New Roman" w:cs="Times New Roman"/>
          <w:sz w:val="24"/>
          <w:szCs w:val="24"/>
        </w:rPr>
        <w:t>, z tohto dôvodu sa výška nákladov nenásobí frekvenciou. Na stanovenie výšky týchto nákladov je potrebné použiť údaje z </w:t>
      </w:r>
      <w:r w:rsidR="0018715C" w:rsidRPr="001E47E5">
        <w:rPr>
          <w:rFonts w:ascii="Times New Roman" w:eastAsia="Calibri" w:hAnsi="Times New Roman" w:cs="Times New Roman"/>
          <w:sz w:val="24"/>
          <w:szCs w:val="24"/>
        </w:rPr>
        <w:t>a</w:t>
      </w:r>
      <w:r w:rsidRPr="001E47E5">
        <w:rPr>
          <w:rFonts w:ascii="Times New Roman" w:eastAsia="Calibri" w:hAnsi="Times New Roman" w:cs="Times New Roman"/>
          <w:sz w:val="24"/>
          <w:szCs w:val="24"/>
        </w:rPr>
        <w:t>nalýzy vplyvov na rozpočet verejnej správy</w:t>
      </w:r>
      <w:r w:rsidR="00484D16" w:rsidRPr="001E47E5">
        <w:rPr>
          <w:rFonts w:ascii="Times New Roman" w:eastAsia="Calibri" w:hAnsi="Times New Roman" w:cs="Times New Roman"/>
          <w:sz w:val="24"/>
          <w:szCs w:val="24"/>
        </w:rPr>
        <w:t xml:space="preserve"> (príloh</w:t>
      </w:r>
      <w:r w:rsidR="0036748D" w:rsidRPr="001E47E5">
        <w:rPr>
          <w:rFonts w:ascii="Times New Roman" w:eastAsia="Calibri" w:hAnsi="Times New Roman" w:cs="Times New Roman"/>
          <w:sz w:val="24"/>
          <w:szCs w:val="24"/>
        </w:rPr>
        <w:t>y</w:t>
      </w:r>
      <w:r w:rsidR="00484D16" w:rsidRPr="001E47E5">
        <w:rPr>
          <w:rFonts w:ascii="Times New Roman" w:eastAsia="Calibri" w:hAnsi="Times New Roman" w:cs="Times New Roman"/>
          <w:sz w:val="24"/>
          <w:szCs w:val="24"/>
        </w:rPr>
        <w:t xml:space="preserve"> č. 2 jednotnej metodiky)</w:t>
      </w:r>
      <w:r w:rsidRPr="001E47E5">
        <w:rPr>
          <w:rFonts w:ascii="Times New Roman" w:eastAsia="Calibri" w:hAnsi="Times New Roman" w:cs="Times New Roman"/>
          <w:sz w:val="24"/>
          <w:szCs w:val="24"/>
        </w:rPr>
        <w:t>, kde je povinnosť ich kvantifikovať ak prichádza k ich zmene. V prípade poplatkov je navyše potrebné doplniť aj kvantifikáciu tých, ktoré sa menia a zároveň nie sú príjmom rozpočtu verejnej správy (napr. zo zákona povinné poplatky komorám, asociáciám a pod.).</w:t>
      </w:r>
    </w:p>
    <w:p w14:paraId="6F5FCFFC" w14:textId="77777777" w:rsidR="00315BE2" w:rsidRPr="001E47E5" w:rsidRDefault="00315BE2" w:rsidP="00315BE2">
      <w:pPr>
        <w:spacing w:after="0" w:line="240" w:lineRule="auto"/>
        <w:rPr>
          <w:rFonts w:ascii="Times New Roman" w:eastAsia="Calibri" w:hAnsi="Times New Roman" w:cs="Times New Roman"/>
          <w:i/>
        </w:rPr>
      </w:pPr>
      <w:r w:rsidRPr="001E47E5">
        <w:rPr>
          <w:rFonts w:ascii="Times New Roman" w:eastAsia="Calibri" w:hAnsi="Times New Roman" w:cs="Times New Roman"/>
          <w:i/>
        </w:rPr>
        <w:t>Priame finančné náklady</w:t>
      </w:r>
      <w:r w:rsidR="00DF1462" w:rsidRPr="001E47E5">
        <w:rPr>
          <w:rFonts w:ascii="Times New Roman" w:eastAsia="Calibri" w:hAnsi="Times New Roman" w:cs="Times New Roman"/>
          <w:i/>
        </w:rPr>
        <w:t xml:space="preserve"> (dane, odvody, clá a poplatky, ktorých cieľom je znižovať negatívne externality)</w:t>
      </w:r>
      <w:r w:rsidRPr="001E47E5">
        <w:rPr>
          <w:rFonts w:ascii="Times New Roman" w:eastAsia="Calibri" w:hAnsi="Times New Roman" w:cs="Times New Roman"/>
          <w:i/>
        </w:rPr>
        <w:t xml:space="preserve"> na 1 podnikateľa sú vyčíslené podľa vzorca:</w:t>
      </w:r>
    </w:p>
    <w:p w14:paraId="49BAECA2" w14:textId="77777777" w:rsidR="00315BE2" w:rsidRPr="001E47E5" w:rsidRDefault="005D39D8" w:rsidP="00315BE2">
      <w:pPr>
        <w:spacing w:after="120" w:line="240" w:lineRule="auto"/>
        <w:rPr>
          <w:rFonts w:ascii="Arial" w:eastAsia="Times New Roman" w:hAnsi="Arial" w:cs="Times New Roman"/>
          <w:color w:val="000000"/>
        </w:rPr>
      </w:pPr>
      <w:r w:rsidRPr="001E47E5">
        <w:rPr>
          <w:noProof/>
          <w:lang w:eastAsia="sk-SK"/>
        </w:rPr>
        <mc:AlternateContent>
          <mc:Choice Requires="wpg">
            <w:drawing>
              <wp:anchor distT="0" distB="0" distL="114300" distR="114300" simplePos="0" relativeHeight="251656192" behindDoc="0" locked="0" layoutInCell="1" allowOverlap="1" wp14:anchorId="146E2872" wp14:editId="61124952">
                <wp:simplePos x="0" y="0"/>
                <wp:positionH relativeFrom="column">
                  <wp:posOffset>43180</wp:posOffset>
                </wp:positionH>
                <wp:positionV relativeFrom="paragraph">
                  <wp:posOffset>138430</wp:posOffset>
                </wp:positionV>
                <wp:extent cx="5310505" cy="504825"/>
                <wp:effectExtent l="0" t="0" r="4445" b="9525"/>
                <wp:wrapNone/>
                <wp:docPr id="9" name="Skupina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10505" cy="504825"/>
                          <a:chOff x="4234" y="0"/>
                          <a:chExt cx="5310735" cy="504801"/>
                        </a:xfrm>
                      </wpg:grpSpPr>
                      <wps:wsp>
                        <wps:cNvPr id="10" name="Rectangle 3">
                          <a:extLst>
                            <a:ext uri="{FF2B5EF4-FFF2-40B4-BE49-F238E27FC236}">
                              <a16:creationId xmlns:a16="http://schemas.microsoft.com/office/drawing/2014/main" id="{00000000-0008-0000-0300-000069000000}"/>
                            </a:ext>
                          </a:extLst>
                        </wps:cNvPr>
                        <wps:cNvSpPr>
                          <a:spLocks noChangeArrowheads="1"/>
                        </wps:cNvSpPr>
                        <wps:spPr bwMode="auto">
                          <a:xfrm>
                            <a:off x="4234" y="8446"/>
                            <a:ext cx="3786277" cy="496355"/>
                          </a:xfrm>
                          <a:prstGeom prst="rect">
                            <a:avLst/>
                          </a:prstGeom>
                          <a:solidFill>
                            <a:srgbClr val="0070C0"/>
                          </a:solidFill>
                          <a:ln w="9525">
                            <a:noFill/>
                            <a:miter lim="800000"/>
                            <a:headEnd/>
                            <a:tailEnd/>
                          </a:ln>
                        </wps:spPr>
                        <wps:txbx>
                          <w:txbxContent>
                            <w:p w14:paraId="4D9622E5" w14:textId="3F548BA6" w:rsidR="00DE024B" w:rsidRDefault="00DE024B" w:rsidP="00315BE2">
                              <w:pPr>
                                <w:pStyle w:val="Normlnywebov"/>
                                <w:jc w:val="center"/>
                                <w:textAlignment w:val="baseline"/>
                              </w:pPr>
                              <w:r>
                                <w:rPr>
                                  <w:rFonts w:ascii="Arial" w:hAnsi="Arial" w:cstheme="minorBidi"/>
                                  <w:color w:val="FFFFFF"/>
                                  <w:kern w:val="24"/>
                                  <w:sz w:val="16"/>
                                  <w:szCs w:val="16"/>
                                </w:rPr>
                                <w:t>Priame  finančné náklady (dane, odvody, clá) - ročný vplyv</w:t>
                              </w:r>
                            </w:p>
                          </w:txbxContent>
                        </wps:txbx>
                        <wps:bodyPr wrap="square" lIns="36000" tIns="36000" rIns="36000" bIns="36000" anchor="ctr"/>
                      </wps:wsp>
                      <wps:wsp>
                        <wps:cNvPr id="11" name="Rectangle 3">
                          <a:extLst>
                            <a:ext uri="{FF2B5EF4-FFF2-40B4-BE49-F238E27FC236}">
                              <a16:creationId xmlns:a16="http://schemas.microsoft.com/office/drawing/2014/main" id="{00000000-0008-0000-0300-00006E000000}"/>
                            </a:ext>
                          </a:extLst>
                        </wps:cNvPr>
                        <wps:cNvSpPr>
                          <a:spLocks noChangeArrowheads="1"/>
                        </wps:cNvSpPr>
                        <wps:spPr bwMode="auto">
                          <a:xfrm>
                            <a:off x="4057663" y="0"/>
                            <a:ext cx="1257306" cy="484544"/>
                          </a:xfrm>
                          <a:prstGeom prst="rect">
                            <a:avLst/>
                          </a:prstGeom>
                          <a:solidFill>
                            <a:srgbClr val="0070C0"/>
                          </a:solidFill>
                          <a:ln w="9525">
                            <a:noFill/>
                            <a:miter lim="800000"/>
                            <a:headEnd/>
                            <a:tailEnd/>
                          </a:ln>
                        </wps:spPr>
                        <wps:txbx>
                          <w:txbxContent>
                            <w:p w14:paraId="1CF4A56A" w14:textId="77777777" w:rsidR="00DE024B" w:rsidRDefault="00DE024B" w:rsidP="00315BE2">
                              <w:pPr>
                                <w:pStyle w:val="Normlnywebov"/>
                                <w:jc w:val="center"/>
                                <w:textAlignment w:val="baseline"/>
                              </w:pPr>
                              <w:r>
                                <w:rPr>
                                  <w:rFonts w:ascii="Arial" w:hAnsi="Arial" w:cstheme="minorBidi"/>
                                  <w:color w:val="FFFFFF"/>
                                  <w:kern w:val="24"/>
                                  <w:sz w:val="16"/>
                                  <w:szCs w:val="16"/>
                                </w:rPr>
                                <w:t>Počet dotknutých subjektov</w:t>
                              </w:r>
                            </w:p>
                          </w:txbxContent>
                        </wps:txbx>
                        <wps:bodyPr wrap="square" lIns="36000" tIns="36000" rIns="36000" bIns="36000" anchor="ctr"/>
                      </wps:wsp>
                      <wps:wsp>
                        <wps:cNvPr id="12" name="BlokTextu 148">
                          <a:extLst>
                            <a:ext uri="{FF2B5EF4-FFF2-40B4-BE49-F238E27FC236}">
                              <a16:creationId xmlns:a16="http://schemas.microsoft.com/office/drawing/2014/main" id="{00000000-0008-0000-0300-000071000000}"/>
                            </a:ext>
                          </a:extLst>
                        </wps:cNvPr>
                        <wps:cNvSpPr txBox="1"/>
                        <wps:spPr>
                          <a:xfrm>
                            <a:off x="3790963" y="123825"/>
                            <a:ext cx="239168" cy="2645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AD23E1B" w14:textId="77777777" w:rsidR="00DE024B" w:rsidRDefault="00DE024B" w:rsidP="00315BE2">
                              <w:pPr>
                                <w:pStyle w:val="Normlnywebov"/>
                              </w:pPr>
                              <w:r>
                                <w:rPr>
                                  <w:rFonts w:asciiTheme="minorHAnsi" w:hAnsi="Calibri" w:cstheme="minorBidi"/>
                                  <w:color w:val="000000" w:themeColor="text1"/>
                                  <w:sz w:val="22"/>
                                  <w:szCs w:val="22"/>
                                </w:rPr>
                                <w:t>/</w:t>
                              </w:r>
                            </w:p>
                          </w:txbxContent>
                        </wps:txbx>
                        <wps:bodyPr wrap="none" rtlCol="0" anchor="t">
                          <a:spAutoFit/>
                        </wps:bodyPr>
                      </wps:wsp>
                    </wpg:wgp>
                  </a:graphicData>
                </a:graphic>
                <wp14:sizeRelH relativeFrom="margin">
                  <wp14:pctWidth>0</wp14:pctWidth>
                </wp14:sizeRelH>
                <wp14:sizeRelV relativeFrom="margin">
                  <wp14:pctHeight>0</wp14:pctHeight>
                </wp14:sizeRelV>
              </wp:anchor>
            </w:drawing>
          </mc:Choice>
          <mc:Fallback>
            <w:pict>
              <v:group w14:anchorId="146E2872" id="Skupina 34" o:spid="_x0000_s1026" style="position:absolute;margin-left:3.4pt;margin-top:10.9pt;width:418.15pt;height:39.75pt;z-index:251656192;mso-width-relative:margin;mso-height-relative:margin" coordorigin="42" coordsize="53107,5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Yl67AMAAMEMAAAOAAAAZHJzL2Uyb0RvYy54bWzcV9uO2zYQfS/QfyD07jV1t4X1BrFjLwKk&#10;bZBNP4CWKEtYiVRJeuVFkH/vcCjJjvOSbFGgXT/QosUZzpw5c/Htm1PbkCeudC3FyvNvqEe4yGVR&#10;i8PK+/PzbrbwiDZMFKyRgq+8Z669N3e//nLbdxkPZCWbgisCSoTO+m7lVcZ02Xyu84q3TN/Ijgt4&#10;WUrVMgNbdZgXivWgvW3mAaXJvJeq6JTMudbw6zv30rtD/WXJc/NHWWpuSLPywDaDq8J1b9f53S3L&#10;Dop1VZ0PZrAXWNGyWsClk6p3zDByVPV3qto6V1LL0tzksp3Lsqxzjj6ANz698uZeyWOHvhyy/tBN&#10;MAG0Vzi9WG3++9NHRepi5S09IlgLIXp4PHa1YCSMLDp9d8jg0L3qHrqPyrkIjx9k/qjh9fz6vd0f&#10;zodPpWqtEHhKTgj78wQ7PxmSw49x6NOYxh7J4V1Mo0UQu7jkFQTPikUBGEPOknm1vZBNwwtZ6lvZ&#10;OcvczWjfZE/fAcv0GUj9z4B8qFjHMT7aYjQA6QPPHJKfgH5MHBpOQiQHOPxBGwuHdR3p8WW3C9bx&#10;dhfNdvA0i+g6mq230XK2C8LFNkh3myBMvlppP8lyxZmBRHtfjFT1kx/zYEgaS7JojmTFmH+hw2cG&#10;3wu70BkN7QKfZGlXSr8OgILNCOzoBUA7uG1Zgo8jRbTjBxFyUwEA/K1Ssq84KwBwF59vBOxGA7vI&#10;vv9NFkBBdjQSEbuiz8SDRRQljiMWSUuiMF0kQZo6EkXLJIyRRBMRWNYpbe65bIl9WHkKgoN3sCcI&#10;iuPMeMSGSMumLnZ10+BGHfabRpEnZusITekGSwdo/+ZYI0gPmRQDga2UkFYeVLOsrQ3UuaZuV94C&#10;UXXWW0y2osAjhtWNewa1jcDccrg4fM1pf4KDFqy9LJ4Brh7q1srTfx2Z4h5p3guAN0xAPRS6y426&#10;3OwvN0zklYRymBuFUbbKIUHcLf9+pvivJFO2GNL/VKbQOE2S8LJojpniB3Ea0mTIlEUUR1joX1mm&#10;YH3DWvOaEiYYE2bdyMfPENEj8aMFFpuxLP8/mkvqvyhliDmtJVT7KbC2bdj6etUownRJoQcg/X3o&#10;pONEMeZAEC79BEZTO3EESRQnYzkf9Yyd4AebxVTpsSk6o7CrmeeGW/sa8YmXwEmwnWK4dD60FKi+&#10;UK9hpIN1b1fXilDASpbQQn5SdhCx0hxn4J+Un4TwfinMJN/WQqrBfpjQ+dQTzWmcu0p3fmxfDgCL&#10;he1fmJWBdfG7rBTw/8AjyjQb6Wb1sTe5Lq27tzAU7Grs1Gfh4RrsWTjrwZyMU8ow09tB/HKP58//&#10;PO7+BgAA//8DAFBLAwQUAAYACAAAACEALUtFIN8AAAAIAQAADwAAAGRycy9kb3ducmV2LnhtbEyP&#10;wWrDMBBE74X+g9hAb42suA3BsRxCaHsKhSaF0ptibWwTa2UsxXb+vttTexqWGWbe5pvJtWLAPjSe&#10;NKh5AgKp9LahSsPn8fVxBSJEQ9a0nlDDDQNsivu73GTWj/SBwyFWgksoZEZDHWOXSRnKGp0Jc98h&#10;sXf2vTORz76Stjcjl7tWLpJkKZ1piBdq0+GuxvJyuDoNb6MZt6l6GfaX8+72fXx+/9or1PphNm3X&#10;ICJO8S8Mv/iMDgUznfyVbBCthiWDRw0Lxcr26ilVIE6cS1QKssjl/weKHwAAAP//AwBQSwECLQAU&#10;AAYACAAAACEAtoM4kv4AAADhAQAAEwAAAAAAAAAAAAAAAAAAAAAAW0NvbnRlbnRfVHlwZXNdLnht&#10;bFBLAQItABQABgAIAAAAIQA4/SH/1gAAAJQBAAALAAAAAAAAAAAAAAAAAC8BAABfcmVscy8ucmVs&#10;c1BLAQItABQABgAIAAAAIQBrJYl67AMAAMEMAAAOAAAAAAAAAAAAAAAAAC4CAABkcnMvZTJvRG9j&#10;LnhtbFBLAQItABQABgAIAAAAIQAtS0Ug3wAAAAgBAAAPAAAAAAAAAAAAAAAAAEYGAABkcnMvZG93&#10;bnJldi54bWxQSwUGAAAAAAQABADzAAAAUgcAAAAA&#10;">
                <v:rect id="_x0000_s1027" style="position:absolute;left:42;top:84;width:37863;height:49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PGkxgAAANsAAAAPAAAAZHJzL2Rvd25yZXYueG1sRI9Pb8Iw&#10;DMXvk/YdIk/abaSg/YGOgAbSpglOFCR2tBrTRjRO12TQ8enxYdJutt7zez9P571v1Im66AIbGA4y&#10;UMRlsI4rA7vt+8MYVEzIFpvAZOCXIsxntzdTzG0484ZORaqUhHDM0UCdUptrHcuaPMZBaIlFO4TO&#10;Y5K1q7Tt8CzhvtGjLHvWHh1LQ40tLWsqj8WPN/Dy/XUZrzeL1dNoUn1cHp1z+0NhzP1d//YKKlGf&#10;/s1/159W8IVefpEB9OwKAAD//wMAUEsBAi0AFAAGAAgAAAAhANvh9svuAAAAhQEAABMAAAAAAAAA&#10;AAAAAAAAAAAAAFtDb250ZW50X1R5cGVzXS54bWxQSwECLQAUAAYACAAAACEAWvQsW78AAAAVAQAA&#10;CwAAAAAAAAAAAAAAAAAfAQAAX3JlbHMvLnJlbHNQSwECLQAUAAYACAAAACEA+kjxpMYAAADbAAAA&#10;DwAAAAAAAAAAAAAAAAAHAgAAZHJzL2Rvd25yZXYueG1sUEsFBgAAAAADAAMAtwAAAPoCAAAAAA==&#10;" fillcolor="#0070c0" stroked="f">
                  <v:textbox inset="1mm,1mm,1mm,1mm">
                    <w:txbxContent>
                      <w:p w14:paraId="4D9622E5" w14:textId="3F548BA6" w:rsidR="00DE024B" w:rsidRDefault="00DE024B" w:rsidP="00315BE2">
                        <w:pPr>
                          <w:pStyle w:val="Normlnywebov"/>
                          <w:jc w:val="center"/>
                          <w:textAlignment w:val="baseline"/>
                        </w:pPr>
                        <w:r>
                          <w:rPr>
                            <w:rFonts w:ascii="Arial" w:hAnsi="Arial" w:cstheme="minorBidi"/>
                            <w:color w:val="FFFFFF"/>
                            <w:kern w:val="24"/>
                            <w:sz w:val="16"/>
                            <w:szCs w:val="16"/>
                          </w:rPr>
                          <w:t>Priame  finančné náklady (dane, odvody, clá) - ročný vplyv</w:t>
                        </w:r>
                      </w:p>
                    </w:txbxContent>
                  </v:textbox>
                </v:rect>
                <v:rect id="_x0000_s1028" style="position:absolute;left:40576;width:12573;height:4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FQ/wwAAANsAAAAPAAAAZHJzL2Rvd25yZXYueG1sRE9Na8JA&#10;EL0X+h+WKfRWN0prY+oqtaCInoyCPQ7ZMVmanY3Zrab+elcQepvH+5zxtLO1OFHrjWMF/V4Cgrhw&#10;2nCpYLedv6QgfEDWWDsmBX/kYTp5fBhjpt2ZN3TKQyliCPsMFVQhNJmUvqjIou+5hjhyB9daDBG2&#10;pdQtnmO4reUgSYbSouHYUGFDXxUVP/mvVfB+/L6k681s9TYYlYvLqzFmf8iVen7qPj9ABOrCv/ju&#10;Xuo4vw+3X+IBcnIFAAD//wMAUEsBAi0AFAAGAAgAAAAhANvh9svuAAAAhQEAABMAAAAAAAAAAAAA&#10;AAAAAAAAAFtDb250ZW50X1R5cGVzXS54bWxQSwECLQAUAAYACAAAACEAWvQsW78AAAAVAQAACwAA&#10;AAAAAAAAAAAAAAAfAQAAX3JlbHMvLnJlbHNQSwECLQAUAAYACAAAACEAlQRUP8MAAADbAAAADwAA&#10;AAAAAAAAAAAAAAAHAgAAZHJzL2Rvd25yZXYueG1sUEsFBgAAAAADAAMAtwAAAPcCAAAAAA==&#10;" fillcolor="#0070c0" stroked="f">
                  <v:textbox inset="1mm,1mm,1mm,1mm">
                    <w:txbxContent>
                      <w:p w14:paraId="1CF4A56A" w14:textId="77777777" w:rsidR="00DE024B" w:rsidRDefault="00DE024B" w:rsidP="00315BE2">
                        <w:pPr>
                          <w:pStyle w:val="Normlnywebov"/>
                          <w:jc w:val="center"/>
                          <w:textAlignment w:val="baseline"/>
                        </w:pPr>
                        <w:r>
                          <w:rPr>
                            <w:rFonts w:ascii="Arial" w:hAnsi="Arial" w:cstheme="minorBidi"/>
                            <w:color w:val="FFFFFF"/>
                            <w:kern w:val="24"/>
                            <w:sz w:val="16"/>
                            <w:szCs w:val="16"/>
                          </w:rPr>
                          <w:t>Počet dotknutých subjektov</w:t>
                        </w:r>
                      </w:p>
                    </w:txbxContent>
                  </v:textbox>
                </v:rect>
                <v:shapetype id="_x0000_t202" coordsize="21600,21600" o:spt="202" path="m,l,21600r21600,l21600,xe">
                  <v:stroke joinstyle="miter"/>
                  <v:path gradientshapeok="t" o:connecttype="rect"/>
                </v:shapetype>
                <v:shape id="_x0000_s1029" type="#_x0000_t202" style="position:absolute;left:37909;top:1238;width:2392;height:26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sE3wQAAANsAAAAPAAAAZHJzL2Rvd25yZXYueG1sRE/NasJA&#10;EL4LfYdlhN50k9CKRjdStIXetNYHGLJjNiY7G7Krpn16t1DwNh/f76zWg23FlXpfO1aQThMQxKXT&#10;NVcKjt8fkzkIH5A1to5JwQ95WBdPoxXm2t34i66HUIkYwj5HBSaELpfSl4Ys+qnriCN3cr3FEGFf&#10;Sd3jLYbbVmZJMpMWa44NBjvaGCqbw8UqmCd21zSLbO/ty2/6ajZb996dlXoeD29LEIGG8BD/uz91&#10;nJ/B3y/xAFncAQAA//8DAFBLAQItABQABgAIAAAAIQDb4fbL7gAAAIUBAAATAAAAAAAAAAAAAAAA&#10;AAAAAABbQ29udGVudF9UeXBlc10ueG1sUEsBAi0AFAAGAAgAAAAhAFr0LFu/AAAAFQEAAAsAAAAA&#10;AAAAAAAAAAAAHwEAAF9yZWxzLy5yZWxzUEsBAi0AFAAGAAgAAAAhAJ7ewTfBAAAA2wAAAA8AAAAA&#10;AAAAAAAAAAAABwIAAGRycy9kb3ducmV2LnhtbFBLBQYAAAAAAwADALcAAAD1AgAAAAA=&#10;" filled="f" stroked="f">
                  <v:textbox style="mso-fit-shape-to-text:t">
                    <w:txbxContent>
                      <w:p w14:paraId="2AD23E1B" w14:textId="77777777" w:rsidR="00DE024B" w:rsidRDefault="00DE024B" w:rsidP="00315BE2">
                        <w:pPr>
                          <w:pStyle w:val="Normlnywebov"/>
                        </w:pPr>
                        <w:r>
                          <w:rPr>
                            <w:rFonts w:asciiTheme="minorHAnsi" w:hAnsi="Calibri" w:cstheme="minorBidi"/>
                            <w:color w:val="000000" w:themeColor="text1"/>
                            <w:sz w:val="22"/>
                            <w:szCs w:val="22"/>
                          </w:rPr>
                          <w:t>/</w:t>
                        </w:r>
                      </w:p>
                    </w:txbxContent>
                  </v:textbox>
                </v:shape>
              </v:group>
            </w:pict>
          </mc:Fallback>
        </mc:AlternateContent>
      </w:r>
    </w:p>
    <w:p w14:paraId="2314E6E2" w14:textId="77777777" w:rsidR="00315BE2" w:rsidRPr="001E47E5" w:rsidRDefault="00315BE2" w:rsidP="00315BE2">
      <w:pPr>
        <w:spacing w:after="120" w:line="240" w:lineRule="auto"/>
        <w:rPr>
          <w:rFonts w:ascii="Times New Roman" w:eastAsia="Times New Roman" w:hAnsi="Times New Roman" w:cs="Times New Roman"/>
          <w:color w:val="000000"/>
        </w:rPr>
      </w:pPr>
    </w:p>
    <w:p w14:paraId="73EA3262" w14:textId="77777777" w:rsidR="00315BE2" w:rsidRPr="001E47E5" w:rsidRDefault="00315BE2" w:rsidP="00315BE2">
      <w:pPr>
        <w:spacing w:after="120" w:line="240" w:lineRule="auto"/>
        <w:rPr>
          <w:rFonts w:ascii="Times New Roman" w:eastAsia="Calibri" w:hAnsi="Times New Roman" w:cs="Times New Roman"/>
          <w:i/>
        </w:rPr>
      </w:pPr>
    </w:p>
    <w:p w14:paraId="7A9BC1F9" w14:textId="77777777" w:rsidR="00CA6348" w:rsidRPr="001E47E5" w:rsidRDefault="00CA6348" w:rsidP="00315BE2">
      <w:pPr>
        <w:spacing w:after="0" w:line="240" w:lineRule="auto"/>
        <w:rPr>
          <w:rFonts w:ascii="Times New Roman" w:eastAsia="Calibri" w:hAnsi="Times New Roman" w:cs="Times New Roman"/>
          <w:i/>
        </w:rPr>
      </w:pPr>
    </w:p>
    <w:p w14:paraId="446D6EB5" w14:textId="77777777" w:rsidR="00DF1462" w:rsidRPr="001E47E5" w:rsidRDefault="00DF1462" w:rsidP="00315BE2">
      <w:pPr>
        <w:spacing w:after="0" w:line="240" w:lineRule="auto"/>
        <w:rPr>
          <w:rFonts w:ascii="Times New Roman" w:eastAsia="Calibri" w:hAnsi="Times New Roman" w:cs="Times New Roman"/>
          <w:i/>
        </w:rPr>
      </w:pPr>
      <w:r w:rsidRPr="001E47E5">
        <w:rPr>
          <w:rFonts w:ascii="Times New Roman" w:eastAsia="Calibri" w:hAnsi="Times New Roman" w:cs="Times New Roman"/>
          <w:i/>
        </w:rPr>
        <w:t>Priame finančné náklady (iné poplatky) na 1 podnikateľa sú vyčíslené podľa vzorca:</w:t>
      </w:r>
    </w:p>
    <w:p w14:paraId="353CFC55" w14:textId="77777777" w:rsidR="00DF1462" w:rsidRPr="001E47E5" w:rsidRDefault="00DF1462" w:rsidP="00315BE2">
      <w:pPr>
        <w:spacing w:after="0" w:line="240" w:lineRule="auto"/>
        <w:rPr>
          <w:rFonts w:ascii="Times New Roman" w:eastAsia="Calibri" w:hAnsi="Times New Roman" w:cs="Times New Roman"/>
          <w:i/>
        </w:rPr>
      </w:pPr>
      <w:r w:rsidRPr="001E47E5">
        <w:rPr>
          <w:noProof/>
          <w:lang w:eastAsia="sk-SK"/>
        </w:rPr>
        <mc:AlternateContent>
          <mc:Choice Requires="wps">
            <w:drawing>
              <wp:anchor distT="0" distB="0" distL="114300" distR="114300" simplePos="0" relativeHeight="251657216" behindDoc="0" locked="0" layoutInCell="1" allowOverlap="1" wp14:anchorId="1593B991" wp14:editId="5F429CEE">
                <wp:simplePos x="0" y="0"/>
                <wp:positionH relativeFrom="margin">
                  <wp:align>left</wp:align>
                </wp:positionH>
                <wp:positionV relativeFrom="paragraph">
                  <wp:posOffset>160655</wp:posOffset>
                </wp:positionV>
                <wp:extent cx="3848100" cy="486410"/>
                <wp:effectExtent l="0" t="0" r="0" b="8890"/>
                <wp:wrapSquare wrapText="bothSides"/>
                <wp:docPr id="33" name="Rectangle 3">
                  <a:extLst xmlns:a="http://schemas.openxmlformats.org/drawingml/2006/main">
                    <a:ext uri="{FF2B5EF4-FFF2-40B4-BE49-F238E27FC236}">
                      <a16:creationId xmlns:a16="http://schemas.microsoft.com/office/drawing/2014/main" id="{00000000-0008-0000-03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8100" cy="486410"/>
                        </a:xfrm>
                        <a:prstGeom prst="rect">
                          <a:avLst/>
                        </a:prstGeom>
                        <a:solidFill>
                          <a:srgbClr val="0070C0"/>
                        </a:solidFill>
                        <a:ln w="9525">
                          <a:noFill/>
                          <a:miter lim="800000"/>
                          <a:headEnd/>
                          <a:tailEnd/>
                        </a:ln>
                      </wps:spPr>
                      <wps:txbx>
                        <w:txbxContent>
                          <w:p w14:paraId="064B8897" w14:textId="77777777" w:rsidR="00DE024B" w:rsidRDefault="00DE024B" w:rsidP="00DF1462">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1AC3C33A" w14:textId="77777777" w:rsidR="00DE024B" w:rsidRDefault="00DE024B" w:rsidP="00DF1462">
                            <w:pPr>
                              <w:pStyle w:val="Normlnywebov"/>
                              <w:jc w:val="center"/>
                              <w:textAlignment w:val="baseline"/>
                            </w:pPr>
                            <w:r>
                              <w:rPr>
                                <w:rFonts w:ascii="Arial" w:hAnsi="Arial" w:cstheme="minorBidi"/>
                                <w:b/>
                                <w:bCs/>
                                <w:color w:val="FFFFFF"/>
                                <w:kern w:val="24"/>
                                <w:sz w:val="16"/>
                                <w:szCs w:val="16"/>
                                <w:lang w:val="en-US"/>
                              </w:rPr>
                              <w:t xml:space="preserve"> </w:t>
                            </w:r>
                          </w:p>
                          <w:p w14:paraId="63254EA7" w14:textId="77777777" w:rsidR="00DE024B" w:rsidRDefault="00DE024B" w:rsidP="00DF1462">
                            <w:pPr>
                              <w:pStyle w:val="Normlnywebov"/>
                              <w:jc w:val="center"/>
                              <w:textAlignment w:val="baseline"/>
                            </w:pPr>
                            <w:r>
                              <w:rPr>
                                <w:rFonts w:ascii="Arial" w:hAnsi="Arial" w:cstheme="minorBidi"/>
                                <w:i/>
                                <w:iCs/>
                                <w:color w:val="FFFFFF"/>
                                <w:kern w:val="24"/>
                                <w:sz w:val="16"/>
                                <w:szCs w:val="16"/>
                              </w:rPr>
                              <w:t xml:space="preserve">na jedného podnikateľa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1593B991" id="Rectangle 3" o:spid="_x0000_s1030" style="position:absolute;margin-left:0;margin-top:12.65pt;width:303pt;height:38.3pt;z-index:2516572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sDhbgIAANUEAAAOAAAAZHJzL2Uyb0RvYy54bWysVNtu2zAMfR+wfxD07vra1A3qFG0aDwW6&#10;rVi3D1BkORYmS56kximK/vsoOmmz7WUY5geatMQjniPSF5e7XpGtsE4aXdH0JKFEaG4aqTcV/fa1&#10;jkpKnGe6YcpoUdEn4ejl4v27i3GYi8x0RjXCEgDRbj4OFe28H+Zx7HgneuZOzCA0LLbG9sxDaDdx&#10;Y9kI6L2KsySZxaOxzWANF87B15tpkS4Qv20F95/b1glPVEWhNo/Wol0HGy8u2Hxj2dBJvi+D/UMV&#10;PZMaDn2FumGekUcr/4DqJbfGmdafcNPHpm0lF8gB2KTJb2weOjYI5ALiuOFVJvf/YPmn7b0lsqlo&#10;nlOiWQ939AVUY3qjBMmRk9j5O+cDO/AmVs91nV2fruoiqsGLiuS6iK5XxXlUZ3m5ys7qZZbPXkJ2&#10;OptzK5iH/rhtDgqns79jsL/roE0Ro8ZY6nOyfyJ4l8EkUZIHA0+WBpskL+FuY6z58EYW8Ti4OdIO&#10;TYLuw3BvAz033Bn+3RFtlh0IIK6sNWMnWAOCpwj3S0IIHKSS9fjRNCAce/QGFdu1tg+AcL9kh832&#10;9NpsQUMOH/OyKKFUSjisFeWsSLEboeJD9mCd/yBMT4JTUQvXguhsC0QmcoctWL1RsqmlUhjYzXqp&#10;LNmy0PjJWbI8oLvjbUqTsaLnp9kpImsT8nEmeulhMJXsK1qintOoBDVWusEtnkk1+VC00qDyQZFJ&#10;Wb9b76bWCrlhbW2aJ9BrhHmrqPvxyKygRN1q0DefwSkwoMeBPQ7WxwHTvDMwxtzbfeFXoH0rUZa3&#10;k/YlwexgC+znPAzncYy73v5Gi58AAAD//wMAUEsDBBQABgAIAAAAIQB3XY1g3gAAAAcBAAAPAAAA&#10;ZHJzL2Rvd25yZXYueG1sTI/BTsMwEETvSPyDtUjcqN1A0zbEqQAJDvTUUAmObrJNLOJ1iN029OtZ&#10;TnCcndHM23w1uk4ccQjWk4bpRIFAqnxtqdGwfXu+WYAI0VBtOk+o4RsDrIrLi9xktT/RBo9lbASX&#10;UMiMhjbGPpMyVC06Eya+R2Jv7wdnIsuhkfVgTlzuOpkolUpnLPFCa3p8arH6LA9Ow/zr47xYbx5f&#10;Z8myeTnfWWvf96XW11fjwz2IiGP8C8MvPqNDwUw7f6A6iE4DPxI1JLNbEOymKuXDjmNqugRZ5PI/&#10;f/EDAAD//wMAUEsBAi0AFAAGAAgAAAAhALaDOJL+AAAA4QEAABMAAAAAAAAAAAAAAAAAAAAAAFtD&#10;b250ZW50X1R5cGVzXS54bWxQSwECLQAUAAYACAAAACEAOP0h/9YAAACUAQAACwAAAAAAAAAAAAAA&#10;AAAvAQAAX3JlbHMvLnJlbHNQSwECLQAUAAYACAAAACEArHrA4W4CAADVBAAADgAAAAAAAAAAAAAA&#10;AAAuAgAAZHJzL2Uyb0RvYy54bWxQSwECLQAUAAYACAAAACEAd12NYN4AAAAHAQAADwAAAAAAAAAA&#10;AAAAAADIBAAAZHJzL2Rvd25yZXYueG1sUEsFBgAAAAAEAAQA8wAAANMFAAAAAA==&#10;" fillcolor="#0070c0" stroked="f">
                <v:textbox inset="1mm,1mm,1mm,1mm">
                  <w:txbxContent>
                    <w:p w14:paraId="064B8897" w14:textId="77777777" w:rsidR="00DE024B" w:rsidRDefault="00DE024B" w:rsidP="00DF1462">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1AC3C33A" w14:textId="77777777" w:rsidR="00DE024B" w:rsidRDefault="00DE024B" w:rsidP="00DF1462">
                      <w:pPr>
                        <w:pStyle w:val="Normlnywebov"/>
                        <w:jc w:val="center"/>
                        <w:textAlignment w:val="baseline"/>
                      </w:pPr>
                      <w:r>
                        <w:rPr>
                          <w:rFonts w:ascii="Arial" w:hAnsi="Arial" w:cstheme="minorBidi"/>
                          <w:b/>
                          <w:bCs/>
                          <w:color w:val="FFFFFF"/>
                          <w:kern w:val="24"/>
                          <w:sz w:val="16"/>
                          <w:szCs w:val="16"/>
                          <w:lang w:val="en-US"/>
                        </w:rPr>
                        <w:t xml:space="preserve"> </w:t>
                      </w:r>
                    </w:p>
                    <w:p w14:paraId="63254EA7" w14:textId="77777777" w:rsidR="00DE024B" w:rsidRDefault="00DE024B" w:rsidP="00DF1462">
                      <w:pPr>
                        <w:pStyle w:val="Normlnywebov"/>
                        <w:jc w:val="center"/>
                        <w:textAlignment w:val="baseline"/>
                      </w:pPr>
                      <w:r>
                        <w:rPr>
                          <w:rFonts w:ascii="Arial" w:hAnsi="Arial" w:cstheme="minorBidi"/>
                          <w:i/>
                          <w:iCs/>
                          <w:color w:val="FFFFFF"/>
                          <w:kern w:val="24"/>
                          <w:sz w:val="16"/>
                          <w:szCs w:val="16"/>
                        </w:rPr>
                        <w:t xml:space="preserve">na jedného podnikateľa </w:t>
                      </w:r>
                    </w:p>
                  </w:txbxContent>
                </v:textbox>
                <w10:wrap type="square" anchorx="margin"/>
              </v:rect>
            </w:pict>
          </mc:Fallback>
        </mc:AlternateContent>
      </w:r>
    </w:p>
    <w:p w14:paraId="7FA915E7" w14:textId="77777777" w:rsidR="00DF1462" w:rsidRPr="001E47E5" w:rsidRDefault="00DF1462" w:rsidP="00315BE2">
      <w:pPr>
        <w:spacing w:after="0" w:line="240" w:lineRule="auto"/>
        <w:rPr>
          <w:rFonts w:ascii="Times New Roman" w:eastAsia="Calibri" w:hAnsi="Times New Roman" w:cs="Times New Roman"/>
          <w:i/>
        </w:rPr>
      </w:pPr>
      <w:r w:rsidRPr="001E47E5">
        <w:rPr>
          <w:noProof/>
          <w:lang w:eastAsia="sk-SK"/>
        </w:rPr>
        <mc:AlternateContent>
          <mc:Choice Requires="wps">
            <w:drawing>
              <wp:anchor distT="0" distB="0" distL="114300" distR="114300" simplePos="0" relativeHeight="251658240" behindDoc="0" locked="0" layoutInCell="1" allowOverlap="1" wp14:anchorId="198B4B94" wp14:editId="0FDF1C93">
                <wp:simplePos x="0" y="0"/>
                <wp:positionH relativeFrom="column">
                  <wp:posOffset>3848100</wp:posOffset>
                </wp:positionH>
                <wp:positionV relativeFrom="paragraph">
                  <wp:posOffset>127000</wp:posOffset>
                </wp:positionV>
                <wp:extent cx="248851" cy="224998"/>
                <wp:effectExtent l="0" t="0" r="0" b="0"/>
                <wp:wrapNone/>
                <wp:docPr id="188" name="BlokTextu 187">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C9E23EB" w14:textId="77777777" w:rsidR="00DE024B" w:rsidRDefault="00DE024B" w:rsidP="00DF1462">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198B4B94" id="BlokTextu 187" o:spid="_x0000_s1031" type="#_x0000_t202" style="position:absolute;margin-left:303pt;margin-top:10pt;width:19.6pt;height:17.7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ugicAIAADEFAAAOAAAAZHJzL2Uyb0RvYy54bWysVM1u2zAMvg/YOwi6u/6JmzpBnWJp42HA&#10;sA5r9wCKLCXGZEmQlNhZ0XcfJdvp0F3WYT7QEkVSHz+Sur7pW4GOzNhGyRKnFwlGTFJVN3JX4u+P&#10;VVRgZB2RNRFKshKfmMU3q/fvrju9ZJnaK1EzgyCItMtOl3jvnF7GsaV71hJ7oTSTcMiVaYmDrdnF&#10;tSEdRG9FnCXJPO6UqbVRlFkL2rvhEK9CfM4ZdfecW+aQKDFgc0GaILdexqtrstwZovcNHWGQf0DR&#10;kkbCpedQd8QRdDDNH6HahhplFXcXVLWx4ryhLOQA2aTJq2we9kSzkAuQY/WZJvv/wtIvx68GNTXU&#10;roBSSdJCkdZC/XhkvTugtLgKacHms3U+QVgNiT1VVba+3FR5VMEqypN1Hq03+SKqslmxya6q22w2&#10;f/be6XxJDSMOWuRTPZGczv8uibHcnp48DjQHtE/J+EXwL7xIomTmBXxXqZdJ8uzLGwfM0z9kEXfa&#10;LkPmvk/C8kEDDa5fqx6Y8G5eb0Hpc+65af0fyoXgHProdO4dzwcFZZYXxWWKEYWjLMsXi2K8fHLW&#10;xrqPTLXIL0psoDUDteQImAack4m/S6qqEcLrX5CElTsJ5g2E/MY4cBEAeYWlZre9FQYN7Q3zB0Cn&#10;JgcWgoM35BD4jb6ji/dmYare6H92Cvcr6c7+bSOVCUSEmWc+gSOBaXV9qAMA54P9RMVAgOfC9ds+&#10;dEM+VWyr6hMUEh4kdw+CC9WVmIpGY7RX5udrXQeDX2IJLxNGxolbNbwSRFKwBggDLv3h4KAaoUj+&#10;2uGSEQ7MZeit8Q3xg//7Pli9vHSrXwAAAP//AwBQSwMEFAAGAAgAAAAhALK2xdDcAAAACQEAAA8A&#10;AABkcnMvZG93bnJldi54bWxMj8FOwzAQRO9I/IO1SNyo3SiJSsimQgXOQOED3HiJQ+J1FLtt4Osx&#10;JziOZjTzpt4ubhQnmkPvGWG9UiCIW2967hDe355uNiBC1Gz06JkQvijAtrm8qHVl/Jlf6bSPnUgl&#10;HCqNYGOcKilDa8npsPITcfI+/Ox0THLupJn1OZW7UWZKldLpntOC1RPtLLXD/ugQNso9D8Nt9hJc&#10;/r0u7O7BP06fiNdXy/0diEhL/AvDL35ChyYxHfyRTRAjQqnK9CUipBkQKVDmRQbigFAUOcimlv8f&#10;ND8AAAD//wMAUEsBAi0AFAAGAAgAAAAhALaDOJL+AAAA4QEAABMAAAAAAAAAAAAAAAAAAAAAAFtD&#10;b250ZW50X1R5cGVzXS54bWxQSwECLQAUAAYACAAAACEAOP0h/9YAAACUAQAACwAAAAAAAAAAAAAA&#10;AAAvAQAAX3JlbHMvLnJlbHNQSwECLQAUAAYACAAAACEAOx7oInACAAAxBQAADgAAAAAAAAAAAAAA&#10;AAAuAgAAZHJzL2Uyb0RvYy54bWxQSwECLQAUAAYACAAAACEAsrbF0NwAAAAJAQAADwAAAAAAAAAA&#10;AAAAAADKBAAAZHJzL2Rvd25yZXYueG1sUEsFBgAAAAAEAAQA8wAAANMFAAAAAA==&#10;" filled="f" stroked="f">
                <v:textbox style="mso-fit-shape-to-text:t">
                  <w:txbxContent>
                    <w:p w14:paraId="2C9E23EB" w14:textId="77777777" w:rsidR="00DE024B" w:rsidRDefault="00DE024B" w:rsidP="00DF1462">
                      <w:pPr>
                        <w:pStyle w:val="Normlnywebov"/>
                      </w:pPr>
                      <w:r>
                        <w:rPr>
                          <w:rFonts w:ascii="Arial" w:hAnsi="Arial" w:cs="Arial"/>
                          <w:b/>
                          <w:bCs/>
                          <w:color w:val="000000" w:themeColor="text1"/>
                          <w:sz w:val="18"/>
                          <w:szCs w:val="18"/>
                        </w:rPr>
                        <w:t>x</w:t>
                      </w:r>
                    </w:p>
                  </w:txbxContent>
                </v:textbox>
              </v:shape>
            </w:pict>
          </mc:Fallback>
        </mc:AlternateContent>
      </w:r>
      <w:r w:rsidRPr="001E47E5">
        <w:rPr>
          <w:noProof/>
          <w:lang w:eastAsia="sk-SK"/>
        </w:rPr>
        <mc:AlternateContent>
          <mc:Choice Requires="wps">
            <w:drawing>
              <wp:anchor distT="0" distB="0" distL="114300" distR="114300" simplePos="0" relativeHeight="251659264" behindDoc="0" locked="0" layoutInCell="1" allowOverlap="1" wp14:anchorId="7D57E287" wp14:editId="2F9A5EEA">
                <wp:simplePos x="0" y="0"/>
                <wp:positionH relativeFrom="column">
                  <wp:posOffset>4096385</wp:posOffset>
                </wp:positionH>
                <wp:positionV relativeFrom="paragraph">
                  <wp:posOffset>6350</wp:posOffset>
                </wp:positionV>
                <wp:extent cx="1261110" cy="474980"/>
                <wp:effectExtent l="0" t="0" r="0" b="1270"/>
                <wp:wrapSquare wrapText="bothSides"/>
                <wp:docPr id="187"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110" cy="474980"/>
                        </a:xfrm>
                        <a:prstGeom prst="rect">
                          <a:avLst/>
                        </a:prstGeom>
                        <a:solidFill>
                          <a:srgbClr val="0070C0"/>
                        </a:solidFill>
                        <a:ln w="9525">
                          <a:noFill/>
                          <a:miter lim="800000"/>
                          <a:headEnd/>
                          <a:tailEnd/>
                        </a:ln>
                      </wps:spPr>
                      <wps:txbx>
                        <w:txbxContent>
                          <w:p w14:paraId="7E65C716" w14:textId="77777777" w:rsidR="00DE024B" w:rsidRDefault="00DE024B" w:rsidP="00DF1462">
                            <w:pPr>
                              <w:pStyle w:val="Normlnywebov"/>
                              <w:jc w:val="center"/>
                              <w:textAlignment w:val="baseline"/>
                            </w:pPr>
                            <w:r>
                              <w:rPr>
                                <w:rFonts w:ascii="Arial" w:hAnsi="Arial" w:cstheme="minorBidi"/>
                                <w:b/>
                                <w:bCs/>
                                <w:color w:val="FFFFFF"/>
                                <w:kern w:val="24"/>
                                <w:sz w:val="16"/>
                                <w:szCs w:val="16"/>
                              </w:rPr>
                              <w:t>Frekvencia</w:t>
                            </w:r>
                          </w:p>
                        </w:txbxContent>
                      </wps:txbx>
                      <wps:bodyPr wrap="square" lIns="36000" tIns="36000" rIns="36000" bIns="36000" anchor="ctr"/>
                    </wps:wsp>
                  </a:graphicData>
                </a:graphic>
              </wp:anchor>
            </w:drawing>
          </mc:Choice>
          <mc:Fallback>
            <w:pict>
              <v:rect w14:anchorId="7D57E287" id="_x0000_s1032" style="position:absolute;margin-left:322.55pt;margin-top:.5pt;width:99.3pt;height:37.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F+tZgIAALwEAAAOAAAAZHJzL2Uyb0RvYy54bWysVNtu2zAMfR+wfxD07voS52bEKdY0Hgp0&#10;W7FuH6DIcixMljxJjVMU/fdRzGXZ9jIM8wMtWuIRzyHpxfW+U2QnrJNGlzS9SigRmpta6m1Jv36p&#10;ohklzjNdM2W0KOmzcPR6+fbNYugLkZnWqFpYAiDaFUNf0tb7vohjx1vRMXdleqFhszG2Yx5cu41r&#10;ywZA71ScJckkHoyte2u4cA6+3h426RLxm0Zw/6lpnPBElRRy82gt2k2w8XLBiq1lfSv5MQ32D1l0&#10;TGq49Ax1yzwjT1b+AdVJbo0zjb/ipotN00gukAOwSZPf2Dy2rBfIBcRx/Vkm9/9g+cfdgyWyhtrN&#10;ppRo1kGRPoNsTG+VICMkJfb+3vlAD1YHWi9Vld2M11UeVbCK8uQmj27W+TyqstFsnU2rVTaavIbo&#10;dFJwK5iHBrmrTxKnk7+jcCx2ECePUWTM9SU5PhG8Z8EkUTIKBp5sHGySvIbixpjz6Y0s4qF3BfIO&#10;XYLLx/7BBnquvzf8myParFoQQLyz1gytYDUoniLcLwHBcRBKNsMHU4Nw7MkbVGzf2C4AQoHJHrvt&#10;+dxtQUMOH9NskqYpNCWHvXyaz2fYjpDxKbq3zr8XpiNhUVILZUF0tgMiB3KnI5i9UbKupFLo2O1m&#10;pSzZsdD5yTRZndDd5TGlyVDS+TgbI7I2IR6HopMeJlPJrqQz1PMwK0GNta7xiGdSHdaQtNKg8kmR&#10;g7J+v9ljvcYhNuxtTP0Meg0wcCV135+YFZSoOw36jiZwC0zopWMvnc2lwzRvDcwx9/ZcFxgRLPRx&#10;nMMMXvqY3s+fzvIHAAAA//8DAFBLAwQUAAYACAAAACEA1SWSTt4AAAAIAQAADwAAAGRycy9kb3du&#10;cmV2LnhtbEyPwU7DMBBE70j8g7VI3KjTkrQhxKkACQ5wakCCoxtvE4t4HWK3Df16lhMcVzN6+6Zc&#10;T64XBxyD9aRgPktAIDXeWGoVvL0+XuUgQtRkdO8JFXxjgHV1flbqwvgjbfBQx1YwhEKhFXQxDoWU&#10;oenQ6TDzAxJnOz86HfkcW2lGfWS46+UiSZbSaUv8odMDPnTYfNZ7p2D19XHKXzb3z9nipn06pdba&#10;912t1OXFdHcLIuIU/8rwq8/qULHT1u/JBNErWKbZnKsc8CTO8/R6BWLL8CwHWZXy/4DqBwAA//8D&#10;AFBLAQItABQABgAIAAAAIQC2gziS/gAAAOEBAAATAAAAAAAAAAAAAAAAAAAAAABbQ29udGVudF9U&#10;eXBlc10ueG1sUEsBAi0AFAAGAAgAAAAhADj9If/WAAAAlAEAAAsAAAAAAAAAAAAAAAAALwEAAF9y&#10;ZWxzLy5yZWxzUEsBAi0AFAAGAAgAAAAhAG7IX61mAgAAvAQAAA4AAAAAAAAAAAAAAAAALgIAAGRy&#10;cy9lMm9Eb2MueG1sUEsBAi0AFAAGAAgAAAAhANUlkk7eAAAACAEAAA8AAAAAAAAAAAAAAAAAwAQA&#10;AGRycy9kb3ducmV2LnhtbFBLBQYAAAAABAAEAPMAAADLBQAAAAA=&#10;" fillcolor="#0070c0" stroked="f">
                <v:textbox inset="1mm,1mm,1mm,1mm">
                  <w:txbxContent>
                    <w:p w14:paraId="7E65C716" w14:textId="77777777" w:rsidR="00DE024B" w:rsidRDefault="00DE024B" w:rsidP="00DF1462">
                      <w:pPr>
                        <w:pStyle w:val="Normlnywebov"/>
                        <w:jc w:val="center"/>
                        <w:textAlignment w:val="baseline"/>
                      </w:pPr>
                      <w:r>
                        <w:rPr>
                          <w:rFonts w:ascii="Arial" w:hAnsi="Arial" w:cstheme="minorBidi"/>
                          <w:b/>
                          <w:bCs/>
                          <w:color w:val="FFFFFF"/>
                          <w:kern w:val="24"/>
                          <w:sz w:val="16"/>
                          <w:szCs w:val="16"/>
                        </w:rPr>
                        <w:t>Frekvencia</w:t>
                      </w:r>
                    </w:p>
                  </w:txbxContent>
                </v:textbox>
                <w10:wrap type="square"/>
              </v:rect>
            </w:pict>
          </mc:Fallback>
        </mc:AlternateContent>
      </w:r>
    </w:p>
    <w:p w14:paraId="14BA34A2" w14:textId="77777777" w:rsidR="00DF1462" w:rsidRPr="001E47E5" w:rsidRDefault="00DF1462" w:rsidP="00315BE2">
      <w:pPr>
        <w:spacing w:after="0" w:line="240" w:lineRule="auto"/>
        <w:rPr>
          <w:rFonts w:ascii="Times New Roman" w:eastAsia="Calibri" w:hAnsi="Times New Roman" w:cs="Times New Roman"/>
          <w:i/>
        </w:rPr>
      </w:pPr>
    </w:p>
    <w:p w14:paraId="4681EC1D" w14:textId="77777777" w:rsidR="00DF1462" w:rsidRPr="001E47E5" w:rsidRDefault="00DF1462" w:rsidP="00315BE2">
      <w:pPr>
        <w:spacing w:after="0" w:line="240" w:lineRule="auto"/>
        <w:rPr>
          <w:rFonts w:ascii="Times New Roman" w:eastAsia="Calibri" w:hAnsi="Times New Roman" w:cs="Times New Roman"/>
          <w:i/>
        </w:rPr>
      </w:pPr>
      <w:r w:rsidRPr="001E47E5">
        <w:rPr>
          <w:rFonts w:ascii="Times New Roman" w:eastAsia="Calibri" w:hAnsi="Times New Roman" w:cs="Times New Roman"/>
          <w:i/>
        </w:rPr>
        <w:t xml:space="preserve"> </w:t>
      </w:r>
    </w:p>
    <w:p w14:paraId="014BF665" w14:textId="77777777" w:rsidR="00DF1462" w:rsidRPr="001E47E5" w:rsidRDefault="00DF1462" w:rsidP="00315BE2">
      <w:pPr>
        <w:spacing w:after="0" w:line="240" w:lineRule="auto"/>
        <w:rPr>
          <w:rFonts w:ascii="Times New Roman" w:eastAsia="Calibri" w:hAnsi="Times New Roman" w:cs="Times New Roman"/>
          <w:i/>
        </w:rPr>
      </w:pPr>
    </w:p>
    <w:p w14:paraId="5A383CB5" w14:textId="77777777" w:rsidR="00DF1462" w:rsidRPr="001E47E5" w:rsidRDefault="00DF1462" w:rsidP="00DF1462">
      <w:pPr>
        <w:spacing w:after="0" w:line="240" w:lineRule="auto"/>
        <w:rPr>
          <w:rFonts w:ascii="Times New Roman" w:eastAsia="Calibri" w:hAnsi="Times New Roman" w:cs="Times New Roman"/>
        </w:rPr>
      </w:pPr>
      <w:r w:rsidRPr="001E47E5">
        <w:rPr>
          <w:rFonts w:ascii="Times New Roman" w:eastAsia="Calibri" w:hAnsi="Times New Roman" w:cs="Times New Roman"/>
          <w:i/>
        </w:rPr>
        <w:t xml:space="preserve">Nepriame finančné náklady (sankcie a pokuty) na 1 podnikateľa </w:t>
      </w:r>
      <w:r w:rsidRPr="001E47E5">
        <w:rPr>
          <w:rFonts w:ascii="Times New Roman" w:eastAsia="Calibri" w:hAnsi="Times New Roman" w:cs="Times New Roman"/>
        </w:rPr>
        <w:t>sú vyčíslené na základe vzorca:</w:t>
      </w:r>
    </w:p>
    <w:p w14:paraId="3A7DD88D" w14:textId="77777777" w:rsidR="00DF1462" w:rsidRPr="001E47E5" w:rsidRDefault="00DF1462" w:rsidP="00315BE2">
      <w:pPr>
        <w:spacing w:after="0" w:line="240" w:lineRule="auto"/>
        <w:rPr>
          <w:rFonts w:ascii="Times New Roman" w:eastAsia="Calibri" w:hAnsi="Times New Roman" w:cs="Times New Roman"/>
          <w:i/>
        </w:rPr>
      </w:pPr>
    </w:p>
    <w:p w14:paraId="08E974A4" w14:textId="77777777" w:rsidR="00DF1462" w:rsidRPr="001E47E5" w:rsidRDefault="00DF1462" w:rsidP="00315BE2">
      <w:pPr>
        <w:spacing w:after="0" w:line="240" w:lineRule="auto"/>
        <w:rPr>
          <w:rFonts w:ascii="Times New Roman" w:eastAsia="Calibri" w:hAnsi="Times New Roman" w:cs="Times New Roman"/>
          <w:i/>
        </w:rPr>
      </w:pPr>
      <w:r w:rsidRPr="001E47E5">
        <w:rPr>
          <w:noProof/>
          <w:lang w:eastAsia="sk-SK"/>
        </w:rPr>
        <mc:AlternateContent>
          <mc:Choice Requires="wps">
            <w:drawing>
              <wp:anchor distT="0" distB="0" distL="114300" distR="114300" simplePos="0" relativeHeight="251662336" behindDoc="0" locked="0" layoutInCell="1" allowOverlap="1" wp14:anchorId="5037F2E0" wp14:editId="0D6D5A3D">
                <wp:simplePos x="0" y="0"/>
                <wp:positionH relativeFrom="column">
                  <wp:posOffset>4090670</wp:posOffset>
                </wp:positionH>
                <wp:positionV relativeFrom="paragraph">
                  <wp:posOffset>50165</wp:posOffset>
                </wp:positionV>
                <wp:extent cx="1248850" cy="475551"/>
                <wp:effectExtent l="0" t="0" r="8890" b="1270"/>
                <wp:wrapSquare wrapText="bothSides"/>
                <wp:docPr id="148" name="Rectangle 3">
                  <a:extLst xmlns:a="http://schemas.openxmlformats.org/drawingml/2006/main">
                    <a:ext uri="{FF2B5EF4-FFF2-40B4-BE49-F238E27FC236}">
                      <a16:creationId xmlns:a16="http://schemas.microsoft.com/office/drawing/2014/main" id="{00000000-0008-0000-0300-00009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8850" cy="475551"/>
                        </a:xfrm>
                        <a:prstGeom prst="rect">
                          <a:avLst/>
                        </a:prstGeom>
                        <a:solidFill>
                          <a:srgbClr val="00A1DE"/>
                        </a:solidFill>
                        <a:ln w="9525">
                          <a:noFill/>
                          <a:miter lim="800000"/>
                          <a:headEnd/>
                          <a:tailEnd/>
                        </a:ln>
                      </wps:spPr>
                      <wps:txbx>
                        <w:txbxContent>
                          <w:p w14:paraId="343F0061" w14:textId="77777777" w:rsidR="00DE024B" w:rsidRDefault="00DE024B" w:rsidP="00DF1462">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anchor>
            </w:drawing>
          </mc:Choice>
          <mc:Fallback>
            <w:pict>
              <v:rect w14:anchorId="5037F2E0" id="_x0000_s1033" style="position:absolute;margin-left:322.1pt;margin-top:3.95pt;width:98.35pt;height:37.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WZZwIAALwEAAAOAAAAZHJzL2Uyb0RvYy54bWysVNtu2zAMfR+wfxD07voSO0uNOkUv8VCg&#10;24p1+wBFlmNhsuRJapyi6L+PopMs216GYX6gRUs84jkkfXG56xXZCuuk0RVNzxJKhOamkXpT0a9f&#10;6mhBifNMN0wZLSr6LBy9XL59czEOpchMZ1QjLAEQ7cpxqGjn/VDGseOd6Jk7M4PQsNka2zMPrt3E&#10;jWUjoPcqzpJkHo/GNoM1XDgHX2+nTbpE/LYV3H9qWyc8URWF3Dxai3YdbLy8YOXGsqGTfJ8G+4cs&#10;eiY1XHqEumWekScr/4DqJbfGmdafcdPHpm0lF8gB2KTJb2weOzYI5ALiuOEok/t/sPzj9sES2UDt&#10;ciiVZj0U6TPIxvRGCTJDUmLn750P9GA10Xqp6+y6WNV5VMMqypPrPLpe5edRnc0Wq+xdfZPN5q8h&#10;Op2X3ArmoUHumoPE6fzvKOyLHcTJYxQZc31J9k8E70UwSZTMgoHnPA82SV5DcWPM+fBGFvE4uBJ5&#10;hy7B5ePwYAM9N9wb/s0RbW46EEBcWWvGTrAGFE8R7peA4DgIJevxg2lAOPbkDSq2a20fAKHAZIfd&#10;9nzstqAhh49pli8WBTQlh738XVEU0xWsPEQP1vn3wvQkLCpqoSyIzrZAZCJ3OILZGyWbWiqFjt2s&#10;b5QlWxY6P7lKb1d7PdzpMaXJWNHzIisQWZsQj0PRSw+TqWRf0QXqOc1KUGOlGzzimVTTGmRWGlQ+&#10;KDIp63frHdZrHmLD3to0z6DXCANXUff9iVlBibrToO9sDrfAhJ469tRZnzpM887AHHNvj3WBEcFC&#10;78c5zOCpj+n9/OksfwAAAP//AwBQSwMEFAAGAAgAAAAhADNdC33cAAAACAEAAA8AAABkcnMvZG93&#10;bnJldi54bWxMj8FOwzAQRO9I/IO1SNyo0yhqkxCnQqBKgRstH+DGS5Jir6PYbcLfs5zgNqsZzb6p&#10;douz4opTGDwpWK8SEEitNwN1Cj6O+4ccRIiajLaeUME3BtjVtzeVLo2f6R2vh9gJLqFQagV9jGMp&#10;ZWh7dDqs/IjE3qefnI58Tp00k5653FmZJslGOj0Qf+j1iM89tl+Hi1OwP3cvZztTsTSv2+bNFc3a&#10;D16p+7vl6RFExCX+heEXn9GhZqaTv5AJwirYZFnKUQXbAgT7eZawOLFIc5B1Jf8PqH8AAAD//wMA&#10;UEsBAi0AFAAGAAgAAAAhALaDOJL+AAAA4QEAABMAAAAAAAAAAAAAAAAAAAAAAFtDb250ZW50X1R5&#10;cGVzXS54bWxQSwECLQAUAAYACAAAACEAOP0h/9YAAACUAQAACwAAAAAAAAAAAAAAAAAvAQAAX3Jl&#10;bHMvLnJlbHNQSwECLQAUAAYACAAAACEAnTsVmWcCAAC8BAAADgAAAAAAAAAAAAAAAAAuAgAAZHJz&#10;L2Uyb0RvYy54bWxQSwECLQAUAAYACAAAACEAM10LfdwAAAAIAQAADwAAAAAAAAAAAAAAAADBBAAA&#10;ZHJzL2Rvd25yZXYueG1sUEsFBgAAAAAEAAQA8wAAAMoFAAAAAA==&#10;" fillcolor="#00a1de" stroked="f">
                <v:textbox inset="1mm,1mm,1mm,1mm">
                  <w:txbxContent>
                    <w:p w14:paraId="343F0061" w14:textId="77777777" w:rsidR="00DE024B" w:rsidRDefault="00DE024B" w:rsidP="00DF1462">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1E47E5">
        <w:rPr>
          <w:noProof/>
          <w:lang w:eastAsia="sk-SK"/>
        </w:rPr>
        <mc:AlternateContent>
          <mc:Choice Requires="wps">
            <w:drawing>
              <wp:anchor distT="0" distB="0" distL="114300" distR="114300" simplePos="0" relativeHeight="251661312" behindDoc="0" locked="0" layoutInCell="1" allowOverlap="1" wp14:anchorId="372B87FD" wp14:editId="1C0CC6BC">
                <wp:simplePos x="0" y="0"/>
                <wp:positionH relativeFrom="column">
                  <wp:posOffset>3853638</wp:posOffset>
                </wp:positionH>
                <wp:positionV relativeFrom="paragraph">
                  <wp:posOffset>150495</wp:posOffset>
                </wp:positionV>
                <wp:extent cx="216726" cy="224998"/>
                <wp:effectExtent l="0" t="0" r="0" b="0"/>
                <wp:wrapNone/>
                <wp:docPr id="149" name="BlokTextu 148">
                  <a:extLst xmlns:a="http://schemas.openxmlformats.org/drawingml/2006/main">
                    <a:ext uri="{FF2B5EF4-FFF2-40B4-BE49-F238E27FC236}">
                      <a16:creationId xmlns:a16="http://schemas.microsoft.com/office/drawing/2014/main" id="{00000000-0008-0000-0300-000095000000}"/>
                    </a:ext>
                  </a:extLst>
                </wp:docPr>
                <wp:cNvGraphicFramePr/>
                <a:graphic xmlns:a="http://schemas.openxmlformats.org/drawingml/2006/main">
                  <a:graphicData uri="http://schemas.microsoft.com/office/word/2010/wordprocessingShape">
                    <wps:wsp>
                      <wps:cNvSpPr txBox="1"/>
                      <wps:spPr>
                        <a:xfrm>
                          <a:off x="0" y="0"/>
                          <a:ext cx="216726"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D2EA7D0" w14:textId="77777777" w:rsidR="00DE024B" w:rsidRDefault="00DE024B" w:rsidP="00DF1462">
                            <w:pPr>
                              <w:pStyle w:val="Normlnywebov"/>
                            </w:pPr>
                            <w:r>
                              <w:rPr>
                                <w:rFonts w:ascii="Arial" w:hAnsi="Arial" w:cs="Arial"/>
                                <w:b/>
                                <w:bCs/>
                                <w:color w:val="000000" w:themeColor="text1"/>
                                <w:sz w:val="18"/>
                                <w:szCs w:val="18"/>
                              </w:rPr>
                              <w:t>/</w:t>
                            </w:r>
                          </w:p>
                        </w:txbxContent>
                      </wps:txbx>
                      <wps:bodyPr vertOverflow="clip" horzOverflow="clip" wrap="none" rtlCol="0" anchor="t">
                        <a:spAutoFit/>
                      </wps:bodyPr>
                    </wps:wsp>
                  </a:graphicData>
                </a:graphic>
              </wp:anchor>
            </w:drawing>
          </mc:Choice>
          <mc:Fallback>
            <w:pict>
              <v:shape w14:anchorId="372B87FD" id="BlokTextu 148" o:spid="_x0000_s1034" type="#_x0000_t202" style="position:absolute;margin-left:303.45pt;margin-top:11.85pt;width:17.05pt;height:17.7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dc2cAIAADEFAAAOAAAAZHJzL2Uyb0RvYy54bWysVM1u2zAMvg/YOwi6O3YcN3+IUyxpPAwY&#10;1mHtHkCRpcSYLAmSEjsr+u6jZDsduss6zAdaokjq40dSq9u2FujMjK2UzPF4lGDEJFVlJQ85/v5Y&#10;RHOMrCOyJEJJluMLs/h2/f7dqtFLlqqjEiUzCIJIu2x0jo/O6WUcW3pkNbEjpZmEQ65MTRxszSEu&#10;DWkgei3iNEmmcaNMqY2izFrQ3nWHeB3ic86ou+fcModEjgGbC9IEufcyXq/I8mCIPla0h0H+AUVN&#10;KgmXXkPdEUfQyVR/hKorapRV3I2oqmPFeUVZyAGyGSevsnk4Es1CLkCO1Vea7P8LS7+cvxpUlVC7&#10;bIGRJDUUaSPUj0fWuhMaZ/OQFmw+W+cThFWX2FNRpJubXZFFBayiLNlk0WaXLaIincx36azYppPp&#10;s/ceT5fUMOKgRT6VA8nj6d8l0Zfb05PFgeaA9inpvwj+cy+SKJl4Ad/ixsskefbljQPm4R+yiBtt&#10;lyFz3ydh+aCBBtduVAtMeDevt6D0Obfc1P4P5UJwDn10ufaO54OCMh1PZ+kUIwpHaZotFvP+8sFZ&#10;G+s+MlUjv8ixgdYM1JIzYOpwDib+LqmKSgivf0ESVu4imDcQ8hvjwEUA5BWWmsN+Kwzq2hvmD4AO&#10;TQ4sBAdvyCHwG317F+/NwlS90f/qFO5X0l3960oqE4gIM898AmcC0+raUAcAzjv7gYqOAM+Fa/dt&#10;6IbZULG9Ki9QSHiQ3D0ILlSTYyoqjdFRmZ+vdQ0Mfo4lvEwYGSe2qnsliKRgDRA6XPrDyUE1QpH8&#10;td0lPRyYy9Bb/RviB//3fbB6eenWvwAAAP//AwBQSwMEFAAGAAgAAAAhAC8lf0DdAAAACQEAAA8A&#10;AABkcnMvZG93bnJldi54bWxMj0FOwzAQRfdI3MEaJHbUSWhDE+JUqMCaUjiAGw9xSDyOYrcNnJ5h&#10;BcvRPP3/frWZ3SBOOIXOk4J0kYBAarzpqFXw/vZ8swYRoiajB0+o4AsDbOrLi0qXxp/pFU/72AoO&#10;oVBqBTbGsZQyNBadDgs/IvHvw09ORz6nVppJnzncDTJLklw63RE3WD3i1mLT749OwTpxL31fZLvg&#10;lt/pym4f/dP4qdT11fxwDyLiHP9g+NVndajZ6eCPZIIYFORJXjCqILu9A8FAvkx53EHBqkhB1pX8&#10;v6D+AQAA//8DAFBLAQItABQABgAIAAAAIQC2gziS/gAAAOEBAAATAAAAAAAAAAAAAAAAAAAAAABb&#10;Q29udGVudF9UeXBlc10ueG1sUEsBAi0AFAAGAAgAAAAhADj9If/WAAAAlAEAAAsAAAAAAAAAAAAA&#10;AAAALwEAAF9yZWxzLy5yZWxzUEsBAi0AFAAGAAgAAAAhABMR1zZwAgAAMQUAAA4AAAAAAAAAAAAA&#10;AAAALgIAAGRycy9lMm9Eb2MueG1sUEsBAi0AFAAGAAgAAAAhAC8lf0DdAAAACQEAAA8AAAAAAAAA&#10;AAAAAAAAygQAAGRycy9kb3ducmV2LnhtbFBLBQYAAAAABAAEAPMAAADUBQAAAAA=&#10;" filled="f" stroked="f">
                <v:textbox style="mso-fit-shape-to-text:t">
                  <w:txbxContent>
                    <w:p w14:paraId="0D2EA7D0" w14:textId="77777777" w:rsidR="00DE024B" w:rsidRDefault="00DE024B" w:rsidP="00DF1462">
                      <w:pPr>
                        <w:pStyle w:val="Normlnywebov"/>
                      </w:pPr>
                      <w:r>
                        <w:rPr>
                          <w:rFonts w:ascii="Arial" w:hAnsi="Arial" w:cs="Arial"/>
                          <w:b/>
                          <w:bCs/>
                          <w:color w:val="000000" w:themeColor="text1"/>
                          <w:sz w:val="18"/>
                          <w:szCs w:val="18"/>
                        </w:rPr>
                        <w:t>/</w:t>
                      </w:r>
                    </w:p>
                  </w:txbxContent>
                </v:textbox>
              </v:shape>
            </w:pict>
          </mc:Fallback>
        </mc:AlternateContent>
      </w:r>
      <w:r w:rsidRPr="001E47E5">
        <w:rPr>
          <w:noProof/>
          <w:lang w:eastAsia="sk-SK"/>
        </w:rPr>
        <mc:AlternateContent>
          <mc:Choice Requires="wps">
            <w:drawing>
              <wp:anchor distT="0" distB="0" distL="114300" distR="114300" simplePos="0" relativeHeight="251660288" behindDoc="0" locked="0" layoutInCell="1" allowOverlap="1" wp14:anchorId="3130DB43" wp14:editId="3A585F53">
                <wp:simplePos x="0" y="0"/>
                <wp:positionH relativeFrom="margin">
                  <wp:align>left</wp:align>
                </wp:positionH>
                <wp:positionV relativeFrom="paragraph">
                  <wp:posOffset>36195</wp:posOffset>
                </wp:positionV>
                <wp:extent cx="3819525" cy="486410"/>
                <wp:effectExtent l="0" t="0" r="9525" b="8890"/>
                <wp:wrapSquare wrapText="bothSides"/>
                <wp:docPr id="106" name="Rectangle 3">
                  <a:extLst xmlns:a="http://schemas.openxmlformats.org/drawingml/2006/main">
                    <a:ext uri="{FF2B5EF4-FFF2-40B4-BE49-F238E27FC236}">
                      <a16:creationId xmlns:a16="http://schemas.microsoft.com/office/drawing/2014/main" id="{00000000-0008-0000-03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9525" cy="486410"/>
                        </a:xfrm>
                        <a:prstGeom prst="rect">
                          <a:avLst/>
                        </a:prstGeom>
                        <a:solidFill>
                          <a:srgbClr val="00A1DE"/>
                        </a:solidFill>
                        <a:ln w="9525">
                          <a:noFill/>
                          <a:miter lim="800000"/>
                          <a:headEnd/>
                          <a:tailEnd/>
                        </a:ln>
                      </wps:spPr>
                      <wps:txbx>
                        <w:txbxContent>
                          <w:p w14:paraId="6057FB10" w14:textId="77777777" w:rsidR="00DE024B" w:rsidRDefault="00DE024B" w:rsidP="00DF1462">
                            <w:pPr>
                              <w:pStyle w:val="Normlnywebov"/>
                              <w:jc w:val="center"/>
                              <w:textAlignment w:val="baseline"/>
                            </w:pPr>
                            <w:r>
                              <w:rPr>
                                <w:rFonts w:ascii="Arial" w:hAnsi="Arial" w:cstheme="minorBidi"/>
                                <w:b/>
                                <w:bCs/>
                                <w:color w:val="FFFFFF"/>
                                <w:kern w:val="24"/>
                                <w:sz w:val="16"/>
                                <w:szCs w:val="16"/>
                              </w:rPr>
                              <w:t>Nepriame náklady - Sankcie a pokuty</w:t>
                            </w:r>
                          </w:p>
                          <w:p w14:paraId="2A477F4A" w14:textId="77777777" w:rsidR="00DE024B" w:rsidRDefault="00DE024B" w:rsidP="00DF1462">
                            <w:pPr>
                              <w:pStyle w:val="Normlnywebov"/>
                              <w:jc w:val="center"/>
                              <w:textAlignment w:val="baseline"/>
                            </w:pPr>
                            <w:r>
                              <w:rPr>
                                <w:rFonts w:ascii="Arial" w:hAnsi="Arial" w:cstheme="minorBidi"/>
                                <w:b/>
                                <w:bCs/>
                                <w:color w:val="FFFFFF"/>
                                <w:kern w:val="24"/>
                                <w:sz w:val="16"/>
                                <w:szCs w:val="16"/>
                              </w:rPr>
                              <w:t xml:space="preserve">  </w:t>
                            </w:r>
                          </w:p>
                          <w:p w14:paraId="13EAF1A2" w14:textId="77777777" w:rsidR="00DE024B" w:rsidRDefault="00DE024B" w:rsidP="00DF1462">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3130DB43" id="_x0000_s1035" style="position:absolute;margin-left:0;margin-top:2.85pt;width:300.75pt;height:38.3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wQ4cQIAANYEAAAOAAAAZHJzL2Uyb0RvYy54bWysVNtu2zAMfR+wfxD07voS13ODOkWSxkOB&#10;divW7QMUWY6FyZInqXGKov8+iknabHsZhvmBFi2ROueQ9OXVrldkK6yTRlc0PUsoEZqbRupNRb99&#10;raOSEueZbpgyWlT0STh6NXv/7nIcpiIznVGNsASSaDcdh4p23g/TOHa8Ez1zZ2YQGjZbY3vmwbWb&#10;uLFshOy9irMkKeLR2Gawhgvn4Ov1fpPOMH/bCu4/t60TnqiKAjaP1qJdBxvPLtl0Y9nQSX6Awf4B&#10;Rc+khktfU10zz8ijlX+k6iW3xpnWn3HTx6ZtJRfIAdikyW9sHjo2COQC4rjhVSb3/9LyT9t7S2QD&#10;tUsKSjTroUhfQDamN0qQCZISO3/rfKAHqz2t57rOFuerOo9qWEV5ssijxSq/iOpsUq6yD/UymxQv&#10;ITotptwK5qFBbpqjxGnxdxQOxQ7i5DGKjFifk8MTwbsMJomSSTDwFPNgk+QlFDdGzMc3sojHwU2R&#10;d+gSXD4M9zbQc8Ot4d8d0WbZgQBibq0ZO8EaUDzFdL8EBMdBKFmPd6YB4dijN6jYrrV9SAgFJjvs&#10;tqfXbgsacvg4KdOL8+ycEg57eVnkKbYjID5GD9b5j8L0JCwqaqEsmJ1tgcie3PEIojdKNrVUCh27&#10;WS+VJVsWOj+Zp9ergx7u9JjSZKwo4ghR2oR4HIpeephMJfuKlqjnflaCGivd4BHPpNqvAbTSoPJR&#10;kb2yfrfeYb3KEBv21qZ5Ar1GGLiKuh+PzApK1I0GfScF3AITeurYU2d96jDNOwNzzL1FSbSZg/at&#10;RFnebjpAguHBFjgMepjOUx9Pvf2OZj8BAAD//wMAUEsDBBQABgAIAAAAIQDgQdt32wAAAAUBAAAP&#10;AAAAZHJzL2Rvd25yZXYueG1sTI/NbsIwEITvlfoO1iJxK05A/IVsUNUKKe2ttA9g4iUJ2OsoNiR9&#10;+7qn9jia0cw3+X60Rtyp961jhHSWgCCunG65Rvj6PDxtQPigWCvjmBC+ycO+eHzIVabdwB90P4Za&#10;xBL2mUJoQugyKX3VkFV+5jri6J1db1WIsq+l7tUQy62R8yRZSatajguN6uiloep6vFmEw6V+vZiB&#10;t2P5ti7f7bZMXesQp5PxeQci0Bj+wvCLH9GhiEwnd2PthUGIRwLCcg0imqskXYI4IWzmC5BFLv/T&#10;Fz8AAAD//wMAUEsBAi0AFAAGAAgAAAAhALaDOJL+AAAA4QEAABMAAAAAAAAAAAAAAAAAAAAAAFtD&#10;b250ZW50X1R5cGVzXS54bWxQSwECLQAUAAYACAAAACEAOP0h/9YAAACUAQAACwAAAAAAAAAAAAAA&#10;AAAvAQAAX3JlbHMvLnJlbHNQSwECLQAUAAYACAAAACEALecEOHECAADWBAAADgAAAAAAAAAAAAAA&#10;AAAuAgAAZHJzL2Uyb0RvYy54bWxQSwECLQAUAAYACAAAACEA4EHbd9sAAAAFAQAADwAAAAAAAAAA&#10;AAAAAADLBAAAZHJzL2Rvd25yZXYueG1sUEsFBgAAAAAEAAQA8wAAANMFAAAAAA==&#10;" fillcolor="#00a1de" stroked="f">
                <v:textbox inset="1mm,1mm,1mm,1mm">
                  <w:txbxContent>
                    <w:p w14:paraId="6057FB10" w14:textId="77777777" w:rsidR="00DE024B" w:rsidRDefault="00DE024B" w:rsidP="00DF1462">
                      <w:pPr>
                        <w:pStyle w:val="Normlnywebov"/>
                        <w:jc w:val="center"/>
                        <w:textAlignment w:val="baseline"/>
                      </w:pPr>
                      <w:r>
                        <w:rPr>
                          <w:rFonts w:ascii="Arial" w:hAnsi="Arial" w:cstheme="minorBidi"/>
                          <w:b/>
                          <w:bCs/>
                          <w:color w:val="FFFFFF"/>
                          <w:kern w:val="24"/>
                          <w:sz w:val="16"/>
                          <w:szCs w:val="16"/>
                        </w:rPr>
                        <w:t>Nepriame náklady - Sankcie a pokuty</w:t>
                      </w:r>
                    </w:p>
                    <w:p w14:paraId="2A477F4A" w14:textId="77777777" w:rsidR="00DE024B" w:rsidRDefault="00DE024B" w:rsidP="00DF1462">
                      <w:pPr>
                        <w:pStyle w:val="Normlnywebov"/>
                        <w:jc w:val="center"/>
                        <w:textAlignment w:val="baseline"/>
                      </w:pPr>
                      <w:r>
                        <w:rPr>
                          <w:rFonts w:ascii="Arial" w:hAnsi="Arial" w:cstheme="minorBidi"/>
                          <w:b/>
                          <w:bCs/>
                          <w:color w:val="FFFFFF"/>
                          <w:kern w:val="24"/>
                          <w:sz w:val="16"/>
                          <w:szCs w:val="16"/>
                        </w:rPr>
                        <w:t xml:space="preserve">  </w:t>
                      </w:r>
                    </w:p>
                    <w:p w14:paraId="13EAF1A2" w14:textId="77777777" w:rsidR="00DE024B" w:rsidRDefault="00DE024B" w:rsidP="00DF1462">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7F2C5BC4" w14:textId="77777777" w:rsidR="00DF1462" w:rsidRPr="001E47E5" w:rsidRDefault="00DF1462" w:rsidP="00315BE2">
      <w:pPr>
        <w:spacing w:after="0" w:line="240" w:lineRule="auto"/>
        <w:rPr>
          <w:rFonts w:ascii="Times New Roman" w:eastAsia="Calibri" w:hAnsi="Times New Roman" w:cs="Times New Roman"/>
          <w:i/>
        </w:rPr>
      </w:pPr>
    </w:p>
    <w:p w14:paraId="63C96423" w14:textId="77777777" w:rsidR="00DF1462" w:rsidRPr="001E47E5" w:rsidRDefault="00DF1462" w:rsidP="00315BE2">
      <w:pPr>
        <w:spacing w:after="0" w:line="240" w:lineRule="auto"/>
        <w:rPr>
          <w:rFonts w:ascii="Times New Roman" w:eastAsia="Calibri" w:hAnsi="Times New Roman" w:cs="Times New Roman"/>
          <w:i/>
        </w:rPr>
      </w:pPr>
    </w:p>
    <w:p w14:paraId="40138F52" w14:textId="77777777" w:rsidR="00DF1462" w:rsidRPr="001E47E5" w:rsidRDefault="00DF1462" w:rsidP="00315BE2">
      <w:pPr>
        <w:spacing w:after="0" w:line="240" w:lineRule="auto"/>
        <w:rPr>
          <w:rFonts w:ascii="Times New Roman" w:eastAsia="Calibri" w:hAnsi="Times New Roman" w:cs="Times New Roman"/>
          <w:i/>
        </w:rPr>
      </w:pPr>
    </w:p>
    <w:p w14:paraId="496E1940" w14:textId="77777777" w:rsidR="00DF1462" w:rsidRPr="001E47E5" w:rsidRDefault="00DF1462" w:rsidP="00315BE2">
      <w:pPr>
        <w:spacing w:after="0" w:line="240" w:lineRule="auto"/>
        <w:rPr>
          <w:rFonts w:ascii="Times New Roman" w:eastAsia="Calibri" w:hAnsi="Times New Roman" w:cs="Times New Roman"/>
          <w:i/>
        </w:rPr>
      </w:pPr>
    </w:p>
    <w:p w14:paraId="1FCB8BA3" w14:textId="77777777" w:rsidR="00315BE2" w:rsidRPr="001E47E5" w:rsidRDefault="00315BE2" w:rsidP="00315BE2">
      <w:pPr>
        <w:spacing w:after="0" w:line="240" w:lineRule="auto"/>
        <w:rPr>
          <w:rFonts w:ascii="Times New Roman" w:eastAsia="Calibri" w:hAnsi="Times New Roman" w:cs="Times New Roman"/>
        </w:rPr>
      </w:pPr>
      <w:r w:rsidRPr="001E47E5">
        <w:rPr>
          <w:rFonts w:ascii="Times New Roman" w:eastAsia="Calibri" w:hAnsi="Times New Roman" w:cs="Times New Roman"/>
          <w:i/>
        </w:rPr>
        <w:t xml:space="preserve">Nepriame finančné náklady na 1 podnikateľa </w:t>
      </w:r>
      <w:r w:rsidRPr="001E47E5">
        <w:rPr>
          <w:rFonts w:ascii="Times New Roman" w:eastAsia="Calibri" w:hAnsi="Times New Roman" w:cs="Times New Roman"/>
        </w:rPr>
        <w:t>sú vyčíslené na základe vzorca:</w:t>
      </w:r>
    </w:p>
    <w:p w14:paraId="5EB8A875" w14:textId="4DE2E8A0" w:rsidR="00315BE2" w:rsidRPr="001E47E5" w:rsidRDefault="00DF1462" w:rsidP="00315BE2">
      <w:pPr>
        <w:spacing w:after="120" w:line="240" w:lineRule="auto"/>
        <w:rPr>
          <w:rFonts w:ascii="Times New Roman" w:eastAsia="Calibri" w:hAnsi="Times New Roman" w:cs="Times New Roman"/>
        </w:rPr>
      </w:pPr>
      <w:r w:rsidRPr="001E47E5">
        <w:rPr>
          <w:noProof/>
          <w:lang w:eastAsia="sk-SK"/>
        </w:rPr>
        <mc:AlternateContent>
          <mc:Choice Requires="wps">
            <w:drawing>
              <wp:anchor distT="0" distB="0" distL="114300" distR="114300" simplePos="0" relativeHeight="251665408" behindDoc="0" locked="0" layoutInCell="1" allowOverlap="1" wp14:anchorId="6B4DBFA7" wp14:editId="20BE54F8">
                <wp:simplePos x="0" y="0"/>
                <wp:positionH relativeFrom="column">
                  <wp:posOffset>4081780</wp:posOffset>
                </wp:positionH>
                <wp:positionV relativeFrom="paragraph">
                  <wp:posOffset>162560</wp:posOffset>
                </wp:positionV>
                <wp:extent cx="1261540" cy="475019"/>
                <wp:effectExtent l="0" t="0" r="0" b="1270"/>
                <wp:wrapSquare wrapText="bothSides"/>
                <wp:docPr id="37"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540" cy="475019"/>
                        </a:xfrm>
                        <a:prstGeom prst="rect">
                          <a:avLst/>
                        </a:prstGeom>
                        <a:solidFill>
                          <a:srgbClr val="00A1DE"/>
                        </a:solidFill>
                        <a:ln w="9525">
                          <a:noFill/>
                          <a:miter lim="800000"/>
                          <a:headEnd/>
                          <a:tailEnd/>
                        </a:ln>
                      </wps:spPr>
                      <wps:txbx>
                        <w:txbxContent>
                          <w:p w14:paraId="5BD769E0" w14:textId="77777777" w:rsidR="00DE024B" w:rsidRDefault="00DE024B" w:rsidP="00DF1462">
                            <w:pPr>
                              <w:pStyle w:val="Normlnywebov"/>
                              <w:jc w:val="center"/>
                              <w:textAlignment w:val="baseline"/>
                            </w:pPr>
                            <w:r>
                              <w:rPr>
                                <w:rFonts w:ascii="Arial" w:hAnsi="Arial" w:cstheme="minorBidi"/>
                                <w:b/>
                                <w:bCs/>
                                <w:color w:val="FFFFFF"/>
                                <w:kern w:val="24"/>
                                <w:sz w:val="16"/>
                                <w:szCs w:val="16"/>
                              </w:rPr>
                              <w:t>Frekvencia</w:t>
                            </w:r>
                          </w:p>
                        </w:txbxContent>
                      </wps:txbx>
                      <wps:bodyPr wrap="square" lIns="36000" tIns="36000" rIns="36000" bIns="36000" anchor="ctr"/>
                    </wps:wsp>
                  </a:graphicData>
                </a:graphic>
              </wp:anchor>
            </w:drawing>
          </mc:Choice>
          <mc:Fallback>
            <w:pict>
              <v:rect w14:anchorId="6B4DBFA7" id="_x0000_s1036" style="position:absolute;margin-left:321.4pt;margin-top:12.8pt;width:99.35pt;height:37.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qxeZQIAALsEAAAOAAAAZHJzL2Uyb0RvYy54bWysVNtu2zAMfR+wfxD07voSJ02MOEXTxkOB&#10;divW7QMUWY6FyZInqXGKov8+irks216GYX6gScs85jkkPb/adYpshXXS6JKmFwklQnNTS70p6dcv&#10;VTSlxHmma6aMFiV9EY5eLd6/mw99ITLTGlULSwBEu2LoS9p63xdx7HgrOuYuTC80HDbGdsxDaDdx&#10;bdkA6J2KsySZxIOxdW8NF87B09v9IV0gftMI7j81jROeqJJCbR6tRbsONl7MWbGxrG8lP5TB/qGK&#10;jkkNHz1B3TLPyLOVf0B1klvjTOMvuOli0zSSC+QAbNLkNzZPLesFcgFxXH+Syf0/WP5x+2iJrEs6&#10;uqREsw569BlUY3qjBBkhJ7Hz984HduDtWb1WVbYcr6o8qsCL8mSZR8tVPouqbDRdZZfVTTaavIXs&#10;dFJwK5iH+birjwqnk79jcOh10CaPUWMs9TU5XBHcp8EkUTIKBq5sHGySvIXexljz8Y4s4qF3BdIO&#10;Q4LuU/9oAz3X3xv+zRFtbloQQFxba4ZWsBoETxHul4QQOEgl6+HB1CAce/YGFds1tguA0F+yw2F7&#10;OQ1b0JDDwzSbpOMcZpLDWX45TtLZoeJjdm+d/yBMR4JTUgttQXS2BSJ7csdXsHqjZF1JpTCwm/WN&#10;smTLwuAn1+nt6oDuzl9TmgwlnY2zMSJrE/JxJzrpYTGV7Eo6RT1DOiuCGitdo++ZVHsfZFYaVD4q&#10;slfW79Y77BcSC2drU7+AXgPsW0nd92dmBSXqToO+owl8BRb0PLDnwfo8YJq3BtaYe3vqC2wINvqw&#10;zWEFz2Ms7+c/Z/EDAAD//wMAUEsDBBQABgAIAAAAIQCZLCwR3gAAAAoBAAAPAAAAZHJzL2Rvd25y&#10;ZXYueG1sTI9BTsMwEEX3SNzBGiR21E6UhjbEqRCoUmBH4QBuPCQp8TiK3SbcnmEFy9F/+v9NuVvc&#10;IC44hd6ThmSlQCA13vbUavh4399tQIRoyJrBE2r4xgC76vqqNIX1M73h5RBbwSUUCqOhi3EspAxN&#10;h86ElR+ROPv0kzORz6mVdjIzl7tBpkrl0pmeeKEzIz512Hwdzk7D/tQ+n4aZtkv9cl+/um2d+N5r&#10;fXuzPD6AiLjEPxh+9VkdKnY6+jPZIAYNeZayetSQrnMQDGyyZA3iyKRSGciqlP9fqH4AAAD//wMA&#10;UEsBAi0AFAAGAAgAAAAhALaDOJL+AAAA4QEAABMAAAAAAAAAAAAAAAAAAAAAAFtDb250ZW50X1R5&#10;cGVzXS54bWxQSwECLQAUAAYACAAAACEAOP0h/9YAAACUAQAACwAAAAAAAAAAAAAAAAAvAQAAX3Jl&#10;bHMvLnJlbHNQSwECLQAUAAYACAAAACEAbQ6sXmUCAAC7BAAADgAAAAAAAAAAAAAAAAAuAgAAZHJz&#10;L2Uyb0RvYy54bWxQSwECLQAUAAYACAAAACEAmSwsEd4AAAAKAQAADwAAAAAAAAAAAAAAAAC/BAAA&#10;ZHJzL2Rvd25yZXYueG1sUEsFBgAAAAAEAAQA8wAAAMoFAAAAAA==&#10;" fillcolor="#00a1de" stroked="f">
                <v:textbox inset="1mm,1mm,1mm,1mm">
                  <w:txbxContent>
                    <w:p w14:paraId="5BD769E0" w14:textId="77777777" w:rsidR="00DE024B" w:rsidRDefault="00DE024B" w:rsidP="00DF1462">
                      <w:pPr>
                        <w:pStyle w:val="Normlnywebov"/>
                        <w:jc w:val="center"/>
                        <w:textAlignment w:val="baseline"/>
                      </w:pPr>
                      <w:r>
                        <w:rPr>
                          <w:rFonts w:ascii="Arial" w:hAnsi="Arial" w:cstheme="minorBidi"/>
                          <w:b/>
                          <w:bCs/>
                          <w:color w:val="FFFFFF"/>
                          <w:kern w:val="24"/>
                          <w:sz w:val="16"/>
                          <w:szCs w:val="16"/>
                        </w:rPr>
                        <w:t>Frekvencia</w:t>
                      </w:r>
                    </w:p>
                  </w:txbxContent>
                </v:textbox>
                <w10:wrap type="square"/>
              </v:rect>
            </w:pict>
          </mc:Fallback>
        </mc:AlternateContent>
      </w:r>
      <w:r w:rsidRPr="001E47E5">
        <w:rPr>
          <w:noProof/>
          <w:lang w:eastAsia="sk-SK"/>
        </w:rPr>
        <mc:AlternateContent>
          <mc:Choice Requires="wps">
            <w:drawing>
              <wp:anchor distT="0" distB="0" distL="114300" distR="114300" simplePos="0" relativeHeight="251663360" behindDoc="0" locked="0" layoutInCell="1" allowOverlap="1" wp14:anchorId="40CE65C4" wp14:editId="4922E878">
                <wp:simplePos x="0" y="0"/>
                <wp:positionH relativeFrom="margin">
                  <wp:align>left</wp:align>
                </wp:positionH>
                <wp:positionV relativeFrom="paragraph">
                  <wp:posOffset>158115</wp:posOffset>
                </wp:positionV>
                <wp:extent cx="3800475" cy="474980"/>
                <wp:effectExtent l="0" t="0" r="9525" b="1270"/>
                <wp:wrapSquare wrapText="bothSides"/>
                <wp:docPr id="34" name="Rectangle 3">
                  <a:extLst xmlns:a="http://schemas.openxmlformats.org/drawingml/2006/main">
                    <a:ext uri="{FF2B5EF4-FFF2-40B4-BE49-F238E27FC236}">
                      <a16:creationId xmlns:a16="http://schemas.microsoft.com/office/drawing/2014/main" id="{00000000-0008-0000-03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74980"/>
                        </a:xfrm>
                        <a:prstGeom prst="rect">
                          <a:avLst/>
                        </a:prstGeom>
                        <a:solidFill>
                          <a:srgbClr val="00A1DE"/>
                        </a:solidFill>
                        <a:ln w="9525">
                          <a:noFill/>
                          <a:miter lim="800000"/>
                          <a:headEnd/>
                          <a:tailEnd/>
                        </a:ln>
                      </wps:spPr>
                      <wps:txbx>
                        <w:txbxContent>
                          <w:p w14:paraId="5BF00ED7" w14:textId="77777777" w:rsidR="00DE024B" w:rsidRDefault="00DE024B" w:rsidP="00394AD2">
                            <w:pPr>
                              <w:pStyle w:val="Normlnywebov"/>
                              <w:jc w:val="center"/>
                              <w:textAlignment w:val="baseline"/>
                            </w:pPr>
                            <w:r>
                              <w:rPr>
                                <w:rFonts w:ascii="Arial" w:hAnsi="Arial" w:cstheme="minorBidi"/>
                                <w:b/>
                                <w:bCs/>
                                <w:color w:val="FFFFFF"/>
                                <w:kern w:val="24"/>
                                <w:sz w:val="16"/>
                                <w:szCs w:val="16"/>
                              </w:rPr>
                              <w:t>Iné nepriame náklady</w:t>
                            </w:r>
                          </w:p>
                          <w:p w14:paraId="237628D8" w14:textId="77777777" w:rsidR="00DE024B" w:rsidRDefault="00DE024B" w:rsidP="00394AD2">
                            <w:pPr>
                              <w:pStyle w:val="Normlnywebov"/>
                              <w:jc w:val="center"/>
                              <w:textAlignment w:val="baseline"/>
                            </w:pPr>
                            <w:r>
                              <w:rPr>
                                <w:rFonts w:ascii="Arial" w:hAnsi="Arial" w:cstheme="minorBidi"/>
                                <w:b/>
                                <w:bCs/>
                                <w:color w:val="FFFFFF"/>
                                <w:kern w:val="24"/>
                                <w:sz w:val="16"/>
                                <w:szCs w:val="16"/>
                              </w:rPr>
                              <w:t xml:space="preserve">  </w:t>
                            </w:r>
                          </w:p>
                          <w:p w14:paraId="0709BF0A" w14:textId="77777777" w:rsidR="00DE024B" w:rsidRDefault="00DE024B" w:rsidP="00394AD2">
                            <w:pPr>
                              <w:pStyle w:val="Normlnywebov"/>
                              <w:jc w:val="center"/>
                              <w:textAlignment w:val="baseline"/>
                            </w:pPr>
                            <w:r>
                              <w:rPr>
                                <w:rFonts w:ascii="Arial" w:hAnsi="Arial" w:cstheme="minorBidi"/>
                                <w:i/>
                                <w:iCs/>
                                <w:color w:val="FFFFFF"/>
                                <w:kern w:val="24"/>
                                <w:sz w:val="16"/>
                                <w:szCs w:val="16"/>
                              </w:rPr>
                              <w:t>na jedného podnikateľa</w:t>
                            </w:r>
                          </w:p>
                          <w:p w14:paraId="1BF28A92" w14:textId="77777777" w:rsidR="00DE024B" w:rsidRDefault="00DE024B" w:rsidP="00DF1462">
                            <w:pPr>
                              <w:pStyle w:val="Normlnywebov"/>
                              <w:jc w:val="center"/>
                              <w:textAlignment w:val="baseline"/>
                            </w:pPr>
                          </w:p>
                        </w:txbxContent>
                      </wps:txbx>
                      <wps:bodyPr wrap="square" lIns="36000" tIns="36000" rIns="36000" bIns="36000" anchor="ctr">
                        <a:noAutofit/>
                      </wps:bodyPr>
                    </wps:wsp>
                  </a:graphicData>
                </a:graphic>
                <wp14:sizeRelH relativeFrom="margin">
                  <wp14:pctWidth>0</wp14:pctWidth>
                </wp14:sizeRelH>
              </wp:anchor>
            </w:drawing>
          </mc:Choice>
          <mc:Fallback>
            <w:pict>
              <v:rect w14:anchorId="40CE65C4" id="_x0000_s1037" style="position:absolute;margin-left:0;margin-top:12.45pt;width:299.25pt;height:37.4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H5cAIAANYEAAAOAAAAZHJzL2Uyb0RvYy54bWysVG1v2yAQ/j5p/wHx3fVr0jSqUzVpPFXq&#10;tmrdfgDBOEbD4AGNU1X97zsuTpttX6ZpfMAccMfzPHfny6t9p8hOWCeNLml6llAiNDe11NuSfvta&#10;RTNKnGe6ZspoUdIn4ejV4v27y6Gfi8y0RtXCEgii3XzoS9p638/j2PFWdMydmV5oOGyM7ZgH027j&#10;2rIBoncqzpJkGg/G1r01XDgHuzeHQ7rA+E0juP/cNE54okoK2DzOFudNmOPFJZtvLetbyUcY7B9Q&#10;dExqePQ11A3zjDxa+UeoTnJrnGn8GTddbJpGcoEcgE2a/MbmoWW9QC4gjutfZXL/Lyz/tLu3RNYl&#10;zQtKNOsgR19ANaa3SpAcOYm9v3M+sIPVgdVzVWXLyboqogpWUZEsi2i5Li6iKstn6+y8WmX59CV4&#10;p9M5t4J5qI/b+qhwOv07BmOugzZFjBoj1OdkHBF8Z2FKoiQPE4wMyiKMl5DbGDEfv8giHno3R9qh&#10;SHD50N/bQM/1d4Z/d0SbVQsCiGtrzdAKVoPgKYb7xSEYDlzJZvhoahCOPXqDiu0b24WAkF+yx2J7&#10;ei22oCGHzXyWJMX5hBIOZ8V5cTHDagTER+/eOv9BmI6ERUktpAWjsx0QOZA7XkH0Rsm6kkqhYbeb&#10;lbJkx0LhJ9fpzXrUw51eU5oMJb2YZBOMrE3wx57opIfGVLIrKQCFcWiVoMZa13jFM6kOawCtNKh8&#10;VOSgrN9v9pivFJ3D4cbUTyDYAA1XUvfjkVlBibrVIHA+DY8Qf2rYU2NzajDNWwN9zL0dkV+D+I1E&#10;Xd5eGjFB82ANjI0euvPUxltvv6PFTwAAAP//AwBQSwMEFAAGAAgAAAAhAGjEU3rbAAAABgEAAA8A&#10;AABkcnMvZG93bnJldi54bWxMj8FOwzAQRO9I/IO1SNyo04rSOs2mQqBKgRuFD3DjJUlrr6PYbcLf&#10;Y070OJrRzJtiOzkrLjSEzjPCfJaBIK696bhB+PrcPaxBhKjZaOuZEH4owLa8vSl0bvzIH3TZx0ak&#10;Eg65Rmhj7HMpQ92S02Hme+LkffvB6Zjk0Egz6DGVOysXWfYkne44LbS6p5eW6tP+7BB2x+b1aEdW&#10;U/W2qt6dqua+84j3d9PzBkSkKf6H4Q8/oUOZmA7+zCYIi5CORITFowKR3KVaL0EcEJRagSwLeY1f&#10;/gIAAP//AwBQSwECLQAUAAYACAAAACEAtoM4kv4AAADhAQAAEwAAAAAAAAAAAAAAAAAAAAAAW0Nv&#10;bnRlbnRfVHlwZXNdLnhtbFBLAQItABQABgAIAAAAIQA4/SH/1gAAAJQBAAALAAAAAAAAAAAAAAAA&#10;AC8BAABfcmVscy8ucmVsc1BLAQItABQABgAIAAAAIQDpwNH5cAIAANYEAAAOAAAAAAAAAAAAAAAA&#10;AC4CAABkcnMvZTJvRG9jLnhtbFBLAQItABQABgAIAAAAIQBoxFN62wAAAAYBAAAPAAAAAAAAAAAA&#10;AAAAAMoEAABkcnMvZG93bnJldi54bWxQSwUGAAAAAAQABADzAAAA0gUAAAAA&#10;" fillcolor="#00a1de" stroked="f">
                <v:textbox inset="1mm,1mm,1mm,1mm">
                  <w:txbxContent>
                    <w:p w14:paraId="5BF00ED7" w14:textId="77777777" w:rsidR="00DE024B" w:rsidRDefault="00DE024B" w:rsidP="00394AD2">
                      <w:pPr>
                        <w:pStyle w:val="Normlnywebov"/>
                        <w:jc w:val="center"/>
                        <w:textAlignment w:val="baseline"/>
                      </w:pPr>
                      <w:r>
                        <w:rPr>
                          <w:rFonts w:ascii="Arial" w:hAnsi="Arial" w:cstheme="minorBidi"/>
                          <w:b/>
                          <w:bCs/>
                          <w:color w:val="FFFFFF"/>
                          <w:kern w:val="24"/>
                          <w:sz w:val="16"/>
                          <w:szCs w:val="16"/>
                        </w:rPr>
                        <w:t>Iné nepriame náklady</w:t>
                      </w:r>
                    </w:p>
                    <w:p w14:paraId="237628D8" w14:textId="77777777" w:rsidR="00DE024B" w:rsidRDefault="00DE024B" w:rsidP="00394AD2">
                      <w:pPr>
                        <w:pStyle w:val="Normlnywebov"/>
                        <w:jc w:val="center"/>
                        <w:textAlignment w:val="baseline"/>
                      </w:pPr>
                      <w:r>
                        <w:rPr>
                          <w:rFonts w:ascii="Arial" w:hAnsi="Arial" w:cstheme="minorBidi"/>
                          <w:b/>
                          <w:bCs/>
                          <w:color w:val="FFFFFF"/>
                          <w:kern w:val="24"/>
                          <w:sz w:val="16"/>
                          <w:szCs w:val="16"/>
                        </w:rPr>
                        <w:t xml:space="preserve">  </w:t>
                      </w:r>
                    </w:p>
                    <w:p w14:paraId="0709BF0A" w14:textId="77777777" w:rsidR="00DE024B" w:rsidRDefault="00DE024B" w:rsidP="00394AD2">
                      <w:pPr>
                        <w:pStyle w:val="Normlnywebov"/>
                        <w:jc w:val="center"/>
                        <w:textAlignment w:val="baseline"/>
                      </w:pPr>
                      <w:r>
                        <w:rPr>
                          <w:rFonts w:ascii="Arial" w:hAnsi="Arial" w:cstheme="minorBidi"/>
                          <w:i/>
                          <w:iCs/>
                          <w:color w:val="FFFFFF"/>
                          <w:kern w:val="24"/>
                          <w:sz w:val="16"/>
                          <w:szCs w:val="16"/>
                        </w:rPr>
                        <w:t>na jedného podnikateľa</w:t>
                      </w:r>
                    </w:p>
                    <w:p w14:paraId="1BF28A92" w14:textId="77777777" w:rsidR="00DE024B" w:rsidRDefault="00DE024B" w:rsidP="00DF1462">
                      <w:pPr>
                        <w:pStyle w:val="Normlnywebov"/>
                        <w:jc w:val="center"/>
                        <w:textAlignment w:val="baseline"/>
                      </w:pPr>
                    </w:p>
                  </w:txbxContent>
                </v:textbox>
                <w10:wrap type="square" anchorx="margin"/>
              </v:rect>
            </w:pict>
          </mc:Fallback>
        </mc:AlternateContent>
      </w:r>
    </w:p>
    <w:p w14:paraId="6D236BD7" w14:textId="77777777" w:rsidR="00315BE2" w:rsidRPr="001E47E5" w:rsidRDefault="00DF1462" w:rsidP="00315BE2">
      <w:pPr>
        <w:spacing w:after="120" w:line="240" w:lineRule="auto"/>
        <w:rPr>
          <w:rFonts w:ascii="Times New Roman" w:eastAsia="Calibri" w:hAnsi="Times New Roman" w:cs="Times New Roman"/>
        </w:rPr>
      </w:pPr>
      <w:r w:rsidRPr="001E47E5">
        <w:rPr>
          <w:noProof/>
          <w:lang w:eastAsia="sk-SK"/>
        </w:rPr>
        <mc:AlternateContent>
          <mc:Choice Requires="wps">
            <w:drawing>
              <wp:anchor distT="0" distB="0" distL="114300" distR="114300" simplePos="0" relativeHeight="251664384" behindDoc="0" locked="0" layoutInCell="1" allowOverlap="1" wp14:anchorId="3082D18F" wp14:editId="25AE23EE">
                <wp:simplePos x="0" y="0"/>
                <wp:positionH relativeFrom="column">
                  <wp:posOffset>3853180</wp:posOffset>
                </wp:positionH>
                <wp:positionV relativeFrom="paragraph">
                  <wp:posOffset>6985</wp:posOffset>
                </wp:positionV>
                <wp:extent cx="248851" cy="224998"/>
                <wp:effectExtent l="0" t="0" r="0" b="0"/>
                <wp:wrapNone/>
                <wp:docPr id="113" name="BlokTextu 112">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08490BC" w14:textId="77777777" w:rsidR="00DE024B" w:rsidRDefault="00DE024B" w:rsidP="00DF1462">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3082D18F" id="BlokTextu 112" o:spid="_x0000_s1038" type="#_x0000_t202" style="position:absolute;margin-left:303.4pt;margin-top:.55pt;width:19.6pt;height:17.7pt;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n1DbwIAADIFAAAOAAAAZHJzL2Uyb0RvYy54bWysVM1u2zAMvg/YOwi6O/6JmyZBnWJJ42HA&#10;sA5r9wCKLCXGZEmQlNhZ0XcfJdvp0F3WYT7QEkVSHz+SurntGoFOzNhayQKnkwQjJqmqarkv8PfH&#10;MppjZB2RFRFKsgKfmcW3q/fvblq9ZJk6KFExgyCItMtWF/jgnF7GsaUH1hA7UZpJOOTKNMTB1uzj&#10;ypAWojcizpJkFrfKVNooyqwF7V1/iFchPueMunvOLXNIFBiwuSBNkDsv49UNWe4N0YeaDjDIP6Bo&#10;SC3h0kuoO+IIOpr6j1BNTY2yirsJVU2sOK8pCzlANmnyKpuHA9Es5ALkWH2hyf6/sPTL6atBdQW1&#10;S6cYSdJAkdZC/XhknTuiNM1CWrD5bJ1PEFZ9Yk9lma2vtmUelbCK8mSdR+ttvojKbDrfZtflJpvO&#10;nr13OltSw4iDFvlUjSSns79LYii3pyePA80B7VMyfBH8514kUTL1Ar7r1MskefbljQPm8R+yiFtt&#10;lyFz3ydh+aCBBtetVQdMeDevt6D0OXfcNP4P5UJwDn10vvSO54OCMsvn86sUIwpHWZYvFvPh8tFZ&#10;G+s+MtUgvyiwgdYM1JITYOpxjib+LqnKWgivf0ESVu4smDcQ8hvjwEUA5BWWmv1uIwzq2xvmD4CO&#10;TQ4sBAdvyCHwG30HF+/NwlS90f/iFO5X0l38m1oqE4gIM898AicC0+q6UAcAznv7kYqeAM+F63bd&#10;0LtjyXaqOkMl4UVy9yC4UG2Bqag1Rgdlfr7WtTD5BZbwNGFknNio/pkgkoI1YOiB6Q9HB+UIVfL3&#10;9pcMeGAwQ3MNj4if/N/3werlqVv9AgAA//8DAFBLAwQUAAYACAAAACEAfhu2ltsAAAAIAQAADwAA&#10;AGRycy9kb3ducmV2LnhtbEyPQU7DMBBF90jcwRokdtROaa2SxqlQgTVQOICbTOOQeBzFbhs4PcOK&#10;Lkdv9P/7xWbyvTjhGNtABrKZAoFUhbqlxsDnx8vdCkRMlmrbB0ID3xhhU15fFTavw5ne8bRLjeAQ&#10;irk14FIacilj5dDbOAsDErNDGL1NfI6NrEd75nDfy7lSWnrbEjc4O+DWYdXtjt7ASvnXrnuYv0W/&#10;+MmWbvsUnocvY25vpsc1iIRT+n+GP31Wh5Kd9uFIdRS9Aa00qycGGQjmeqF5297AvV6CLAt5OaD8&#10;BQAA//8DAFBLAQItABQABgAIAAAAIQC2gziS/gAAAOEBAAATAAAAAAAAAAAAAAAAAAAAAABbQ29u&#10;dGVudF9UeXBlc10ueG1sUEsBAi0AFAAGAAgAAAAhADj9If/WAAAAlAEAAAsAAAAAAAAAAAAAAAAA&#10;LwEAAF9yZWxzLy5yZWxzUEsBAi0AFAAGAAgAAAAhAIhCfUNvAgAAMgUAAA4AAAAAAAAAAAAAAAAA&#10;LgIAAGRycy9lMm9Eb2MueG1sUEsBAi0AFAAGAAgAAAAhAH4btpbbAAAACAEAAA8AAAAAAAAAAAAA&#10;AAAAyQQAAGRycy9kb3ducmV2LnhtbFBLBQYAAAAABAAEAPMAAADRBQAAAAA=&#10;" filled="f" stroked="f">
                <v:textbox style="mso-fit-shape-to-text:t">
                  <w:txbxContent>
                    <w:p w14:paraId="008490BC" w14:textId="77777777" w:rsidR="00DE024B" w:rsidRDefault="00DE024B" w:rsidP="00DF1462">
                      <w:pPr>
                        <w:pStyle w:val="Normlnywebov"/>
                      </w:pPr>
                      <w:r>
                        <w:rPr>
                          <w:rFonts w:ascii="Arial" w:hAnsi="Arial" w:cs="Arial"/>
                          <w:b/>
                          <w:bCs/>
                          <w:color w:val="000000" w:themeColor="text1"/>
                          <w:sz w:val="18"/>
                          <w:szCs w:val="18"/>
                        </w:rPr>
                        <w:t>x</w:t>
                      </w:r>
                    </w:p>
                  </w:txbxContent>
                </v:textbox>
              </v:shape>
            </w:pict>
          </mc:Fallback>
        </mc:AlternateContent>
      </w:r>
    </w:p>
    <w:p w14:paraId="02ED010F" w14:textId="77777777" w:rsidR="00315BE2" w:rsidRPr="001E47E5" w:rsidRDefault="00315BE2" w:rsidP="00315BE2">
      <w:pPr>
        <w:spacing w:after="120" w:line="240" w:lineRule="auto"/>
        <w:rPr>
          <w:rFonts w:ascii="Arial" w:eastAsia="Times New Roman" w:hAnsi="Arial" w:cs="Times New Roman"/>
          <w:color w:val="000000"/>
        </w:rPr>
      </w:pPr>
    </w:p>
    <w:p w14:paraId="594E49EE" w14:textId="77777777" w:rsidR="00315BE2" w:rsidRPr="001E47E5" w:rsidRDefault="00315BE2" w:rsidP="00315BE2">
      <w:pPr>
        <w:spacing w:after="120" w:line="240" w:lineRule="auto"/>
        <w:rPr>
          <w:rFonts w:ascii="Times New Roman" w:eastAsia="Calibri" w:hAnsi="Times New Roman" w:cs="Times New Roman"/>
        </w:rPr>
      </w:pPr>
      <w:r w:rsidRPr="001E47E5">
        <w:rPr>
          <w:rFonts w:ascii="Times New Roman" w:eastAsia="Calibri" w:hAnsi="Times New Roman" w:cs="Times New Roman"/>
          <w:i/>
        </w:rPr>
        <w:t xml:space="preserve">Administratívne náklady na 1 podnikateľa </w:t>
      </w:r>
      <w:r w:rsidRPr="001E47E5">
        <w:rPr>
          <w:rFonts w:ascii="Times New Roman" w:eastAsia="Calibri" w:hAnsi="Times New Roman" w:cs="Times New Roman"/>
        </w:rPr>
        <w:t>sú vyčíslené na základe vzorca:</w:t>
      </w:r>
      <w:r w:rsidR="005D39D8" w:rsidRPr="001E47E5">
        <w:rPr>
          <w:rFonts w:ascii="Arial" w:eastAsia="Times New Roman" w:hAnsi="Arial" w:cs="Times New Roman"/>
          <w:noProof/>
          <w:color w:val="000000"/>
          <w:sz w:val="19"/>
          <w:szCs w:val="48"/>
          <w:lang w:eastAsia="sk-SK"/>
        </w:rPr>
        <mc:AlternateContent>
          <mc:Choice Requires="wpg">
            <w:drawing>
              <wp:anchor distT="0" distB="0" distL="114300" distR="114300" simplePos="0" relativeHeight="251649024" behindDoc="0" locked="0" layoutInCell="1" allowOverlap="1" wp14:anchorId="24A53828" wp14:editId="71681013">
                <wp:simplePos x="0" y="0"/>
                <wp:positionH relativeFrom="column">
                  <wp:posOffset>-4445</wp:posOffset>
                </wp:positionH>
                <wp:positionV relativeFrom="paragraph">
                  <wp:posOffset>240665</wp:posOffset>
                </wp:positionV>
                <wp:extent cx="3181350" cy="445770"/>
                <wp:effectExtent l="0" t="0" r="0" b="0"/>
                <wp:wrapSquare wrapText="bothSides"/>
                <wp:docPr id="19" name="Skupina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81350" cy="445770"/>
                          <a:chOff x="0" y="0"/>
                          <a:chExt cx="2838450" cy="445770"/>
                        </a:xfrm>
                      </wpg:grpSpPr>
                      <wps:wsp>
                        <wps:cNvPr id="20" name="Textové pole 2"/>
                        <wps:cNvSpPr txBox="1">
                          <a:spLocks noChangeArrowheads="1"/>
                        </wps:cNvSpPr>
                        <wps:spPr bwMode="auto">
                          <a:xfrm>
                            <a:off x="0" y="0"/>
                            <a:ext cx="733425" cy="445770"/>
                          </a:xfrm>
                          <a:prstGeom prst="rect">
                            <a:avLst/>
                          </a:prstGeom>
                          <a:solidFill>
                            <a:srgbClr val="92D050"/>
                          </a:solidFill>
                          <a:ln w="9525">
                            <a:noFill/>
                            <a:miter lim="800000"/>
                            <a:headEnd/>
                            <a:tailEnd/>
                          </a:ln>
                        </wps:spPr>
                        <wps:txbx>
                          <w:txbxContent>
                            <w:p w14:paraId="428DB911" w14:textId="6AE8E96F" w:rsidR="00DE024B" w:rsidRPr="00895898" w:rsidRDefault="00DE024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r w:rsidRPr="00895898">
                                <w:rPr>
                                  <w:rFonts w:ascii="Arial" w:hAnsi="Arial"/>
                                  <w:color w:val="FFFFFF"/>
                                  <w:kern w:val="24"/>
                                  <w:sz w:val="16"/>
                                  <w:szCs w:val="16"/>
                                </w:rPr>
                                <w:t>**</w:t>
                              </w:r>
                            </w:p>
                          </w:txbxContent>
                        </wps:txbx>
                        <wps:bodyPr rot="0" vert="horz" wrap="square" lIns="91440" tIns="45720" rIns="91440" bIns="45720" anchor="ctr" anchorCtr="0">
                          <a:noAutofit/>
                        </wps:bodyPr>
                      </wps:wsp>
                      <wps:wsp>
                        <wps:cNvPr id="22" name="Textové pole 2"/>
                        <wps:cNvSpPr txBox="1">
                          <a:spLocks noChangeArrowheads="1"/>
                        </wps:cNvSpPr>
                        <wps:spPr bwMode="auto">
                          <a:xfrm>
                            <a:off x="781050" y="57150"/>
                            <a:ext cx="100965" cy="304800"/>
                          </a:xfrm>
                          <a:prstGeom prst="rect">
                            <a:avLst/>
                          </a:prstGeom>
                          <a:noFill/>
                          <a:ln w="9525">
                            <a:noFill/>
                            <a:miter lim="800000"/>
                            <a:headEnd/>
                            <a:tailEnd/>
                          </a:ln>
                        </wps:spPr>
                        <wps:txbx>
                          <w:txbxContent>
                            <w:p w14:paraId="21238B75" w14:textId="77777777" w:rsidR="00DE024B" w:rsidRDefault="00DE024B" w:rsidP="00315BE2">
                              <w:r>
                                <w:t>x</w:t>
                              </w:r>
                            </w:p>
                          </w:txbxContent>
                        </wps:txbx>
                        <wps:bodyPr rot="0" vert="horz" wrap="square" lIns="91440" tIns="45720" rIns="91440" bIns="45720" anchor="t" anchorCtr="0">
                          <a:noAutofit/>
                        </wps:bodyPr>
                      </wps:wsp>
                      <wps:wsp>
                        <wps:cNvPr id="23" name="Textové pole 2"/>
                        <wps:cNvSpPr txBox="1">
                          <a:spLocks noChangeArrowheads="1"/>
                        </wps:cNvSpPr>
                        <wps:spPr bwMode="auto">
                          <a:xfrm>
                            <a:off x="1057275" y="0"/>
                            <a:ext cx="733425" cy="445770"/>
                          </a:xfrm>
                          <a:prstGeom prst="rect">
                            <a:avLst/>
                          </a:prstGeom>
                          <a:solidFill>
                            <a:srgbClr val="92D050"/>
                          </a:solidFill>
                          <a:ln w="9525">
                            <a:noFill/>
                            <a:miter lim="800000"/>
                            <a:headEnd/>
                            <a:tailEnd/>
                          </a:ln>
                        </wps:spPr>
                        <wps:txbx>
                          <w:txbxContent>
                            <w:p w14:paraId="6BAA6781" w14:textId="77777777" w:rsidR="00DE024B" w:rsidRPr="00895898" w:rsidRDefault="00DE024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 ***</w:t>
                              </w:r>
                            </w:p>
                          </w:txbxContent>
                        </wps:txbx>
                        <wps:bodyPr rot="0" vert="horz" wrap="square" lIns="91440" tIns="45720" rIns="91440" bIns="45720" anchor="ctr" anchorCtr="0">
                          <a:noAutofit/>
                        </wps:bodyPr>
                      </wps:wsp>
                      <wps:wsp>
                        <wps:cNvPr id="24" name="Textové pole 2"/>
                        <wps:cNvSpPr txBox="1">
                          <a:spLocks noChangeArrowheads="1"/>
                        </wps:cNvSpPr>
                        <wps:spPr bwMode="auto">
                          <a:xfrm>
                            <a:off x="1838325" y="57150"/>
                            <a:ext cx="85090" cy="342900"/>
                          </a:xfrm>
                          <a:prstGeom prst="rect">
                            <a:avLst/>
                          </a:prstGeom>
                          <a:noFill/>
                          <a:ln w="9525">
                            <a:noFill/>
                            <a:miter lim="800000"/>
                            <a:headEnd/>
                            <a:tailEnd/>
                          </a:ln>
                        </wps:spPr>
                        <wps:txbx>
                          <w:txbxContent>
                            <w:p w14:paraId="71E6220F" w14:textId="77777777" w:rsidR="00DE024B" w:rsidRDefault="00DE024B" w:rsidP="00315BE2">
                              <w:r>
                                <w:t>x</w:t>
                              </w:r>
                            </w:p>
                          </w:txbxContent>
                        </wps:txbx>
                        <wps:bodyPr rot="0" vert="horz" wrap="square" lIns="91440" tIns="45720" rIns="91440" bIns="45720" anchor="t" anchorCtr="0">
                          <a:noAutofit/>
                        </wps:bodyPr>
                      </wps:wsp>
                      <wps:wsp>
                        <wps:cNvPr id="25" name="Textové pole 2"/>
                        <wps:cNvSpPr txBox="1">
                          <a:spLocks noChangeArrowheads="1"/>
                        </wps:cNvSpPr>
                        <wps:spPr bwMode="auto">
                          <a:xfrm>
                            <a:off x="2105025" y="0"/>
                            <a:ext cx="733425" cy="445770"/>
                          </a:xfrm>
                          <a:prstGeom prst="rect">
                            <a:avLst/>
                          </a:prstGeom>
                          <a:solidFill>
                            <a:srgbClr val="92D050"/>
                          </a:solidFill>
                          <a:ln w="9525">
                            <a:noFill/>
                            <a:miter lim="800000"/>
                            <a:headEnd/>
                            <a:tailEnd/>
                          </a:ln>
                        </wps:spPr>
                        <wps:txbx>
                          <w:txbxContent>
                            <w:p w14:paraId="6392BE69" w14:textId="40D90229" w:rsidR="00DE024B" w:rsidRPr="00895898" w:rsidRDefault="00DE024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g:wgp>
                  </a:graphicData>
                </a:graphic>
                <wp14:sizeRelH relativeFrom="margin">
                  <wp14:pctWidth>0</wp14:pctWidth>
                </wp14:sizeRelH>
                <wp14:sizeRelV relativeFrom="page">
                  <wp14:pctHeight>0</wp14:pctHeight>
                </wp14:sizeRelV>
              </wp:anchor>
            </w:drawing>
          </mc:Choice>
          <mc:Fallback>
            <w:pict>
              <v:group w14:anchorId="24A53828" id="Skupina 19" o:spid="_x0000_s1039" style="position:absolute;margin-left:-.35pt;margin-top:18.95pt;width:250.5pt;height:35.1pt;z-index:251649024;mso-width-relative:margin" coordsize="28384,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DAKwMAAKsPAAAOAAAAZHJzL2Uyb0RvYy54bWzkV0tu2zAQ3RfoHQjuG30d20LkIM0PBdI2&#10;QNID0BT1QSSSJWnL6Y16jl6sQ1Kx3biLNkUCF/FCIDWc8cx7T0Py6HjVtWjJlG4Ez3F0EGLEOBVF&#10;w6scf7m9eDfBSBvCC9IKznJ8zzQ+nr19c9TLjMWiFm3BFIIgXGe9zHFtjMyCQNOadUQfCMk4GEuh&#10;OmJgqqqgUKSH6F0bxGF4GPRCFVIJyrSGt2feiGcuflkyaj6XpWYGtTmG3Ix7Kvec22cwOyJZpYis&#10;GzqkQZ6QRUcaDn+6DnVGDEEL1eyE6hqqhBalOaCiC0RZNpS5GqCaKHxUzaUSC+lqqbK+kmuYANpH&#10;OD05LP20vFaoKYC7KUacdMDRzd1CNpwgeAPw9LLKYNWlkjfyWvkaYXgl6J0Gc/DYbufVZvGqVJ11&#10;glLRyuF+v8adrQyi8DKJJlEyAnoo2NJ0NB4PxNAa2Ntxo/X54BhPkkm66xiQzP+tS26dTC9BY3oD&#10;o/43GG9qIpljR1uABhhjKMPDeAvlieWP70iKlqHYY+mWWiCRWb0XUHvkZKM9noiL05rwip0oJfqa&#10;kQJyjKwnVLJ2tZzoTNsg8/6jKIAysjDCBfoTuMdJksajx2ivQSOZVNpcMtEhO8ixgq/IBSfLK21s&#10;Mpslllot2qa4aNrWTVQ1P20VWhL44qbxWQj0eJdflrUc9WAfQR7WiwvrD+tI1jUGOkLbdDmehPZn&#10;3UlmwTjnhRsb0rR+DJm0fEDHAuKhMav5ymt6jfpcFPeAlxK+A0DHgkEt1DeMevj6c6y/LohiGLUf&#10;OGA+jdLUtgs3AUFaVtW2Zb5tIZxCqBxTozDyk1Pjmoyv7QTYKRuHnGXO5zJkDYL0ST+/MuN9UuZ4&#10;EllpIPjiR+PIi4RkDx0hCsPp4SDRJExBCIOIHvT9lxLd0tcLKS+xCW/YfmblmX3WXbJPugPVjeMx&#10;SGt3G3pFfTF9UXXueV9M90qfcKRJ7O78+8Y4GYVT6Jr2oASb+PT/64ujF1XeXvdFIHl/Toqx3Y4H&#10;3Q1HrofN+BX1xcMXVeeT+6K718CN0B3Fh9urvXJuz935cnPHnv0EAAD//wMAUEsDBBQABgAIAAAA&#10;IQBh9Ax13wAAAAgBAAAPAAAAZHJzL2Rvd25yZXYueG1sTI9BS8NAEIXvgv9hGcFbuxtDbY3ZlFLU&#10;UxFsBfG2zU6T0OxsyG6T9N87nvQ4vI/3vsnXk2vFgH1oPGlI5goEUultQ5WGz8PrbAUiREPWtJ5Q&#10;wxUDrIvbm9xk1o/0gcM+VoJLKGRGQx1jl0kZyhqdCXPfIXF28r0zkc++krY3I5e7Vj4o9SidaYgX&#10;atPhtsbyvL84DW+jGTdp8jLszqft9fuweP/aJaj1/d20eQYRcYp/MPzqszoU7HT0F7JBtBpmSwY1&#10;pMsnEBwvlEpBHJlTqwRkkcv/DxQ/AAAA//8DAFBLAQItABQABgAIAAAAIQC2gziS/gAAAOEBAAAT&#10;AAAAAAAAAAAAAAAAAAAAAABbQ29udGVudF9UeXBlc10ueG1sUEsBAi0AFAAGAAgAAAAhADj9If/W&#10;AAAAlAEAAAsAAAAAAAAAAAAAAAAALwEAAF9yZWxzLy5yZWxzUEsBAi0AFAAGAAgAAAAhAH6rIMAr&#10;AwAAqw8AAA4AAAAAAAAAAAAAAAAALgIAAGRycy9lMm9Eb2MueG1sUEsBAi0AFAAGAAgAAAAhAGH0&#10;DHXfAAAACAEAAA8AAAAAAAAAAAAAAAAAhQUAAGRycy9kb3ducmV2LnhtbFBLBQYAAAAABAAEAPMA&#10;AACRBgAAAAA=&#10;">
                <v:shape id="Textové pole 2" o:spid="_x0000_s1040" type="#_x0000_t202" style="position:absolute;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PKxwAAAANsAAAAPAAAAZHJzL2Rvd25yZXYueG1sRE/dasIw&#10;FL4f+A7hCN6IputgaDWKDBR3VVZ9gENybKvNSWliW99+uRjs8uP73+5H24ieOl87VvC+TEAQa2dq&#10;LhVcL8fFCoQPyAYbx6TgRR72u8nbFjPjBv6hvgiliCHsM1RQhdBmUnpdkUW/dC1x5G6usxgi7Epp&#10;OhxiuG1kmiSf0mLNsaHClr4q0o/iaRV863t+GjBv1vc+Lyj9mM/166nUbDoeNiACjeFf/Oc+GwVp&#10;XB+/xB8gd78AAAD//wMAUEsBAi0AFAAGAAgAAAAhANvh9svuAAAAhQEAABMAAAAAAAAAAAAAAAAA&#10;AAAAAFtDb250ZW50X1R5cGVzXS54bWxQSwECLQAUAAYACAAAACEAWvQsW78AAAAVAQAACwAAAAAA&#10;AAAAAAAAAAAfAQAAX3JlbHMvLnJlbHNQSwECLQAUAAYACAAAACEAuRjyscAAAADbAAAADwAAAAAA&#10;AAAAAAAAAAAHAgAAZHJzL2Rvd25yZXYueG1sUEsFBgAAAAADAAMAtwAAAPQCAAAAAA==&#10;" fillcolor="#92d050" stroked="f">
                  <v:textbox>
                    <w:txbxContent>
                      <w:p w14:paraId="428DB911" w14:textId="6AE8E96F" w:rsidR="00DE024B" w:rsidRPr="00895898" w:rsidRDefault="00DE024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r w:rsidRPr="00895898">
                          <w:rPr>
                            <w:rFonts w:ascii="Arial" w:hAnsi="Arial"/>
                            <w:color w:val="FFFFFF"/>
                            <w:kern w:val="24"/>
                            <w:sz w:val="16"/>
                            <w:szCs w:val="16"/>
                          </w:rPr>
                          <w:t>**</w:t>
                        </w:r>
                      </w:p>
                    </w:txbxContent>
                  </v:textbox>
                </v:shape>
                <v:shape id="Textové pole 2" o:spid="_x0000_s1041" type="#_x0000_t202" style="position:absolute;left:7810;top:571;width:10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SowgAAANsAAAAPAAAAZHJzL2Rvd25yZXYueG1sRI9Ba8JA&#10;FITvBf/D8gRvdddgi0ZXkRbBU6VWBW+P7DMJZt+G7Griv3cFocdhZr5h5svOVuJGjS8daxgNFQji&#10;zJmScw37v/X7BIQPyAYrx6ThTh6Wi97bHFPjWv6l2y7kIkLYp6ihCKFOpfRZQRb90NXE0Tu7xmKI&#10;ssmlabCNcFvJRKlPabHkuFBgTV8FZZfd1Wo4/JxPx7Ha5t/2o25dpyTbqdR60O9WMxCBuvAffrU3&#10;RkOSwPNL/AFy8QAAAP//AwBQSwECLQAUAAYACAAAACEA2+H2y+4AAACFAQAAEwAAAAAAAAAAAAAA&#10;AAAAAAAAW0NvbnRlbnRfVHlwZXNdLnhtbFBLAQItABQABgAIAAAAIQBa9CxbvwAAABUBAAALAAAA&#10;AAAAAAAAAAAAAB8BAABfcmVscy8ucmVsc1BLAQItABQABgAIAAAAIQANciSowgAAANsAAAAPAAAA&#10;AAAAAAAAAAAAAAcCAABkcnMvZG93bnJldi54bWxQSwUGAAAAAAMAAwC3AAAA9gIAAAAA&#10;" filled="f" stroked="f">
                  <v:textbox>
                    <w:txbxContent>
                      <w:p w14:paraId="21238B75" w14:textId="77777777" w:rsidR="00DE024B" w:rsidRDefault="00DE024B" w:rsidP="00315BE2">
                        <w:r>
                          <w:t>x</w:t>
                        </w:r>
                      </w:p>
                    </w:txbxContent>
                  </v:textbox>
                </v:shape>
                <v:shape id="Textové pole 2" o:spid="_x0000_s1042" type="#_x0000_t202" style="position:absolute;left:10572;width:7335;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mzGxAAAANsAAAAPAAAAZHJzL2Rvd25yZXYueG1sRI/NasMw&#10;EITvhb6D2EIuoZHrQEndyKEUEpKTqZMHWKStf2qtjKXYzttHhUKPw8x8w2x3s+3ESINvHCt4WSUg&#10;iLUzDVcKLuf98waED8gGO8ek4EYedvnjwxYz4yb+orEMlYgQ9hkqqEPoMym9rsmiX7meOHrfbrAY&#10;ohwqaQacItx2Mk2SV2mx4bhQY0+fNemf8moVnHRbHCYsurd2LEpK18ulvl2VWjzNH+8gAs3hP/zX&#10;PhoF6Rp+v8QfIPM7AAAA//8DAFBLAQItABQABgAIAAAAIQDb4fbL7gAAAIUBAAATAAAAAAAAAAAA&#10;AAAAAAAAAABbQ29udGVudF9UeXBlc10ueG1sUEsBAi0AFAAGAAgAAAAhAFr0LFu/AAAAFQEAAAsA&#10;AAAAAAAAAAAAAAAAHwEAAF9yZWxzLy5yZWxzUEsBAi0AFAAGAAgAAAAhAEnKbMbEAAAA2wAAAA8A&#10;AAAAAAAAAAAAAAAABwIAAGRycy9kb3ducmV2LnhtbFBLBQYAAAAAAwADALcAAAD4AgAAAAA=&#10;" fillcolor="#92d050" stroked="f">
                  <v:textbox>
                    <w:txbxContent>
                      <w:p w14:paraId="6BAA6781" w14:textId="77777777" w:rsidR="00DE024B" w:rsidRPr="00895898" w:rsidRDefault="00DE024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 ***</w:t>
                        </w:r>
                      </w:p>
                    </w:txbxContent>
                  </v:textbox>
                </v:shape>
                <v:shape id="Textové pole 2" o:spid="_x0000_s1043" type="#_x0000_t202" style="position:absolute;left:18383;top:571;width: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71E6220F" w14:textId="77777777" w:rsidR="00DE024B" w:rsidRDefault="00DE024B" w:rsidP="00315BE2">
                        <w:r>
                          <w:t>x</w:t>
                        </w:r>
                      </w:p>
                    </w:txbxContent>
                  </v:textbox>
                </v:shape>
                <v:shape id="Textové pole 2" o:spid="_x0000_s1044" type="#_x0000_t202" style="position:absolute;left:21050;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1EpxAAAANsAAAAPAAAAZHJzL2Rvd25yZXYueG1sRI/RasJA&#10;FETfC/7DcgVfpG6aUrGpq0hBaZ+C0Q+47N4m0ezdkF2T+PduodDHYWbOMOvtaBvRU+drxwpeFgkI&#10;Yu1MzaWC82n/vALhA7LBxjEpuJOH7WbytMbMuIGP1BehFBHCPkMFVQhtJqXXFVn0C9cSR+/HdRZD&#10;lF0pTYdDhNtGpkmylBZrjgsVtvRZkb4WN6vgW1/yw4B5837p84LS1/lc329Kzabj7gNEoDH8h//a&#10;X0ZB+ga/X+IPkJsHAAAA//8DAFBLAQItABQABgAIAAAAIQDb4fbL7gAAAIUBAAATAAAAAAAAAAAA&#10;AAAAAAAAAABbQ29udGVudF9UeXBlc10ueG1sUEsBAi0AFAAGAAgAAAAhAFr0LFu/AAAAFQEAAAsA&#10;AAAAAAAAAAAAAAAAHwEAAF9yZWxzLy5yZWxzUEsBAi0AFAAGAAgAAAAhAKlvUSnEAAAA2wAAAA8A&#10;AAAAAAAAAAAAAAAABwIAAGRycy9kb3ducmV2LnhtbFBLBQYAAAAAAwADALcAAAD4AgAAAAA=&#10;" fillcolor="#92d050" stroked="f">
                  <v:textbox>
                    <w:txbxContent>
                      <w:p w14:paraId="6392BE69" w14:textId="40D90229" w:rsidR="00DE024B" w:rsidRPr="00895898" w:rsidRDefault="00DE024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v:textbox>
                </v:shape>
                <w10:wrap type="square"/>
              </v:group>
            </w:pict>
          </mc:Fallback>
        </mc:AlternateContent>
      </w:r>
    </w:p>
    <w:p w14:paraId="2B77131F" w14:textId="77777777" w:rsidR="00315BE2" w:rsidRPr="001E47E5" w:rsidRDefault="00315BE2" w:rsidP="00315BE2">
      <w:pPr>
        <w:spacing w:after="120" w:line="240" w:lineRule="auto"/>
        <w:rPr>
          <w:rFonts w:ascii="Times New Roman" w:eastAsia="Times New Roman" w:hAnsi="Times New Roman" w:cs="Times New Roman"/>
          <w:noProof/>
          <w:color w:val="000000"/>
          <w:lang w:eastAsia="sk-SK"/>
        </w:rPr>
      </w:pPr>
    </w:p>
    <w:p w14:paraId="122546B5" w14:textId="77777777" w:rsidR="00315BE2" w:rsidRPr="001E47E5" w:rsidRDefault="00315BE2" w:rsidP="00315BE2">
      <w:pPr>
        <w:spacing w:after="120" w:line="240" w:lineRule="auto"/>
        <w:rPr>
          <w:rFonts w:ascii="Times New Roman" w:eastAsia="Times New Roman" w:hAnsi="Times New Roman" w:cs="Times New Roman"/>
          <w:color w:val="000000"/>
        </w:rPr>
      </w:pPr>
    </w:p>
    <w:p w14:paraId="3B165B4E" w14:textId="77777777" w:rsidR="00315BE2" w:rsidRPr="001E47E5" w:rsidRDefault="00315BE2" w:rsidP="00315BE2">
      <w:pPr>
        <w:spacing w:after="120" w:line="240" w:lineRule="auto"/>
        <w:rPr>
          <w:rFonts w:ascii="Times New Roman" w:eastAsia="Times New Roman" w:hAnsi="Times New Roman" w:cs="Times New Roman"/>
          <w:i/>
          <w:color w:val="000000"/>
        </w:rPr>
      </w:pPr>
    </w:p>
    <w:p w14:paraId="63B99919" w14:textId="1529D157" w:rsidR="00315BE2" w:rsidRPr="001E47E5" w:rsidRDefault="00315BE2" w:rsidP="00315BE2">
      <w:pPr>
        <w:spacing w:after="120" w:line="240" w:lineRule="auto"/>
        <w:rPr>
          <w:rFonts w:ascii="Times New Roman" w:eastAsia="Times New Roman" w:hAnsi="Times New Roman" w:cs="Times New Roman"/>
          <w:i/>
        </w:rPr>
      </w:pPr>
      <w:r w:rsidRPr="001E47E5">
        <w:rPr>
          <w:rFonts w:ascii="Times New Roman" w:eastAsia="Times New Roman" w:hAnsi="Times New Roman" w:cs="Times New Roman"/>
          <w:i/>
        </w:rPr>
        <w:t xml:space="preserve">* Pokyny k vyplneniu frekvencie plnenia povinnosti sú uvedené na str. </w:t>
      </w:r>
      <w:r w:rsidR="003A686F" w:rsidRPr="001E47E5">
        <w:rPr>
          <w:rFonts w:ascii="Times New Roman" w:eastAsia="Times New Roman" w:hAnsi="Times New Roman" w:cs="Times New Roman"/>
          <w:i/>
        </w:rPr>
        <w:t>11</w:t>
      </w:r>
    </w:p>
    <w:p w14:paraId="62334526" w14:textId="784731AB" w:rsidR="00315BE2" w:rsidRPr="001E47E5" w:rsidRDefault="00315BE2" w:rsidP="00315BE2">
      <w:pPr>
        <w:spacing w:after="120" w:line="240" w:lineRule="auto"/>
        <w:rPr>
          <w:rFonts w:ascii="Times New Roman" w:eastAsia="Times New Roman" w:hAnsi="Times New Roman" w:cs="Times New Roman"/>
          <w:i/>
        </w:rPr>
      </w:pPr>
      <w:r w:rsidRPr="001E47E5">
        <w:rPr>
          <w:rFonts w:ascii="Times New Roman" w:eastAsia="Times New Roman" w:hAnsi="Times New Roman" w:cs="Times New Roman"/>
          <w:i/>
        </w:rPr>
        <w:lastRenderedPageBreak/>
        <w:t xml:space="preserve">** Pokyny k vyplneniu časovej náročnosti sú uvedené na str. </w:t>
      </w:r>
      <w:r w:rsidR="003A686F" w:rsidRPr="001E47E5">
        <w:rPr>
          <w:rFonts w:ascii="Times New Roman" w:eastAsia="Times New Roman" w:hAnsi="Times New Roman" w:cs="Times New Roman"/>
          <w:i/>
        </w:rPr>
        <w:t>11 a 12</w:t>
      </w:r>
    </w:p>
    <w:p w14:paraId="63F0A050" w14:textId="77777777" w:rsidR="00315BE2" w:rsidRPr="001E47E5" w:rsidRDefault="00315BE2" w:rsidP="00315BE2">
      <w:pPr>
        <w:spacing w:after="120" w:line="240" w:lineRule="auto"/>
        <w:jc w:val="both"/>
        <w:rPr>
          <w:rFonts w:ascii="Times New Roman" w:eastAsia="Times New Roman" w:hAnsi="Times New Roman" w:cs="Times New Roman"/>
          <w:i/>
          <w:color w:val="000000"/>
        </w:rPr>
      </w:pPr>
      <w:r w:rsidRPr="001E47E5">
        <w:rPr>
          <w:rFonts w:ascii="Times New Roman" w:eastAsia="Times New Roman" w:hAnsi="Times New Roman" w:cs="Times New Roman"/>
          <w:i/>
        </w:rPr>
        <w:t xml:space="preserve">*** Tarifa – pre zjednodušenie výpočtov vychádza z priemernej ceny práce, ktorá je uvedená v Kalkulačke nákladov (priemerná mzda + odvody zamestnávateľa). </w:t>
      </w:r>
    </w:p>
    <w:p w14:paraId="21431147" w14:textId="77777777" w:rsidR="00315BE2" w:rsidRPr="001E47E5" w:rsidRDefault="00315BE2" w:rsidP="00315BE2">
      <w:pPr>
        <w:spacing w:after="120" w:line="240" w:lineRule="auto"/>
        <w:rPr>
          <w:rFonts w:ascii="Times New Roman" w:eastAsia="Calibri" w:hAnsi="Times New Roman" w:cs="Times New Roman"/>
          <w:i/>
        </w:rPr>
      </w:pPr>
    </w:p>
    <w:p w14:paraId="24FAA012" w14:textId="6B17257B" w:rsidR="00315BE2" w:rsidRPr="001E47E5" w:rsidRDefault="00315BE2" w:rsidP="00315BE2">
      <w:pPr>
        <w:spacing w:after="120" w:line="240" w:lineRule="auto"/>
        <w:rPr>
          <w:rFonts w:ascii="Times New Roman" w:eastAsia="Calibri" w:hAnsi="Times New Roman" w:cs="Times New Roman"/>
        </w:rPr>
      </w:pPr>
      <w:r w:rsidRPr="001E47E5">
        <w:rPr>
          <w:rFonts w:ascii="Times New Roman" w:eastAsia="Calibri" w:hAnsi="Times New Roman" w:cs="Times New Roman"/>
          <w:i/>
        </w:rPr>
        <w:t xml:space="preserve">Celkové náklady na 1 podnikateľa </w:t>
      </w:r>
      <w:r w:rsidRPr="001E47E5">
        <w:rPr>
          <w:rFonts w:ascii="Times New Roman" w:eastAsia="Calibri" w:hAnsi="Times New Roman" w:cs="Times New Roman"/>
        </w:rPr>
        <w:t>sú vyčíslené na základe vzorca:</w:t>
      </w:r>
    </w:p>
    <w:p w14:paraId="3DDB8CC2" w14:textId="77777777" w:rsidR="00315BE2" w:rsidRPr="001E47E5" w:rsidRDefault="00315BE2" w:rsidP="00315BE2">
      <w:pPr>
        <w:spacing w:after="120" w:line="240" w:lineRule="auto"/>
        <w:rPr>
          <w:rFonts w:ascii="Arial" w:eastAsia="Times New Roman" w:hAnsi="Arial" w:cs="Times New Roman"/>
          <w:color w:val="000000"/>
        </w:rPr>
      </w:pPr>
    </w:p>
    <w:p w14:paraId="2AB3CD7D" w14:textId="77777777" w:rsidR="00315BE2" w:rsidRPr="001E47E5" w:rsidRDefault="00394AD2" w:rsidP="00315BE2">
      <w:pPr>
        <w:spacing w:after="120" w:line="240" w:lineRule="auto"/>
        <w:rPr>
          <w:rFonts w:ascii="Arial" w:eastAsia="Times New Roman" w:hAnsi="Arial" w:cs="Times New Roman"/>
          <w:color w:val="000000"/>
        </w:rPr>
      </w:pPr>
      <w:r w:rsidRPr="001E47E5">
        <w:rPr>
          <w:noProof/>
          <w:lang w:eastAsia="sk-SK"/>
        </w:rPr>
        <mc:AlternateContent>
          <mc:Choice Requires="wps">
            <w:drawing>
              <wp:anchor distT="0" distB="0" distL="114300" distR="114300" simplePos="0" relativeHeight="251675648" behindDoc="0" locked="0" layoutInCell="1" allowOverlap="1" wp14:anchorId="37D53DEF" wp14:editId="0AB5D71D">
                <wp:simplePos x="0" y="0"/>
                <wp:positionH relativeFrom="column">
                  <wp:posOffset>4803140</wp:posOffset>
                </wp:positionH>
                <wp:positionV relativeFrom="paragraph">
                  <wp:posOffset>509270</wp:posOffset>
                </wp:positionV>
                <wp:extent cx="248285" cy="258445"/>
                <wp:effectExtent l="0" t="0" r="0" b="0"/>
                <wp:wrapSquare wrapText="bothSides"/>
                <wp:docPr id="13"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285" cy="2584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C35216D" w14:textId="77777777" w:rsidR="00DE024B" w:rsidRDefault="00DE024B"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37D53DEF" id="BlokTextu 200" o:spid="_x0000_s1045" type="#_x0000_t202" style="position:absolute;margin-left:378.2pt;margin-top:40.1pt;width:19.55pt;height:20.35pt;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wK1bwIAADEFAAAOAAAAZHJzL2Uyb0RvYy54bWysVMFu2zAMvQ/YPwi6u3YcJ82COsWSxsOA&#10;YR3W7gMUWUqMyZIhqbGzov9eUrbTobusw3ygJYqkHh9JXV13tSJHYV1ldE4nFwklQnNTVnqf0x/3&#10;RbSgxHmmS6aMFjk9CUevV+/fXbXNUqTmYFQpLIEg2i3bJqcH75tlHDt+EDVzF6YRGg6lsTXzsLX7&#10;uLSshei1itMkmcetsWVjDRfOgfamP6SrEF9Kwf2tlE54onIK2HyQNsgdynh1xZZ7y5pDxQcY7B9Q&#10;1KzScOk51A3zjDzY6o9QdcWtcUb6C27q2EhZcRFygGwmyats7g6sESEXIMc1Z5rc/wvLvx6/WVKV&#10;ULspJZrVUKO1Mj/vRecfCDAcsoLNF+cxP1j1eT0WRbqebYssKmAVZck6i9bb7ENUpNPFNr0sNul0&#10;/oTek/mSW8E8dMjncuR4Mv+7HIZqIztZHFgOYB+T4Yvgv0CRRMkUBXyzLcokecLqxgHz+A9ZxG3j&#10;liFxbJOwvGuABd+tTQdEoBvqHSgx507aGv9QLQLn0Eanc+sgHxyUabZIFzNKOByls0WWzYbLR+fG&#10;Ov9JmJrgIqcWOjNQy46Aqcc5muBd2hSVUqh/QRJW/qQEGij9XUjgIgBCheN2v9soS/ruhvEDoGOP&#10;AwvBAQ0lBH6j7+CC3iIM1Rv9z07hfqP92b+utLGBiDDyAhM4MhhW34U6AHDZ249U9AQgF77bdX3r&#10;Xo4l25nyBJWEB8nfgpDKtDnlqmooORj767WuhcHPqYaXiRLr1cb0rwTTHKwBQwCmzccHb2QVqoT3&#10;9pcMeGAuQ3MNbwgO/u/7YPXy0q2eAQAA//8DAFBLAwQUAAYACAAAACEAtFEbQeIAAAAKAQAADwAA&#10;AGRycy9kb3ducmV2LnhtbEyPy07DMBBF90j8gzVIbFDr1JA+QpwKgWDTqqiFBUsnNkkgHke2mwa+&#10;nmEFy9E9uvdMvh5txwbjQ+tQwmyaADNYOd1iLeH15XGyBBaiQq06h0bClwmwLs7PcpVpd8K9GQ6x&#10;ZlSCIVMSmhj7jPNQNcaqMHW9Qcrenbcq0ulrrr06UbntuEiSObeqRVpoVG/uG1N9Ho5Wwvez3zoh&#10;tk+z8u26HeLD1cdus5Py8mK8uwUWzRj/YPjVJ3UoyKl0R9SBdRIW6fyGUAnLRAAjYLFKU2AlkSJZ&#10;AS9y/v+F4gcAAP//AwBQSwECLQAUAAYACAAAACEAtoM4kv4AAADhAQAAEwAAAAAAAAAAAAAAAAAA&#10;AAAAW0NvbnRlbnRfVHlwZXNdLnhtbFBLAQItABQABgAIAAAAIQA4/SH/1gAAAJQBAAALAAAAAAAA&#10;AAAAAAAAAC8BAABfcmVscy8ucmVsc1BLAQItABQABgAIAAAAIQCKtwK1bwIAADEFAAAOAAAAAAAA&#10;AAAAAAAAAC4CAABkcnMvZTJvRG9jLnhtbFBLAQItABQABgAIAAAAIQC0URtB4gAAAAoBAAAPAAAA&#10;AAAAAAAAAAAAAMkEAABkcnMvZG93bnJldi54bWxQSwUGAAAAAAQABADzAAAA2AUAAAAA&#10;" filled="f" stroked="f">
                <v:textbox>
                  <w:txbxContent>
                    <w:p w14:paraId="7C35216D" w14:textId="77777777" w:rsidR="00DE024B" w:rsidRDefault="00DE024B" w:rsidP="00394AD2">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1E47E5">
        <w:rPr>
          <w:noProof/>
          <w:lang w:eastAsia="sk-SK"/>
        </w:rPr>
        <mc:AlternateContent>
          <mc:Choice Requires="wps">
            <w:drawing>
              <wp:anchor distT="0" distB="0" distL="114300" distR="114300" simplePos="0" relativeHeight="251673600" behindDoc="0" locked="0" layoutInCell="1" allowOverlap="1" wp14:anchorId="7D0A2C7A" wp14:editId="0A594653">
                <wp:simplePos x="0" y="0"/>
                <wp:positionH relativeFrom="column">
                  <wp:posOffset>3643630</wp:posOffset>
                </wp:positionH>
                <wp:positionV relativeFrom="paragraph">
                  <wp:posOffset>528319</wp:posOffset>
                </wp:positionV>
                <wp:extent cx="248612" cy="258884"/>
                <wp:effectExtent l="0" t="0" r="0" b="0"/>
                <wp:wrapSquare wrapText="bothSides"/>
                <wp:docPr id="8"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E0C6E38" w14:textId="77777777" w:rsidR="00DE024B" w:rsidRDefault="00DE024B"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7D0A2C7A" id="_x0000_s1046" type="#_x0000_t202" style="position:absolute;margin-left:286.9pt;margin-top:41.6pt;width:19.6pt;height:20.4pt;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uSbwIAADAFAAAOAAAAZHJzL2Uyb0RvYy54bWysVMFu2zAMvQ/YPwi6u3ZcN/OCOMXSxsOA&#10;YR3W7gMUWUqMyZIhKbGzov8+irbTobusw3ygJYqkHh9JLa/7RpGjsK42uqCzi4QSobmpar0r6PeH&#10;MsopcZ7piimjRUFPwtHr1ds3y65diNTsjaqEJRBEu0XXFnTvfbuIY8f3omHuwrRCw6E0tmEetnYX&#10;V5Z1EL1RcZok87gztmqt4cI50N4Oh3SF8aUU3N9J6YQnqqCAzaO0KLdBxqslW+wsa/c1H2Gwf0DR&#10;sFrDpedQt8wzcrD1H6GamlvjjPQX3DSxkbLmAnOAbGbJi2zu96wVmAuQ49ozTe7/heVfjl8tqauC&#10;QqE0a6BEa2V+PIjeHwgQjEnB5rPzIT1YDWk9lmW6vtqUWVTCKsqSdRatN9n7qEwv8036rrxJL+dP&#10;wXs2X3ArmIcG+VRNFM/mf5fCWOxAThYjyYj1MRm/CP55EEmUXAYB39UmyCR5CsWNEfP0xyzirnUL&#10;zDt0CS7vWyDB92vTQw8Ht6B3oAw599I24Q/FInAOXXQ6d07gg4MyzfL5LKWEw1F6led5Nl4+ObfW&#10;+Y/CNCQsCmqhMZFadgRMA87JJNylTVkrFfTPSHDlT0oEA6W/CQlcIKCgcNzutjfKkqG5YfoA6NTi&#10;wAI6BEMJgV/pO7oEb4Ez9Ur/sxPeb7Q/+ze1NhaJwIkXIYEjg1n1PdYBgMvBfqJiICBw4fttj90w&#10;y6eSbU11gkrCe+TvQEhluoJyVbeU7I39+VLXwdwXVMPDRIn16sYMjwTTHKwBAwLT5sPBG1ljlcK9&#10;wyUjHhhLbK7xCQlz//serZ4futUvAAAA//8DAFBLAwQUAAYACAAAACEAz87tMeEAAAAKAQAADwAA&#10;AGRycy9kb3ducmV2LnhtbEyPwU7DMBBE70j8g7VIXBB14kCpQpwKgeBCVUThwNFJliQQryPbTQNf&#10;z3KC42qfZt4U69kOYkIfekca0kUCAql2TU+thteX+/MViBANNWZwhBq+MMC6PD4qTN64Az3jtIut&#10;4BAKudHQxTjmUoa6Q2vCwo1I/Ht33prIp29l482Bw+0gVZIspTU9cUNnRrztsP7c7a2G7ye/cUpt&#10;HtLqLeuneHf2sX3can16Mt9cg4g4xz8YfvVZHUp2qtyemiAGDZdXGatHDatMgWBgmWY8rmJSXSQg&#10;y0L+n1D+AAAA//8DAFBLAQItABQABgAIAAAAIQC2gziS/gAAAOEBAAATAAAAAAAAAAAAAAAAAAAA&#10;AABbQ29udGVudF9UeXBlc10ueG1sUEsBAi0AFAAGAAgAAAAhADj9If/WAAAAlAEAAAsAAAAAAAAA&#10;AAAAAAAALwEAAF9yZWxzLy5yZWxzUEsBAi0AFAAGAAgAAAAhAHSH65JvAgAAMAUAAA4AAAAAAAAA&#10;AAAAAAAALgIAAGRycy9lMm9Eb2MueG1sUEsBAi0AFAAGAAgAAAAhAM/O7THhAAAACgEAAA8AAAAA&#10;AAAAAAAAAAAAyQQAAGRycy9kb3ducmV2LnhtbFBLBQYAAAAABAAEAPMAAADXBQAAAAA=&#10;" filled="f" stroked="f">
                <v:textbox>
                  <w:txbxContent>
                    <w:p w14:paraId="2E0C6E38" w14:textId="77777777" w:rsidR="00DE024B" w:rsidRDefault="00DE024B" w:rsidP="00394AD2">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1E47E5">
        <w:rPr>
          <w:noProof/>
          <w:lang w:eastAsia="sk-SK"/>
        </w:rPr>
        <mc:AlternateContent>
          <mc:Choice Requires="wps">
            <w:drawing>
              <wp:anchor distT="0" distB="0" distL="114300" distR="114300" simplePos="0" relativeHeight="251671552" behindDoc="0" locked="0" layoutInCell="1" allowOverlap="1" wp14:anchorId="1DEB9753" wp14:editId="72191554">
                <wp:simplePos x="0" y="0"/>
                <wp:positionH relativeFrom="column">
                  <wp:posOffset>2491105</wp:posOffset>
                </wp:positionH>
                <wp:positionV relativeFrom="paragraph">
                  <wp:posOffset>504825</wp:posOffset>
                </wp:positionV>
                <wp:extent cx="248612" cy="258884"/>
                <wp:effectExtent l="0" t="0" r="0" b="0"/>
                <wp:wrapNone/>
                <wp:docPr id="201"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BF58EE9" w14:textId="77777777" w:rsidR="00DE024B" w:rsidRDefault="00DE024B"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1DEB9753" id="_x0000_s1047" type="#_x0000_t202" style="position:absolute;margin-left:196.15pt;margin-top:39.75pt;width:19.6pt;height:20.4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uSYcAIAADIFAAAOAAAAZHJzL2Uyb0RvYy54bWysVMFu2zAMvQ/YPwi6u3YcN3ODOsXSxsOA&#10;YR3W7gMUWUqMyZIhqbGzov9eirbTobusw3ygJUokHx9JXV71jSIHYV1tdEFnZwklQnNT1XpX0B/3&#10;ZZRT4jzTFVNGi4IehaNXq/fvLrt2KVKzN6oSloAT7ZZdW9C99+0yjh3fi4a5M9MKDYfS2IZ52Npd&#10;XFnWgfdGxWmSLOLO2Kq1hgvnQHszHNIV+pdScH8rpROeqIICNo/SotwGGa8u2XJnWbuv+QiD/QOK&#10;htUagp5c3TDPyIOt/3DV1NwaZ6Q/46aJjZQ1F5gDZDNLXmVzt2etwFyAHNeeaHL/zy3/evhmSV0V&#10;FOJTolkDRVor8/Ne9P6BAMWYFmy+OB8ShNWQ2GNZpuvzTZlFJayiLFln0XqTXURlOs836YfyOp0v&#10;noL1bLHkVjAPLfK5mkieLf4uibHcgZ4sRpoR7WMyfhH88yCSKJkHAd/5JsgkeQrljRHz9Mcs4q51&#10;S8w89Aku71qgwfdr00MXB7Ogd6AMOffSNuEP5SJwDn10PPVO4IODMs3yxSylhMNRep7neTYGn4xb&#10;6/wnYRoSFgW10JpILTsApgHndCXE0qaslQr6FyS48kclwgWlvwsJXCCgoHDc7rbXypKhvWH+AOjU&#10;5MACGoSLEhy/0XY0CdYCp+qN9icjjG+0P9k3tTYWicCZFyGBA4Np9T3WAYDL4f5ExUBA4ML32x67&#10;YXYxlWxrqiNUEl4kfwtCKtMVlKu6pWRv7K/Xug4mv6AaniZKrFfXZngmmOZwGzAgMG0+Pngja6xS&#10;iDsEGfHAYGJzjY9ImPzf93jr5albPQMAAP//AwBQSwMEFAAGAAgAAAAhACm2HpDhAAAACgEAAA8A&#10;AABkcnMvZG93bnJldi54bWxMj8tOwzAQRfdI/IM1SGwQdWLzaohTIRBsqIooLFg68ZAEYjuy3TTw&#10;9Qwr2M1oju6cW65mO7AJQ+y9U5AvMmDoGm961yp4fbk/vQIWk3ZGD96hgi+MsKoOD0pdGL93zzht&#10;U8soxMVCK+hSGgvOY9Oh1XHhR3R0e/fB6kRraLkJek/hduAiyy641b2jD50e8bbD5nO7swq+n8La&#10;C7F+yOs32U/p7uRj87hR6vhovrkGlnBOfzD86pM6VORU+50zkQ0K5FJIQhVcLs+BEXAmcxpqIkUm&#10;gVcl/1+h+gEAAP//AwBQSwECLQAUAAYACAAAACEAtoM4kv4AAADhAQAAEwAAAAAAAAAAAAAAAAAA&#10;AAAAW0NvbnRlbnRfVHlwZXNdLnhtbFBLAQItABQABgAIAAAAIQA4/SH/1gAAAJQBAAALAAAAAAAA&#10;AAAAAAAAAC8BAABfcmVscy8ucmVsc1BLAQItABQABgAIAAAAIQDIEuSYcAIAADIFAAAOAAAAAAAA&#10;AAAAAAAAAC4CAABkcnMvZTJvRG9jLnhtbFBLAQItABQABgAIAAAAIQApth6Q4QAAAAoBAAAPAAAA&#10;AAAAAAAAAAAAAMoEAABkcnMvZG93bnJldi54bWxQSwUGAAAAAAQABADzAAAA2AUAAAAA&#10;" filled="f" stroked="f">
                <v:textbox>
                  <w:txbxContent>
                    <w:p w14:paraId="7BF58EE9" w14:textId="77777777" w:rsidR="00DE024B" w:rsidRDefault="00DE024B" w:rsidP="00394AD2">
                      <w:pPr>
                        <w:pStyle w:val="Normlnywebov"/>
                      </w:pPr>
                      <w:r>
                        <w:rPr>
                          <w:rFonts w:asciiTheme="minorHAnsi" w:hAnsi="Calibri" w:cstheme="minorBidi"/>
                          <w:b/>
                          <w:bCs/>
                          <w:color w:val="000000" w:themeColor="text1"/>
                          <w:sz w:val="22"/>
                          <w:szCs w:val="22"/>
                        </w:rPr>
                        <w:t>+</w:t>
                      </w:r>
                    </w:p>
                  </w:txbxContent>
                </v:textbox>
              </v:shape>
            </w:pict>
          </mc:Fallback>
        </mc:AlternateContent>
      </w:r>
      <w:r w:rsidRPr="001E47E5">
        <w:rPr>
          <w:noProof/>
          <w:lang w:eastAsia="sk-SK"/>
        </w:rPr>
        <mc:AlternateContent>
          <mc:Choice Requires="wpg">
            <w:drawing>
              <wp:anchor distT="0" distB="0" distL="114300" distR="114300" simplePos="0" relativeHeight="251667456" behindDoc="0" locked="0" layoutInCell="1" allowOverlap="1" wp14:anchorId="475430F9" wp14:editId="03E7AB3C">
                <wp:simplePos x="0" y="0"/>
                <wp:positionH relativeFrom="margin">
                  <wp:align>left</wp:align>
                </wp:positionH>
                <wp:positionV relativeFrom="paragraph">
                  <wp:posOffset>180975</wp:posOffset>
                </wp:positionV>
                <wp:extent cx="5972175" cy="902970"/>
                <wp:effectExtent l="0" t="0" r="9525" b="0"/>
                <wp:wrapSquare wrapText="bothSides"/>
                <wp:docPr id="89" name="Skupina 88">
                  <a:extLst xmlns:a="http://schemas.openxmlformats.org/drawingml/2006/main">
                    <a:ext uri="{FF2B5EF4-FFF2-40B4-BE49-F238E27FC236}">
                      <a16:creationId xmlns:a16="http://schemas.microsoft.com/office/drawing/2014/main" id="{00000000-0008-0000-0300-000059000000}"/>
                    </a:ext>
                  </a:extLst>
                </wp:docPr>
                <wp:cNvGraphicFramePr/>
                <a:graphic xmlns:a="http://schemas.openxmlformats.org/drawingml/2006/main">
                  <a:graphicData uri="http://schemas.microsoft.com/office/word/2010/wordprocessingGroup">
                    <wpg:wgp>
                      <wpg:cNvGrpSpPr/>
                      <wpg:grpSpPr>
                        <a:xfrm>
                          <a:off x="0" y="0"/>
                          <a:ext cx="5972175" cy="902970"/>
                          <a:chOff x="0" y="0"/>
                          <a:chExt cx="6809417" cy="862629"/>
                        </a:xfrm>
                      </wpg:grpSpPr>
                      <wps:wsp>
                        <wps:cNvPr id="2" name="Rectangle 3">
                          <a:extLst>
                            <a:ext uri="{FF2B5EF4-FFF2-40B4-BE49-F238E27FC236}">
                              <a16:creationId xmlns:a16="http://schemas.microsoft.com/office/drawing/2014/main" id="{00000000-0008-0000-0300-00005A000000}"/>
                            </a:ext>
                          </a:extLst>
                        </wps:cNvPr>
                        <wps:cNvSpPr>
                          <a:spLocks noChangeArrowheads="1"/>
                        </wps:cNvSpPr>
                        <wps:spPr bwMode="auto">
                          <a:xfrm>
                            <a:off x="5732926" y="0"/>
                            <a:ext cx="1076491" cy="853641"/>
                          </a:xfrm>
                          <a:prstGeom prst="rect">
                            <a:avLst/>
                          </a:prstGeom>
                          <a:solidFill>
                            <a:srgbClr val="81BC00"/>
                          </a:solidFill>
                          <a:ln w="9525">
                            <a:noFill/>
                            <a:miter lim="800000"/>
                            <a:headEnd/>
                            <a:tailEnd/>
                          </a:ln>
                        </wps:spPr>
                        <wps:txbx>
                          <w:txbxContent>
                            <w:p w14:paraId="29E52022" w14:textId="77777777" w:rsidR="00DE024B" w:rsidRDefault="00DE024B" w:rsidP="00394AD2">
                              <w:pPr>
                                <w:pStyle w:val="Normlnywebov"/>
                                <w:jc w:val="center"/>
                                <w:textAlignment w:val="baseline"/>
                              </w:pPr>
                              <w:r>
                                <w:rPr>
                                  <w:rFonts w:ascii="Arial" w:hAnsi="Arial" w:cstheme="minorBidi"/>
                                  <w:b/>
                                  <w:bCs/>
                                  <w:color w:val="FFFFFF"/>
                                  <w:kern w:val="24"/>
                                  <w:sz w:val="20"/>
                                  <w:szCs w:val="20"/>
                                </w:rPr>
                                <w:t xml:space="preserve">Administratívne náklady </w:t>
                              </w:r>
                            </w:p>
                            <w:p w14:paraId="560E7B56" w14:textId="77777777" w:rsidR="00DE024B" w:rsidRDefault="00DE024B" w:rsidP="00394AD2">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3" name="Rectangle 3">
                          <a:extLst>
                            <a:ext uri="{FF2B5EF4-FFF2-40B4-BE49-F238E27FC236}">
                              <a16:creationId xmlns:a16="http://schemas.microsoft.com/office/drawing/2014/main" id="{00000000-0008-0000-0300-00005B000000}"/>
                            </a:ext>
                          </a:extLst>
                        </wps:cNvPr>
                        <wps:cNvSpPr>
                          <a:spLocks noChangeArrowheads="1"/>
                        </wps:cNvSpPr>
                        <wps:spPr bwMode="auto">
                          <a:xfrm>
                            <a:off x="0" y="514"/>
                            <a:ext cx="1568601" cy="853641"/>
                          </a:xfrm>
                          <a:prstGeom prst="rect">
                            <a:avLst/>
                          </a:prstGeom>
                          <a:solidFill>
                            <a:srgbClr val="0070C0"/>
                          </a:solidFill>
                          <a:ln w="9525">
                            <a:noFill/>
                            <a:miter lim="800000"/>
                            <a:headEnd/>
                            <a:tailEnd/>
                          </a:ln>
                        </wps:spPr>
                        <wps:txbx>
                          <w:txbxContent>
                            <w:p w14:paraId="4EDE59B2" w14:textId="77777777" w:rsidR="00DE024B" w:rsidRDefault="00DE024B" w:rsidP="00394AD2">
                              <w:pPr>
                                <w:pStyle w:val="Normlnywebov"/>
                                <w:jc w:val="center"/>
                                <w:textAlignment w:val="baseline"/>
                              </w:pPr>
                              <w:r>
                                <w:rPr>
                                  <w:rFonts w:ascii="Arial" w:hAnsi="Arial" w:cstheme="minorBidi"/>
                                  <w:b/>
                                  <w:bCs/>
                                  <w:color w:val="FFFFFF"/>
                                  <w:kern w:val="24"/>
                                  <w:sz w:val="20"/>
                                  <w:szCs w:val="20"/>
                                </w:rPr>
                                <w:t xml:space="preserve">Priame náklady </w:t>
                              </w:r>
                            </w:p>
                            <w:p w14:paraId="4323D0B7" w14:textId="77777777" w:rsidR="00DE024B" w:rsidRDefault="00DE024B" w:rsidP="00394AD2">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500AC828" w14:textId="77777777" w:rsidR="00DE024B" w:rsidRDefault="00DE024B" w:rsidP="00394AD2">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jedného podnikateľa</w:t>
                              </w:r>
                            </w:p>
                          </w:txbxContent>
                        </wps:txbx>
                        <wps:bodyPr wrap="square" lIns="36000" tIns="36000" rIns="36000" bIns="36000" anchor="ctr" anchorCtr="0"/>
                      </wps:wsp>
                      <wps:wsp>
                        <wps:cNvPr id="4" name="Rectangle 3">
                          <a:extLst>
                            <a:ext uri="{FF2B5EF4-FFF2-40B4-BE49-F238E27FC236}">
                              <a16:creationId xmlns:a16="http://schemas.microsoft.com/office/drawing/2014/main" id="{00000000-0008-0000-0300-00005C000000}"/>
                            </a:ext>
                          </a:extLst>
                        </wps:cNvPr>
                        <wps:cNvSpPr>
                          <a:spLocks noChangeArrowheads="1"/>
                        </wps:cNvSpPr>
                        <wps:spPr bwMode="auto">
                          <a:xfrm>
                            <a:off x="1807368" y="4752"/>
                            <a:ext cx="1076491" cy="853641"/>
                          </a:xfrm>
                          <a:prstGeom prst="rect">
                            <a:avLst/>
                          </a:prstGeom>
                          <a:solidFill>
                            <a:srgbClr val="0070C0"/>
                          </a:solidFill>
                          <a:ln w="9525">
                            <a:noFill/>
                            <a:miter lim="800000"/>
                            <a:headEnd/>
                            <a:tailEnd/>
                          </a:ln>
                        </wps:spPr>
                        <wps:txbx>
                          <w:txbxContent>
                            <w:p w14:paraId="45C32FEC" w14:textId="77777777" w:rsidR="00DE024B" w:rsidRDefault="00DE024B" w:rsidP="00394AD2">
                              <w:pPr>
                                <w:pStyle w:val="Normlnywebov"/>
                                <w:jc w:val="center"/>
                                <w:textAlignment w:val="baseline"/>
                              </w:pPr>
                              <w:r>
                                <w:rPr>
                                  <w:rFonts w:ascii="Arial" w:hAnsi="Arial" w:cstheme="minorBidi"/>
                                  <w:b/>
                                  <w:bCs/>
                                  <w:color w:val="FFFFFF"/>
                                  <w:kern w:val="24"/>
                                  <w:sz w:val="20"/>
                                  <w:szCs w:val="20"/>
                                </w:rPr>
                                <w:t>Priame náklady</w:t>
                              </w:r>
                            </w:p>
                            <w:p w14:paraId="6C1244E0" w14:textId="77777777" w:rsidR="00DE024B" w:rsidRDefault="00DE024B" w:rsidP="00394AD2">
                              <w:pPr>
                                <w:pStyle w:val="Normlnywebov"/>
                                <w:jc w:val="center"/>
                                <w:textAlignment w:val="baseline"/>
                              </w:pPr>
                              <w:r>
                                <w:rPr>
                                  <w:rFonts w:ascii="Arial" w:hAnsi="Arial" w:cstheme="minorBidi"/>
                                  <w:color w:val="FFFFFF"/>
                                  <w:kern w:val="24"/>
                                  <w:sz w:val="16"/>
                                  <w:szCs w:val="16"/>
                                </w:rPr>
                                <w:t xml:space="preserve">  Iné poplatky</w:t>
                              </w:r>
                            </w:p>
                            <w:p w14:paraId="13E944E8" w14:textId="77777777" w:rsidR="00DE024B" w:rsidRDefault="00DE024B" w:rsidP="00394AD2">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5" name="Rectangle 3">
                          <a:extLst>
                            <a:ext uri="{FF2B5EF4-FFF2-40B4-BE49-F238E27FC236}">
                              <a16:creationId xmlns:a16="http://schemas.microsoft.com/office/drawing/2014/main" id="{00000000-0008-0000-0300-00005D000000}"/>
                            </a:ext>
                          </a:extLst>
                        </wps:cNvPr>
                        <wps:cNvSpPr>
                          <a:spLocks noChangeArrowheads="1"/>
                        </wps:cNvSpPr>
                        <wps:spPr bwMode="auto">
                          <a:xfrm>
                            <a:off x="3113122" y="8988"/>
                            <a:ext cx="1076491" cy="853641"/>
                          </a:xfrm>
                          <a:prstGeom prst="rect">
                            <a:avLst/>
                          </a:prstGeom>
                          <a:solidFill>
                            <a:srgbClr val="00A1DE"/>
                          </a:solidFill>
                          <a:ln w="9525">
                            <a:noFill/>
                            <a:miter lim="800000"/>
                            <a:headEnd/>
                            <a:tailEnd/>
                          </a:ln>
                        </wps:spPr>
                        <wps:txbx>
                          <w:txbxContent>
                            <w:p w14:paraId="1D5278CE" w14:textId="77777777" w:rsidR="00DE024B" w:rsidRDefault="00DE024B" w:rsidP="00394AD2">
                              <w:pPr>
                                <w:pStyle w:val="Normlnywebov"/>
                                <w:jc w:val="center"/>
                                <w:textAlignment w:val="baseline"/>
                              </w:pPr>
                              <w:r>
                                <w:rPr>
                                  <w:rFonts w:ascii="Arial" w:hAnsi="Arial" w:cstheme="minorBidi"/>
                                  <w:b/>
                                  <w:bCs/>
                                  <w:color w:val="FFFFFF"/>
                                  <w:kern w:val="24"/>
                                  <w:sz w:val="20"/>
                                  <w:szCs w:val="20"/>
                                </w:rPr>
                                <w:t>Nepriame náklady</w:t>
                              </w:r>
                            </w:p>
                            <w:p w14:paraId="7FF13998" w14:textId="77777777" w:rsidR="00DE024B" w:rsidRDefault="00DE024B" w:rsidP="00394AD2">
                              <w:pPr>
                                <w:pStyle w:val="Normlnywebov"/>
                                <w:jc w:val="center"/>
                                <w:textAlignment w:val="baseline"/>
                              </w:pPr>
                              <w:r>
                                <w:rPr>
                                  <w:rFonts w:ascii="Arial" w:hAnsi="Arial" w:cstheme="minorBidi"/>
                                  <w:color w:val="FFFFFF"/>
                                  <w:kern w:val="24"/>
                                  <w:sz w:val="16"/>
                                  <w:szCs w:val="16"/>
                                </w:rPr>
                                <w:t>Sankcie a pokuty</w:t>
                              </w:r>
                            </w:p>
                            <w:p w14:paraId="643B765A" w14:textId="77777777" w:rsidR="00DE024B" w:rsidRDefault="00DE024B"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wps:txbx>
                        <wps:bodyPr wrap="square" lIns="36000" tIns="36000" rIns="36000" bIns="36000" anchor="ctr"/>
                      </wps:wsp>
                      <wps:wsp>
                        <wps:cNvPr id="6" name="BlokTextu 93">
                          <a:extLst>
                            <a:ext uri="{FF2B5EF4-FFF2-40B4-BE49-F238E27FC236}">
                              <a16:creationId xmlns:a16="http://schemas.microsoft.com/office/drawing/2014/main" id="{00000000-0008-0000-0300-00005E000000}"/>
                            </a:ext>
                          </a:extLst>
                        </wps:cNvPr>
                        <wps:cNvSpPr txBox="1"/>
                        <wps:spPr>
                          <a:xfrm>
                            <a:off x="1570243" y="327580"/>
                            <a:ext cx="291885" cy="354879"/>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FB73844" w14:textId="77777777" w:rsidR="00DE024B" w:rsidRDefault="00DE024B" w:rsidP="00394AD2">
                              <w:pPr>
                                <w:pStyle w:val="Normlnywebov"/>
                              </w:pPr>
                              <w:r>
                                <w:rPr>
                                  <w:rFonts w:asciiTheme="minorHAnsi" w:hAnsi="Calibri" w:cstheme="minorBidi"/>
                                  <w:b/>
                                  <w:bCs/>
                                  <w:color w:val="000000" w:themeColor="text1"/>
                                  <w:sz w:val="22"/>
                                  <w:szCs w:val="22"/>
                                </w:rPr>
                                <w:t>+</w:t>
                              </w:r>
                            </w:p>
                          </w:txbxContent>
                        </wps:txbx>
                        <wps:bodyPr wrap="none" rtlCol="0" anchor="t">
                          <a:noAutofit/>
                        </wps:bodyPr>
                      </wps:wsp>
                      <wps:wsp>
                        <wps:cNvPr id="7" name="BlokTextu 95">
                          <a:extLst>
                            <a:ext uri="{FF2B5EF4-FFF2-40B4-BE49-F238E27FC236}">
                              <a16:creationId xmlns:a16="http://schemas.microsoft.com/office/drawing/2014/main" id="{00000000-0008-0000-0300-000060000000}"/>
                            </a:ext>
                          </a:extLst>
                        </wps:cNvPr>
                        <wps:cNvSpPr txBox="1"/>
                        <wps:spPr>
                          <a:xfrm>
                            <a:off x="4935343" y="110222"/>
                            <a:ext cx="211667" cy="2645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528D276" w14:textId="77777777" w:rsidR="00DE024B" w:rsidRDefault="00DE024B" w:rsidP="00394AD2">
                              <w:pPr>
                                <w:pStyle w:val="Normlnywebov"/>
                              </w:pPr>
                              <w:r>
                                <w:rPr>
                                  <w:rFonts w:asciiTheme="minorHAnsi" w:hAnsi="Calibri" w:cstheme="minorBidi"/>
                                  <w:color w:val="000000" w:themeColor="text1"/>
                                  <w:sz w:val="22"/>
                                  <w:szCs w:val="22"/>
                                </w:rPr>
                                <w:t>+</w:t>
                              </w:r>
                            </w:p>
                          </w:txbxContent>
                        </wps:txbx>
                        <wps:bodyPr wrap="square"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475430F9" id="Skupina 88" o:spid="_x0000_s1048" style="position:absolute;margin-left:0;margin-top:14.25pt;width:470.25pt;height:71.1pt;z-index:251667456;mso-position-horizontal:left;mso-position-horizontal-relative:margin;mso-width-relative:margin;mso-height-relative:margin" coordsize="68094,8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ijbjwQAAHcXAAAOAAAAZHJzL2Uyb0RvYy54bWzsWNtu4zYQfS/QfyD07ljUXUacRezYwQLb&#10;drHZfgAtUbYQiVQpOnKw2H/vcHSJ4xTbJEWcTVA9SKSkITnDc8g5PP2wKwtyw1WdSzG16IltES4S&#10;meZiPbX+/LocRRapNRMpK6TgU+uW19aHs19/OW2qCXfkRhYpVwQaEfWkqabWRutqMh7XyYaXrD6R&#10;FRfwMZOqZBqqaj1OFWug9bIYO7YdjBup0krJhNc1vL1oP1pn2H6W8UT/kWU116SYWjA2jXeF95W5&#10;j89O2WStWLXJk24Y7BmjKFkuoNOhqQumGdmq/EFTZZ4oWctMnySyHMssyxOOPoA31D7w5lLJbYW+&#10;rCfNuhrCBKE9iNOzm01+v/msSJ5OrSi2iGAlzNHV9bbKBSNRhC7xnf5Ua+MclFqnvi2XzsxfLL3R&#10;Ekojz555o9nCi0dLx40WTricO27w3VjTYJIozjTA42PaB5gGj3Ogm2oTGm+MIcaRfrO7awTPyNzs&#10;ke2aG1x+bO62/d1M7RjH3D/Ri3FTrSfotcEIFi9VdVV9VvC/ebFua8bfXaZK84RpIjvEzO2AGROL&#10;BF76cejQ0LdIAt9i24nDDlTJBpD3wCzZLDrDILJjj4atYRQ4gRN3Q267xYEOg2kq4Ed9B4H6cRE0&#10;7PgnZF1tWMURWXUbDAys0yPgC/CGiXXBifsWIXD+rxDovDYzjkUz/2am6+qTTK5rIuR8AwHg50rJ&#10;ZsNZCvGmOD33DEylBlOyan6TKVCHbbXEiB1Axw9dJ3YCizwEELXDwItphwPfDby2ozv4VarWl1yW&#10;xBSmloLJwT7YDSC6RXn/C/ogizxd5kWBFbVezQtFbhgsgBGdzW2EJxCj3v+tEKQB+PqOjy0Laexx&#10;bSxzDQt0kZdgjmE1UWATE5OFSLGsWV60ZWi2EEC3Pi5tfPVutWvxhX2bjyuZ3kLYGlh4p1b915Yp&#10;bpHio4AwuwF0Ayv1fkXtV1b7FSaSjYT1PNFqmB7gSdvxixPGfSeEmf10hAEEAFV86rVw61db6gdR&#10;YB+FLLYd2vPXJAsuAy9GFtIyZ64xGTKriOnqeNTx3gl1YEE11w/SjWPvNTSyQzeAvBsI5IW+c8Cg&#10;4203r84gdP3FGHR8zkCW2Wbobzw/u/jpOONS6lIH8l/gTBSD8MHEZth1jsmZc3qxwFTmdVI01/T9&#10;jjgDOXfLmVkhr7/CjG5J/CZFzeJZpCF6N5MgU4dkwsgVk8AfCBTqh7bjQT4LBHCd0I86FdtTwIlp&#10;FHUq1/W9KLwvVtmkVyCPFCmDwjjQCrW+LbgZXyG+8AxUA+puVDJJJ2UwYSFwBgI54qrT4yg8wMD8&#10;mIF0eaJtZ2KsOR4aPdF+MML+pdCDfZkLqVBT4ZEWH7SY3vUyL2v/72VTGwDDwDvdhFnwA1IKOFGz&#10;iNLFXLanW70YauWhkOegRrMcJeKd8dEzPTjieMDAVmYCuN7QyZLRpeZ6Yqr3WAZ6seu7HQMptR3Y&#10;je5tQg6lQdAdFzmB5we9NumZ/D8DDe1eiIH+D7fF/8JBPOeD013g5b3j4/06cvbuvPzsbwAAAP//&#10;AwBQSwMEFAAGAAgAAAAhABfYWATfAAAABwEAAA8AAABkcnMvZG93bnJldi54bWxMj8FOwzAQRO9I&#10;/IO1SNyonUJpG+JUVQWcKiRaJNSbG2+TqPE6it0k/XuWE9xmNaOZt9lqdI3osQu1Jw3JRIFAKryt&#10;qdTwtX97WIAI0ZA1jSfUcMUAq/z2JjOp9QN9Yr+LpeASCqnRUMXYplKGokJnwsS3SOydfOdM5LMr&#10;pe3MwOWukVOlnqUzNfFCZVrcVFicdxen4X0ww/oxee2359PmetjPPr63CWp9fzeuX0BEHONfGH7x&#10;GR1yZjr6C9kgGg38SNQwXcxAsLt8UiyOHJurOcg8k//58x8AAAD//wMAUEsBAi0AFAAGAAgAAAAh&#10;ALaDOJL+AAAA4QEAABMAAAAAAAAAAAAAAAAAAAAAAFtDb250ZW50X1R5cGVzXS54bWxQSwECLQAU&#10;AAYACAAAACEAOP0h/9YAAACUAQAACwAAAAAAAAAAAAAAAAAvAQAAX3JlbHMvLnJlbHNQSwECLQAU&#10;AAYACAAAACEASwoo248EAAB3FwAADgAAAAAAAAAAAAAAAAAuAgAAZHJzL2Uyb0RvYy54bWxQSwEC&#10;LQAUAAYACAAAACEAF9hYBN8AAAAHAQAADwAAAAAAAAAAAAAAAADpBgAAZHJzL2Rvd25yZXYueG1s&#10;UEsFBgAAAAAEAAQA8wAAAPUHAAAAAA==&#10;">
                <v:rect id="_x0000_s1049" style="position:absolute;left:57329;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u7yxAAAANoAAAAPAAAAZHJzL2Rvd25yZXYueG1sRI/NasMw&#10;EITvhb6D2EIuJZHrkh8cy6G0hBQCgbqBXBdra5taK8dSbPftq0Agx2FmvmHSzWga0VPnassKXmYR&#10;COLC6ppLBcfv7XQFwnlkjY1lUvBHDjbZ40OKibYDf1Gf+1IECLsEFVTet4mUrqjIoJvZljh4P7Yz&#10;6IPsSqk7HALcNDKOooU0WHNYqLCl94qK3/xiFBxyv3j+iA/L1/N52PeGdic7Z6UmT+PbGoSn0d/D&#10;t/anVhDD9Uq4ATL7BwAA//8DAFBLAQItABQABgAIAAAAIQDb4fbL7gAAAIUBAAATAAAAAAAAAAAA&#10;AAAAAAAAAABbQ29udGVudF9UeXBlc10ueG1sUEsBAi0AFAAGAAgAAAAhAFr0LFu/AAAAFQEAAAsA&#10;AAAAAAAAAAAAAAAAHwEAAF9yZWxzLy5yZWxzUEsBAi0AFAAGAAgAAAAhAAbi7vLEAAAA2gAAAA8A&#10;AAAAAAAAAAAAAAAABwIAAGRycy9kb3ducmV2LnhtbFBLBQYAAAAAAwADALcAAAD4AgAAAAA=&#10;" fillcolor="#81bc00" stroked="f">
                  <v:textbox inset="1mm,1mm,1mm,1mm">
                    <w:txbxContent>
                      <w:p w14:paraId="29E52022" w14:textId="77777777" w:rsidR="00DE024B" w:rsidRDefault="00DE024B" w:rsidP="00394AD2">
                        <w:pPr>
                          <w:pStyle w:val="Normlnywebov"/>
                          <w:jc w:val="center"/>
                          <w:textAlignment w:val="baseline"/>
                        </w:pPr>
                        <w:r>
                          <w:rPr>
                            <w:rFonts w:ascii="Arial" w:hAnsi="Arial" w:cstheme="minorBidi"/>
                            <w:b/>
                            <w:bCs/>
                            <w:color w:val="FFFFFF"/>
                            <w:kern w:val="24"/>
                            <w:sz w:val="20"/>
                            <w:szCs w:val="20"/>
                          </w:rPr>
                          <w:t xml:space="preserve">Administratívne náklady </w:t>
                        </w:r>
                      </w:p>
                      <w:p w14:paraId="560E7B56" w14:textId="77777777" w:rsidR="00DE024B" w:rsidRDefault="00DE024B" w:rsidP="00394AD2">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50" style="position:absolute;top:5;width:15686;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9v/xQAAANoAAAAPAAAAZHJzL2Rvd25yZXYueG1sRI9BawIx&#10;FITvBf9DeIK3mtXWqqtRrGAp9uS20B4fm+ducPOybqJu/fVNQfA4zMw3zHzZ2kqcqfHGsYJBPwFB&#10;nDttuFDw9bl5nIDwAVlj5ZgU/JKH5aLzMMdUuwvv6JyFQkQI+xQVlCHUqZQ+L8mi77uaOHp711gM&#10;UTaF1A1eItxWcpgkL9Ki4bhQYk3rkvJDdrIKxsef6+Rj97odDafF2/XZGPO9z5TqddvVDESgNtzD&#10;t/a7VvAE/1fiDZCLPwAAAP//AwBQSwECLQAUAAYACAAAACEA2+H2y+4AAACFAQAAEwAAAAAAAAAA&#10;AAAAAAAAAAAAW0NvbnRlbnRfVHlwZXNdLnhtbFBLAQItABQABgAIAAAAIQBa9CxbvwAAABUBAAAL&#10;AAAAAAAAAAAAAAAAAB8BAABfcmVscy8ucmVsc1BLAQItABQABgAIAAAAIQCve9v/xQAAANoAAAAP&#10;AAAAAAAAAAAAAAAAAAcCAABkcnMvZG93bnJldi54bWxQSwUGAAAAAAMAAwC3AAAA+QIAAAAA&#10;" fillcolor="#0070c0" stroked="f">
                  <v:textbox inset="1mm,1mm,1mm,1mm">
                    <w:txbxContent>
                      <w:p w14:paraId="4EDE59B2" w14:textId="77777777" w:rsidR="00DE024B" w:rsidRDefault="00DE024B" w:rsidP="00394AD2">
                        <w:pPr>
                          <w:pStyle w:val="Normlnywebov"/>
                          <w:jc w:val="center"/>
                          <w:textAlignment w:val="baseline"/>
                        </w:pPr>
                        <w:r>
                          <w:rPr>
                            <w:rFonts w:ascii="Arial" w:hAnsi="Arial" w:cstheme="minorBidi"/>
                            <w:b/>
                            <w:bCs/>
                            <w:color w:val="FFFFFF"/>
                            <w:kern w:val="24"/>
                            <w:sz w:val="20"/>
                            <w:szCs w:val="20"/>
                          </w:rPr>
                          <w:t xml:space="preserve">Priame náklady </w:t>
                        </w:r>
                      </w:p>
                      <w:p w14:paraId="4323D0B7" w14:textId="77777777" w:rsidR="00DE024B" w:rsidRDefault="00DE024B" w:rsidP="00394AD2">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500AC828" w14:textId="77777777" w:rsidR="00DE024B" w:rsidRDefault="00DE024B" w:rsidP="00394AD2">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jedného podnikateľa</w:t>
                        </w:r>
                      </w:p>
                    </w:txbxContent>
                  </v:textbox>
                </v:rect>
                <v:rect id="_x0000_s1051" style="position:absolute;left:18073;top:47;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kOLxAAAANoAAAAPAAAAZHJzL2Rvd25yZXYueG1sRI9BawIx&#10;FITvQv9DeIXeNKuo1a1R2oIi9eQq2ONj89wNbl62m1RXf70pCD0OM/MNM1u0thJnarxxrKDfS0AQ&#10;504bLhTsd8vuBIQPyBorx6TgSh4W86fODFPtLrylcxYKESHsU1RQhlCnUvq8JIu+52ri6B1dYzFE&#10;2RRSN3iJcFvJQZKMpUXDcaHEmj5Lyk/Zr1Xw+vN9m2y2H1+jwbRY3YbGmMMxU+rluX1/AxGoDf/h&#10;R3utFQzh70q8AXJ+BwAA//8DAFBLAQItABQABgAIAAAAIQDb4fbL7gAAAIUBAAATAAAAAAAAAAAA&#10;AAAAAAAAAABbQ29udGVudF9UeXBlc10ueG1sUEsBAi0AFAAGAAgAAAAhAFr0LFu/AAAAFQEAAAsA&#10;AAAAAAAAAAAAAAAAHwEAAF9yZWxzLy5yZWxzUEsBAi0AFAAGAAgAAAAhACCSQ4vEAAAA2gAAAA8A&#10;AAAAAAAAAAAAAAAABwIAAGRycy9kb3ducmV2LnhtbFBLBQYAAAAAAwADALcAAAD4AgAAAAA=&#10;" fillcolor="#0070c0" stroked="f">
                  <v:textbox inset="1mm,1mm,1mm,1mm">
                    <w:txbxContent>
                      <w:p w14:paraId="45C32FEC" w14:textId="77777777" w:rsidR="00DE024B" w:rsidRDefault="00DE024B" w:rsidP="00394AD2">
                        <w:pPr>
                          <w:pStyle w:val="Normlnywebov"/>
                          <w:jc w:val="center"/>
                          <w:textAlignment w:val="baseline"/>
                        </w:pPr>
                        <w:r>
                          <w:rPr>
                            <w:rFonts w:ascii="Arial" w:hAnsi="Arial" w:cstheme="minorBidi"/>
                            <w:b/>
                            <w:bCs/>
                            <w:color w:val="FFFFFF"/>
                            <w:kern w:val="24"/>
                            <w:sz w:val="20"/>
                            <w:szCs w:val="20"/>
                          </w:rPr>
                          <w:t>Priame náklady</w:t>
                        </w:r>
                      </w:p>
                      <w:p w14:paraId="6C1244E0" w14:textId="77777777" w:rsidR="00DE024B" w:rsidRDefault="00DE024B" w:rsidP="00394AD2">
                        <w:pPr>
                          <w:pStyle w:val="Normlnywebov"/>
                          <w:jc w:val="center"/>
                          <w:textAlignment w:val="baseline"/>
                        </w:pPr>
                        <w:r>
                          <w:rPr>
                            <w:rFonts w:ascii="Arial" w:hAnsi="Arial" w:cstheme="minorBidi"/>
                            <w:color w:val="FFFFFF"/>
                            <w:kern w:val="24"/>
                            <w:sz w:val="16"/>
                            <w:szCs w:val="16"/>
                          </w:rPr>
                          <w:t xml:space="preserve">  Iné poplatky</w:t>
                        </w:r>
                      </w:p>
                      <w:p w14:paraId="13E944E8" w14:textId="77777777" w:rsidR="00DE024B" w:rsidRDefault="00DE024B" w:rsidP="00394AD2">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52" style="position:absolute;left:31131;top:89;width:10765;height:8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g/6wAAAANoAAAAPAAAAZHJzL2Rvd25yZXYueG1sRI/disIw&#10;FITvBd8hnAXvNK3gql1TEUXoeufPAxyas23d5qQ00da3N4Lg5TAz3zCrdW9qcafWVZYVxJMIBHFu&#10;dcWFgst5P16AcB5ZY22ZFDzIwTodDlaYaNvxke4nX4gAYZeggtL7JpHS5SUZdBPbEAfvz7YGfZBt&#10;IXWLXYCbWk6j6FsarDgslNjQtqT8/3QzCvbXYnetO1722e88O5hlFtvKKjX66jc/IDz1/hN+tzOt&#10;YAavK+EGyPQJAAD//wMAUEsBAi0AFAAGAAgAAAAhANvh9svuAAAAhQEAABMAAAAAAAAAAAAAAAAA&#10;AAAAAFtDb250ZW50X1R5cGVzXS54bWxQSwECLQAUAAYACAAAACEAWvQsW78AAAAVAQAACwAAAAAA&#10;AAAAAAAAAAAfAQAAX3JlbHMvLnJlbHNQSwECLQAUAAYACAAAACEASrIP+sAAAADaAAAADwAAAAAA&#10;AAAAAAAAAAAHAgAAZHJzL2Rvd25yZXYueG1sUEsFBgAAAAADAAMAtwAAAPQCAAAAAA==&#10;" fillcolor="#00a1de" stroked="f">
                  <v:textbox inset="1mm,1mm,1mm,1mm">
                    <w:txbxContent>
                      <w:p w14:paraId="1D5278CE" w14:textId="77777777" w:rsidR="00DE024B" w:rsidRDefault="00DE024B" w:rsidP="00394AD2">
                        <w:pPr>
                          <w:pStyle w:val="Normlnywebov"/>
                          <w:jc w:val="center"/>
                          <w:textAlignment w:val="baseline"/>
                        </w:pPr>
                        <w:r>
                          <w:rPr>
                            <w:rFonts w:ascii="Arial" w:hAnsi="Arial" w:cstheme="minorBidi"/>
                            <w:b/>
                            <w:bCs/>
                            <w:color w:val="FFFFFF"/>
                            <w:kern w:val="24"/>
                            <w:sz w:val="20"/>
                            <w:szCs w:val="20"/>
                          </w:rPr>
                          <w:t>Nepriame náklady</w:t>
                        </w:r>
                      </w:p>
                      <w:p w14:paraId="7FF13998" w14:textId="77777777" w:rsidR="00DE024B" w:rsidRDefault="00DE024B" w:rsidP="00394AD2">
                        <w:pPr>
                          <w:pStyle w:val="Normlnywebov"/>
                          <w:jc w:val="center"/>
                          <w:textAlignment w:val="baseline"/>
                        </w:pPr>
                        <w:r>
                          <w:rPr>
                            <w:rFonts w:ascii="Arial" w:hAnsi="Arial" w:cstheme="minorBidi"/>
                            <w:color w:val="FFFFFF"/>
                            <w:kern w:val="24"/>
                            <w:sz w:val="16"/>
                            <w:szCs w:val="16"/>
                          </w:rPr>
                          <w:t>Sankcie a pokuty</w:t>
                        </w:r>
                      </w:p>
                      <w:p w14:paraId="643B765A" w14:textId="77777777" w:rsidR="00DE024B" w:rsidRDefault="00DE024B"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v:textbox>
                </v:rect>
                <v:shape id="BlokTextu 93" o:spid="_x0000_s1053" type="#_x0000_t202" style="position:absolute;left:15702;top:3275;width:2919;height:354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7YUxQAAANoAAAAPAAAAZHJzL2Rvd25yZXYueG1sRI9Ba8JA&#10;FITvQv/D8gq9SN0YQSR1FWlpERRF7aHHZ/aZxGbfht01pv313YLgcZiZb5jpvDO1aMn5yrKC4SAB&#10;QZxbXXGh4PPw/jwB4QOyxtoyKfghD/PZQ2+KmbZX3lG7D4WIEPYZKihDaDIpfV6SQT+wDXH0TtYZ&#10;DFG6QmqH1wg3tUyTZCwNVhwXSmzotaT8e38xCn63bm3TdP0xPH6Nqja89c+b1Uapp8du8QIiUBfu&#10;4Vt7qRWM4f9KvAFy9gcAAP//AwBQSwECLQAUAAYACAAAACEA2+H2y+4AAACFAQAAEwAAAAAAAAAA&#10;AAAAAAAAAAAAW0NvbnRlbnRfVHlwZXNdLnhtbFBLAQItABQABgAIAAAAIQBa9CxbvwAAABUBAAAL&#10;AAAAAAAAAAAAAAAAAB8BAABfcmVscy8ucmVsc1BLAQItABQABgAIAAAAIQAzh7YUxQAAANoAAAAP&#10;AAAAAAAAAAAAAAAAAAcCAABkcnMvZG93bnJldi54bWxQSwUGAAAAAAMAAwC3AAAA+QIAAAAA&#10;" filled="f" stroked="f">
                  <v:textbox>
                    <w:txbxContent>
                      <w:p w14:paraId="7FB73844" w14:textId="77777777" w:rsidR="00DE024B" w:rsidRDefault="00DE024B" w:rsidP="00394AD2">
                        <w:pPr>
                          <w:pStyle w:val="Normlnywebov"/>
                        </w:pPr>
                        <w:r>
                          <w:rPr>
                            <w:rFonts w:asciiTheme="minorHAnsi" w:hAnsi="Calibri" w:cstheme="minorBidi"/>
                            <w:b/>
                            <w:bCs/>
                            <w:color w:val="000000" w:themeColor="text1"/>
                            <w:sz w:val="22"/>
                            <w:szCs w:val="22"/>
                          </w:rPr>
                          <w:t>+</w:t>
                        </w:r>
                      </w:p>
                    </w:txbxContent>
                  </v:textbox>
                </v:shape>
                <v:shape id="BlokTextu 95" o:spid="_x0000_s1054" type="#_x0000_t202" style="position:absolute;left:49353;top:1102;width:2117;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3528D276" w14:textId="77777777" w:rsidR="00DE024B" w:rsidRDefault="00DE024B" w:rsidP="00394AD2">
                        <w:pPr>
                          <w:pStyle w:val="Normlnywebov"/>
                        </w:pPr>
                        <w:r>
                          <w:rPr>
                            <w:rFonts w:asciiTheme="minorHAnsi" w:hAnsi="Calibri" w:cstheme="minorBidi"/>
                            <w:color w:val="000000" w:themeColor="text1"/>
                            <w:sz w:val="22"/>
                            <w:szCs w:val="22"/>
                          </w:rPr>
                          <w:t>+</w:t>
                        </w:r>
                      </w:p>
                    </w:txbxContent>
                  </v:textbox>
                </v:shape>
                <w10:wrap type="square" anchorx="margin"/>
              </v:group>
            </w:pict>
          </mc:Fallback>
        </mc:AlternateContent>
      </w:r>
      <w:r w:rsidRPr="001E47E5">
        <w:rPr>
          <w:noProof/>
          <w:lang w:eastAsia="sk-SK"/>
        </w:rPr>
        <mc:AlternateContent>
          <mc:Choice Requires="wps">
            <w:drawing>
              <wp:anchor distT="0" distB="0" distL="114300" distR="114300" simplePos="0" relativeHeight="251669504" behindDoc="0" locked="0" layoutInCell="1" allowOverlap="1" wp14:anchorId="69A0CA0D" wp14:editId="587449D6">
                <wp:simplePos x="0" y="0"/>
                <wp:positionH relativeFrom="column">
                  <wp:posOffset>3862705</wp:posOffset>
                </wp:positionH>
                <wp:positionV relativeFrom="paragraph">
                  <wp:posOffset>189230</wp:posOffset>
                </wp:positionV>
                <wp:extent cx="940435" cy="884555"/>
                <wp:effectExtent l="0" t="0" r="0" b="0"/>
                <wp:wrapSquare wrapText="bothSides"/>
                <wp:docPr id="203" name="Rectangle 3">
                  <a:extLst xmlns:a="http://schemas.openxmlformats.org/drawingml/2006/main">
                    <a:ext uri="{FF2B5EF4-FFF2-40B4-BE49-F238E27FC236}">
                      <a16:creationId xmlns:a16="http://schemas.microsoft.com/office/drawing/2014/main" id="{00000000-0008-0000-03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0435" cy="884555"/>
                        </a:xfrm>
                        <a:prstGeom prst="rect">
                          <a:avLst/>
                        </a:prstGeom>
                        <a:solidFill>
                          <a:srgbClr val="00A1DE"/>
                        </a:solidFill>
                        <a:ln w="9525">
                          <a:noFill/>
                          <a:miter lim="800000"/>
                          <a:headEnd/>
                          <a:tailEnd/>
                        </a:ln>
                      </wps:spPr>
                      <wps:txbx>
                        <w:txbxContent>
                          <w:p w14:paraId="0C5811FD" w14:textId="77777777" w:rsidR="00DE024B" w:rsidRDefault="00DE024B" w:rsidP="00394AD2">
                            <w:pPr>
                              <w:pStyle w:val="Normlnywebov"/>
                              <w:jc w:val="center"/>
                              <w:textAlignment w:val="baseline"/>
                            </w:pPr>
                            <w:r>
                              <w:rPr>
                                <w:rFonts w:ascii="Arial" w:hAnsi="Arial" w:cstheme="minorBidi"/>
                                <w:b/>
                                <w:bCs/>
                                <w:color w:val="FFFFFF"/>
                                <w:kern w:val="24"/>
                                <w:sz w:val="20"/>
                                <w:szCs w:val="20"/>
                              </w:rPr>
                              <w:t>Nepriame náklady</w:t>
                            </w:r>
                          </w:p>
                          <w:p w14:paraId="29B6D015" w14:textId="77777777" w:rsidR="00DE024B" w:rsidRDefault="00DE024B" w:rsidP="00394AD2">
                            <w:pPr>
                              <w:pStyle w:val="Normlnywebov"/>
                              <w:jc w:val="center"/>
                              <w:textAlignment w:val="baseline"/>
                            </w:pPr>
                            <w:r>
                              <w:rPr>
                                <w:rFonts w:ascii="Arial" w:hAnsi="Arial" w:cstheme="minorBidi"/>
                                <w:color w:val="FFFFFF"/>
                                <w:kern w:val="24"/>
                                <w:sz w:val="16"/>
                                <w:szCs w:val="16"/>
                              </w:rPr>
                              <w:t>Iné nepriame náklady</w:t>
                            </w:r>
                          </w:p>
                          <w:p w14:paraId="65597FCE" w14:textId="77777777" w:rsidR="00DE024B" w:rsidRDefault="00DE024B"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wps:txbx>
                      <wps:bodyPr wrap="square" lIns="36000" tIns="36000" rIns="36000" bIns="36000" anchor="ctr">
                        <a:noAutofit/>
                      </wps:bodyPr>
                    </wps:wsp>
                  </a:graphicData>
                </a:graphic>
                <wp14:sizeRelH relativeFrom="margin">
                  <wp14:pctWidth>0</wp14:pctWidth>
                </wp14:sizeRelH>
                <wp14:sizeRelV relativeFrom="margin">
                  <wp14:pctHeight>0</wp14:pctHeight>
                </wp14:sizeRelV>
              </wp:anchor>
            </w:drawing>
          </mc:Choice>
          <mc:Fallback>
            <w:pict>
              <v:rect w14:anchorId="69A0CA0D" id="_x0000_s1055" style="position:absolute;margin-left:304.15pt;margin-top:14.9pt;width:74.05pt;height:6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KHqbwIAANYEAAAOAAAAZHJzL2Uyb0RvYy54bWysVNtu2zAMfR+wfxD07lrxJUuNOkVz8VCg&#10;3Yp1+wBFlmNhsuRJapyi6L+PUpw0216GYX6gSUs84jkifXW97yTacWOFViWeXBCMuGK6Fmpb4m9f&#10;q2iGkXVU1VRqxUv8zC2+nr9/dzX0BU90q2XNDQIQZYuhL3HrXF/EsWUt76i90D1XsNho01EHodnG&#10;taEDoHcyTgiZxoM2dW8049bC19VhEc8DftNw5j43jeUOyRJDbS5YE+zG23h+RYutoX0r2FgG/Ycq&#10;OioUHHqCWlFH0ZMRf0B1ghltdeMumO5i3TSC8cAB2EzIb2weW9rzwAXEsf1JJvv/YNmn3YNBoi5x&#10;QlKMFO3gkr6AbFRtJUdpIMX37s46Tw+8A62XqkoW+brKogq8KCOLLFqss8uoStLZOvlQLZN0+uqz&#10;J9OCGU4dNMhtfZR4Mv07CuNle3GyOIgcan0h4xPBe+YNiUjqDTz5yltCXv3lxqHm4zuwiIfeFoG3&#10;75LgPvYPxtOz/Z1m3y1SetmCAPzGGD20nNag+CTA/ZLgAwupaDPc6xqEo09OB8X2jek8IFww2odu&#10;ez51m9eQwcfLjGRpjhGDpdksy/N8LPiY3BvrPnLdIe+U2MCtBHC6Ax4HbsctoXgtRV0JKUNgtpul&#10;NGhHfeOTm8lqPaLb821SoQEqyZM8ICvt88NMdMLBYErRQXFBTp9OCy/GWtXBd1TIgw8qSwUiHwU5&#10;COv2m/2htaY+2S9udP0Meg0wcCW2P56o4RjJWwX6plM4Bib0PDDnweY8oIq1GuaYOTNWfgPaNyLo&#10;8nbSWBMMT2iBcdD9dJ7HYdfb72j+EwAA//8DAFBLAwQUAAYACAAAACEAvrUs394AAAAKAQAADwAA&#10;AGRycy9kb3ducmV2LnhtbEyPQU7DMBBF90jcwRokdtRJgbRJ41QIVCmwo3AAN54mKfY4it0m3J5h&#10;BcvRPP3/frmdnRUXHEPvSUG6SEAgNd701Cr4/NjdrUGEqMlo6wkVfGOAbXV9VerC+Ine8bKPreAQ&#10;CoVW0MU4FFKGpkOnw8IPSPw7+tHpyOfYSjPqicOdlcskyaTTPXFDpwd87rD52p+dgt2pfTnZifK5&#10;fl3Vby6vU997pW5v5qcNiIhz/IPhV5/VoWKngz+TCcIqyJL1PaMKljlPYGD1mD2AODCZ5SnIqpT/&#10;J1Q/AAAA//8DAFBLAQItABQABgAIAAAAIQC2gziS/gAAAOEBAAATAAAAAAAAAAAAAAAAAAAAAABb&#10;Q29udGVudF9UeXBlc10ueG1sUEsBAi0AFAAGAAgAAAAhADj9If/WAAAAlAEAAAsAAAAAAAAAAAAA&#10;AAAALwEAAF9yZWxzLy5yZWxzUEsBAi0AFAAGAAgAAAAhANkIoepvAgAA1gQAAA4AAAAAAAAAAAAA&#10;AAAALgIAAGRycy9lMm9Eb2MueG1sUEsBAi0AFAAGAAgAAAAhAL61LN/eAAAACgEAAA8AAAAAAAAA&#10;AAAAAAAAyQQAAGRycy9kb3ducmV2LnhtbFBLBQYAAAAABAAEAPMAAADUBQAAAAA=&#10;" fillcolor="#00a1de" stroked="f">
                <v:textbox inset="1mm,1mm,1mm,1mm">
                  <w:txbxContent>
                    <w:p w14:paraId="0C5811FD" w14:textId="77777777" w:rsidR="00DE024B" w:rsidRDefault="00DE024B" w:rsidP="00394AD2">
                      <w:pPr>
                        <w:pStyle w:val="Normlnywebov"/>
                        <w:jc w:val="center"/>
                        <w:textAlignment w:val="baseline"/>
                      </w:pPr>
                      <w:r>
                        <w:rPr>
                          <w:rFonts w:ascii="Arial" w:hAnsi="Arial" w:cstheme="minorBidi"/>
                          <w:b/>
                          <w:bCs/>
                          <w:color w:val="FFFFFF"/>
                          <w:kern w:val="24"/>
                          <w:sz w:val="20"/>
                          <w:szCs w:val="20"/>
                        </w:rPr>
                        <w:t>Nepriame náklady</w:t>
                      </w:r>
                    </w:p>
                    <w:p w14:paraId="29B6D015" w14:textId="77777777" w:rsidR="00DE024B" w:rsidRDefault="00DE024B" w:rsidP="00394AD2">
                      <w:pPr>
                        <w:pStyle w:val="Normlnywebov"/>
                        <w:jc w:val="center"/>
                        <w:textAlignment w:val="baseline"/>
                      </w:pPr>
                      <w:r>
                        <w:rPr>
                          <w:rFonts w:ascii="Arial" w:hAnsi="Arial" w:cstheme="minorBidi"/>
                          <w:color w:val="FFFFFF"/>
                          <w:kern w:val="24"/>
                          <w:sz w:val="16"/>
                          <w:szCs w:val="16"/>
                        </w:rPr>
                        <w:t>Iné nepriame náklady</w:t>
                      </w:r>
                    </w:p>
                    <w:p w14:paraId="65597FCE" w14:textId="77777777" w:rsidR="00DE024B" w:rsidRDefault="00DE024B"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v:textbox>
                <w10:wrap type="square"/>
              </v:rect>
            </w:pict>
          </mc:Fallback>
        </mc:AlternateContent>
      </w:r>
    </w:p>
    <w:p w14:paraId="4EDEF42C" w14:textId="77777777" w:rsidR="00315BE2" w:rsidRPr="001E47E5" w:rsidRDefault="00315BE2" w:rsidP="00315BE2">
      <w:pPr>
        <w:spacing w:after="120" w:line="240" w:lineRule="auto"/>
        <w:rPr>
          <w:rFonts w:ascii="Times New Roman" w:eastAsia="Calibri" w:hAnsi="Times New Roman" w:cs="Times New Roman"/>
          <w:b/>
          <w:i/>
        </w:rPr>
      </w:pPr>
    </w:p>
    <w:p w14:paraId="5A4A2BED" w14:textId="77777777" w:rsidR="00315BE2" w:rsidRPr="001E47E5" w:rsidRDefault="00315BE2" w:rsidP="00315BE2">
      <w:pPr>
        <w:spacing w:after="120" w:line="240" w:lineRule="auto"/>
        <w:rPr>
          <w:rFonts w:ascii="Times New Roman" w:eastAsia="Calibri" w:hAnsi="Times New Roman" w:cs="Times New Roman"/>
          <w:b/>
          <w:i/>
        </w:rPr>
      </w:pPr>
    </w:p>
    <w:p w14:paraId="6A840B2C" w14:textId="77777777" w:rsidR="00315BE2" w:rsidRPr="001E47E5" w:rsidRDefault="00315BE2" w:rsidP="00315BE2">
      <w:pPr>
        <w:spacing w:after="120" w:line="240" w:lineRule="auto"/>
        <w:rPr>
          <w:rFonts w:ascii="Times New Roman" w:eastAsia="Calibri" w:hAnsi="Times New Roman" w:cs="Times New Roman"/>
          <w:b/>
          <w:i/>
        </w:rPr>
      </w:pPr>
      <w:r w:rsidRPr="001E47E5">
        <w:rPr>
          <w:rFonts w:ascii="Times New Roman" w:eastAsia="Calibri" w:hAnsi="Times New Roman" w:cs="Times New Roman"/>
          <w:b/>
          <w:i/>
        </w:rPr>
        <w:t>Náklady na celé podnikateľské prostredie</w:t>
      </w:r>
    </w:p>
    <w:p w14:paraId="66AD7C49" w14:textId="77777777" w:rsidR="00315BE2" w:rsidRPr="001E47E5" w:rsidRDefault="00315BE2" w:rsidP="00315BE2">
      <w:pPr>
        <w:spacing w:after="120" w:line="240" w:lineRule="auto"/>
        <w:rPr>
          <w:rFonts w:ascii="Times New Roman" w:eastAsia="Calibri" w:hAnsi="Times New Roman" w:cs="Times New Roman"/>
        </w:rPr>
      </w:pPr>
      <w:r w:rsidRPr="001E47E5">
        <w:rPr>
          <w:rFonts w:ascii="Times New Roman" w:eastAsia="Calibri" w:hAnsi="Times New Roman" w:cs="Times New Roman"/>
          <w:i/>
        </w:rPr>
        <w:t xml:space="preserve">Priame a nepriame finančné náklady na celé PP </w:t>
      </w:r>
      <w:r w:rsidRPr="001E47E5">
        <w:rPr>
          <w:rFonts w:ascii="Times New Roman" w:eastAsia="Calibri" w:hAnsi="Times New Roman" w:cs="Times New Roman"/>
        </w:rPr>
        <w:t>sú vyčíslené na základe vzorca:</w:t>
      </w:r>
    </w:p>
    <w:p w14:paraId="2885EC8A" w14:textId="77777777" w:rsidR="00315BE2" w:rsidRPr="001E47E5" w:rsidRDefault="00D946EF" w:rsidP="00315BE2">
      <w:pPr>
        <w:spacing w:after="120" w:line="240" w:lineRule="auto"/>
        <w:rPr>
          <w:rFonts w:ascii="Arial" w:eastAsia="Times New Roman" w:hAnsi="Arial" w:cs="Times New Roman"/>
          <w:noProof/>
          <w:color w:val="000000"/>
          <w:lang w:eastAsia="sk-SK"/>
        </w:rPr>
      </w:pPr>
      <w:r w:rsidRPr="001E47E5">
        <w:rPr>
          <w:noProof/>
          <w:lang w:eastAsia="sk-SK"/>
        </w:rPr>
        <mc:AlternateContent>
          <mc:Choice Requires="wps">
            <w:drawing>
              <wp:anchor distT="0" distB="0" distL="114300" distR="114300" simplePos="0" relativeHeight="251677696" behindDoc="0" locked="0" layoutInCell="1" allowOverlap="1" wp14:anchorId="00416CEA" wp14:editId="68FBFC23">
                <wp:simplePos x="0" y="0"/>
                <wp:positionH relativeFrom="margin">
                  <wp:align>left</wp:align>
                </wp:positionH>
                <wp:positionV relativeFrom="paragraph">
                  <wp:posOffset>41910</wp:posOffset>
                </wp:positionV>
                <wp:extent cx="3800475" cy="486410"/>
                <wp:effectExtent l="0" t="0" r="9525" b="8890"/>
                <wp:wrapSquare wrapText="bothSides"/>
                <wp:docPr id="192" name="Rectangle 3">
                  <a:extLst xmlns:a="http://schemas.openxmlformats.org/drawingml/2006/main">
                    <a:ext uri="{FF2B5EF4-FFF2-40B4-BE49-F238E27FC236}">
                      <a16:creationId xmlns:a16="http://schemas.microsoft.com/office/drawing/2014/main" id="{00000000-0008-0000-0300-00006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86410"/>
                        </a:xfrm>
                        <a:prstGeom prst="rect">
                          <a:avLst/>
                        </a:prstGeom>
                        <a:solidFill>
                          <a:srgbClr val="0070C0"/>
                        </a:solidFill>
                        <a:ln w="9525">
                          <a:noFill/>
                          <a:miter lim="800000"/>
                          <a:headEnd/>
                          <a:tailEnd/>
                        </a:ln>
                      </wps:spPr>
                      <wps:txbx>
                        <w:txbxContent>
                          <w:p w14:paraId="631D56F1" w14:textId="77777777" w:rsidR="00DE024B" w:rsidRDefault="00DE024B" w:rsidP="00D946EF">
                            <w:pPr>
                              <w:pStyle w:val="Normlnywebov"/>
                              <w:jc w:val="center"/>
                              <w:textAlignment w:val="baseline"/>
                            </w:pPr>
                            <w:r>
                              <w:rPr>
                                <w:rFonts w:ascii="Arial" w:hAnsi="Arial" w:cstheme="minorBidi"/>
                                <w:b/>
                                <w:bCs/>
                                <w:color w:val="FFFFFF"/>
                                <w:kern w:val="24"/>
                                <w:sz w:val="16"/>
                                <w:szCs w:val="16"/>
                              </w:rPr>
                              <w:t>Priame náklady (dane, odvody, clá a poplatky, ktorých cieľom je znižovať negatívne externality</w:t>
                            </w:r>
                          </w:p>
                          <w:p w14:paraId="779D4E90" w14:textId="77777777" w:rsidR="00DE024B" w:rsidRDefault="00DE024B" w:rsidP="00D946EF">
                            <w:pPr>
                              <w:pStyle w:val="Normlnywebov"/>
                              <w:jc w:val="center"/>
                              <w:textAlignment w:val="baseline"/>
                            </w:pPr>
                            <w:r>
                              <w:rPr>
                                <w:rFonts w:ascii="Arial" w:hAnsi="Arial" w:cstheme="minorBidi"/>
                                <w:b/>
                                <w:bCs/>
                                <w:color w:val="FFFFFF"/>
                                <w:kern w:val="24"/>
                                <w:sz w:val="16"/>
                                <w:szCs w:val="16"/>
                              </w:rPr>
                              <w:t xml:space="preserve"> </w:t>
                            </w:r>
                          </w:p>
                          <w:p w14:paraId="68DBE38B" w14:textId="77777777" w:rsidR="00DE024B" w:rsidRDefault="00DE024B"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0416CEA" id="_x0000_s1056" style="position:absolute;margin-left:0;margin-top:3.3pt;width:299.25pt;height:38.3pt;z-index:2516776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ZPccAIAANcEAAAOAAAAZHJzL2Uyb0RvYy54bWysVNtu2zAMfR+wfxD07lpxnCvqFG0aDwW6&#10;rVi3D1BkORYmS56kximK/vso5tJsexmG+YEWLfGI55D05dWu1WQrnVfWFHRwwSiRRthKmU1Bv30t&#10;kyklPnBTcW2NLOiz9PRq8f7dZd/NZWYbqyvpCIAYP++7gjYhdPM09aKRLfcXtpMGNmvrWh7AdZu0&#10;crwH9FanGWPjtLeu6pwV0nv4ervfpAvEr2spwue69jIQXVDILaB1aNfRpotLPt843jVKHNLg/5BF&#10;y5WBS09Qtzxw8uTUH1CtEs56W4cLYdvU1rUSEjkAmwH7jc1jwzuJXEAc351k8v8PVnzaPjiiKqjd&#10;LKPE8BaK9AVk42ajJRkiKbkL9z5EerDa03opy+xmtCrzpIRVkrObPLlZ5bOkzIbTVTYpl9lw/Bqj&#10;B+O5cJIHaJC76ijxYPx3FA7FjuLkKYqMub6ww5PAexoNS9gwGnjGs2gZe43FTTHn4xtZpH3n58g7&#10;dgkuH7sHF+n57t6K754Yu2xAAHntnO0byStQfIBwvwREx0MoWfcfbQXC8adgUbFd7doICAUmO+y2&#10;51O3RQ0FfBxOGcsnI0oE7OXTcT7AdoSMj9Gd8+GDtC2Ji4I6KAui8y0Q2ZM7HsHsrVZVqbRGx23W&#10;S+3IlsfOZxO2PKL782PakL6gs1E2QmRjYzwORasCTKZWbUEhUXj2sxLVWJkKjwSu9H4NSWsDKh8V&#10;2Ssbdusd1iubxOC4ubbVMwjWw8QV1P944k5Sou8MCDwcx0tIOHfcubM+d7gRjYVBFsEdMr8G8WuF&#10;urzddMgJpgd74DDpcTzPfTz19j9a/AQAAP//AwBQSwMEFAAGAAgAAAAhACK7zZ3dAAAABQEAAA8A&#10;AABkcnMvZG93bnJldi54bWxMj8FOwzAQRO9I/IO1SNyoQyAhDdlUgAQHODUgwdGNt4lFvA6x24Z+&#10;PeYEx9GMZt5Uq9kOYk+TN44RLhcJCOLWacMdwtvr40UBwgfFWg2OCeGbPKzq05NKldodeE37JnQi&#10;lrAvFUIfwlhK6duerPILNxJHb+smq0KUUyf1pA6x3A4yTZJcWmU4LvRqpIee2s9mZxFuvj6Oxcv6&#10;/jlLl93T8doY875tEM/P5rtbEIHm8BeGX/yIDnVk2rgday8GhHgkIOQ5iGhmyyIDsUEorlKQdSX/&#10;09c/AAAA//8DAFBLAQItABQABgAIAAAAIQC2gziS/gAAAOEBAAATAAAAAAAAAAAAAAAAAAAAAABb&#10;Q29udGVudF9UeXBlc10ueG1sUEsBAi0AFAAGAAgAAAAhADj9If/WAAAAlAEAAAsAAAAAAAAAAAAA&#10;AAAALwEAAF9yZWxzLy5yZWxzUEsBAi0AFAAGAAgAAAAhAMsVk9xwAgAA1wQAAA4AAAAAAAAAAAAA&#10;AAAALgIAAGRycy9lMm9Eb2MueG1sUEsBAi0AFAAGAAgAAAAhACK7zZ3dAAAABQEAAA8AAAAAAAAA&#10;AAAAAAAAygQAAGRycy9kb3ducmV2LnhtbFBLBQYAAAAABAAEAPMAAADUBQAAAAA=&#10;" fillcolor="#0070c0" stroked="f">
                <v:textbox inset="1mm,1mm,1mm,1mm">
                  <w:txbxContent>
                    <w:p w14:paraId="631D56F1" w14:textId="77777777" w:rsidR="00DE024B" w:rsidRDefault="00DE024B" w:rsidP="00D946EF">
                      <w:pPr>
                        <w:pStyle w:val="Normlnywebov"/>
                        <w:jc w:val="center"/>
                        <w:textAlignment w:val="baseline"/>
                      </w:pPr>
                      <w:r>
                        <w:rPr>
                          <w:rFonts w:ascii="Arial" w:hAnsi="Arial" w:cstheme="minorBidi"/>
                          <w:b/>
                          <w:bCs/>
                          <w:color w:val="FFFFFF"/>
                          <w:kern w:val="24"/>
                          <w:sz w:val="16"/>
                          <w:szCs w:val="16"/>
                        </w:rPr>
                        <w:t>Priame náklady (dane, odvody, clá a poplatky, ktorých cieľom je znižovať negatívne externality</w:t>
                      </w:r>
                    </w:p>
                    <w:p w14:paraId="779D4E90" w14:textId="77777777" w:rsidR="00DE024B" w:rsidRDefault="00DE024B" w:rsidP="00D946EF">
                      <w:pPr>
                        <w:pStyle w:val="Normlnywebov"/>
                        <w:jc w:val="center"/>
                        <w:textAlignment w:val="baseline"/>
                      </w:pPr>
                      <w:r>
                        <w:rPr>
                          <w:rFonts w:ascii="Arial" w:hAnsi="Arial" w:cstheme="minorBidi"/>
                          <w:b/>
                          <w:bCs/>
                          <w:color w:val="FFFFFF"/>
                          <w:kern w:val="24"/>
                          <w:sz w:val="16"/>
                          <w:szCs w:val="16"/>
                        </w:rPr>
                        <w:t xml:space="preserve"> </w:t>
                      </w:r>
                    </w:p>
                    <w:p w14:paraId="68DBE38B" w14:textId="77777777" w:rsidR="00DE024B" w:rsidRDefault="00DE024B"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34D032D0" w14:textId="77777777" w:rsidR="00D946EF" w:rsidRPr="001E47E5" w:rsidRDefault="00D946EF" w:rsidP="00315BE2">
      <w:pPr>
        <w:spacing w:after="120" w:line="240" w:lineRule="auto"/>
        <w:rPr>
          <w:rFonts w:ascii="Arial" w:eastAsia="Times New Roman" w:hAnsi="Arial" w:cs="Times New Roman"/>
          <w:noProof/>
          <w:color w:val="000000"/>
          <w:lang w:eastAsia="sk-SK"/>
        </w:rPr>
      </w:pPr>
    </w:p>
    <w:p w14:paraId="323A36BF" w14:textId="77777777" w:rsidR="00D946EF" w:rsidRPr="001E47E5" w:rsidRDefault="00D946EF" w:rsidP="00315BE2">
      <w:pPr>
        <w:spacing w:after="120" w:line="240" w:lineRule="auto"/>
        <w:rPr>
          <w:rFonts w:ascii="Arial" w:eastAsia="Times New Roman" w:hAnsi="Arial" w:cs="Times New Roman"/>
          <w:noProof/>
          <w:color w:val="000000"/>
          <w:lang w:eastAsia="sk-SK"/>
        </w:rPr>
      </w:pPr>
    </w:p>
    <w:p w14:paraId="7E53076A" w14:textId="77777777" w:rsidR="00D946EF" w:rsidRPr="001E47E5" w:rsidRDefault="00D946EF" w:rsidP="00315BE2">
      <w:pPr>
        <w:spacing w:after="120" w:line="240" w:lineRule="auto"/>
        <w:rPr>
          <w:rFonts w:ascii="Arial" w:eastAsia="Times New Roman" w:hAnsi="Arial" w:cs="Times New Roman"/>
          <w:noProof/>
          <w:color w:val="000000"/>
          <w:lang w:eastAsia="sk-SK"/>
        </w:rPr>
      </w:pPr>
      <w:r w:rsidRPr="001E47E5">
        <w:rPr>
          <w:noProof/>
          <w:lang w:eastAsia="sk-SK"/>
        </w:rPr>
        <mc:AlternateContent>
          <mc:Choice Requires="wps">
            <w:drawing>
              <wp:anchor distT="0" distB="0" distL="114300" distR="114300" simplePos="0" relativeHeight="251683840" behindDoc="0" locked="0" layoutInCell="1" allowOverlap="1" wp14:anchorId="2604AE39" wp14:editId="1C9C8AF7">
                <wp:simplePos x="0" y="0"/>
                <wp:positionH relativeFrom="column">
                  <wp:posOffset>3815080</wp:posOffset>
                </wp:positionH>
                <wp:positionV relativeFrom="paragraph">
                  <wp:posOffset>144145</wp:posOffset>
                </wp:positionV>
                <wp:extent cx="248851" cy="224998"/>
                <wp:effectExtent l="0" t="0" r="0" b="0"/>
                <wp:wrapNone/>
                <wp:docPr id="200" name="BlokTextu 199">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3906A6E" w14:textId="77777777" w:rsidR="00DE024B" w:rsidRDefault="00DE024B" w:rsidP="00D946EF">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2604AE39" id="BlokTextu 199" o:spid="_x0000_s1057" type="#_x0000_t202" style="position:absolute;margin-left:300.4pt;margin-top:11.35pt;width:19.6pt;height:17.7pt;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PNbwIAADIFAAAOAAAAZHJzL2Uyb0RvYy54bWysVM1u2zAMvg/YOwi6O/6JmyZBnGJJ42HA&#10;sA5r9wCKLCXGZEmQlNhZ0XcfJTvJ0F3WYT7QEkVSHz+SWtx1jUBHZmytZIHTUYIRk1RVtdwV+PtT&#10;GU0xso7IigglWYFPzOK75ft3i1bPWab2SlTMIAgi7bzVBd47p+dxbOmeNcSOlGYSDrkyDXGwNbu4&#10;MqSF6I2IsySZxK0ylTaKMmtBe98f4mWIzzmj7oFzyxwSBQZsLkgT5NbLeLkg850hel/TAQb5BxQN&#10;qSVcegl1TxxBB1P/EaqpqVFWcTeiqokV5zVlIQfIJk1eZfO4J5qFXIAcqy802f8Xln45fjWorgoM&#10;bGIkSQNFWgn144l17oDS2SykBZvP1vkEYdUn9lyW2epmU+ZRCasoT1Z5tNrks6jMxtNNdluus/Hk&#10;xXunkzk1jDhokU/VmeR08ndJDOX29ORxoDmgfU6GL4L/1IskSsZewHebepkkL768ccB8/ocs4lbb&#10;ecjc90lYPmqgwXUr1UEXezevt6D0OXfcNP4P5UJwDjydLr3j+aCgzPLp9CbFiMJRluWz2XS4/Oys&#10;jXUfmWqQXxTYQGsGaskRMPU4zyb+LqnKWgivvyIJK3cSzBsI+Y1x4CIA8gpLzW67Fgb17Q3zB0DP&#10;TQ4sBAdvyCHwG30HF+/NwlS90f/iFO5X0l38m1oqE4gIM898AkcC0+q6UAcAznv7MxU9AZ4L1227&#10;vncD2V61VdUJKgkvknsAwYVqC0xFrTHaK/Pzta6FyS+whKcJI+PEWvXPBJEUrAFDD0x/ODgoR6jS&#10;9ZIBDwxmaK7hEfGT//s+WF2fuuUvAAAA//8DAFBLAwQUAAYACAAAACEAIzHj8d0AAAAJAQAADwAA&#10;AGRycy9kb3ducmV2LnhtbEyPwU7DMBBE70j8g7VI3KidqA0hzaZCBc7Qwge4yTYOie0odtvA17Oc&#10;4Dia0cybcjPbQZxpCp13CMlCgSBX+6ZzLcLH+8tdDiJE7Ro9eEcIXxRgU11flbpo/MXt6LyPreAS&#10;FwqNYGIcCylDbcjqsPAjOfaOfrI6spxa2Uz6wuV2kKlSmbS6c7xg9EhbQ3W/P1mEXNnXvn9I34Jd&#10;ficrs33yz+Mn4u3N/LgGEWmOf2H4xWd0qJjp4E+uCWJAyJRi9IiQpvcgOJAtFZ87IKzyBGRVyv8P&#10;qh8AAAD//wMAUEsBAi0AFAAGAAgAAAAhALaDOJL+AAAA4QEAABMAAAAAAAAAAAAAAAAAAAAAAFtD&#10;b250ZW50X1R5cGVzXS54bWxQSwECLQAUAAYACAAAACEAOP0h/9YAAACUAQAACwAAAAAAAAAAAAAA&#10;AAAvAQAAX3JlbHMvLnJlbHNQSwECLQAUAAYACAAAACEAZTWTzW8CAAAyBQAADgAAAAAAAAAAAAAA&#10;AAAuAgAAZHJzL2Uyb0RvYy54bWxQSwECLQAUAAYACAAAACEAIzHj8d0AAAAJAQAADwAAAAAAAAAA&#10;AAAAAADJBAAAZHJzL2Rvd25yZXYueG1sUEsFBgAAAAAEAAQA8wAAANMFAAAAAA==&#10;" filled="f" stroked="f">
                <v:textbox style="mso-fit-shape-to-text:t">
                  <w:txbxContent>
                    <w:p w14:paraId="03906A6E" w14:textId="77777777" w:rsidR="00DE024B" w:rsidRDefault="00DE024B" w:rsidP="00D946EF">
                      <w:pPr>
                        <w:pStyle w:val="Normlnywebov"/>
                      </w:pPr>
                      <w:r>
                        <w:rPr>
                          <w:rFonts w:ascii="Arial" w:hAnsi="Arial" w:cs="Arial"/>
                          <w:b/>
                          <w:bCs/>
                          <w:color w:val="000000" w:themeColor="text1"/>
                          <w:sz w:val="18"/>
                          <w:szCs w:val="18"/>
                        </w:rPr>
                        <w:t>x</w:t>
                      </w:r>
                    </w:p>
                  </w:txbxContent>
                </v:textbox>
              </v:shape>
            </w:pict>
          </mc:Fallback>
        </mc:AlternateContent>
      </w:r>
      <w:r w:rsidRPr="001E47E5">
        <w:rPr>
          <w:noProof/>
          <w:lang w:eastAsia="sk-SK"/>
        </w:rPr>
        <mc:AlternateContent>
          <mc:Choice Requires="wps">
            <w:drawing>
              <wp:anchor distT="0" distB="0" distL="114300" distR="114300" simplePos="0" relativeHeight="251681792" behindDoc="0" locked="0" layoutInCell="1" allowOverlap="1" wp14:anchorId="3C8BD96E" wp14:editId="5C213789">
                <wp:simplePos x="0" y="0"/>
                <wp:positionH relativeFrom="column">
                  <wp:posOffset>4114800</wp:posOffset>
                </wp:positionH>
                <wp:positionV relativeFrom="paragraph">
                  <wp:posOffset>10795</wp:posOffset>
                </wp:positionV>
                <wp:extent cx="1238885" cy="474980"/>
                <wp:effectExtent l="0" t="0" r="0" b="1270"/>
                <wp:wrapSquare wrapText="bothSides"/>
                <wp:docPr id="199"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885" cy="474980"/>
                        </a:xfrm>
                        <a:prstGeom prst="rect">
                          <a:avLst/>
                        </a:prstGeom>
                        <a:solidFill>
                          <a:srgbClr val="0070C0"/>
                        </a:solidFill>
                        <a:ln w="9525">
                          <a:noFill/>
                          <a:miter lim="800000"/>
                          <a:headEnd/>
                          <a:tailEnd/>
                        </a:ln>
                      </wps:spPr>
                      <wps:txbx>
                        <w:txbxContent>
                          <w:p w14:paraId="47E4438D" w14:textId="77777777" w:rsidR="00DE024B" w:rsidRDefault="00DE024B" w:rsidP="00D946EF">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3C8BD96E" id="_x0000_s1058" style="position:absolute;margin-left:324pt;margin-top:.85pt;width:97.55pt;height:37.4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cOMZwIAAL0EAAAOAAAAZHJzL2Uyb0RvYy54bWysVNtu2zAMfR+wfxD07thxnNQx6hRrGg8F&#10;uq1Ytw9QZDkWJkuepMQpiv77KOaybHsZhvmBFi3xiOeQ9PXNvlNkJ6yTRpd0PEooEZqbWupNSb9+&#10;qaKcEueZrpkyWpT0WTh6s3j75nroC5Ga1qhaWAIg2hVDX9LW+76IY8db0TE3Mr3QsNkY2zEPrt3E&#10;tWUDoHcqTpNkFg/G1r01XDgHX+8Om3SB+E0juP/UNE54okoKuXm0Fu062HhxzYqNZX0r+TEN9g9Z&#10;dExquPQMdcc8I1sr/4DqJLfGmcaPuOli0zSSC+QAbMbJb2yeWtYL5ALiuP4sk/t/sPzj7tESWUPt&#10;5nNKNOugSJ9BNqY3SpAJkhJ7/+B8oAerA62Xqkpvp6sqiypYRVlym0W3q2weVekkX6VX1TKdzF5D&#10;9HhWcCuYhwa5r08Sj2d/R+FY7CBOFqPImOtLcnwieOfBJFEyCQaedBpskryG4saY8+mNLOKhdwXy&#10;Dl2Cy6f+0QZ6rn8w/Jsj2ixbEEC8s9YMrWA1KD5GuF8CguMglKyHD6YG4djWG1Rs39guAEKByR67&#10;7fncbUFDDh/HoFSeTynhsJddZfMc2xEyPkX31vn3wnQkLEpqoSyIznZA5EDudASzN0rWlVQKHbtZ&#10;L5UlOxY6P7lKlid0d3lMaTKUdD5Np4isTYjHoeikh8lUsitpjnoeZiWosdI1HvFMqsMaklYaVD4p&#10;clDW79d7rFc6D8Fhc23qZxBsgIkrqfu+ZVZQou41CDyZwTUwopeOvXTWlw7TvDUwyNzbc2FgRrDS&#10;x3kOQ3jpY34//zqLHwAAAP//AwBQSwMEFAAGAAgAAAAhAM5sUnnfAAAACAEAAA8AAABkcnMvZG93&#10;bnJldi54bWxMj8FOwzAQRO9I/IO1SNyo05KmIcSpAAkOcGpAgqMbbxOLeB1itw39epYTHFdv9Wam&#10;XE+uFwccg/WkYD5LQCA13lhqFby9Pl7lIELUZHTvCRV8Y4B1dX5W6sL4I23wUMdWsIRCoRV0MQ6F&#10;lKHp0Okw8wMSs50fnY58jq00oz6y3PVykSSZdNoSJ3R6wIcOm8967xSsvj5O+cvm/nm5uGmfTqm1&#10;9n1XK3V5Md3dgog4xb9n+K3P1aHiTlu/JxNEryBLc94SGaxAMM/T6zmILcuzJciqlP8HVD8AAAD/&#10;/wMAUEsBAi0AFAAGAAgAAAAhALaDOJL+AAAA4QEAABMAAAAAAAAAAAAAAAAAAAAAAFtDb250ZW50&#10;X1R5cGVzXS54bWxQSwECLQAUAAYACAAAACEAOP0h/9YAAACUAQAACwAAAAAAAAAAAAAAAAAvAQAA&#10;X3JlbHMvLnJlbHNQSwECLQAUAAYACAAAACEAyF3DjGcCAAC9BAAADgAAAAAAAAAAAAAAAAAuAgAA&#10;ZHJzL2Uyb0RvYy54bWxQSwECLQAUAAYACAAAACEAzmxSed8AAAAIAQAADwAAAAAAAAAAAAAAAADB&#10;BAAAZHJzL2Rvd25yZXYueG1sUEsFBgAAAAAEAAQA8wAAAM0FAAAAAA==&#10;" fillcolor="#0070c0" stroked="f">
                <v:textbox inset="1mm,1mm,1mm,1mm">
                  <w:txbxContent>
                    <w:p w14:paraId="47E4438D" w14:textId="77777777" w:rsidR="00DE024B" w:rsidRDefault="00DE024B" w:rsidP="00D946EF">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1E47E5">
        <w:rPr>
          <w:noProof/>
          <w:lang w:eastAsia="sk-SK"/>
        </w:rPr>
        <mc:AlternateContent>
          <mc:Choice Requires="wps">
            <w:drawing>
              <wp:anchor distT="0" distB="0" distL="114300" distR="114300" simplePos="0" relativeHeight="251679744" behindDoc="0" locked="0" layoutInCell="1" allowOverlap="1" wp14:anchorId="015C762A" wp14:editId="532DD23E">
                <wp:simplePos x="0" y="0"/>
                <wp:positionH relativeFrom="margin">
                  <wp:align>left</wp:align>
                </wp:positionH>
                <wp:positionV relativeFrom="paragraph">
                  <wp:posOffset>10795</wp:posOffset>
                </wp:positionV>
                <wp:extent cx="3800475" cy="486410"/>
                <wp:effectExtent l="0" t="0" r="9525" b="8890"/>
                <wp:wrapSquare wrapText="bothSides"/>
                <wp:docPr id="189" name="Rectangle 3">
                  <a:extLst xmlns:a="http://schemas.openxmlformats.org/drawingml/2006/main">
                    <a:ext uri="{FF2B5EF4-FFF2-40B4-BE49-F238E27FC236}">
                      <a16:creationId xmlns:a16="http://schemas.microsoft.com/office/drawing/2014/main" id="{00000000-0008-0000-03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86410"/>
                        </a:xfrm>
                        <a:prstGeom prst="rect">
                          <a:avLst/>
                        </a:prstGeom>
                        <a:solidFill>
                          <a:srgbClr val="0070C0"/>
                        </a:solidFill>
                        <a:ln w="9525">
                          <a:noFill/>
                          <a:miter lim="800000"/>
                          <a:headEnd/>
                          <a:tailEnd/>
                        </a:ln>
                      </wps:spPr>
                      <wps:txbx>
                        <w:txbxContent>
                          <w:p w14:paraId="78AEE695" w14:textId="77777777" w:rsidR="00DE024B" w:rsidRDefault="00DE024B" w:rsidP="00D946EF">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68D0D4B1" w14:textId="77777777" w:rsidR="00DE024B" w:rsidRDefault="00DE024B" w:rsidP="00D946EF">
                            <w:pPr>
                              <w:pStyle w:val="Normlnywebov"/>
                              <w:jc w:val="center"/>
                              <w:textAlignment w:val="baseline"/>
                            </w:pPr>
                            <w:r>
                              <w:rPr>
                                <w:rFonts w:ascii="Arial" w:hAnsi="Arial" w:cstheme="minorBidi"/>
                                <w:b/>
                                <w:bCs/>
                                <w:color w:val="FFFFFF"/>
                                <w:kern w:val="24"/>
                                <w:sz w:val="16"/>
                                <w:szCs w:val="16"/>
                                <w:lang w:val="en-US"/>
                              </w:rPr>
                              <w:t xml:space="preserve"> </w:t>
                            </w:r>
                          </w:p>
                          <w:p w14:paraId="2E7C802A" w14:textId="77777777" w:rsidR="00DE024B" w:rsidRDefault="00DE024B" w:rsidP="00D946EF">
                            <w:pPr>
                              <w:pStyle w:val="Normlnywebov"/>
                              <w:jc w:val="center"/>
                              <w:textAlignment w:val="baseline"/>
                            </w:pPr>
                            <w:r>
                              <w:rPr>
                                <w:rFonts w:ascii="Arial" w:hAnsi="Arial" w:cstheme="minorBidi"/>
                                <w:i/>
                                <w:iCs/>
                                <w:color w:val="FFFFFF"/>
                                <w:kern w:val="24"/>
                                <w:sz w:val="16"/>
                                <w:szCs w:val="16"/>
                              </w:rPr>
                              <w:t xml:space="preserve">na jedného podnikateľa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15C762A" id="_x0000_s1059" style="position:absolute;margin-left:0;margin-top:.85pt;width:299.25pt;height:38.3pt;z-index:2516797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lMWcAIAANcEAAAOAAAAZHJzL2Uyb0RvYy54bWysVMFu2zAMvQ/YPwi6u5YdJ02COkWbxkOB&#10;bivW7QMUWY6FyZInqXGKov8+iknabLsMw3ygRUt84nskfXG56zTZSueVNSXNzhgl0ghbK7Mp6bev&#10;VTKlxAduaq6tkSV9kp5eLt6/uxj6ucxta3UtHQEQ4+dDX9I2hH6epl60suP+zPbSwGZjXccDuG6T&#10;1o4PgN7pNGdskg7W1b2zQnoPX2/2m3SB+E0jRfjcNF4GoksKuQW0Du062nRxwecbx/tWiUMa/B+y&#10;6LgycOkr1A0PnDw69QdUp4Sz3jbhTNgutU2jhEQOwCZjv7F5aHkvkQuI4/tXmfz/gxWftveOqBpq&#10;N51RYngHRfoCsnGz0ZKMkJTchTsfIj1Y7Wk9V1V+PV5VRVLBKinYdZFcr4pZUuWj6So/r5b5aPIS&#10;o7PJXDjJAzTIbX2UOJv8HYVDsaM4RYoiY67P7PAk8J5GwxI2igaePIuWsZdY3BRzPr6RRTr0fo68&#10;Y5fg8qG/d5Ge7++s+O6JscsWBJBXztmhlbwGxTOE+yUgOh5CyXr4aGsQjj8Gi4rtGtdFQCgw2WG3&#10;Pb12W9RQwMfRlLHifEyJgL1iOikybEfI+BjdOx8+SNuRuCipg7IgOt8CkT254xHM3mpVV0prdNxm&#10;vdSObHnsfHbOlkd0f3pMGzKUdDbOx4hsbIzHoehUgMnUqispJArPflaiGitT45HAld6vIWltQOWj&#10;Intlw269w3qNMDhurm39BIINMHEl9T8euZOU6FsDAo8m8RISTh136qxPHW5Ea2GQRXCHzK9A/Eah&#10;Lm83HXKC6cEeOEx6HM9TH0+9/Y8WPwEAAP//AwBQSwMEFAAGAAgAAAAhAGaSCpXdAAAABQEAAA8A&#10;AABkcnMvZG93bnJldi54bWxMj8FOwzAMhu9IvENkJG4sZdCtK02ngQQHOK0gwTFrvDZa45Qm28qe&#10;HnNiR/v/9flzsRxdJw44BOtJwe0kAYFUe2OpUfDx/nyTgQhRk9GdJ1TwgwGW5eVFoXPjj7TGQxUb&#10;wRAKuVbQxtjnUoa6RafDxPdInG394HTkcWikGfSR4a6T0ySZSact8YVW9/jUYr2r9k7B/PvrlL2t&#10;H1/T6aJ5Od1baz+3lVLXV+PqAUTEMf6X4U+f1aFkp43fkwmiU8CPRN7OQXCYLrIUxIbJ2R3IspDn&#10;9uUvAAAA//8DAFBLAQItABQABgAIAAAAIQC2gziS/gAAAOEBAAATAAAAAAAAAAAAAAAAAAAAAABb&#10;Q29udGVudF9UeXBlc10ueG1sUEsBAi0AFAAGAAgAAAAhADj9If/WAAAAlAEAAAsAAAAAAAAAAAAA&#10;AAAALwEAAF9yZWxzLy5yZWxzUEsBAi0AFAAGAAgAAAAhALmaUxZwAgAA1wQAAA4AAAAAAAAAAAAA&#10;AAAALgIAAGRycy9lMm9Eb2MueG1sUEsBAi0AFAAGAAgAAAAhAGaSCpXdAAAABQEAAA8AAAAAAAAA&#10;AAAAAAAAygQAAGRycy9kb3ducmV2LnhtbFBLBQYAAAAABAAEAPMAAADUBQAAAAA=&#10;" fillcolor="#0070c0" stroked="f">
                <v:textbox inset="1mm,1mm,1mm,1mm">
                  <w:txbxContent>
                    <w:p w14:paraId="78AEE695" w14:textId="77777777" w:rsidR="00DE024B" w:rsidRDefault="00DE024B" w:rsidP="00D946EF">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68D0D4B1" w14:textId="77777777" w:rsidR="00DE024B" w:rsidRDefault="00DE024B" w:rsidP="00D946EF">
                      <w:pPr>
                        <w:pStyle w:val="Normlnywebov"/>
                        <w:jc w:val="center"/>
                        <w:textAlignment w:val="baseline"/>
                      </w:pPr>
                      <w:r>
                        <w:rPr>
                          <w:rFonts w:ascii="Arial" w:hAnsi="Arial" w:cstheme="minorBidi"/>
                          <w:b/>
                          <w:bCs/>
                          <w:color w:val="FFFFFF"/>
                          <w:kern w:val="24"/>
                          <w:sz w:val="16"/>
                          <w:szCs w:val="16"/>
                          <w:lang w:val="en-US"/>
                        </w:rPr>
                        <w:t xml:space="preserve"> </w:t>
                      </w:r>
                    </w:p>
                    <w:p w14:paraId="2E7C802A" w14:textId="77777777" w:rsidR="00DE024B" w:rsidRDefault="00DE024B" w:rsidP="00D946EF">
                      <w:pPr>
                        <w:pStyle w:val="Normlnywebov"/>
                        <w:jc w:val="center"/>
                        <w:textAlignment w:val="baseline"/>
                      </w:pPr>
                      <w:r>
                        <w:rPr>
                          <w:rFonts w:ascii="Arial" w:hAnsi="Arial" w:cstheme="minorBidi"/>
                          <w:i/>
                          <w:iCs/>
                          <w:color w:val="FFFFFF"/>
                          <w:kern w:val="24"/>
                          <w:sz w:val="16"/>
                          <w:szCs w:val="16"/>
                        </w:rPr>
                        <w:t xml:space="preserve">na jedného podnikateľa </w:t>
                      </w:r>
                    </w:p>
                  </w:txbxContent>
                </v:textbox>
                <w10:wrap type="square" anchorx="margin"/>
              </v:rect>
            </w:pict>
          </mc:Fallback>
        </mc:AlternateContent>
      </w:r>
    </w:p>
    <w:p w14:paraId="52505907" w14:textId="77777777" w:rsidR="00D946EF" w:rsidRPr="001E47E5" w:rsidRDefault="00D946EF" w:rsidP="00315BE2">
      <w:pPr>
        <w:spacing w:after="120" w:line="240" w:lineRule="auto"/>
        <w:rPr>
          <w:rFonts w:ascii="Arial" w:eastAsia="Times New Roman" w:hAnsi="Arial" w:cs="Times New Roman"/>
          <w:noProof/>
          <w:color w:val="000000"/>
          <w:lang w:eastAsia="sk-SK"/>
        </w:rPr>
      </w:pPr>
    </w:p>
    <w:p w14:paraId="6F74548E" w14:textId="77777777" w:rsidR="00D946EF" w:rsidRPr="001E47E5" w:rsidRDefault="00D946EF" w:rsidP="00315BE2">
      <w:pPr>
        <w:spacing w:after="120" w:line="240" w:lineRule="auto"/>
        <w:rPr>
          <w:rFonts w:ascii="Arial" w:eastAsia="Times New Roman" w:hAnsi="Arial" w:cs="Times New Roman"/>
          <w:noProof/>
          <w:color w:val="000000"/>
          <w:lang w:eastAsia="sk-SK"/>
        </w:rPr>
      </w:pPr>
    </w:p>
    <w:p w14:paraId="5CDCC4D2" w14:textId="77777777" w:rsidR="00D946EF" w:rsidRPr="001E47E5" w:rsidRDefault="00D946EF" w:rsidP="00315BE2">
      <w:pPr>
        <w:spacing w:after="120" w:line="240" w:lineRule="auto"/>
        <w:rPr>
          <w:rFonts w:ascii="Arial" w:eastAsia="Times New Roman" w:hAnsi="Arial" w:cs="Times New Roman"/>
          <w:noProof/>
          <w:color w:val="000000"/>
          <w:lang w:eastAsia="sk-SK"/>
        </w:rPr>
      </w:pPr>
      <w:r w:rsidRPr="001E47E5">
        <w:rPr>
          <w:noProof/>
          <w:lang w:eastAsia="sk-SK"/>
        </w:rPr>
        <mc:AlternateContent>
          <mc:Choice Requires="wps">
            <w:drawing>
              <wp:anchor distT="0" distB="0" distL="114300" distR="114300" simplePos="0" relativeHeight="251685888" behindDoc="0" locked="0" layoutInCell="1" allowOverlap="1" wp14:anchorId="1FE77C14" wp14:editId="0E8FCB42">
                <wp:simplePos x="0" y="0"/>
                <wp:positionH relativeFrom="margin">
                  <wp:align>left</wp:align>
                </wp:positionH>
                <wp:positionV relativeFrom="paragraph">
                  <wp:posOffset>5080</wp:posOffset>
                </wp:positionV>
                <wp:extent cx="3790950" cy="486410"/>
                <wp:effectExtent l="0" t="0" r="0" b="8890"/>
                <wp:wrapSquare wrapText="bothSides"/>
                <wp:docPr id="193" name="Rectangle 3">
                  <a:extLst xmlns:a="http://schemas.openxmlformats.org/drawingml/2006/main">
                    <a:ext uri="{FF2B5EF4-FFF2-40B4-BE49-F238E27FC236}">
                      <a16:creationId xmlns:a16="http://schemas.microsoft.com/office/drawing/2014/main" id="{00000000-0008-0000-03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486410"/>
                        </a:xfrm>
                        <a:prstGeom prst="rect">
                          <a:avLst/>
                        </a:prstGeom>
                        <a:solidFill>
                          <a:srgbClr val="00A1DE"/>
                        </a:solidFill>
                        <a:ln w="9525">
                          <a:noFill/>
                          <a:miter lim="800000"/>
                          <a:headEnd/>
                          <a:tailEnd/>
                        </a:ln>
                      </wps:spPr>
                      <wps:txbx>
                        <w:txbxContent>
                          <w:p w14:paraId="31287440" w14:textId="77777777" w:rsidR="00DE024B" w:rsidRDefault="00DE024B" w:rsidP="00D946EF">
                            <w:pPr>
                              <w:pStyle w:val="Normlnywebov"/>
                              <w:jc w:val="center"/>
                              <w:textAlignment w:val="baseline"/>
                            </w:pPr>
                            <w:r>
                              <w:rPr>
                                <w:rFonts w:ascii="Arial" w:hAnsi="Arial" w:cstheme="minorBidi"/>
                                <w:b/>
                                <w:bCs/>
                                <w:color w:val="FFFFFF"/>
                                <w:kern w:val="24"/>
                                <w:sz w:val="16"/>
                                <w:szCs w:val="16"/>
                              </w:rPr>
                              <w:t>Nepriame náklady - Sankcie a pokuty</w:t>
                            </w:r>
                          </w:p>
                          <w:p w14:paraId="78007C36" w14:textId="77777777" w:rsidR="00DE024B" w:rsidRDefault="00DE024B" w:rsidP="00D946EF">
                            <w:pPr>
                              <w:pStyle w:val="Normlnywebov"/>
                              <w:jc w:val="center"/>
                              <w:textAlignment w:val="baseline"/>
                            </w:pPr>
                            <w:r>
                              <w:rPr>
                                <w:rFonts w:ascii="Arial" w:hAnsi="Arial" w:cstheme="minorBidi"/>
                                <w:b/>
                                <w:bCs/>
                                <w:color w:val="FFFFFF"/>
                                <w:kern w:val="24"/>
                                <w:sz w:val="16"/>
                                <w:szCs w:val="16"/>
                              </w:rPr>
                              <w:t xml:space="preserve">  </w:t>
                            </w:r>
                          </w:p>
                          <w:p w14:paraId="45AA0FF7" w14:textId="77777777" w:rsidR="00DE024B" w:rsidRDefault="00DE024B"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1FE77C14" id="_x0000_s1060" style="position:absolute;margin-left:0;margin-top:.4pt;width:298.5pt;height:38.3pt;z-index:2516858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rtZwIAAL0EAAAOAAAAZHJzL2Uyb0RvYy54bWysVNtu2zAMfR+wfxD07voaNwnqFL3EQ4F2&#10;K9btAxRZjoXJkiepcYqi/z6KuSzbXoZhfqBJSzriOSR9cbntFdkI66TRFU3PEkqE5qaRel3Rr1/q&#10;aEqJ80w3TBktKvoiHL1cvH93MQ5zkZnOqEZYAiDazcehop33wzyOHe9Ez9yZGYSGxdbYnnkI7Tpu&#10;LBsBvVdxliRlPBrbDNZw4Rx8vd0t0gXit63g/lPbOuGJqijk5tFatKtg48UFm68tGzrJ92mwf8ii&#10;Z1LDpUeoW+YZebbyD6hecmucaf0ZN31s2lZygRyATZr8xuapY4NALiCOG44yuf8Hyz9uHi2RDdRu&#10;llOiWQ9F+gyyMb1WguRISmz9vfOBHng7Wq91nV1PlnUR1eBFRXJdRNfLYhbVWT5dZuf1TZaXb+F0&#10;Ws65FcxDg9w1B4nT8u8o7IsdxCliFBlzfU32TwTvaTBJlOTBwFNeBZskb6G4MeZ8eCOLeBzcHHmH&#10;LkH3aXi0gZ4b7g3/5og2Nx0IIK6sNWMnWAOKpwj3y4EQODhKVuODaUA49uwNKrZtbR8AocBki932&#10;cuy2oCGHj/n5LJlNoCk5rBXTskixHSHjw+nBOv9BmJ4Ep6IWyoLobANEduQOWzB7o2RTS6UwsOvV&#10;jbJkw0LnJ1fp7XKvhzvdpjQZKzqbZBNE1iacx6HopYfJVLKv6BT13M1KUGOpG9zimVQ7H5JWGlQ+&#10;KLJT1m9XW6xXjuKFxZVpXkCwESauou77M7OCEnWnQeC8hGtgRE8DexqsTgOmeWdgkLm3x8LAjGCl&#10;9/MchvA0xvx+/nUWPwAAAP//AwBQSwMEFAAGAAgAAAAhAIFUenbYAAAABAEAAA8AAABkcnMvZG93&#10;bnJldi54bWxMj8FOwzAQRO9I/IO1SNyoUwSEhGwqBKoUuFH4ADdekhR7HcVuE/6e5QTH0Yxm3lSb&#10;xTt1oikOgRHWqwwUcRvswB3Cx/v26h5UTIatcYEJ4ZsibOrzs8qUNsz8Rqdd6pSUcCwNQp/SWGod&#10;2568iaswEov3GSZvksip03Yys5R7p6+z7E57M7As9Gakp57ar93RI2wP3fPBzVwszUvevPqiWYch&#10;IF5eLI8PoBIt6S8Mv/iCDrUw7cORbVQOQY4kBKEX77bIRe4R8vwGdF3p//D1DwAAAP//AwBQSwEC&#10;LQAUAAYACAAAACEAtoM4kv4AAADhAQAAEwAAAAAAAAAAAAAAAAAAAAAAW0NvbnRlbnRfVHlwZXNd&#10;LnhtbFBLAQItABQABgAIAAAAIQA4/SH/1gAAAJQBAAALAAAAAAAAAAAAAAAAAC8BAABfcmVscy8u&#10;cmVsc1BLAQItABQABgAIAAAAIQCsourtZwIAAL0EAAAOAAAAAAAAAAAAAAAAAC4CAABkcnMvZTJv&#10;RG9jLnhtbFBLAQItABQABgAIAAAAIQCBVHp22AAAAAQBAAAPAAAAAAAAAAAAAAAAAMEEAABkcnMv&#10;ZG93bnJldi54bWxQSwUGAAAAAAQABADzAAAAxgUAAAAA&#10;" fillcolor="#00a1de" stroked="f">
                <v:textbox inset="1mm,1mm,1mm,1mm">
                  <w:txbxContent>
                    <w:p w14:paraId="31287440" w14:textId="77777777" w:rsidR="00DE024B" w:rsidRDefault="00DE024B" w:rsidP="00D946EF">
                      <w:pPr>
                        <w:pStyle w:val="Normlnywebov"/>
                        <w:jc w:val="center"/>
                        <w:textAlignment w:val="baseline"/>
                      </w:pPr>
                      <w:r>
                        <w:rPr>
                          <w:rFonts w:ascii="Arial" w:hAnsi="Arial" w:cstheme="minorBidi"/>
                          <w:b/>
                          <w:bCs/>
                          <w:color w:val="FFFFFF"/>
                          <w:kern w:val="24"/>
                          <w:sz w:val="16"/>
                          <w:szCs w:val="16"/>
                        </w:rPr>
                        <w:t>Nepriame náklady - Sankcie a pokuty</w:t>
                      </w:r>
                    </w:p>
                    <w:p w14:paraId="78007C36" w14:textId="77777777" w:rsidR="00DE024B" w:rsidRDefault="00DE024B" w:rsidP="00D946EF">
                      <w:pPr>
                        <w:pStyle w:val="Normlnywebov"/>
                        <w:jc w:val="center"/>
                        <w:textAlignment w:val="baseline"/>
                      </w:pPr>
                      <w:r>
                        <w:rPr>
                          <w:rFonts w:ascii="Arial" w:hAnsi="Arial" w:cstheme="minorBidi"/>
                          <w:b/>
                          <w:bCs/>
                          <w:color w:val="FFFFFF"/>
                          <w:kern w:val="24"/>
                          <w:sz w:val="16"/>
                          <w:szCs w:val="16"/>
                        </w:rPr>
                        <w:t xml:space="preserve">  </w:t>
                      </w:r>
                    </w:p>
                    <w:p w14:paraId="45AA0FF7" w14:textId="77777777" w:rsidR="00DE024B" w:rsidRDefault="00DE024B"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1C77823C" w14:textId="77777777" w:rsidR="00D946EF" w:rsidRPr="001E47E5" w:rsidRDefault="00D946EF" w:rsidP="00315BE2">
      <w:pPr>
        <w:spacing w:after="120" w:line="240" w:lineRule="auto"/>
        <w:rPr>
          <w:rFonts w:ascii="Arial" w:eastAsia="Times New Roman" w:hAnsi="Arial" w:cs="Times New Roman"/>
          <w:noProof/>
          <w:color w:val="000000"/>
          <w:lang w:eastAsia="sk-SK"/>
        </w:rPr>
      </w:pPr>
    </w:p>
    <w:p w14:paraId="2FCBF863" w14:textId="77777777" w:rsidR="00D946EF" w:rsidRPr="001E47E5" w:rsidRDefault="00D946EF" w:rsidP="00315BE2">
      <w:pPr>
        <w:spacing w:after="120" w:line="240" w:lineRule="auto"/>
        <w:rPr>
          <w:rFonts w:ascii="Arial" w:eastAsia="Times New Roman" w:hAnsi="Arial" w:cs="Times New Roman"/>
          <w:noProof/>
          <w:color w:val="000000"/>
          <w:lang w:eastAsia="sk-SK"/>
        </w:rPr>
      </w:pPr>
    </w:p>
    <w:p w14:paraId="3F04B778" w14:textId="77777777" w:rsidR="00D946EF" w:rsidRPr="001E47E5" w:rsidRDefault="00D946EF" w:rsidP="00315BE2">
      <w:pPr>
        <w:spacing w:after="120" w:line="240" w:lineRule="auto"/>
        <w:rPr>
          <w:rFonts w:ascii="Arial" w:eastAsia="Times New Roman" w:hAnsi="Arial" w:cs="Times New Roman"/>
          <w:noProof/>
          <w:color w:val="000000"/>
          <w:lang w:eastAsia="sk-SK"/>
        </w:rPr>
      </w:pPr>
      <w:r w:rsidRPr="001E47E5">
        <w:rPr>
          <w:noProof/>
          <w:lang w:eastAsia="sk-SK"/>
        </w:rPr>
        <mc:AlternateContent>
          <mc:Choice Requires="wps">
            <w:drawing>
              <wp:anchor distT="0" distB="0" distL="114300" distR="114300" simplePos="0" relativeHeight="251692032" behindDoc="0" locked="0" layoutInCell="1" allowOverlap="1" wp14:anchorId="3D755B19" wp14:editId="5A34A9CB">
                <wp:simplePos x="0" y="0"/>
                <wp:positionH relativeFrom="column">
                  <wp:posOffset>3829685</wp:posOffset>
                </wp:positionH>
                <wp:positionV relativeFrom="paragraph">
                  <wp:posOffset>119380</wp:posOffset>
                </wp:positionV>
                <wp:extent cx="248285" cy="224790"/>
                <wp:effectExtent l="0" t="0" r="0" b="0"/>
                <wp:wrapNone/>
                <wp:docPr id="16" name="BlokTextu 199">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285" cy="22479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1ACD979" w14:textId="77777777" w:rsidR="00DE024B" w:rsidRDefault="00DE024B" w:rsidP="00D946EF">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3D755B19" id="_x0000_s1061" type="#_x0000_t202" style="position:absolute;margin-left:301.55pt;margin-top:9.4pt;width:19.55pt;height:17.7pt;z-index:2516920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iw+cQIAADEFAAAOAAAAZHJzL2Uyb0RvYy54bWysVMFu2zAMvQ/YPwi6u3YcN02COsXS1sOA&#10;YR3W7gMUWUqMyZIgqbGzov8+io7Tobusw3ygJYqkHh9JXV71rSJ74XxjdEknZxklQnNTN3pb0u8P&#10;VTKnxAema6aMFiU9CE+vVu/fXXZ2KXKzM6oWjkAQ7ZedLekuBLtMU893omX+zFih4VAa17IAW7dN&#10;a8c6iN6qNM+yWdoZV1tnuPAetDfDIV1hfCkFD3dSehGIKilgCygdyk2U6eqSLbeO2V3DjzDYP6Bo&#10;WaPh0lOoGxYYeXTNH6HahjvjjQxn3LSpkbLhAnOAbCbZq2zud8wKzAXI8fZEk/9/YfmX/VdHmhpq&#10;N6NEsxZqtFbmx4PowyOZLBaYFWw++xDzg9WQ11NV5evz26pIKlglRbYukvVtsUiqfDq/zS+q63w6&#10;e47ek9mSO8ECdMineuR4Mvu7HI7VjuwUKbKMYJ+y45fAfx5FlmTTKOC7mESZZc+xuiliHv+YRdpZ&#10;v8TEY5vg8t4CC6Ffmx6IiG5R70EZc+6la+MfqkXgHNrocGqdyAcHZV7M8/k5JRyO8ry4WGBrweWj&#10;s3U+fBSmJXFRUgedidSyPWAacI4m8S5tqkapqH9BgqtwUCIaKP1NSOACAUWF5267uVaODN0N4wdA&#10;xx4HIOgQDSUEfqPv0SV6CxyqN/qfnPB+o8PJv220cUgEjryICewZDGvosQ4AXA72IxUDAZGL0G96&#10;7IZpPpZsY+oDVBIepHAHQirTlZSrxlKyM+7na10Hg19SDS8TJS6oazO8EkxzsAYMAzD74TFAObBK&#10;8d7hkiMemEtsruMbEgf/9z1avbx0q18AAAD//wMAUEsDBBQABgAIAAAAIQBe0uyn3AAAAAkBAAAP&#10;AAAAZHJzL2Rvd25yZXYueG1sTI9BTsMwEEX3SNzBGiR21I5JoxDiVKjAGigcwI2HOCS2o9htA6dn&#10;WNHl6D/9eb/eLG5kR5xjH7yCbCWAoW+D6X2n4OP9+aYEFpP2Ro/Bo4JvjLBpLi9qXZlw8m943KWO&#10;UYmPlVZgU5oqzmNr0em4ChN6yj7D7HSic+64mfWJyt3IpRAFd7r39MHqCbcW22F3cApK4V6G4U6+&#10;Rpf/ZGu7fQxP05dS11fLwz2whEv6h+FPn9ShIad9OHgT2aigELcZoRSUNIGAIpcS2F7BOpfAm5qf&#10;L2h+AQAA//8DAFBLAQItABQABgAIAAAAIQC2gziS/gAAAOEBAAATAAAAAAAAAAAAAAAAAAAAAABb&#10;Q29udGVudF9UeXBlc10ueG1sUEsBAi0AFAAGAAgAAAAhADj9If/WAAAAlAEAAAsAAAAAAAAAAAAA&#10;AAAALwEAAF9yZWxzLy5yZWxzUEsBAi0AFAAGAAgAAAAhADGuLD5xAgAAMQUAAA4AAAAAAAAAAAAA&#10;AAAALgIAAGRycy9lMm9Eb2MueG1sUEsBAi0AFAAGAAgAAAAhAF7S7KfcAAAACQEAAA8AAAAAAAAA&#10;AAAAAAAAywQAAGRycy9kb3ducmV2LnhtbFBLBQYAAAAABAAEAPMAAADUBQAAAAA=&#10;" filled="f" stroked="f">
                <v:textbox style="mso-fit-shape-to-text:t">
                  <w:txbxContent>
                    <w:p w14:paraId="51ACD979" w14:textId="77777777" w:rsidR="00DE024B" w:rsidRDefault="00DE024B" w:rsidP="00D946EF">
                      <w:pPr>
                        <w:pStyle w:val="Normlnywebov"/>
                      </w:pPr>
                      <w:r>
                        <w:rPr>
                          <w:rFonts w:ascii="Arial" w:hAnsi="Arial" w:cs="Arial"/>
                          <w:b/>
                          <w:bCs/>
                          <w:color w:val="000000" w:themeColor="text1"/>
                          <w:sz w:val="18"/>
                          <w:szCs w:val="18"/>
                        </w:rPr>
                        <w:t>x</w:t>
                      </w:r>
                    </w:p>
                  </w:txbxContent>
                </v:textbox>
              </v:shape>
            </w:pict>
          </mc:Fallback>
        </mc:AlternateContent>
      </w:r>
      <w:r w:rsidRPr="001E47E5">
        <w:rPr>
          <w:noProof/>
          <w:lang w:eastAsia="sk-SK"/>
        </w:rPr>
        <mc:AlternateContent>
          <mc:Choice Requires="wps">
            <w:drawing>
              <wp:anchor distT="0" distB="0" distL="114300" distR="114300" simplePos="0" relativeHeight="251689984" behindDoc="0" locked="0" layoutInCell="1" allowOverlap="1" wp14:anchorId="3162B72D" wp14:editId="3319F870">
                <wp:simplePos x="0" y="0"/>
                <wp:positionH relativeFrom="column">
                  <wp:posOffset>4119880</wp:posOffset>
                </wp:positionH>
                <wp:positionV relativeFrom="paragraph">
                  <wp:posOffset>9525</wp:posOffset>
                </wp:positionV>
                <wp:extent cx="1229360" cy="474980"/>
                <wp:effectExtent l="0" t="0" r="8890" b="1270"/>
                <wp:wrapSquare wrapText="bothSides"/>
                <wp:docPr id="191"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9360" cy="474980"/>
                        </a:xfrm>
                        <a:prstGeom prst="rect">
                          <a:avLst/>
                        </a:prstGeom>
                        <a:solidFill>
                          <a:srgbClr val="00A1DE"/>
                        </a:solidFill>
                        <a:ln w="9525">
                          <a:noFill/>
                          <a:miter lim="800000"/>
                          <a:headEnd/>
                          <a:tailEnd/>
                        </a:ln>
                      </wps:spPr>
                      <wps:txbx>
                        <w:txbxContent>
                          <w:p w14:paraId="31FEBAC4" w14:textId="77777777" w:rsidR="00DE024B" w:rsidRDefault="00DE024B" w:rsidP="00D946EF">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3162B72D" id="_x0000_s1062" style="position:absolute;margin-left:324.4pt;margin-top:.75pt;width:96.8pt;height:37.4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B2vZgIAAL0EAAAOAAAAZHJzL2Uyb0RvYy54bWysVNtu2zAMfR+wfxD07viaNAnqFL3EQ4F2&#10;K9btAxRZjoXJkicpcYqi/z6KuSzbXoZhfqBJSzzhOSRzebXrFNkK66TRJU1HCSVCc1NLvS7p1y9V&#10;NKXEeaZrpowWJX0Rjl4t3r+7HPq5yExrVC0sARDt5kNf0tb7fh7HjreiY25keqHhsDG2Yx5Cu45r&#10;ywZA71ScJckkHoyte2u4cA6+3u0P6QLxm0Zw/6lpnPBElRRq82gt2lWw8eKSzdeW9a3khzLYP1TR&#10;ManhR09Qd8wzsrHyD6hOcmucafyImy42TSO5QA7AJk1+Y/Pcsl4gFxDH9SeZ3P+D5R+3T5bIGno3&#10;SynRrIMmfQbZmF4rQXIkJXb+wflAD7w9rdeqym7Gy6qIKvCiIrkpoptlMYuqLJ8us4vqNssnbyE7&#10;ncy5FczDgNzXR4nTyd9RODQ7iFPEKDLW+pocngje02CSKMmDgScbB5skb6G5MdZ8fCOLeOjdHHmH&#10;KUH3uX+ygZ7rHwz/5og2ty0IIK6tNUMrWA2Kpwj3S0IIHKSS1fBoahCObbxBxXaN7QIgNJjscNpe&#10;TtMWNOTwMc2yWT6BoeRwVlwUsymOI1R8zO6t8x+E6UhwSmqhLYjOtkBkT+54Bas3StaVVAoDu17d&#10;Kku2LEx+cp3eLQ96uPNrSpOhpLNxNkZkbUI+LkUnPWymkl1Jp6jnfleCGktd4xXPpNr7ULTSoPJR&#10;kb2yfrfaYb/yPCSHw5WpX0CwATaupO77hllBibrXIDBokYQVPQ/sebA6D5jmrYFF5t6eGgM7gp0+&#10;7HNYwvMY6/v5r7P4AQAA//8DAFBLAwQUAAYACAAAACEAkR2pHt0AAAAIAQAADwAAAGRycy9kb3du&#10;cmV2LnhtbEyPQU7DMBBF90jcwRokdtRpCWka4lQIVCl0R+EAbjwkKfY4it0m3J5hBcvR+/r/Tbmd&#10;nRUXHEPvScFykYBAarzpqVXw8b67y0GEqMlo6wkVfGOAbXV9VerC+Ine8HKIreASCoVW0MU4FFKG&#10;pkOnw8IPSMw+/eh05HNspRn1xOXOylWSZNLpnnih0wM+d9h8Hc5Owe7UvpzsRJu5fl3Xe7epl773&#10;St3ezE+PICLO8S8Mv/qsDhU7Hf2ZTBBWQZbmrB4ZPIBgnqerFMRRwTq7B1mV8v8D1Q8AAAD//wMA&#10;UEsBAi0AFAAGAAgAAAAhALaDOJL+AAAA4QEAABMAAAAAAAAAAAAAAAAAAAAAAFtDb250ZW50X1R5&#10;cGVzXS54bWxQSwECLQAUAAYACAAAACEAOP0h/9YAAACUAQAACwAAAAAAAAAAAAAAAAAvAQAAX3Jl&#10;bHMvLnJlbHNQSwECLQAUAAYACAAAACEAt+wdr2YCAAC9BAAADgAAAAAAAAAAAAAAAAAuAgAAZHJz&#10;L2Uyb0RvYy54bWxQSwECLQAUAAYACAAAACEAkR2pHt0AAAAIAQAADwAAAAAAAAAAAAAAAADABAAA&#10;ZHJzL2Rvd25yZXYueG1sUEsFBgAAAAAEAAQA8wAAAMoFAAAAAA==&#10;" fillcolor="#00a1de" stroked="f">
                <v:textbox inset="1mm,1mm,1mm,1mm">
                  <w:txbxContent>
                    <w:p w14:paraId="31FEBAC4" w14:textId="77777777" w:rsidR="00DE024B" w:rsidRDefault="00DE024B" w:rsidP="00D946EF">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1E47E5">
        <w:rPr>
          <w:noProof/>
          <w:lang w:eastAsia="sk-SK"/>
        </w:rPr>
        <mc:AlternateContent>
          <mc:Choice Requires="wps">
            <w:drawing>
              <wp:anchor distT="0" distB="0" distL="114300" distR="114300" simplePos="0" relativeHeight="251687936" behindDoc="0" locked="0" layoutInCell="1" allowOverlap="1" wp14:anchorId="065CB848" wp14:editId="2E166299">
                <wp:simplePos x="0" y="0"/>
                <wp:positionH relativeFrom="margin">
                  <wp:align>left</wp:align>
                </wp:positionH>
                <wp:positionV relativeFrom="paragraph">
                  <wp:posOffset>28575</wp:posOffset>
                </wp:positionV>
                <wp:extent cx="3790950" cy="474980"/>
                <wp:effectExtent l="0" t="0" r="0" b="1270"/>
                <wp:wrapSquare wrapText="bothSides"/>
                <wp:docPr id="190" name="Rectangle 3">
                  <a:extLst xmlns:a="http://schemas.openxmlformats.org/drawingml/2006/main">
                    <a:ext uri="{FF2B5EF4-FFF2-40B4-BE49-F238E27FC236}">
                      <a16:creationId xmlns:a16="http://schemas.microsoft.com/office/drawing/2014/main" id="{00000000-0008-0000-03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474980"/>
                        </a:xfrm>
                        <a:prstGeom prst="rect">
                          <a:avLst/>
                        </a:prstGeom>
                        <a:solidFill>
                          <a:srgbClr val="00A1DE"/>
                        </a:solidFill>
                        <a:ln w="9525">
                          <a:noFill/>
                          <a:miter lim="800000"/>
                          <a:headEnd/>
                          <a:tailEnd/>
                        </a:ln>
                      </wps:spPr>
                      <wps:txbx>
                        <w:txbxContent>
                          <w:p w14:paraId="52F6C4A2" w14:textId="77777777" w:rsidR="00DE024B" w:rsidRDefault="00DE024B" w:rsidP="00D946EF">
                            <w:pPr>
                              <w:pStyle w:val="Normlnywebov"/>
                              <w:jc w:val="center"/>
                              <w:textAlignment w:val="baseline"/>
                            </w:pPr>
                            <w:r>
                              <w:rPr>
                                <w:rFonts w:ascii="Arial" w:hAnsi="Arial" w:cstheme="minorBidi"/>
                                <w:b/>
                                <w:bCs/>
                                <w:color w:val="FFFFFF"/>
                                <w:kern w:val="24"/>
                                <w:sz w:val="16"/>
                                <w:szCs w:val="16"/>
                              </w:rPr>
                              <w:t>Iné nepriame náklady</w:t>
                            </w:r>
                          </w:p>
                          <w:p w14:paraId="5FE26B51" w14:textId="77777777" w:rsidR="00DE024B" w:rsidRDefault="00DE024B" w:rsidP="00D946EF">
                            <w:pPr>
                              <w:pStyle w:val="Normlnywebov"/>
                              <w:jc w:val="center"/>
                              <w:textAlignment w:val="baseline"/>
                            </w:pPr>
                            <w:r>
                              <w:rPr>
                                <w:rFonts w:ascii="Arial" w:hAnsi="Arial" w:cstheme="minorBidi"/>
                                <w:color w:val="FFFFFF"/>
                                <w:kern w:val="24"/>
                                <w:sz w:val="16"/>
                                <w:szCs w:val="16"/>
                              </w:rPr>
                              <w:t xml:space="preserve"> </w:t>
                            </w:r>
                          </w:p>
                          <w:p w14:paraId="0C3BF4EB" w14:textId="77777777" w:rsidR="00DE024B" w:rsidRDefault="00DE024B" w:rsidP="00D946EF">
                            <w:pPr>
                              <w:pStyle w:val="Normlnywebov"/>
                              <w:jc w:val="center"/>
                              <w:textAlignment w:val="baseline"/>
                            </w:pPr>
                            <w:r>
                              <w:rPr>
                                <w:rFonts w:ascii="Arial" w:hAnsi="Arial" w:cstheme="minorBidi"/>
                                <w:i/>
                                <w:iCs/>
                                <w:color w:val="FFFFFF"/>
                                <w:kern w:val="24"/>
                                <w:sz w:val="16"/>
                                <w:szCs w:val="16"/>
                              </w:rPr>
                              <w:t>na jedného podnikateľa</w:t>
                            </w:r>
                            <w:r>
                              <w:rPr>
                                <w:rFonts w:ascii="Arial" w:hAnsi="Arial" w:cstheme="minorBidi"/>
                                <w:color w:val="FFFFFF"/>
                                <w:kern w:val="24"/>
                                <w:sz w:val="16"/>
                                <w:szCs w:val="16"/>
                              </w:rPr>
                              <w:t xml:space="preserve">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65CB848" id="_x0000_s1063" style="position:absolute;margin-left:0;margin-top:2.25pt;width:298.5pt;height:37.4pt;z-index:2516879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g1CcgIAANcEAAAOAAAAZHJzL2Uyb0RvYy54bWyslFFv2yAQx98n7Tsg3l07tpMmUZ2qSeOp&#10;UrdV6/YBCMYxGgYPaJyq6nffcXHSbHuZpvkBcwaO+//uzlfX+1aRnbBOGl3Q0UVCidDcVFJvC/rt&#10;axlNKXGe6Yopo0VBn4Wj14v37676bi5S0xhVCUvAiXbzvito4303j2PHG9Eyd2E6oWGxNrZlHky7&#10;jSvLevDeqjhNkkncG1t11nDhHHy9PSzSBfqva8H957p2whNVUIjN42hx3IQxXlyx+dayrpF8CIP9&#10;QxQtkxouPbm6ZZ6RJyv/cNVKbo0ztb/gpo1NXUsuUAOoGSW/qXlsWCdQC8Bx3QmT+39u+afdgyWy&#10;gtzNgI9mLSTpC2BjeqsEyVCU2Pt754M8mB1kvZRluhyvyzwqYRblyTKPlut8FpVpNl2nl+UqzSav&#10;4fRoMudWMA8FclcdEY8mfydhSHaAk8cIGWN9SYYngvc0DEmUZGGAJ4W6CM9rSG6MMR/fqCLuOzdH&#10;3aFKcPrYPdggz3X3hn93RJtVAwDEjbWmbwSrgPgI3f1yIBgOjpJN/9FUAI49eYPE9rVtg0NIMNlj&#10;tT2fqi0w5PAxu5wlszFA57CWX+azKZYjRHw83VnnPwjTkjApqIW0oHe2AyEHccctGL1RsiqlUmjY&#10;7WalLNmxUPnJzeh2PfBw59uUJn1BZ+N0jJ61CeexKVrpoTOVbAs6RZ6HXgk01rrCLZ5JdZhD0EoD&#10;5SORA1m/3+wxX1keDofFjameAVgPHVdQ9+OJWUGJutMAOJvANdCi54Y9NzbnBtO8MdDI3Nsh8huA&#10;X0vk8nbTEBN0D9bA0OmhPc9t3PX2P1r8BAAA//8DAFBLAwQUAAYACAAAACEAFqrX+9oAAAAFAQAA&#10;DwAAAGRycy9kb3ducmV2LnhtbEyPwU7DMBBE70j8g7VI3KhToISk2VQIVClwo/ABbrJNUux1FLtN&#10;+HuWExxHM5p5U2xmZ9WZxtB7RlguElDEtW96bhE+P7Y3j6BCNNwY65kQvinApry8KEze+Inf6byL&#10;rZISDrlB6GIccq1D3ZEzYeEHYvEOfnQmihxb3YxmknJn9W2SPGhnepaFzgz03FH9tTs5hO2xfTna&#10;ibO5ek2rN5dVS997xOur+WkNKtIc/8Lwiy/oUArT3p+4CcoiyJGIcL8CJeYqS0XvEdLsDnRZ6P/0&#10;5Q8AAAD//wMAUEsBAi0AFAAGAAgAAAAhALaDOJL+AAAA4QEAABMAAAAAAAAAAAAAAAAAAAAAAFtD&#10;b250ZW50X1R5cGVzXS54bWxQSwECLQAUAAYACAAAACEAOP0h/9YAAACUAQAACwAAAAAAAAAAAAAA&#10;AAAvAQAAX3JlbHMvLnJlbHNQSwECLQAUAAYACAAAACEArZINQnICAADXBAAADgAAAAAAAAAAAAAA&#10;AAAuAgAAZHJzL2Uyb0RvYy54bWxQSwECLQAUAAYACAAAACEAFqrX+9oAAAAFAQAADwAAAAAAAAAA&#10;AAAAAADMBAAAZHJzL2Rvd25yZXYueG1sUEsFBgAAAAAEAAQA8wAAANMFAAAAAA==&#10;" fillcolor="#00a1de" stroked="f">
                <v:textbox inset="1mm,1mm,1mm,1mm">
                  <w:txbxContent>
                    <w:p w14:paraId="52F6C4A2" w14:textId="77777777" w:rsidR="00DE024B" w:rsidRDefault="00DE024B" w:rsidP="00D946EF">
                      <w:pPr>
                        <w:pStyle w:val="Normlnywebov"/>
                        <w:jc w:val="center"/>
                        <w:textAlignment w:val="baseline"/>
                      </w:pPr>
                      <w:r>
                        <w:rPr>
                          <w:rFonts w:ascii="Arial" w:hAnsi="Arial" w:cstheme="minorBidi"/>
                          <w:b/>
                          <w:bCs/>
                          <w:color w:val="FFFFFF"/>
                          <w:kern w:val="24"/>
                          <w:sz w:val="16"/>
                          <w:szCs w:val="16"/>
                        </w:rPr>
                        <w:t>Iné nepriame náklady</w:t>
                      </w:r>
                    </w:p>
                    <w:p w14:paraId="5FE26B51" w14:textId="77777777" w:rsidR="00DE024B" w:rsidRDefault="00DE024B" w:rsidP="00D946EF">
                      <w:pPr>
                        <w:pStyle w:val="Normlnywebov"/>
                        <w:jc w:val="center"/>
                        <w:textAlignment w:val="baseline"/>
                      </w:pPr>
                      <w:r>
                        <w:rPr>
                          <w:rFonts w:ascii="Arial" w:hAnsi="Arial" w:cstheme="minorBidi"/>
                          <w:color w:val="FFFFFF"/>
                          <w:kern w:val="24"/>
                          <w:sz w:val="16"/>
                          <w:szCs w:val="16"/>
                        </w:rPr>
                        <w:t xml:space="preserve"> </w:t>
                      </w:r>
                    </w:p>
                    <w:p w14:paraId="0C3BF4EB" w14:textId="77777777" w:rsidR="00DE024B" w:rsidRDefault="00DE024B" w:rsidP="00D946EF">
                      <w:pPr>
                        <w:pStyle w:val="Normlnywebov"/>
                        <w:jc w:val="center"/>
                        <w:textAlignment w:val="baseline"/>
                      </w:pPr>
                      <w:r>
                        <w:rPr>
                          <w:rFonts w:ascii="Arial" w:hAnsi="Arial" w:cstheme="minorBidi"/>
                          <w:i/>
                          <w:iCs/>
                          <w:color w:val="FFFFFF"/>
                          <w:kern w:val="24"/>
                          <w:sz w:val="16"/>
                          <w:szCs w:val="16"/>
                        </w:rPr>
                        <w:t>na jedného podnikateľa</w:t>
                      </w:r>
                      <w:r>
                        <w:rPr>
                          <w:rFonts w:ascii="Arial" w:hAnsi="Arial" w:cstheme="minorBidi"/>
                          <w:color w:val="FFFFFF"/>
                          <w:kern w:val="24"/>
                          <w:sz w:val="16"/>
                          <w:szCs w:val="16"/>
                        </w:rPr>
                        <w:t xml:space="preserve"> </w:t>
                      </w:r>
                    </w:p>
                  </w:txbxContent>
                </v:textbox>
                <w10:wrap type="square" anchorx="margin"/>
              </v:rect>
            </w:pict>
          </mc:Fallback>
        </mc:AlternateContent>
      </w:r>
    </w:p>
    <w:p w14:paraId="32FF57B4" w14:textId="77777777" w:rsidR="00D946EF" w:rsidRPr="001E47E5" w:rsidRDefault="00D946EF" w:rsidP="00315BE2">
      <w:pPr>
        <w:spacing w:after="120" w:line="240" w:lineRule="auto"/>
        <w:rPr>
          <w:rFonts w:ascii="Arial" w:eastAsia="Times New Roman" w:hAnsi="Arial" w:cs="Times New Roman"/>
          <w:noProof/>
          <w:color w:val="000000"/>
          <w:lang w:eastAsia="sk-SK"/>
        </w:rPr>
      </w:pPr>
    </w:p>
    <w:p w14:paraId="08D45775" w14:textId="77777777" w:rsidR="00D946EF" w:rsidRPr="001E47E5" w:rsidRDefault="00D946EF" w:rsidP="00315BE2">
      <w:pPr>
        <w:spacing w:after="120" w:line="240" w:lineRule="auto"/>
        <w:rPr>
          <w:rFonts w:ascii="Arial" w:eastAsia="Times New Roman" w:hAnsi="Arial" w:cs="Times New Roman"/>
          <w:noProof/>
          <w:color w:val="000000"/>
          <w:lang w:eastAsia="sk-SK"/>
        </w:rPr>
      </w:pPr>
    </w:p>
    <w:p w14:paraId="552BC66B" w14:textId="77777777" w:rsidR="00D946EF" w:rsidRPr="001E47E5" w:rsidRDefault="00D946EF" w:rsidP="00315BE2">
      <w:pPr>
        <w:spacing w:after="120" w:line="240" w:lineRule="auto"/>
        <w:rPr>
          <w:rFonts w:ascii="Times New Roman" w:eastAsia="Calibri" w:hAnsi="Times New Roman" w:cs="Times New Roman"/>
          <w:i/>
        </w:rPr>
      </w:pPr>
    </w:p>
    <w:p w14:paraId="0B67E971" w14:textId="77777777" w:rsidR="00D946EF" w:rsidRPr="001E47E5" w:rsidRDefault="00D946EF" w:rsidP="00315BE2">
      <w:pPr>
        <w:spacing w:after="120" w:line="240" w:lineRule="auto"/>
        <w:rPr>
          <w:rFonts w:ascii="Times New Roman" w:eastAsia="Calibri" w:hAnsi="Times New Roman" w:cs="Times New Roman"/>
          <w:i/>
        </w:rPr>
      </w:pPr>
    </w:p>
    <w:p w14:paraId="2C733D1D" w14:textId="77777777" w:rsidR="00315BE2" w:rsidRPr="001E47E5" w:rsidRDefault="005D39D8" w:rsidP="00315BE2">
      <w:pPr>
        <w:spacing w:after="120" w:line="240" w:lineRule="auto"/>
        <w:rPr>
          <w:rFonts w:ascii="Times New Roman" w:eastAsia="Calibri" w:hAnsi="Times New Roman" w:cs="Times New Roman"/>
        </w:rPr>
      </w:pPr>
      <w:r w:rsidRPr="001E47E5">
        <w:rPr>
          <w:rFonts w:ascii="Arial" w:eastAsia="Times New Roman" w:hAnsi="Arial" w:cs="Times New Roman"/>
          <w:noProof/>
          <w:color w:val="000000"/>
          <w:sz w:val="19"/>
          <w:szCs w:val="48"/>
          <w:lang w:eastAsia="sk-SK"/>
        </w:rPr>
        <mc:AlternateContent>
          <mc:Choice Requires="wpg">
            <w:drawing>
              <wp:anchor distT="0" distB="0" distL="114300" distR="114300" simplePos="0" relativeHeight="251652096" behindDoc="0" locked="0" layoutInCell="1" allowOverlap="1" wp14:anchorId="2BD14327" wp14:editId="1609F228">
                <wp:simplePos x="0" y="0"/>
                <wp:positionH relativeFrom="column">
                  <wp:posOffset>-4445</wp:posOffset>
                </wp:positionH>
                <wp:positionV relativeFrom="paragraph">
                  <wp:posOffset>238125</wp:posOffset>
                </wp:positionV>
                <wp:extent cx="4529455" cy="445770"/>
                <wp:effectExtent l="0" t="0" r="0" b="0"/>
                <wp:wrapNone/>
                <wp:docPr id="224" name="Skupina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29455" cy="445770"/>
                          <a:chOff x="0" y="0"/>
                          <a:chExt cx="3971925" cy="445770"/>
                        </a:xfrm>
                      </wpg:grpSpPr>
                      <wps:wsp>
                        <wps:cNvPr id="237" name="Textové pole 237"/>
                        <wps:cNvSpPr txBox="1">
                          <a:spLocks noChangeArrowheads="1"/>
                        </wps:cNvSpPr>
                        <wps:spPr bwMode="auto">
                          <a:xfrm>
                            <a:off x="3105150" y="0"/>
                            <a:ext cx="866775" cy="445770"/>
                          </a:xfrm>
                          <a:prstGeom prst="rect">
                            <a:avLst/>
                          </a:prstGeom>
                          <a:solidFill>
                            <a:srgbClr val="92D050"/>
                          </a:solidFill>
                          <a:ln w="9525">
                            <a:noFill/>
                            <a:miter lim="800000"/>
                            <a:headEnd/>
                            <a:tailEnd/>
                          </a:ln>
                        </wps:spPr>
                        <wps:txbx>
                          <w:txbxContent>
                            <w:p w14:paraId="05ACC84C" w14:textId="77777777" w:rsidR="00DE024B" w:rsidRPr="00895898" w:rsidRDefault="00DE024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Počet dotknutých subjektov</w:t>
                              </w:r>
                            </w:p>
                          </w:txbxContent>
                        </wps:txbx>
                        <wps:bodyPr rot="0" vert="horz" wrap="square" lIns="91440" tIns="45720" rIns="91440" bIns="45720" anchor="ctr" anchorCtr="0">
                          <a:noAutofit/>
                        </wps:bodyPr>
                      </wps:wsp>
                      <wpg:grpSp>
                        <wpg:cNvPr id="240" name="Skupina 240"/>
                        <wpg:cNvGrpSpPr/>
                        <wpg:grpSpPr>
                          <a:xfrm>
                            <a:off x="0" y="0"/>
                            <a:ext cx="2874010" cy="445770"/>
                            <a:chOff x="0" y="0"/>
                            <a:chExt cx="2874010" cy="445770"/>
                          </a:xfrm>
                        </wpg:grpSpPr>
                        <wps:wsp>
                          <wps:cNvPr id="242" name="Textové pole 2"/>
                          <wps:cNvSpPr txBox="1">
                            <a:spLocks noChangeArrowheads="1"/>
                          </wps:cNvSpPr>
                          <wps:spPr bwMode="auto">
                            <a:xfrm>
                              <a:off x="790575" y="95250"/>
                              <a:ext cx="100965" cy="304800"/>
                            </a:xfrm>
                            <a:prstGeom prst="rect">
                              <a:avLst/>
                            </a:prstGeom>
                            <a:noFill/>
                            <a:ln w="9525">
                              <a:noFill/>
                              <a:miter lim="800000"/>
                              <a:headEnd/>
                              <a:tailEnd/>
                            </a:ln>
                          </wps:spPr>
                          <wps:txbx>
                            <w:txbxContent>
                              <w:p w14:paraId="420D065B" w14:textId="77777777" w:rsidR="00DE024B" w:rsidRDefault="00DE024B"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43" name="Textové pole 2"/>
                          <wps:cNvSpPr txBox="1">
                            <a:spLocks noChangeArrowheads="1"/>
                          </wps:cNvSpPr>
                          <wps:spPr bwMode="auto">
                            <a:xfrm>
                              <a:off x="1828800" y="85725"/>
                              <a:ext cx="85090" cy="342900"/>
                            </a:xfrm>
                            <a:prstGeom prst="rect">
                              <a:avLst/>
                            </a:prstGeom>
                            <a:noFill/>
                            <a:ln w="9525">
                              <a:noFill/>
                              <a:miter lim="800000"/>
                              <a:headEnd/>
                              <a:tailEnd/>
                            </a:ln>
                          </wps:spPr>
                          <wps:txbx>
                            <w:txbxContent>
                              <w:p w14:paraId="543A5E1B" w14:textId="77777777" w:rsidR="00DE024B" w:rsidRDefault="00DE024B"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50" name="Textové pole 2"/>
                          <wps:cNvSpPr txBox="1">
                            <a:spLocks noChangeArrowheads="1"/>
                          </wps:cNvSpPr>
                          <wps:spPr bwMode="auto">
                            <a:xfrm>
                              <a:off x="2828925" y="95250"/>
                              <a:ext cx="45085" cy="257175"/>
                            </a:xfrm>
                            <a:prstGeom prst="rect">
                              <a:avLst/>
                            </a:prstGeom>
                            <a:noFill/>
                            <a:ln w="9525">
                              <a:noFill/>
                              <a:miter lim="800000"/>
                              <a:headEnd/>
                              <a:tailEnd/>
                            </a:ln>
                          </wps:spPr>
                          <wps:txbx>
                            <w:txbxContent>
                              <w:p w14:paraId="515D847D" w14:textId="77777777" w:rsidR="00DE024B" w:rsidRDefault="00DE024B"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51" name="Textové pole 2"/>
                          <wps:cNvSpPr txBox="1">
                            <a:spLocks noChangeArrowheads="1"/>
                          </wps:cNvSpPr>
                          <wps:spPr bwMode="auto">
                            <a:xfrm>
                              <a:off x="0" y="0"/>
                              <a:ext cx="733425" cy="445770"/>
                            </a:xfrm>
                            <a:prstGeom prst="rect">
                              <a:avLst/>
                            </a:prstGeom>
                            <a:solidFill>
                              <a:srgbClr val="92D050"/>
                            </a:solidFill>
                            <a:ln w="9525">
                              <a:noFill/>
                              <a:miter lim="800000"/>
                              <a:headEnd/>
                              <a:tailEnd/>
                            </a:ln>
                          </wps:spPr>
                          <wps:txbx>
                            <w:txbxContent>
                              <w:p w14:paraId="0EC1EB99" w14:textId="4E5285AE" w:rsidR="00DE024B" w:rsidRPr="00895898" w:rsidRDefault="00DE024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s:wsp>
                          <wps:cNvPr id="252" name="Textové pole 2"/>
                          <wps:cNvSpPr txBox="1">
                            <a:spLocks noChangeArrowheads="1"/>
                          </wps:cNvSpPr>
                          <wps:spPr bwMode="auto">
                            <a:xfrm>
                              <a:off x="1047750" y="0"/>
                              <a:ext cx="733425" cy="445770"/>
                            </a:xfrm>
                            <a:prstGeom prst="rect">
                              <a:avLst/>
                            </a:prstGeom>
                            <a:solidFill>
                              <a:srgbClr val="92D050"/>
                            </a:solidFill>
                            <a:ln w="9525">
                              <a:noFill/>
                              <a:miter lim="800000"/>
                              <a:headEnd/>
                              <a:tailEnd/>
                            </a:ln>
                          </wps:spPr>
                          <wps:txbx>
                            <w:txbxContent>
                              <w:p w14:paraId="56F78D80" w14:textId="445A9F6D" w:rsidR="00DE024B" w:rsidRPr="00895898" w:rsidRDefault="00DE024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w:t>
                                </w:r>
                                <w:r>
                                  <w:rPr>
                                    <w:rFonts w:ascii="Arial" w:hAnsi="Arial"/>
                                    <w:color w:val="FFFFFF"/>
                                    <w:kern w:val="24"/>
                                    <w:sz w:val="16"/>
                                    <w:szCs w:val="16"/>
                                  </w:rPr>
                                  <w:t xml:space="preserve"> ***</w:t>
                                </w:r>
                                <w:r w:rsidRPr="00895898">
                                  <w:rPr>
                                    <w:rFonts w:ascii="Arial" w:hAnsi="Arial"/>
                                    <w:color w:val="FFFFFF"/>
                                    <w:kern w:val="24"/>
                                    <w:sz w:val="16"/>
                                    <w:szCs w:val="16"/>
                                  </w:rPr>
                                  <w:t xml:space="preserve"> </w:t>
                                </w:r>
                              </w:p>
                            </w:txbxContent>
                          </wps:txbx>
                          <wps:bodyPr rot="0" vert="horz" wrap="square" lIns="91440" tIns="45720" rIns="91440" bIns="45720" anchor="ctr" anchorCtr="0">
                            <a:noAutofit/>
                          </wps:bodyPr>
                        </wps:wsp>
                        <wps:wsp>
                          <wps:cNvPr id="253" name="Textové pole 2"/>
                          <wps:cNvSpPr txBox="1">
                            <a:spLocks noChangeArrowheads="1"/>
                          </wps:cNvSpPr>
                          <wps:spPr bwMode="auto">
                            <a:xfrm>
                              <a:off x="2066925" y="0"/>
                              <a:ext cx="733425" cy="445770"/>
                            </a:xfrm>
                            <a:prstGeom prst="rect">
                              <a:avLst/>
                            </a:prstGeom>
                            <a:solidFill>
                              <a:srgbClr val="92D050"/>
                            </a:solidFill>
                            <a:ln w="9525">
                              <a:noFill/>
                              <a:miter lim="800000"/>
                              <a:headEnd/>
                              <a:tailEnd/>
                            </a:ln>
                          </wps:spPr>
                          <wps:txbx>
                            <w:txbxContent>
                              <w:p w14:paraId="7546B991" w14:textId="0966E796" w:rsidR="00DE024B" w:rsidRPr="00895898" w:rsidRDefault="00DE024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g:grpSp>
                    </wpg:wgp>
                  </a:graphicData>
                </a:graphic>
                <wp14:sizeRelH relativeFrom="margin">
                  <wp14:pctWidth>0</wp14:pctWidth>
                </wp14:sizeRelH>
                <wp14:sizeRelV relativeFrom="page">
                  <wp14:pctHeight>0</wp14:pctHeight>
                </wp14:sizeRelV>
              </wp:anchor>
            </w:drawing>
          </mc:Choice>
          <mc:Fallback>
            <w:pict>
              <v:group w14:anchorId="2BD14327" id="Skupina 119" o:spid="_x0000_s1064" style="position:absolute;margin-left:-.35pt;margin-top:18.75pt;width:356.65pt;height:35.1pt;z-index:251652096;mso-width-relative:margin" coordsize="39719,4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NVGugMAALgVAAAOAAAAZHJzL2Uyb0RvYy54bWzsWFtu2zgU/R+geyD430iiJeuBKEGatMEA&#10;7UyBpAugJeqBSqSGpC1ndjTrmI31kno4cZrBNAVcF40/DFHkpS4Pzzl8nJ5v2wZtmFS14Cn2TlyM&#10;GM9EXvMyxZ9u372OMFKa8pw2grMU3zGFz89e/XbadwkjohJNziSCTrhK+i7FldZd4jgqq1hL1Yno&#10;GIfKQsiWaijK0skl7aH3tnGI6y6dXsi8kyJjSsHbq6ESn9n+i4Jl+s+iUEyjJsWQm7b/0v6vzL9z&#10;dkqTUtKuqrMxDfqMLFpac/jo3NUV1RStZf2oq7bOpFCi0CeZaB1RFHXG7BhgNJ67N5prKdadHUuZ&#10;9GU3wwTQ7uH07G6zPzYfJarzFBPiY8RpC5N083nd1Zwiz4sNQH1XJtDuWnY33Uc5jBIe34vss4Jq&#10;Z7/elMtd420hWxMEg0Vbi/zdjDzbapTBSz8gsR8EGGVQ5/tBGI5Tk1Uwf4/CsurtGLiIQy8mjwId&#10;mgyftcnNyfQdsEztgFTfB+RNRTtm50cZgCYgF+EE5C2MT2z+/Qd1omGIQIWF07Y2WCK9fSNg+J7l&#10;jhogRVxcVpSX7EJK0VeM5pCmZyJhMHOomRaVKNPJqv8gcpg2utbCdrSH+MJzAy8A9j/GPVouw/Bp&#10;9GjSSaWvmWiReUixBEHZT9DNe6VNSrsmZo6VaOr8Xd00tiDL1WUj0YaC+GJy5UIOQ8iDZg1HPdQH&#10;MIsmigsTD+1o0tYazKGp2xRHrvmZcJoYSN7y3D5rWjfDM2TS8BEjA8sAkN6utpbei2DCfiXyO0BN&#10;isEMwLzgoRLyb4x6MIIUq7/WVDKMmt85IB97vm+cwxaAmQQK8n7N6n4N5Rl0leJMS4yGwqW2fjOM&#10;7QLmqKgtcmb+hlzGrIGZg9gsX2fdTbQyWTzUJ4FXgMJD/Y0vZs5PSvhvAZIo9MGAvl2ATwT+UAH6&#10;ZEJqT4ATBUCsh5NfGLuB0Rioz5B8JPHkfJ7rxstRgQvXB56bJGf4dvL6nwq8J58DCWs5oXoQYenn&#10;yuoQzu8vjol4XkQiwyfDvAiMyzogTSbmRYEbj4Jf+CT++Yg3r6YvxDOr+7A2HIPjESCe3ZR93fL8&#10;wI1GxyNB6IE3/mSOF7043rQpCbxjIt7gdXsrbLgAexv5tjtaPH+FfbB5VUe1xx2Pa9O+8nj3uIdY&#10;jIOj2gV6rg8nrV+coNN55YWg5sIlOKrdInGXy2nR/mUd1Lf3LLuT+bE66O5ay94d2OtBe2ocrzLN&#10;/eP9sm21u3A9+wIAAP//AwBQSwMEFAAGAAgAAAAhABn9eMbfAAAACAEAAA8AAABkcnMvZG93bnJl&#10;di54bWxMj0FLw0AQhe+C/2EZwVu7SUu7ErMppainItgK4m2bnSah2dmQ3Sbpv3c86XF4H+99k28m&#10;14oB+9B40pDOExBIpbcNVRo+j6+zJxAhGrKm9YQabhhgU9zf5SazfqQPHA6xElxCITMa6hi7TMpQ&#10;1uhMmPsOibOz752JfPaVtL0Zudy1cpEka+lMQ7xQmw53NZaXw9VpeBvNuF2mL8P+ct7dvo+r9699&#10;ilo/PkzbZxARp/gHw68+q0PBTid/JRtEq2GmGNSwVCsQHKt0sQZxYi5RCmSRy/8PFD8AAAD//wMA&#10;UEsBAi0AFAAGAAgAAAAhALaDOJL+AAAA4QEAABMAAAAAAAAAAAAAAAAAAAAAAFtDb250ZW50X1R5&#10;cGVzXS54bWxQSwECLQAUAAYACAAAACEAOP0h/9YAAACUAQAACwAAAAAAAAAAAAAAAAAvAQAAX3Jl&#10;bHMvLnJlbHNQSwECLQAUAAYACAAAACEA5UTVRroDAAC4FQAADgAAAAAAAAAAAAAAAAAuAgAAZHJz&#10;L2Uyb0RvYy54bWxQSwECLQAUAAYACAAAACEAGf14xt8AAAAIAQAADwAAAAAAAAAAAAAAAAAUBgAA&#10;ZHJzL2Rvd25yZXYueG1sUEsFBgAAAAAEAAQA8wAAACAHAAAAAA==&#10;">
                <v:shape id="Textové pole 237" o:spid="_x0000_s1065" type="#_x0000_t202" style="position:absolute;left:31051;width:8668;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GX5xAAAANwAAAAPAAAAZHJzL2Rvd25yZXYueG1sRI/RasJA&#10;FETfC/7DcoW+SN0Yobapq4hgsU/BtB9w2b1NYrN3Q3ZN4t+7BcHHYWbOMOvtaBvRU+drxwoW8wQE&#10;sXam5lLBz/fh5Q2ED8gGG8ek4EoetpvJ0xoz4wY+UV+EUkQI+wwVVCG0mZReV2TRz11LHL1f11kM&#10;UXalNB0OEW4bmSbJq7RYc1yosKV9RfqvuFgFX/qcfw6YN+/nPi8oXc5m+npR6nk67j5ABBrDI3xv&#10;H42CdLmC/zPxCMjNDQAA//8DAFBLAQItABQABgAIAAAAIQDb4fbL7gAAAIUBAAATAAAAAAAAAAAA&#10;AAAAAAAAAABbQ29udGVudF9UeXBlc10ueG1sUEsBAi0AFAAGAAgAAAAhAFr0LFu/AAAAFQEAAAsA&#10;AAAAAAAAAAAAAAAAHwEAAF9yZWxzLy5yZWxzUEsBAi0AFAAGAAgAAAAhAMLkZfnEAAAA3AAAAA8A&#10;AAAAAAAAAAAAAAAABwIAAGRycy9kb3ducmV2LnhtbFBLBQYAAAAAAwADALcAAAD4AgAAAAA=&#10;" fillcolor="#92d050" stroked="f">
                  <v:textbox>
                    <w:txbxContent>
                      <w:p w14:paraId="05ACC84C" w14:textId="77777777" w:rsidR="00DE024B" w:rsidRPr="00895898" w:rsidRDefault="00DE024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Počet dotknutých subjektov</w:t>
                        </w:r>
                      </w:p>
                    </w:txbxContent>
                  </v:textbox>
                </v:shape>
                <v:group id="Skupina 240" o:spid="_x0000_s1066" style="position:absolute;width:28740;height:4457" coordsize="28740,44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shape id="Textové pole 2" o:spid="_x0000_s1067" type="#_x0000_t202" style="position:absolute;left:7905;top:952;width:1010;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ywxAAAANwAAAAPAAAAZHJzL2Rvd25yZXYueG1sRI9Pa8JA&#10;FMTvBb/D8gRvza5Bi0ZXEYvQk6X+A2+P7DMJZt+G7Nak375bKHgcZuY3zHLd21o8qPWVYw3jRIEg&#10;zp2puNBwOu5eZyB8QDZYOyYNP+RhvRq8LDEzruMvehxCISKEfYYayhCaTEqfl2TRJ64hjt7NtRZD&#10;lG0hTYtdhNtapkq9SYsVx4USG9qWlN8P31bDeX+7Xibqs3i306ZzvZJs51Lr0bDfLEAE6sMz/N/+&#10;MBrSSQp/Z+IRkKtfAAAA//8DAFBLAQItABQABgAIAAAAIQDb4fbL7gAAAIUBAAATAAAAAAAAAAAA&#10;AAAAAAAAAABbQ29udGVudF9UeXBlc10ueG1sUEsBAi0AFAAGAAgAAAAhAFr0LFu/AAAAFQEAAAsA&#10;AAAAAAAAAAAAAAAAHwEAAF9yZWxzLy5yZWxzUEsBAi0AFAAGAAgAAAAhAD6B/LDEAAAA3AAAAA8A&#10;AAAAAAAAAAAAAAAABwIAAGRycy9kb3ducmV2LnhtbFBLBQYAAAAAAwADALcAAAD4AgAAAAA=&#10;" filled="f" stroked="f">
                    <v:textbox>
                      <w:txbxContent>
                        <w:p w14:paraId="420D065B" w14:textId="77777777" w:rsidR="00DE024B" w:rsidRDefault="00DE024B" w:rsidP="00315BE2">
                          <w:pPr>
                            <w:pStyle w:val="Normlnywebov"/>
                            <w:spacing w:after="160" w:line="256" w:lineRule="auto"/>
                          </w:pPr>
                          <w:r>
                            <w:rPr>
                              <w:rFonts w:ascii="Calibri" w:eastAsia="Calibri" w:hAnsi="Calibri"/>
                              <w:sz w:val="22"/>
                              <w:szCs w:val="22"/>
                            </w:rPr>
                            <w:t>x</w:t>
                          </w:r>
                        </w:p>
                      </w:txbxContent>
                    </v:textbox>
                  </v:shape>
                  <v:shape id="Textové pole 2" o:spid="_x0000_s1068" type="#_x0000_t202" style="position:absolute;left:18288;top:857;width:850;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VkrxQAAANwAAAAPAAAAZHJzL2Rvd25yZXYueG1sRI9La8Mw&#10;EITvgfwHsYHeGql5lMS1HEJCoaeE5gW9LdbGNrVWxlJj999XgUKOw8x8w6Sr3tbiRq2vHGt4GSsQ&#10;xLkzFRcaTsf35wUIH5AN1o5Jwy95WGXDQYqJcR1/0u0QChEh7BPUUIbQJFL6vCSLfuwa4uhdXWsx&#10;RNkW0rTYRbit5USpV2mx4rhQYkObkvLvw4/VcN5dvy4ztS+2dt50rleS7VJq/TTq128gAvXhEf5v&#10;fxgNk9kU7mfiEZDZHwAAAP//AwBQSwECLQAUAAYACAAAACEA2+H2y+4AAACFAQAAEwAAAAAAAAAA&#10;AAAAAAAAAAAAW0NvbnRlbnRfVHlwZXNdLnhtbFBLAQItABQABgAIAAAAIQBa9CxbvwAAABUBAAAL&#10;AAAAAAAAAAAAAAAAAB8BAABfcmVscy8ucmVsc1BLAQItABQABgAIAAAAIQBRzVkrxQAAANwAAAAP&#10;AAAAAAAAAAAAAAAAAAcCAABkcnMvZG93bnJldi54bWxQSwUGAAAAAAMAAwC3AAAA+QIAAAAA&#10;" filled="f" stroked="f">
                    <v:textbox>
                      <w:txbxContent>
                        <w:p w14:paraId="543A5E1B" w14:textId="77777777" w:rsidR="00DE024B" w:rsidRDefault="00DE024B" w:rsidP="00315BE2">
                          <w:pPr>
                            <w:pStyle w:val="Normlnywebov"/>
                            <w:spacing w:after="160" w:line="256" w:lineRule="auto"/>
                          </w:pPr>
                          <w:r>
                            <w:rPr>
                              <w:rFonts w:ascii="Calibri" w:eastAsia="Calibri" w:hAnsi="Calibri"/>
                              <w:sz w:val="22"/>
                              <w:szCs w:val="22"/>
                            </w:rPr>
                            <w:t>x</w:t>
                          </w:r>
                        </w:p>
                      </w:txbxContent>
                    </v:textbox>
                  </v:shape>
                  <v:shape id="Textové pole 2" o:spid="_x0000_s1069" type="#_x0000_t202" style="position:absolute;left:28289;top:952;width:451;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14:paraId="515D847D" w14:textId="77777777" w:rsidR="00DE024B" w:rsidRDefault="00DE024B" w:rsidP="00315BE2">
                          <w:pPr>
                            <w:pStyle w:val="Normlnywebov"/>
                            <w:spacing w:after="160" w:line="256" w:lineRule="auto"/>
                          </w:pPr>
                          <w:r>
                            <w:rPr>
                              <w:rFonts w:ascii="Calibri" w:eastAsia="Calibri" w:hAnsi="Calibri"/>
                              <w:sz w:val="22"/>
                              <w:szCs w:val="22"/>
                            </w:rPr>
                            <w:t>x</w:t>
                          </w:r>
                        </w:p>
                      </w:txbxContent>
                    </v:textbox>
                  </v:shape>
                  <v:shape id="Textové pole 2" o:spid="_x0000_s1070" type="#_x0000_t202" style="position:absolute;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22xAAAANwAAAAPAAAAZHJzL2Rvd25yZXYueG1sRI/RasJA&#10;FETfC/7DcoW+iG5MabHRVURoqU+haT/gsnubRLN3Q3ZN4t93BcHHYWbOMJvdaBvRU+drxwqWiwQE&#10;sXam5lLB78/HfAXCB2SDjWNScCUPu+3kaYOZcQN/U1+EUkQI+wwVVCG0mZReV2TRL1xLHL0/11kM&#10;UXalNB0OEW4bmSbJm7RYc1yosKVDRfpcXKyCoz7lnwPmzfupzwtKX2Yzfb0o9Twd92sQgcbwCN/b&#10;X0ZB+rqE25l4BOT2HwAA//8DAFBLAQItABQABgAIAAAAIQDb4fbL7gAAAIUBAAATAAAAAAAAAAAA&#10;AAAAAAAAAABbQ29udGVudF9UeXBlc10ueG1sUEsBAi0AFAAGAAgAAAAhAFr0LFu/AAAAFQEAAAsA&#10;AAAAAAAAAAAAAAAAHwEAAF9yZWxzLy5yZWxzUEsBAi0AFAAGAAgAAAAhAP+evbbEAAAA3AAAAA8A&#10;AAAAAAAAAAAAAAAABwIAAGRycy9kb3ducmV2LnhtbFBLBQYAAAAAAwADALcAAAD4AgAAAAA=&#10;" fillcolor="#92d050" stroked="f">
                    <v:textbox>
                      <w:txbxContent>
                        <w:p w14:paraId="0EC1EB99" w14:textId="4E5285AE" w:rsidR="00DE024B" w:rsidRPr="00895898" w:rsidRDefault="00DE024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p>
                      </w:txbxContent>
                    </v:textbox>
                  </v:shape>
                  <v:shape id="Textové pole 2" o:spid="_x0000_s1071" type="#_x0000_t202" style="position:absolute;left:10477;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CPBxAAAANwAAAAPAAAAZHJzL2Rvd25yZXYueG1sRI/RasJA&#10;FETfC/7DcgVfpG6aUrGpq0hBaZ+C0Q+47N4m0ezdkF2T+PduodDHYWbOMOvtaBvRU+drxwpeFgkI&#10;Yu1MzaWC82n/vALhA7LBxjEpuJOH7WbytMbMuIGP1BehFBHCPkMFVQhtJqXXFVn0C9cSR+/HdRZD&#10;lF0pTYdDhNtGpkmylBZrjgsVtvRZkb4WN6vgW1/yw4B5837p84LS1/lc329Kzabj7gNEoDH8h//a&#10;X0ZB+pbC75l4BOTmAQAA//8DAFBLAQItABQABgAIAAAAIQDb4fbL7gAAAIUBAAATAAAAAAAAAAAA&#10;AAAAAAAAAABbQ29udGVudF9UeXBlc10ueG1sUEsBAi0AFAAGAAgAAAAhAFr0LFu/AAAAFQEAAAsA&#10;AAAAAAAAAAAAAAAAHwEAAF9yZWxzLy5yZWxzUEsBAi0AFAAGAAgAAAAhAA9MI8HEAAAA3AAAAA8A&#10;AAAAAAAAAAAAAAAABwIAAGRycy9kb3ducmV2LnhtbFBLBQYAAAAAAwADALcAAAD4AgAAAAA=&#10;" fillcolor="#92d050" stroked="f">
                    <v:textbox>
                      <w:txbxContent>
                        <w:p w14:paraId="56F78D80" w14:textId="445A9F6D" w:rsidR="00DE024B" w:rsidRPr="00895898" w:rsidRDefault="00DE024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w:t>
                          </w:r>
                          <w:r>
                            <w:rPr>
                              <w:rFonts w:ascii="Arial" w:hAnsi="Arial"/>
                              <w:color w:val="FFFFFF"/>
                              <w:kern w:val="24"/>
                              <w:sz w:val="16"/>
                              <w:szCs w:val="16"/>
                            </w:rPr>
                            <w:t xml:space="preserve"> ***</w:t>
                          </w:r>
                          <w:r w:rsidRPr="00895898">
                            <w:rPr>
                              <w:rFonts w:ascii="Arial" w:hAnsi="Arial"/>
                              <w:color w:val="FFFFFF"/>
                              <w:kern w:val="24"/>
                              <w:sz w:val="16"/>
                              <w:szCs w:val="16"/>
                            </w:rPr>
                            <w:t xml:space="preserve"> </w:t>
                          </w:r>
                        </w:p>
                      </w:txbxContent>
                    </v:textbox>
                  </v:shape>
                  <v:shape id="Textové pole 2" o:spid="_x0000_s1072" type="#_x0000_t202" style="position:absolute;left:20669;width:7334;height:44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IZaxAAAANwAAAAPAAAAZHJzL2Rvd25yZXYueG1sRI/RasJA&#10;FETfC/7DcoW+SN0YqbSpq4hgsU/BtB9w2b1NYrN3Q3ZN4t+7BcHHYWbOMOvtaBvRU+drxwoW8wQE&#10;sXam5lLBz/fh5Q2ED8gGG8ek4EoetpvJ0xoz4wY+UV+EUkQI+wwVVCG0mZReV2TRz11LHL1f11kM&#10;UXalNB0OEW4bmSbJSlqsOS5U2NK+Iv1XXKyCL33OPwfMm/dznxeULmczfb0o9Twddx8gAo3hEb63&#10;j0ZB+rqE/zPxCMjNDQAA//8DAFBLAQItABQABgAIAAAAIQDb4fbL7gAAAIUBAAATAAAAAAAAAAAA&#10;AAAAAAAAAABbQ29udGVudF9UeXBlc10ueG1sUEsBAi0AFAAGAAgAAAAhAFr0LFu/AAAAFQEAAAsA&#10;AAAAAAAAAAAAAAAAHwEAAF9yZWxzLy5yZWxzUEsBAi0AFAAGAAgAAAAhAGAAhlrEAAAA3AAAAA8A&#10;AAAAAAAAAAAAAAAABwIAAGRycy9kb3ducmV2LnhtbFBLBQYAAAAAAwADALcAAAD4AgAAAAA=&#10;" fillcolor="#92d050" stroked="f">
                    <v:textbox>
                      <w:txbxContent>
                        <w:p w14:paraId="7546B991" w14:textId="0966E796" w:rsidR="00DE024B" w:rsidRPr="00895898" w:rsidRDefault="00DE024B"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v:textbox>
                  </v:shape>
                </v:group>
              </v:group>
            </w:pict>
          </mc:Fallback>
        </mc:AlternateContent>
      </w:r>
      <w:r w:rsidR="00315BE2" w:rsidRPr="001E47E5">
        <w:rPr>
          <w:rFonts w:ascii="Times New Roman" w:eastAsia="Calibri" w:hAnsi="Times New Roman" w:cs="Times New Roman"/>
          <w:i/>
        </w:rPr>
        <w:t xml:space="preserve">Administratívne náklady na celé podnikateľské prostredie </w:t>
      </w:r>
      <w:r w:rsidR="00315BE2" w:rsidRPr="001E47E5">
        <w:rPr>
          <w:rFonts w:ascii="Times New Roman" w:eastAsia="Calibri" w:hAnsi="Times New Roman" w:cs="Times New Roman"/>
        </w:rPr>
        <w:t>sú vyčíslené na základe vzorca:</w:t>
      </w:r>
    </w:p>
    <w:p w14:paraId="5BFC49B1" w14:textId="77777777" w:rsidR="00315BE2" w:rsidRPr="001E47E5" w:rsidRDefault="00315BE2" w:rsidP="00315BE2">
      <w:pPr>
        <w:spacing w:after="120" w:line="240" w:lineRule="auto"/>
        <w:rPr>
          <w:rFonts w:ascii="Times New Roman" w:eastAsia="Times New Roman" w:hAnsi="Times New Roman" w:cs="Times New Roman"/>
          <w:color w:val="000000"/>
        </w:rPr>
      </w:pPr>
    </w:p>
    <w:p w14:paraId="78A3E211" w14:textId="77777777" w:rsidR="00315BE2" w:rsidRPr="001E47E5" w:rsidRDefault="00315BE2" w:rsidP="00315BE2">
      <w:pPr>
        <w:spacing w:after="120" w:line="240" w:lineRule="auto"/>
        <w:rPr>
          <w:rFonts w:ascii="Times New Roman" w:eastAsia="Times New Roman" w:hAnsi="Times New Roman" w:cs="Times New Roman"/>
          <w:i/>
          <w:color w:val="000000"/>
        </w:rPr>
      </w:pPr>
    </w:p>
    <w:p w14:paraId="42248D0D" w14:textId="412550F9" w:rsidR="00315BE2" w:rsidRPr="001E47E5" w:rsidRDefault="00315BE2" w:rsidP="00315BE2">
      <w:pPr>
        <w:spacing w:after="120" w:line="240" w:lineRule="auto"/>
        <w:rPr>
          <w:rFonts w:ascii="Times New Roman" w:eastAsia="Calibri" w:hAnsi="Times New Roman" w:cs="Times New Roman"/>
          <w:i/>
        </w:rPr>
      </w:pPr>
    </w:p>
    <w:p w14:paraId="61506029" w14:textId="77777777" w:rsidR="003A686F" w:rsidRPr="001E47E5" w:rsidRDefault="003A686F" w:rsidP="003A686F">
      <w:pPr>
        <w:spacing w:after="120" w:line="240" w:lineRule="auto"/>
        <w:rPr>
          <w:rFonts w:ascii="Times New Roman" w:eastAsia="Times New Roman" w:hAnsi="Times New Roman" w:cs="Times New Roman"/>
          <w:i/>
        </w:rPr>
      </w:pPr>
      <w:r w:rsidRPr="001E47E5">
        <w:rPr>
          <w:rFonts w:ascii="Times New Roman" w:eastAsia="Times New Roman" w:hAnsi="Times New Roman" w:cs="Times New Roman"/>
          <w:i/>
        </w:rPr>
        <w:t>* Pokyny k vyplneniu frekvencie plnenia povinnosti sú uvedené na str. 11</w:t>
      </w:r>
    </w:p>
    <w:p w14:paraId="6385ECE5" w14:textId="77777777" w:rsidR="003A686F" w:rsidRPr="001E47E5" w:rsidRDefault="003A686F" w:rsidP="003A686F">
      <w:pPr>
        <w:spacing w:after="120" w:line="240" w:lineRule="auto"/>
        <w:rPr>
          <w:rFonts w:ascii="Times New Roman" w:eastAsia="Times New Roman" w:hAnsi="Times New Roman" w:cs="Times New Roman"/>
          <w:i/>
        </w:rPr>
      </w:pPr>
      <w:r w:rsidRPr="001E47E5">
        <w:rPr>
          <w:rFonts w:ascii="Times New Roman" w:eastAsia="Times New Roman" w:hAnsi="Times New Roman" w:cs="Times New Roman"/>
          <w:i/>
        </w:rPr>
        <w:t>** Pokyny k vyplneniu časovej náročnosti sú uvedené na str. 11 a 12</w:t>
      </w:r>
    </w:p>
    <w:p w14:paraId="23DDEB87" w14:textId="77777777" w:rsidR="003A686F" w:rsidRPr="001E47E5" w:rsidRDefault="003A686F" w:rsidP="003A686F">
      <w:pPr>
        <w:spacing w:after="120" w:line="240" w:lineRule="auto"/>
        <w:jc w:val="both"/>
        <w:rPr>
          <w:rFonts w:ascii="Times New Roman" w:eastAsia="Times New Roman" w:hAnsi="Times New Roman" w:cs="Times New Roman"/>
          <w:i/>
          <w:color w:val="000000"/>
        </w:rPr>
      </w:pPr>
      <w:r w:rsidRPr="001E47E5">
        <w:rPr>
          <w:rFonts w:ascii="Times New Roman" w:eastAsia="Times New Roman" w:hAnsi="Times New Roman" w:cs="Times New Roman"/>
          <w:i/>
        </w:rPr>
        <w:t xml:space="preserve">*** Tarifa – pre zjednodušenie výpočtov vychádza z priemernej ceny práce, ktorá je uvedená v Kalkulačke nákladov (priemerná mzda + odvody zamestnávateľa). </w:t>
      </w:r>
    </w:p>
    <w:p w14:paraId="4FA02697" w14:textId="77777777" w:rsidR="003A686F" w:rsidRPr="001E47E5" w:rsidRDefault="003A686F" w:rsidP="00315BE2">
      <w:pPr>
        <w:spacing w:after="120" w:line="240" w:lineRule="auto"/>
        <w:rPr>
          <w:rFonts w:ascii="Times New Roman" w:eastAsia="Calibri" w:hAnsi="Times New Roman" w:cs="Times New Roman"/>
          <w:i/>
        </w:rPr>
      </w:pPr>
    </w:p>
    <w:p w14:paraId="0F4414B3" w14:textId="77777777" w:rsidR="00315BE2" w:rsidRPr="001E47E5" w:rsidRDefault="00C05563" w:rsidP="00315BE2">
      <w:pPr>
        <w:spacing w:after="120" w:line="240" w:lineRule="auto"/>
        <w:rPr>
          <w:rFonts w:ascii="Times New Roman" w:eastAsia="Calibri" w:hAnsi="Times New Roman" w:cs="Times New Roman"/>
          <w:i/>
        </w:rPr>
      </w:pPr>
      <w:r w:rsidRPr="001E47E5">
        <w:rPr>
          <w:noProof/>
          <w:lang w:eastAsia="sk-SK"/>
        </w:rPr>
        <w:lastRenderedPageBreak/>
        <mc:AlternateContent>
          <mc:Choice Requires="wps">
            <w:drawing>
              <wp:anchor distT="0" distB="0" distL="114300" distR="114300" simplePos="0" relativeHeight="251702272" behindDoc="0" locked="0" layoutInCell="1" allowOverlap="1" wp14:anchorId="169BAAD8" wp14:editId="6CF5F0CA">
                <wp:simplePos x="0" y="0"/>
                <wp:positionH relativeFrom="column">
                  <wp:posOffset>4731489</wp:posOffset>
                </wp:positionH>
                <wp:positionV relativeFrom="paragraph">
                  <wp:posOffset>745298</wp:posOffset>
                </wp:positionV>
                <wp:extent cx="248612" cy="258884"/>
                <wp:effectExtent l="0" t="0" r="0" b="0"/>
                <wp:wrapSquare wrapText="bothSides"/>
                <wp:docPr id="230"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0E05858" w14:textId="77777777" w:rsidR="00DE024B" w:rsidRDefault="00DE024B"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169BAAD8" id="_x0000_s1073" type="#_x0000_t202" style="position:absolute;margin-left:372.55pt;margin-top:58.7pt;width:19.6pt;height:20.4pt;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PcScAIAADIFAAAOAAAAZHJzL2Uyb0RvYy54bWysVMFu2zAMvQ/YPwi6u3YcN/OCOsWSxsOA&#10;YR3W7gMUWUqMyZIhqbGzov8+irbTobusw3ygJYqkHh9JXV33jSJHYV1tdEFnFwklQnNT1Xpf0O/3&#10;ZZRT4jzTFVNGi4KehKPXq7dvrrp2KVJzMKoSlkAQ7ZZdW9CD9+0yjh0/iIa5C9MKDYfS2IZ52Np9&#10;XFnWQfRGxWmSLOLO2Kq1hgvnQHszHNIVxpdScH8rpROeqIICNo/SotwFGa+u2HJvWXuo+QiD/QOK&#10;htUaLj2HumGekQdb/xGqqbk1zkh/wU0TGylrLjAHyGaWvMjm7sBagbkAOa490+T+X1j+5fjVkroq&#10;aDoHfjRroEhrZX7ci94/EKAY04LNZ+dDgrAaEnssy3R9uS2zqIRVlCXrLFpvs/dRmc7zbfqu3KTz&#10;xVPwni2W3ArmoUU+VRPJs8XfJTGWO9CTxUgzon1Mxi+Cfx5EEiXzIOC73AaZJE+hvDFinv6YRdy1&#10;bomZhz7B5V0LNPh+bXro4uAW9A6UIede2ib8oVwEzoGn07l3Ah8clGmWL2YpJRyO0ss8z7Px8sm5&#10;tc5/FKYhYVFQC62J1LIjYBpwTibhLm3KWqmgf0aCK39SIhgo/U1I4AIBBYXjdr/bKEuG9ob5A6BT&#10;kwML6BAMJQR+pe/oErwFTtUr/c9OeL/R/uzf1NpYJAJnXoQEjgym1fdYBwAuB/uJioGAwIXvdz12&#10;Q5ZOJduZ6gSVhBfJ34KQynQF5apuKTkY+/OlroPJL6iGp4kS69XGDM8E0xysAQMC0+bDgzeyxiqF&#10;e4dLRjwwmNhc4yMSJv/3PVo9P3WrXwAAAP//AwBQSwMEFAAGAAgAAAAhAGmJICziAAAACwEAAA8A&#10;AABkcnMvZG93bnJldi54bWxMj8FOwzAMhu9IvENkJC5oS9t1a1WaTggEF6YhBgeOaRPaQuNUSdYV&#10;nh5zgqP9f/r9udzOZmCTdr63KCBeRsA0Nlb12Ap4fblf5MB8kKjkYFEL+NIettX5WSkLZU/4rKdD&#10;aBmVoC+kgC6EseDcN5020i/tqJGyd+uMDDS6lisnT1RuBp5E0YYb2SNd6OSobzvdfB6ORsD3k9vZ&#10;JNk9xPXbqp/C3dXH/nEvxOXFfHMNLOg5/MHwq0/qUJFTbY+oPBsEZOk6JpSCOEuBEZHl6QpYTZt1&#10;ngCvSv7/h+oHAAD//wMAUEsBAi0AFAAGAAgAAAAhALaDOJL+AAAA4QEAABMAAAAAAAAAAAAAAAAA&#10;AAAAAFtDb250ZW50X1R5cGVzXS54bWxQSwECLQAUAAYACAAAACEAOP0h/9YAAACUAQAACwAAAAAA&#10;AAAAAAAAAAAvAQAAX3JlbHMvLnJlbHNQSwECLQAUAAYACAAAACEAwGj3EnACAAAyBQAADgAAAAAA&#10;AAAAAAAAAAAuAgAAZHJzL2Uyb0RvYy54bWxQSwECLQAUAAYACAAAACEAaYkgLOIAAAALAQAADwAA&#10;AAAAAAAAAAAAAADKBAAAZHJzL2Rvd25yZXYueG1sUEsFBgAAAAAEAAQA8wAAANkFAAAAAA==&#10;" filled="f" stroked="f">
                <v:textbox>
                  <w:txbxContent>
                    <w:p w14:paraId="70E05858" w14:textId="77777777" w:rsidR="00DE024B" w:rsidRDefault="00DE024B"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1E47E5">
        <w:rPr>
          <w:noProof/>
          <w:lang w:eastAsia="sk-SK"/>
        </w:rPr>
        <mc:AlternateContent>
          <mc:Choice Requires="wps">
            <w:drawing>
              <wp:anchor distT="0" distB="0" distL="114300" distR="114300" simplePos="0" relativeHeight="251700224" behindDoc="0" locked="0" layoutInCell="1" allowOverlap="1" wp14:anchorId="32236ACC" wp14:editId="13C4DFDD">
                <wp:simplePos x="0" y="0"/>
                <wp:positionH relativeFrom="column">
                  <wp:posOffset>3593465</wp:posOffset>
                </wp:positionH>
                <wp:positionV relativeFrom="paragraph">
                  <wp:posOffset>719455</wp:posOffset>
                </wp:positionV>
                <wp:extent cx="248285" cy="258445"/>
                <wp:effectExtent l="0" t="0" r="0" b="0"/>
                <wp:wrapSquare wrapText="bothSides"/>
                <wp:docPr id="229"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285" cy="2584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E4A2386" w14:textId="77777777" w:rsidR="00DE024B" w:rsidRDefault="00DE024B"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32236ACC" id="_x0000_s1074" type="#_x0000_t202" style="position:absolute;margin-left:282.95pt;margin-top:56.65pt;width:19.55pt;height:20.35pt;z-index:2517002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dHIcQIAADIFAAAOAAAAZHJzL2Uyb0RvYy54bWysVMFu2zAMvQ/YPwi6u3YcJ0uDOsWSxsOA&#10;YR3W7gMUWUqMyZIhqbGzov9eirbTobusw3ygJYqkHh9JXV13tSJHYV1ldE4nFwklQnNTVnqf0x/3&#10;RbSgxHmmS6aMFjk9CUevV+/fXbXNUqTmYFQpLIEg2i3bJqcH75tlHDt+EDVzF6YRGg6lsTXzsLX7&#10;uLSshei1itMkmcetsWVjDRfOgfamP6QrjC+l4P5WSic8UTkFbB6lRbkLMl5dseXesuZQ8QEG+wcU&#10;Nas0XHoOdcM8Iw+2+iNUXXFrnJH+gps6NlJWXGAOkM0keZXN3YE1AnMBclxzpsn9v7D86/GbJVWZ&#10;0zS9pESzGoq0Vubnvej8AwGKMS3YfHE+JAirPrHHokjXs22RRQWsoixZZ9F6m11GRTpdbNMPxSad&#10;zp+C92S+5FYwDy3yuRxJnsz/Lomh3IGeLEaaEe1jMnwR/BdBJFEyDQK+2TbIJHkK5Y0R8/jHLOK2&#10;cUvMPPQJLu8aoMF3a9NBFwe3oHegDDl30tbhD+UicA59dDr3TuCDgzLNFuliRgmHo3S2yLLZcPno&#10;3FjnPwlTk7DIqYXWRGrZETD1OEeTcJc2RaVU0L8gwZU/KREMlP4uJHCBgILCcbvfbZQlfXvD/AHQ&#10;scmBBXQIhhICv9F3cAneAqfqjf5nJ7zfaH/2ryttLBKBMy9CAkcG0+o7rAMAl739SEVPQODCd7sO&#10;uyGbjiXbmfIElYQXyd+CkMq0OeWqaig5GPvrta6Fyc+phqeJEuvVxvTPBNMcrAEDAtPm44M3ssIq&#10;hXv7SwY8MJjYXMMjEib/9z1avTx1q2cAAAD//wMAUEsDBBQABgAIAAAAIQDxX2RF4QAAAAsBAAAP&#10;AAAAZHJzL2Rvd25yZXYueG1sTI9BT4QwEIXvJv6HZky8GLcFhChSNkajFzdrXD14LLQCSqek7bLo&#10;r3c86XHe+/LmvWq92JHNxofBoYRkJYAZbJ0esJPw+nJ/fgksRIVajQ6NhC8TYF0fH1Wq1O6Az2be&#10;xY5RCIZSSehjnErOQ9sbq8LKTQbJe3feqkin77j26kDhduSpEAW3akD60KvJ3Pam/dztrYTvJ79x&#10;abp5SJq3bJjj3dnH9nEr5enJcnMNLJol/sHwW5+qQ02dGrdHHdgoIS/yK0LJSLIMGBGFyGldQ0p+&#10;IYDXFf+/of4BAAD//wMAUEsBAi0AFAAGAAgAAAAhALaDOJL+AAAA4QEAABMAAAAAAAAAAAAAAAAA&#10;AAAAAFtDb250ZW50X1R5cGVzXS54bWxQSwECLQAUAAYACAAAACEAOP0h/9YAAACUAQAACwAAAAAA&#10;AAAAAAAAAAAvAQAAX3JlbHMvLnJlbHNQSwECLQAUAAYACAAAACEAvHHRyHECAAAyBQAADgAAAAAA&#10;AAAAAAAAAAAuAgAAZHJzL2Uyb0RvYy54bWxQSwECLQAUAAYACAAAACEA8V9kReEAAAALAQAADwAA&#10;AAAAAAAAAAAAAADLBAAAZHJzL2Rvd25yZXYueG1sUEsFBgAAAAAEAAQA8wAAANkFAAAAAA==&#10;" filled="f" stroked="f">
                <v:textbox>
                  <w:txbxContent>
                    <w:p w14:paraId="3E4A2386" w14:textId="77777777" w:rsidR="00DE024B" w:rsidRDefault="00DE024B"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1E47E5">
        <w:rPr>
          <w:noProof/>
          <w:lang w:eastAsia="sk-SK"/>
        </w:rPr>
        <mc:AlternateContent>
          <mc:Choice Requires="wps">
            <w:drawing>
              <wp:anchor distT="0" distB="0" distL="114300" distR="114300" simplePos="0" relativeHeight="251698176" behindDoc="0" locked="0" layoutInCell="1" allowOverlap="1" wp14:anchorId="02CCED44" wp14:editId="0AB7043A">
                <wp:simplePos x="0" y="0"/>
                <wp:positionH relativeFrom="column">
                  <wp:posOffset>2477386</wp:posOffset>
                </wp:positionH>
                <wp:positionV relativeFrom="paragraph">
                  <wp:posOffset>702768</wp:posOffset>
                </wp:positionV>
                <wp:extent cx="248612" cy="258884"/>
                <wp:effectExtent l="0" t="0" r="0" b="0"/>
                <wp:wrapSquare wrapText="bothSides"/>
                <wp:docPr id="228"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ADC4C77" w14:textId="77777777" w:rsidR="00DE024B" w:rsidRDefault="00DE024B"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02CCED44" id="_x0000_s1075" type="#_x0000_t202" style="position:absolute;margin-left:195.05pt;margin-top:55.35pt;width:19.6pt;height:20.4pt;z-index:2516981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wIbwIAADIFAAAOAAAAZHJzL2Uyb0RvYy54bWysVMFu2zAMvQ/YPwi6O3ZcJ/OCOMWSxsOA&#10;YR3W7gMUWUqMyZIhqbGzov8+inbSobusw3ygJYqkHh9JLa/7RpGjsK42uqDTSUKJ0NxUtd4X9Pt9&#10;GeWUOM90xZTRoqAn4ej16u2bZdcuRGoORlXCEgii3aJrC3rwvl3EseMH0TA3Ma3QcCiNbZiHrd3H&#10;lWUdRG9UnCbJPO6MrVpruHAOtDfDIV1hfCkF97dSOuGJKihg8ygtyl2Q8WrJFnvL2kPNRxjsH1A0&#10;rNZw6SXUDfOMPNj6j1BNza1xRvoJN01spKy5wBwgm2nyIpu7A2sF5gLkuPZCk/t/YfmX41dL6qqg&#10;aQql0qyBIq2V+XEvev9AgGJMCzafnQ8JwmpI7LEs0/VsW2ZRCasoS9ZZtN5m76Myvcq36btyk17N&#10;n4L3dL7gVjAPLfKpOpM8nf9dEmO5Az1ZjDQj2sdk/CL450EkUXIVBHyzbZBJ8hTKGyPm8x+ziLvW&#10;LTDz0Ce4vGuBBt+vTQ9dHNyC3oEy5NxL24Q/lIvAOfTR6dI7gQ8OyjTL59OUEg5H6SzP82y8/Ozc&#10;Wuc/CtOQsCiohdZEatkRMA04zybhLm3KWqmgf0aCK39SIhgo/U1I4AIBBYXjdr/bKEuG9ob5A6Dn&#10;JgcW0CEYSgj8St/RJXgLnKpX+l+c8H6j/cW/qbWxSATOvAgJHBlMq++xDgBcDvZnKgYCAhe+3/XY&#10;DRmSHVQ7U52gkvAi+VsQUpmuoFzVLSUHY3++1HUw+QXV8DRRYr3amOGZYJqDNWBAYNp8ePBG1lil&#10;50tGPDCY2FzjIxIm//c9Wj0/datfAAAA//8DAFBLAwQUAAYACAAAACEAnRsmoeIAAAALAQAADwAA&#10;AGRycy9kb3ducmV2LnhtbEyPwU7DMAyG70i8Q2QkLmhL2jJgpemEQHDZNLTBgWPamLbQJFWSdYWn&#10;x5zgaP+ffn8uVpPp2Yg+dM5KSOYCGNra6c42El5fHmc3wEJUVqveWZTwhQFW5elJoXLtjnaH4z42&#10;jEpsyJWENsYh5zzULRoV5m5AS9m780ZFGn3DtVdHKjc9T4W44kZ1li60asD7FuvP/cFI+H72G5em&#10;m6ekesu6MT5cfGzXWynPz6a7W2ARp/gHw68+qUNJTpU7WB1YLyFbioRQChJxDYyIy3SZAatos0gW&#10;wMuC//+h/AEAAP//AwBQSwECLQAUAAYACAAAACEAtoM4kv4AAADhAQAAEwAAAAAAAAAAAAAAAAAA&#10;AAAAW0NvbnRlbnRfVHlwZXNdLnhtbFBLAQItABQABgAIAAAAIQA4/SH/1gAAAJQBAAALAAAAAAAA&#10;AAAAAAAAAC8BAABfcmVscy8ucmVsc1BLAQItABQABgAIAAAAIQCMQYwIbwIAADIFAAAOAAAAAAAA&#10;AAAAAAAAAC4CAABkcnMvZTJvRG9jLnhtbFBLAQItABQABgAIAAAAIQCdGyah4gAAAAsBAAAPAAAA&#10;AAAAAAAAAAAAAMkEAABkcnMvZG93bnJldi54bWxQSwUGAAAAAAQABADzAAAA2AUAAAAA&#10;" filled="f" stroked="f">
                <v:textbox>
                  <w:txbxContent>
                    <w:p w14:paraId="1ADC4C77" w14:textId="77777777" w:rsidR="00DE024B" w:rsidRDefault="00DE024B"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1E47E5">
        <w:rPr>
          <w:noProof/>
          <w:lang w:eastAsia="sk-SK"/>
        </w:rPr>
        <mc:AlternateContent>
          <mc:Choice Requires="wps">
            <w:drawing>
              <wp:anchor distT="0" distB="0" distL="114300" distR="114300" simplePos="0" relativeHeight="251696128" behindDoc="0" locked="0" layoutInCell="1" allowOverlap="1" wp14:anchorId="2A29D33B" wp14:editId="219944B6">
                <wp:simplePos x="0" y="0"/>
                <wp:positionH relativeFrom="column">
                  <wp:posOffset>3831354</wp:posOffset>
                </wp:positionH>
                <wp:positionV relativeFrom="paragraph">
                  <wp:posOffset>376918</wp:posOffset>
                </wp:positionV>
                <wp:extent cx="934048" cy="1105697"/>
                <wp:effectExtent l="0" t="0" r="0" b="0"/>
                <wp:wrapNone/>
                <wp:docPr id="217" name="Rectangle 3">
                  <a:extLst xmlns:a="http://schemas.openxmlformats.org/drawingml/2006/main">
                    <a:ext uri="{FF2B5EF4-FFF2-40B4-BE49-F238E27FC236}">
                      <a16:creationId xmlns:a16="http://schemas.microsoft.com/office/drawing/2014/main" id="{00000000-0008-0000-03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4048" cy="1105697"/>
                        </a:xfrm>
                        <a:prstGeom prst="rect">
                          <a:avLst/>
                        </a:prstGeom>
                        <a:solidFill>
                          <a:srgbClr val="00A1DE"/>
                        </a:solidFill>
                        <a:ln w="9525">
                          <a:noFill/>
                          <a:miter lim="800000"/>
                          <a:headEnd/>
                          <a:tailEnd/>
                        </a:ln>
                      </wps:spPr>
                      <wps:txbx>
                        <w:txbxContent>
                          <w:p w14:paraId="4E1965A6" w14:textId="77777777" w:rsidR="00DE024B" w:rsidRDefault="00DE024B" w:rsidP="00C05563">
                            <w:pPr>
                              <w:pStyle w:val="Normlnywebov"/>
                              <w:jc w:val="center"/>
                              <w:textAlignment w:val="baseline"/>
                              <w:rPr>
                                <w:rFonts w:ascii="Arial" w:hAnsi="Arial" w:cstheme="minorBidi"/>
                                <w:b/>
                                <w:bCs/>
                                <w:color w:val="FFFFFF"/>
                                <w:kern w:val="24"/>
                                <w:sz w:val="20"/>
                                <w:szCs w:val="20"/>
                              </w:rPr>
                            </w:pPr>
                          </w:p>
                          <w:p w14:paraId="6DD3564B" w14:textId="19D65220" w:rsidR="00DE024B" w:rsidRDefault="00DE024B" w:rsidP="00C05563">
                            <w:pPr>
                              <w:pStyle w:val="Normlnywebov"/>
                              <w:jc w:val="center"/>
                              <w:textAlignment w:val="baseline"/>
                            </w:pPr>
                            <w:r>
                              <w:rPr>
                                <w:rFonts w:ascii="Arial" w:hAnsi="Arial" w:cstheme="minorBidi"/>
                                <w:b/>
                                <w:bCs/>
                                <w:color w:val="FFFFFF"/>
                                <w:kern w:val="24"/>
                                <w:sz w:val="20"/>
                                <w:szCs w:val="20"/>
                              </w:rPr>
                              <w:t>Nepriame náklady</w:t>
                            </w:r>
                          </w:p>
                          <w:p w14:paraId="7993F099" w14:textId="77777777" w:rsidR="00DE024B" w:rsidRDefault="00DE024B" w:rsidP="006C25BE">
                            <w:pPr>
                              <w:pStyle w:val="Normlnywebov"/>
                              <w:jc w:val="center"/>
                              <w:textAlignment w:val="baseline"/>
                            </w:pPr>
                            <w:r>
                              <w:rPr>
                                <w:rFonts w:ascii="Arial" w:hAnsi="Arial" w:cstheme="minorBidi"/>
                                <w:color w:val="FFFFFF"/>
                                <w:kern w:val="24"/>
                                <w:sz w:val="16"/>
                                <w:szCs w:val="16"/>
                              </w:rPr>
                              <w:t>Iné nepriame náklady</w:t>
                            </w:r>
                          </w:p>
                          <w:p w14:paraId="3B82189D" w14:textId="77777777" w:rsidR="00DE024B" w:rsidRDefault="00DE024B" w:rsidP="006C25B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p w14:paraId="74110302" w14:textId="4EDFC4F6" w:rsidR="00DE024B" w:rsidRDefault="00DE024B" w:rsidP="006C25BE">
                            <w:pPr>
                              <w:pStyle w:val="Normlnywebov"/>
                              <w:jc w:val="center"/>
                              <w:textAlignment w:val="baseline"/>
                            </w:pPr>
                          </w:p>
                        </w:txbxContent>
                      </wps:txbx>
                      <wps:bodyPr wrap="square" lIns="36000" tIns="36000" rIns="36000" bIns="36000" anchor="ctr">
                        <a:noAutofit/>
                      </wps:bodyPr>
                    </wps:wsp>
                  </a:graphicData>
                </a:graphic>
                <wp14:sizeRelH relativeFrom="margin">
                  <wp14:pctWidth>0</wp14:pctWidth>
                </wp14:sizeRelH>
                <wp14:sizeRelV relativeFrom="margin">
                  <wp14:pctHeight>0</wp14:pctHeight>
                </wp14:sizeRelV>
              </wp:anchor>
            </w:drawing>
          </mc:Choice>
          <mc:Fallback>
            <w:pict>
              <v:rect w14:anchorId="2A29D33B" id="_x0000_s1076" style="position:absolute;margin-left:301.7pt;margin-top:29.7pt;width:73.55pt;height:87.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QlcgIAANcEAAAOAAAAZHJzL2Uyb0RvYy54bWysVNtu2zAMfR+wfxD07voSJ02MOkXbxEOB&#10;bivW7QMUWY6FyZInqXGKov8+inHabHsZhvmBJi3xiOeI9MXlvlNkJ6yTRpc0PUsoEZqbWuptSb99&#10;raI5Jc4zXTNltCjpk3D0cvn+3cXQFyIzrVG1sARAtCuGvqSt930Rx463omPuzPRCw2JjbMc8hHYb&#10;15YNgN6pOEuSWTwYW/fWcOEcfF0dFukS8ZtGcP+5aZzwRJUUavNoLdpNsPHyghVby/pW8rEM9g9V&#10;dExqOPQVasU8I49W/gHVSW6NM40/46aLTdNILpADsEmT39g8tKwXyAXEcf2rTO7/wfJPu3tLZF3S&#10;LD2nRLMOLukLyMb0VgkyQVJi7++cD/TAO9B6rqrserqu8qgCL8qT6zy6XueLqMom83V2Xt1kk9lL&#10;yE5nBbeCeWiQ2/oocTr7OwrjZQdx8hhFxlqfk/GJ4D0PJomSSTDwTFfBJslLuNwYaz6+kUU89K5A&#10;3qFL0H3o722g5/o7w787os1NCwKIK2vN0ApWg+Ipwv2SEAIHqWQzfDQ1CMcevUHF9o3tAiBcMNlj&#10;tz29dlvQkMPHxSRPchgPDktpmkxni/Ox4mN2b53/IExHglNSC9eC6GwHRA7kjluweqNkXUmlMLDb&#10;zY2yZMdC5ydX6Wo9orvTbUqTAUqZZlNE1ibk41B00sNkKtmVdI56hnRWBDXWukbfM6kOPsisNKh8&#10;VOSgrN9v9nhf+TQkh8WNqZ9AsAEmrqTuxyOzghJ1q0HgyQyOgRE9DexpsDkNmOatgUHm3o6VX4H4&#10;jURd3k4aa4LpwR4YJz2M52mMu97+R8ufAAAA//8DAFBLAwQUAAYACAAAACEAlXkR0d8AAAAKAQAA&#10;DwAAAGRycy9kb3ducmV2LnhtbEyPwU7DMAyG70i8Q2QkbizZSjda6k4INKnsxuABssa0HY1TNdla&#10;3p5wgpNl+dPv7y+2s+3FhUbfOUZYLhQI4tqZjhuEj/fd3QMIHzQb3TsmhG/ysC2vrwqdGzfxG10O&#10;oRExhH2uEdoQhlxKX7dktV+4gTjePt1odYjr2Egz6imG216ulFpLqzuOH1o90HNL9dfhbBF2p+bl&#10;1E+czdXrptrbrFq6ziHe3sxPjyACzeEPhl/9qA5ldDq6MxsveoS1Su4jipBmcUZgk6oUxBFhlSQp&#10;yLKQ/yuUPwAAAP//AwBQSwECLQAUAAYACAAAACEAtoM4kv4AAADhAQAAEwAAAAAAAAAAAAAAAAAA&#10;AAAAW0NvbnRlbnRfVHlwZXNdLnhtbFBLAQItABQABgAIAAAAIQA4/SH/1gAAAJQBAAALAAAAAAAA&#10;AAAAAAAAAC8BAABfcmVscy8ucmVsc1BLAQItABQABgAIAAAAIQA+x6QlcgIAANcEAAAOAAAAAAAA&#10;AAAAAAAAAC4CAABkcnMvZTJvRG9jLnhtbFBLAQItABQABgAIAAAAIQCVeRHR3wAAAAoBAAAPAAAA&#10;AAAAAAAAAAAAAMwEAABkcnMvZG93bnJldi54bWxQSwUGAAAAAAQABADzAAAA2AUAAAAA&#10;" fillcolor="#00a1de" stroked="f">
                <v:textbox inset="1mm,1mm,1mm,1mm">
                  <w:txbxContent>
                    <w:p w14:paraId="4E1965A6" w14:textId="77777777" w:rsidR="00DE024B" w:rsidRDefault="00DE024B" w:rsidP="00C05563">
                      <w:pPr>
                        <w:pStyle w:val="Normlnywebov"/>
                        <w:jc w:val="center"/>
                        <w:textAlignment w:val="baseline"/>
                        <w:rPr>
                          <w:rFonts w:ascii="Arial" w:hAnsi="Arial" w:cstheme="minorBidi"/>
                          <w:b/>
                          <w:bCs/>
                          <w:color w:val="FFFFFF"/>
                          <w:kern w:val="24"/>
                          <w:sz w:val="20"/>
                          <w:szCs w:val="20"/>
                        </w:rPr>
                      </w:pPr>
                    </w:p>
                    <w:p w14:paraId="6DD3564B" w14:textId="19D65220" w:rsidR="00DE024B" w:rsidRDefault="00DE024B" w:rsidP="00C05563">
                      <w:pPr>
                        <w:pStyle w:val="Normlnywebov"/>
                        <w:jc w:val="center"/>
                        <w:textAlignment w:val="baseline"/>
                      </w:pPr>
                      <w:r>
                        <w:rPr>
                          <w:rFonts w:ascii="Arial" w:hAnsi="Arial" w:cstheme="minorBidi"/>
                          <w:b/>
                          <w:bCs/>
                          <w:color w:val="FFFFFF"/>
                          <w:kern w:val="24"/>
                          <w:sz w:val="20"/>
                          <w:szCs w:val="20"/>
                        </w:rPr>
                        <w:t>Nepriame náklady</w:t>
                      </w:r>
                    </w:p>
                    <w:p w14:paraId="7993F099" w14:textId="77777777" w:rsidR="00DE024B" w:rsidRDefault="00DE024B" w:rsidP="006C25BE">
                      <w:pPr>
                        <w:pStyle w:val="Normlnywebov"/>
                        <w:jc w:val="center"/>
                        <w:textAlignment w:val="baseline"/>
                      </w:pPr>
                      <w:r>
                        <w:rPr>
                          <w:rFonts w:ascii="Arial" w:hAnsi="Arial" w:cstheme="minorBidi"/>
                          <w:color w:val="FFFFFF"/>
                          <w:kern w:val="24"/>
                          <w:sz w:val="16"/>
                          <w:szCs w:val="16"/>
                        </w:rPr>
                        <w:t>Iné nepriame náklady</w:t>
                      </w:r>
                    </w:p>
                    <w:p w14:paraId="3B82189D" w14:textId="77777777" w:rsidR="00DE024B" w:rsidRDefault="00DE024B" w:rsidP="006C25B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p w14:paraId="74110302" w14:textId="4EDFC4F6" w:rsidR="00DE024B" w:rsidRDefault="00DE024B" w:rsidP="006C25BE">
                      <w:pPr>
                        <w:pStyle w:val="Normlnywebov"/>
                        <w:jc w:val="center"/>
                        <w:textAlignment w:val="baseline"/>
                      </w:pPr>
                    </w:p>
                  </w:txbxContent>
                </v:textbox>
              </v:rect>
            </w:pict>
          </mc:Fallback>
        </mc:AlternateContent>
      </w:r>
      <w:r w:rsidRPr="001E47E5">
        <w:rPr>
          <w:noProof/>
          <w:lang w:eastAsia="sk-SK"/>
        </w:rPr>
        <mc:AlternateContent>
          <mc:Choice Requires="wpg">
            <w:drawing>
              <wp:anchor distT="0" distB="0" distL="114300" distR="114300" simplePos="0" relativeHeight="251694080" behindDoc="0" locked="0" layoutInCell="1" allowOverlap="1" wp14:anchorId="0FEDACE2" wp14:editId="2C0E231F">
                <wp:simplePos x="0" y="0"/>
                <wp:positionH relativeFrom="margin">
                  <wp:align>left</wp:align>
                </wp:positionH>
                <wp:positionV relativeFrom="paragraph">
                  <wp:posOffset>365125</wp:posOffset>
                </wp:positionV>
                <wp:extent cx="5890260" cy="1116330"/>
                <wp:effectExtent l="0" t="0" r="0" b="7620"/>
                <wp:wrapSquare wrapText="bothSides"/>
                <wp:docPr id="15" name="Skupina 205">
                  <a:extLst xmlns:a="http://schemas.openxmlformats.org/drawingml/2006/main">
                    <a:ext uri="{FF2B5EF4-FFF2-40B4-BE49-F238E27FC236}">
                      <a16:creationId xmlns:a16="http://schemas.microsoft.com/office/drawing/2014/main" id="{00000000-0008-0000-0300-000059000000}"/>
                    </a:ext>
                  </a:extLst>
                </wp:docPr>
                <wp:cNvGraphicFramePr/>
                <a:graphic xmlns:a="http://schemas.openxmlformats.org/drawingml/2006/main">
                  <a:graphicData uri="http://schemas.microsoft.com/office/word/2010/wordprocessingGroup">
                    <wpg:wgp>
                      <wpg:cNvGrpSpPr/>
                      <wpg:grpSpPr>
                        <a:xfrm>
                          <a:off x="0" y="0"/>
                          <a:ext cx="5890260" cy="1116330"/>
                          <a:chOff x="0" y="0"/>
                          <a:chExt cx="6809417" cy="862629"/>
                        </a:xfrm>
                      </wpg:grpSpPr>
                      <wps:wsp>
                        <wps:cNvPr id="18" name="Rectangle 3">
                          <a:extLst>
                            <a:ext uri="{FF2B5EF4-FFF2-40B4-BE49-F238E27FC236}">
                              <a16:creationId xmlns:a16="http://schemas.microsoft.com/office/drawing/2014/main" id="{00000000-0008-0000-0300-00005A000000}"/>
                            </a:ext>
                          </a:extLst>
                        </wps:cNvPr>
                        <wps:cNvSpPr>
                          <a:spLocks noChangeArrowheads="1"/>
                        </wps:cNvSpPr>
                        <wps:spPr bwMode="auto">
                          <a:xfrm>
                            <a:off x="5732926" y="0"/>
                            <a:ext cx="1076491" cy="853641"/>
                          </a:xfrm>
                          <a:prstGeom prst="rect">
                            <a:avLst/>
                          </a:prstGeom>
                          <a:solidFill>
                            <a:srgbClr val="81BC00"/>
                          </a:solidFill>
                          <a:ln w="9525">
                            <a:noFill/>
                            <a:miter lim="800000"/>
                            <a:headEnd/>
                            <a:tailEnd/>
                          </a:ln>
                        </wps:spPr>
                        <wps:txbx>
                          <w:txbxContent>
                            <w:p w14:paraId="5198448E" w14:textId="77777777" w:rsidR="00DE024B" w:rsidRDefault="00DE024B" w:rsidP="00C05563">
                              <w:pPr>
                                <w:pStyle w:val="Normlnywebov"/>
                                <w:jc w:val="center"/>
                                <w:textAlignment w:val="baseline"/>
                              </w:pPr>
                              <w:r>
                                <w:rPr>
                                  <w:rFonts w:ascii="Arial" w:hAnsi="Arial" w:cstheme="minorBidi"/>
                                  <w:b/>
                                  <w:bCs/>
                                  <w:color w:val="FFFFFF"/>
                                  <w:kern w:val="24"/>
                                  <w:sz w:val="20"/>
                                  <w:szCs w:val="20"/>
                                </w:rPr>
                                <w:t xml:space="preserve">Administratívne náklady </w:t>
                              </w:r>
                            </w:p>
                            <w:p w14:paraId="598AE023" w14:textId="77777777" w:rsidR="00DE024B" w:rsidRDefault="00DE024B" w:rsidP="00C05563">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21" name="Rectangle 3">
                          <a:extLst>
                            <a:ext uri="{FF2B5EF4-FFF2-40B4-BE49-F238E27FC236}">
                              <a16:creationId xmlns:a16="http://schemas.microsoft.com/office/drawing/2014/main" id="{00000000-0008-0000-0300-00005B000000}"/>
                            </a:ext>
                          </a:extLst>
                        </wps:cNvPr>
                        <wps:cNvSpPr>
                          <a:spLocks noChangeArrowheads="1"/>
                        </wps:cNvSpPr>
                        <wps:spPr bwMode="auto">
                          <a:xfrm>
                            <a:off x="0" y="514"/>
                            <a:ext cx="1568601" cy="853641"/>
                          </a:xfrm>
                          <a:prstGeom prst="rect">
                            <a:avLst/>
                          </a:prstGeom>
                          <a:solidFill>
                            <a:srgbClr val="0070C0"/>
                          </a:solidFill>
                          <a:ln w="9525">
                            <a:noFill/>
                            <a:miter lim="800000"/>
                            <a:headEnd/>
                            <a:tailEnd/>
                          </a:ln>
                        </wps:spPr>
                        <wps:txbx>
                          <w:txbxContent>
                            <w:p w14:paraId="1A0FBED3" w14:textId="77777777" w:rsidR="00DE024B" w:rsidRDefault="00DE024B" w:rsidP="00C05563">
                              <w:pPr>
                                <w:pStyle w:val="Normlnywebov"/>
                                <w:jc w:val="center"/>
                                <w:textAlignment w:val="baseline"/>
                              </w:pPr>
                              <w:r>
                                <w:rPr>
                                  <w:rFonts w:ascii="Arial" w:hAnsi="Arial" w:cstheme="minorBidi"/>
                                  <w:b/>
                                  <w:bCs/>
                                  <w:color w:val="FFFFFF"/>
                                  <w:kern w:val="24"/>
                                  <w:sz w:val="20"/>
                                  <w:szCs w:val="20"/>
                                </w:rPr>
                                <w:t xml:space="preserve">Priame náklady </w:t>
                              </w:r>
                            </w:p>
                            <w:p w14:paraId="69185BB9" w14:textId="77777777" w:rsidR="00DE024B" w:rsidRDefault="00DE024B" w:rsidP="00C05563">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6683B573" w14:textId="77777777" w:rsidR="00DE024B" w:rsidRDefault="00DE024B" w:rsidP="00C05563">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celé podnikateľské prostredie</w:t>
                              </w:r>
                            </w:p>
                          </w:txbxContent>
                        </wps:txbx>
                        <wps:bodyPr wrap="square" lIns="36000" tIns="36000" rIns="36000" bIns="36000" anchor="ctr" anchorCtr="0"/>
                      </wps:wsp>
                      <wps:wsp>
                        <wps:cNvPr id="26" name="Rectangle 3">
                          <a:extLst>
                            <a:ext uri="{FF2B5EF4-FFF2-40B4-BE49-F238E27FC236}">
                              <a16:creationId xmlns:a16="http://schemas.microsoft.com/office/drawing/2014/main" id="{00000000-0008-0000-0300-00005C000000}"/>
                            </a:ext>
                          </a:extLst>
                        </wps:cNvPr>
                        <wps:cNvSpPr>
                          <a:spLocks noChangeArrowheads="1"/>
                        </wps:cNvSpPr>
                        <wps:spPr bwMode="auto">
                          <a:xfrm>
                            <a:off x="1807368" y="4752"/>
                            <a:ext cx="1076491" cy="853641"/>
                          </a:xfrm>
                          <a:prstGeom prst="rect">
                            <a:avLst/>
                          </a:prstGeom>
                          <a:solidFill>
                            <a:srgbClr val="0070C0"/>
                          </a:solidFill>
                          <a:ln w="9525">
                            <a:noFill/>
                            <a:miter lim="800000"/>
                            <a:headEnd/>
                            <a:tailEnd/>
                          </a:ln>
                        </wps:spPr>
                        <wps:txbx>
                          <w:txbxContent>
                            <w:p w14:paraId="3602C5FA" w14:textId="77777777" w:rsidR="00DE024B" w:rsidRDefault="00DE024B" w:rsidP="00C05563">
                              <w:pPr>
                                <w:pStyle w:val="Normlnywebov"/>
                                <w:jc w:val="center"/>
                                <w:textAlignment w:val="baseline"/>
                              </w:pPr>
                              <w:r>
                                <w:rPr>
                                  <w:rFonts w:ascii="Arial" w:hAnsi="Arial" w:cstheme="minorBidi"/>
                                  <w:b/>
                                  <w:bCs/>
                                  <w:color w:val="FFFFFF"/>
                                  <w:kern w:val="24"/>
                                  <w:sz w:val="20"/>
                                  <w:szCs w:val="20"/>
                                </w:rPr>
                                <w:t>Priame náklady</w:t>
                              </w:r>
                            </w:p>
                            <w:p w14:paraId="2371EA5A" w14:textId="77777777" w:rsidR="00DE024B" w:rsidRDefault="00DE024B" w:rsidP="00C05563">
                              <w:pPr>
                                <w:pStyle w:val="Normlnywebov"/>
                                <w:jc w:val="center"/>
                                <w:textAlignment w:val="baseline"/>
                              </w:pPr>
                              <w:r>
                                <w:rPr>
                                  <w:rFonts w:ascii="Arial" w:hAnsi="Arial" w:cstheme="minorBidi"/>
                                  <w:color w:val="FFFFFF"/>
                                  <w:kern w:val="24"/>
                                  <w:sz w:val="16"/>
                                  <w:szCs w:val="16"/>
                                </w:rPr>
                                <w:t xml:space="preserve">  Iné poplatky</w:t>
                              </w:r>
                            </w:p>
                            <w:p w14:paraId="64385310" w14:textId="77777777" w:rsidR="00DE024B" w:rsidRDefault="00DE024B" w:rsidP="00C05563">
                              <w:pPr>
                                <w:pStyle w:val="Normlnywebov"/>
                                <w:jc w:val="center"/>
                                <w:textAlignment w:val="baseline"/>
                              </w:pPr>
                              <w:r>
                                <w:rPr>
                                  <w:rFonts w:asciiTheme="minorHAnsi" w:hAnsi="Calibri" w:cstheme="minorBidi"/>
                                  <w:sz w:val="22"/>
                                  <w:szCs w:val="22"/>
                                </w:rPr>
                                <w:t xml:space="preserve"> </w:t>
                              </w:r>
                              <w:r>
                                <w:rPr>
                                  <w:rFonts w:ascii="Arial" w:hAnsi="Arial" w:cstheme="minorBidi"/>
                                  <w:i/>
                                  <w:iCs/>
                                  <w:color w:val="FFFFFF"/>
                                  <w:kern w:val="24"/>
                                  <w:sz w:val="16"/>
                                  <w:szCs w:val="16"/>
                                </w:rPr>
                                <w:t>na celé podnikateľské prostredie</w:t>
                              </w:r>
                            </w:p>
                          </w:txbxContent>
                        </wps:txbx>
                        <wps:bodyPr wrap="square" lIns="36000" tIns="36000" rIns="36000" bIns="36000" anchor="ctr"/>
                      </wps:wsp>
                      <wps:wsp>
                        <wps:cNvPr id="27" name="Rectangle 3">
                          <a:extLst>
                            <a:ext uri="{FF2B5EF4-FFF2-40B4-BE49-F238E27FC236}">
                              <a16:creationId xmlns:a16="http://schemas.microsoft.com/office/drawing/2014/main" id="{00000000-0008-0000-0300-00005D000000}"/>
                            </a:ext>
                          </a:extLst>
                        </wps:cNvPr>
                        <wps:cNvSpPr>
                          <a:spLocks noChangeArrowheads="1"/>
                        </wps:cNvSpPr>
                        <wps:spPr bwMode="auto">
                          <a:xfrm>
                            <a:off x="3113122" y="8988"/>
                            <a:ext cx="1076491" cy="853641"/>
                          </a:xfrm>
                          <a:prstGeom prst="rect">
                            <a:avLst/>
                          </a:prstGeom>
                          <a:solidFill>
                            <a:srgbClr val="00A1DE"/>
                          </a:solidFill>
                          <a:ln w="9525">
                            <a:noFill/>
                            <a:miter lim="800000"/>
                            <a:headEnd/>
                            <a:tailEnd/>
                          </a:ln>
                        </wps:spPr>
                        <wps:txbx>
                          <w:txbxContent>
                            <w:p w14:paraId="6892036B" w14:textId="77777777" w:rsidR="00DE024B" w:rsidRDefault="00DE024B" w:rsidP="00C05563">
                              <w:pPr>
                                <w:pStyle w:val="Normlnywebov"/>
                                <w:jc w:val="center"/>
                                <w:textAlignment w:val="baseline"/>
                              </w:pPr>
                              <w:r>
                                <w:rPr>
                                  <w:rFonts w:ascii="Arial" w:hAnsi="Arial" w:cstheme="minorBidi"/>
                                  <w:b/>
                                  <w:bCs/>
                                  <w:color w:val="FFFFFF"/>
                                  <w:kern w:val="24"/>
                                  <w:sz w:val="20"/>
                                  <w:szCs w:val="20"/>
                                </w:rPr>
                                <w:t>Nepriame náklady</w:t>
                              </w:r>
                            </w:p>
                            <w:p w14:paraId="449A1F79" w14:textId="77777777" w:rsidR="00DE024B" w:rsidRDefault="00DE024B" w:rsidP="00C05563">
                              <w:pPr>
                                <w:pStyle w:val="Normlnywebov"/>
                                <w:jc w:val="center"/>
                                <w:textAlignment w:val="baseline"/>
                              </w:pPr>
                              <w:r>
                                <w:rPr>
                                  <w:rFonts w:ascii="Arial" w:hAnsi="Arial" w:cstheme="minorBidi"/>
                                  <w:color w:val="FFFFFF"/>
                                  <w:kern w:val="24"/>
                                  <w:sz w:val="16"/>
                                  <w:szCs w:val="16"/>
                                </w:rPr>
                                <w:t>Sankcie a pokuty</w:t>
                              </w:r>
                            </w:p>
                            <w:p w14:paraId="67B64B9B" w14:textId="77777777" w:rsidR="00DE024B" w:rsidRDefault="00DE024B" w:rsidP="00C05563">
                              <w:pPr>
                                <w:pStyle w:val="Normlnywebov"/>
                                <w:jc w:val="center"/>
                                <w:textAlignment w:val="baseline"/>
                              </w:pPr>
                              <w:r>
                                <w:rPr>
                                  <w:rFonts w:ascii="Arial" w:hAnsi="Arial" w:cstheme="minorBidi"/>
                                  <w:i/>
                                  <w:iCs/>
                                  <w:color w:val="FFFFFF"/>
                                  <w:kern w:val="24"/>
                                  <w:sz w:val="16"/>
                                  <w:szCs w:val="16"/>
                                </w:rPr>
                                <w:t xml:space="preserve"> na celé podnikateľské prostredie</w:t>
                              </w:r>
                            </w:p>
                          </w:txbxContent>
                        </wps:txbx>
                        <wps:bodyPr wrap="square" lIns="36000" tIns="36000" rIns="36000" bIns="36000" anchor="ctr"/>
                      </wps:wsp>
                      <wps:wsp>
                        <wps:cNvPr id="28" name="BlokTextu 210">
                          <a:extLst>
                            <a:ext uri="{FF2B5EF4-FFF2-40B4-BE49-F238E27FC236}">
                              <a16:creationId xmlns:a16="http://schemas.microsoft.com/office/drawing/2014/main" id="{00000000-0008-0000-0300-00005E000000}"/>
                            </a:ext>
                          </a:extLst>
                        </wps:cNvPr>
                        <wps:cNvSpPr txBox="1"/>
                        <wps:spPr>
                          <a:xfrm>
                            <a:off x="1569295" y="271506"/>
                            <a:ext cx="289052" cy="25466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F853259" w14:textId="77777777" w:rsidR="00DE024B" w:rsidRDefault="00DE024B" w:rsidP="00C05563">
                              <w:pPr>
                                <w:pStyle w:val="Normlnywebov"/>
                              </w:pPr>
                              <w:r>
                                <w:rPr>
                                  <w:rFonts w:asciiTheme="minorHAnsi" w:hAnsi="Calibri" w:cstheme="minorBidi"/>
                                  <w:b/>
                                  <w:bCs/>
                                  <w:color w:val="000000" w:themeColor="text1"/>
                                  <w:sz w:val="22"/>
                                  <w:szCs w:val="22"/>
                                </w:rPr>
                                <w:t>+</w:t>
                              </w:r>
                            </w:p>
                          </w:txbxContent>
                        </wps:txbx>
                        <wps:bodyPr wrap="none"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0FEDACE2" id="Skupina 205" o:spid="_x0000_s1077" style="position:absolute;margin-left:0;margin-top:28.75pt;width:463.8pt;height:87.9pt;z-index:251694080;mso-position-horizontal:left;mso-position-horizontal-relative:margin;mso-width-relative:margin;mso-height-relative:margin" coordsize="68094,8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R+SVAQAAPsTAAAOAAAAZHJzL2Uyb0RvYy54bWzcWNtu2zgQfV9g/4HQu2OKulgy4hSxYwcF&#10;urtF0/0AWqJsIRKppejIQdF/3+HoEtcpdtMAcdroQSIlDskZnkPN4fm7fVmQO6HrXMmZ455RhwiZ&#10;qDSXm5nz9+fVKHJIbbhMeaGkmDn3onbeXfz+23lTTQVTW1WkQhPoRNbTppo5W2Oq6XhcJ1tR8vpM&#10;VULCx0zpkhuo6s041byB3stizCgNx43SaaVVIuoa3l61H50L7D/LRGL+yrJaGFLMHJibwbvG+9re&#10;xxfnfLrRvNrmSTcN/oxZlDyXMOjQ1RU3nOx0/qirMk+0qlVmzhJVjlWW5YlAH8Ablx55c63VrkJf&#10;NtNmUw1hgtAexenZ3SZ/3n3UJE9h7QKHSF7CGt3c7qpccsJogD6JvflQG+sdlFqvvqxWbB4sV/5o&#10;BaWRT+f+aL7049GKedGSTVYL5oVfrbUbThMtuAF8vE/7CLvh0zzo1trGxh9jjHGqX2h3jeAZ2Rsd&#10;Uc/e4Apie6f0q13bMc65f6IX46baTNFtCxIsXuvqpvqoob19sWlr1t99pkv7hHUiewTN/QAaG4sE&#10;XgZRTFkI2Ergm+u6oed1sEq2gL1Hdsl22VmGEY19d9JaRiELWdzNuR0XZzrMpqmAIfUDCOqnhdDy&#10;43vYutnySiC26jYaLQiAri0IPgF1uNwUgni/Iggu/xcEndt2zbFoEWDXuq4+qOS2JlItthAAcam1&#10;araCpxBwF9fnGwNbqcGUrJs/VArs4TujMGJH4AkmHotZ6JDHEHLpJPRjtwNC4IV+O9ADACtdm2uh&#10;SmILM0fD4uAY/A4w3eK8b4I+qCJPV3lRYEVv1otCkzsOe2DkzhcU8QnUqA+bFZI0MycOWEt6qaw9&#10;bo9lbmCPLvISzDGsNgp8amOylCmWDc+LtgzdFhII18elja/Zr/cIMD+0xvbjWqX3ELYG9t6ZU/+z&#10;41o4pHgvIcxeCMPAZn1Y0YeV9WGFy2SrYEtPjB6WB4jSjvLijGGwbG+CMfOfjjEAAeBK4Pot3voN&#10;1w3CKKQnYQulE7p4TbZMXpQtpKXOwmBCBLxE1p6QO7AbvgnuwJZqr/9IOU79t3EjOvFC+JsDg/xJ&#10;wI4odLofzqtTKHpRCr0CaSBhfBOkufrpSOO5rucyhqSJ4giR04oem+ifMEuj9NK9WlrgvlKWhkLk&#10;LWVpg66ZF+r2M6QSO8Jc+isqm+WzaEPMfq4siPvd0GoWm8UfqRRIrmIWw1EA/DfYxA0o5usPJGCg&#10;duFvgmKXBX4YYoYCKO376WXIE5XKIDOOBENt7gth51fITyID6YDyG+VM0ukZTFoInIVAnrjuZDmq&#10;DzCwDTPQLz9o25lYa4GHRz9oPxjh+Eqawb7MpdIINzzaEoMgM/te62Vt+147tQGwHBzEU4Cp6CNa&#10;SjhZc4g2xUK1p1y9Imo1olSXIEmzHHXig/FhtocnDXDChPtNdxpmj7AO69j+4czu4l8AAAD//wMA&#10;UEsDBBQABgAIAAAAIQDKRhWD3wAAAAcBAAAPAAAAZHJzL2Rvd25yZXYueG1sTI9PS8NAFMTvgt9h&#10;eYI3u/lDWo3ZlFLUUxFsBfH2mn1NQrNvQ3abpN/e9aTHYYaZ3xTr2XRipMG1lhXEiwgEcWV1y7WC&#10;z8PrwyMI55E1dpZJwZUcrMvbmwJzbSf+oHHvaxFK2OWooPG+z6V0VUMG3cL2xME72cGgD3KopR5w&#10;CuWmk0kULaXBlsNCgz1tG6rO+4tR8DbhtEnjl3F3Pm2v34fs/WsXk1L3d/PmGYSn2f+F4Rc/oEMZ&#10;mI72wtqJTkE44hVkqwxEcJ+S1RLEUUGSpinIspD/+csfAAAA//8DAFBLAQItABQABgAIAAAAIQC2&#10;gziS/gAAAOEBAAATAAAAAAAAAAAAAAAAAAAAAABbQ29udGVudF9UeXBlc10ueG1sUEsBAi0AFAAG&#10;AAgAAAAhADj9If/WAAAAlAEAAAsAAAAAAAAAAAAAAAAALwEAAF9yZWxzLy5yZWxzUEsBAi0AFAAG&#10;AAgAAAAhAGI5H5JUBAAA+xMAAA4AAAAAAAAAAAAAAAAALgIAAGRycy9lMm9Eb2MueG1sUEsBAi0A&#10;FAAGAAgAAAAhAMpGFYPfAAAABwEAAA8AAAAAAAAAAAAAAAAArgYAAGRycy9kb3ducmV2LnhtbFBL&#10;BQYAAAAABAAEAPMAAAC6BwAAAAA=&#10;">
                <v:rect id="_x0000_s1078" style="position:absolute;left:57329;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WzQxQAAANsAAAAPAAAAZHJzL2Rvd25yZXYueG1sRI9Ba8JA&#10;EIXvBf/DMoVeim5UqiV1FbEUCwXBKPQ6ZKdJaHY2ZrdJ/PfOoeBthvfmvW9Wm8HVqqM2VJ4NTCcJ&#10;KOLc24oLA+fTx/gVVIjIFmvPZOBKATbr0cMKU+t7PlKXxUJJCIcUDZQxNqnWIS/JYZj4hli0H986&#10;jLK2hbYt9hLuaj1LkoV2WLE0lNjQrqT8N/tzBg5ZXDy/zw7L+eXSf3WO9t/+hY15ehy2b6AiDfFu&#10;/r/+tIIvsPKLDKDXNwAAAP//AwBQSwECLQAUAAYACAAAACEA2+H2y+4AAACFAQAAEwAAAAAAAAAA&#10;AAAAAAAAAAAAW0NvbnRlbnRfVHlwZXNdLnhtbFBLAQItABQABgAIAAAAIQBa9CxbvwAAABUBAAAL&#10;AAAAAAAAAAAAAAAAAB8BAABfcmVscy8ucmVsc1BLAQItABQABgAIAAAAIQBUyWzQxQAAANsAAAAP&#10;AAAAAAAAAAAAAAAAAAcCAABkcnMvZG93bnJldi54bWxQSwUGAAAAAAMAAwC3AAAA+QIAAAAA&#10;" fillcolor="#81bc00" stroked="f">
                  <v:textbox inset="1mm,1mm,1mm,1mm">
                    <w:txbxContent>
                      <w:p w14:paraId="5198448E" w14:textId="77777777" w:rsidR="00DE024B" w:rsidRDefault="00DE024B" w:rsidP="00C05563">
                        <w:pPr>
                          <w:pStyle w:val="Normlnywebov"/>
                          <w:jc w:val="center"/>
                          <w:textAlignment w:val="baseline"/>
                        </w:pPr>
                        <w:r>
                          <w:rPr>
                            <w:rFonts w:ascii="Arial" w:hAnsi="Arial" w:cstheme="minorBidi"/>
                            <w:b/>
                            <w:bCs/>
                            <w:color w:val="FFFFFF"/>
                            <w:kern w:val="24"/>
                            <w:sz w:val="20"/>
                            <w:szCs w:val="20"/>
                          </w:rPr>
                          <w:t xml:space="preserve">Administratívne náklady </w:t>
                        </w:r>
                      </w:p>
                      <w:p w14:paraId="598AE023" w14:textId="77777777" w:rsidR="00DE024B" w:rsidRDefault="00DE024B" w:rsidP="00C05563">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79" style="position:absolute;top:5;width:15686;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J6CxQAAANsAAAAPAAAAZHJzL2Rvd25yZXYueG1sRI9Ba8JA&#10;FITvgv9heYXedGOoVlNXsYUWqSejYI+P7DNZmn2bZrca/fVuQehxmJlvmPmys7U4UeuNYwWjYQKC&#10;uHDacKlgv3sfTEH4gKyxdkwKLuRhuej35phpd+YtnfJQighhn6GCKoQmk9IXFVn0Q9cQR+/oWosh&#10;yraUusVzhNtapkkykRYNx4UKG3qrqPjOf62C55+v63Szff0cp7Py4/pkjDkcc6UeH7rVC4hAXfgP&#10;39trrSAdwd+X+APk4gYAAP//AwBQSwECLQAUAAYACAAAACEA2+H2y+4AAACFAQAAEwAAAAAAAAAA&#10;AAAAAAAAAAAAW0NvbnRlbnRfVHlwZXNdLnhtbFBLAQItABQABgAIAAAAIQBa9CxbvwAAABUBAAAL&#10;AAAAAAAAAAAAAAAAAB8BAABfcmVscy8ucmVsc1BLAQItABQABgAIAAAAIQBbaJ6CxQAAANsAAAAP&#10;AAAAAAAAAAAAAAAAAAcCAABkcnMvZG93bnJldi54bWxQSwUGAAAAAAMAAwC3AAAA+QIAAAAA&#10;" fillcolor="#0070c0" stroked="f">
                  <v:textbox inset="1mm,1mm,1mm,1mm">
                    <w:txbxContent>
                      <w:p w14:paraId="1A0FBED3" w14:textId="77777777" w:rsidR="00DE024B" w:rsidRDefault="00DE024B" w:rsidP="00C05563">
                        <w:pPr>
                          <w:pStyle w:val="Normlnywebov"/>
                          <w:jc w:val="center"/>
                          <w:textAlignment w:val="baseline"/>
                        </w:pPr>
                        <w:r>
                          <w:rPr>
                            <w:rFonts w:ascii="Arial" w:hAnsi="Arial" w:cstheme="minorBidi"/>
                            <w:b/>
                            <w:bCs/>
                            <w:color w:val="FFFFFF"/>
                            <w:kern w:val="24"/>
                            <w:sz w:val="20"/>
                            <w:szCs w:val="20"/>
                          </w:rPr>
                          <w:t xml:space="preserve">Priame náklady </w:t>
                        </w:r>
                      </w:p>
                      <w:p w14:paraId="69185BB9" w14:textId="77777777" w:rsidR="00DE024B" w:rsidRDefault="00DE024B" w:rsidP="00C05563">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6683B573" w14:textId="77777777" w:rsidR="00DE024B" w:rsidRDefault="00DE024B" w:rsidP="00C05563">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celé podnikateľské prostredie</w:t>
                        </w:r>
                      </w:p>
                    </w:txbxContent>
                  </v:textbox>
                </v:rect>
                <v:rect id="_x0000_s1080" style="position:absolute;left:18073;top:47;width:10765;height:85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Qb2xQAAANsAAAAPAAAAZHJzL2Rvd25yZXYueG1sRI9Ba8JA&#10;FITvhf6H5RW81Y3BWo2u0hYsUk9GQY+P7DNZzL5Ns6tGf323UOhxmJlvmNmis7W4UOuNYwWDfgKC&#10;uHDacKlgt10+j0H4gKyxdkwKbuRhMX98mGGm3ZU3dMlDKSKEfYYKqhCaTEpfVGTR911DHL2jay2G&#10;KNtS6havEW5rmSbJSFo0HBcqbOijouKUn62C1+/DfbzevH+9pJPy8z40xuyPuVK9p+5tCiJQF/7D&#10;f+2VVpCO4PdL/AFy/gMAAP//AwBQSwECLQAUAAYACAAAACEA2+H2y+4AAACFAQAAEwAAAAAAAAAA&#10;AAAAAAAAAAAAW0NvbnRlbnRfVHlwZXNdLnhtbFBLAQItABQABgAIAAAAIQBa9CxbvwAAABUBAAAL&#10;AAAAAAAAAAAAAAAAAB8BAABfcmVscy8ucmVsc1BLAQItABQABgAIAAAAIQDUgQb2xQAAANsAAAAP&#10;AAAAAAAAAAAAAAAAAAcCAABkcnMvZG93bnJldi54bWxQSwUGAAAAAAMAAwC3AAAA+QIAAAAA&#10;" fillcolor="#0070c0" stroked="f">
                  <v:textbox inset="1mm,1mm,1mm,1mm">
                    <w:txbxContent>
                      <w:p w14:paraId="3602C5FA" w14:textId="77777777" w:rsidR="00DE024B" w:rsidRDefault="00DE024B" w:rsidP="00C05563">
                        <w:pPr>
                          <w:pStyle w:val="Normlnywebov"/>
                          <w:jc w:val="center"/>
                          <w:textAlignment w:val="baseline"/>
                        </w:pPr>
                        <w:r>
                          <w:rPr>
                            <w:rFonts w:ascii="Arial" w:hAnsi="Arial" w:cstheme="minorBidi"/>
                            <w:b/>
                            <w:bCs/>
                            <w:color w:val="FFFFFF"/>
                            <w:kern w:val="24"/>
                            <w:sz w:val="20"/>
                            <w:szCs w:val="20"/>
                          </w:rPr>
                          <w:t>Priame náklady</w:t>
                        </w:r>
                      </w:p>
                      <w:p w14:paraId="2371EA5A" w14:textId="77777777" w:rsidR="00DE024B" w:rsidRDefault="00DE024B" w:rsidP="00C05563">
                        <w:pPr>
                          <w:pStyle w:val="Normlnywebov"/>
                          <w:jc w:val="center"/>
                          <w:textAlignment w:val="baseline"/>
                        </w:pPr>
                        <w:r>
                          <w:rPr>
                            <w:rFonts w:ascii="Arial" w:hAnsi="Arial" w:cstheme="minorBidi"/>
                            <w:color w:val="FFFFFF"/>
                            <w:kern w:val="24"/>
                            <w:sz w:val="16"/>
                            <w:szCs w:val="16"/>
                          </w:rPr>
                          <w:t xml:space="preserve">  Iné poplatky</w:t>
                        </w:r>
                      </w:p>
                      <w:p w14:paraId="64385310" w14:textId="77777777" w:rsidR="00DE024B" w:rsidRDefault="00DE024B" w:rsidP="00C05563">
                        <w:pPr>
                          <w:pStyle w:val="Normlnywebov"/>
                          <w:jc w:val="center"/>
                          <w:textAlignment w:val="baseline"/>
                        </w:pPr>
                        <w:r>
                          <w:rPr>
                            <w:rFonts w:asciiTheme="minorHAnsi" w:hAnsi="Calibri" w:cstheme="minorBidi"/>
                            <w:sz w:val="22"/>
                            <w:szCs w:val="22"/>
                          </w:rPr>
                          <w:t xml:space="preserve"> </w:t>
                        </w:r>
                        <w:r>
                          <w:rPr>
                            <w:rFonts w:ascii="Arial" w:hAnsi="Arial" w:cstheme="minorBidi"/>
                            <w:i/>
                            <w:iCs/>
                            <w:color w:val="FFFFFF"/>
                            <w:kern w:val="24"/>
                            <w:sz w:val="16"/>
                            <w:szCs w:val="16"/>
                          </w:rPr>
                          <w:t>na celé podnikateľské prostredie</w:t>
                        </w:r>
                      </w:p>
                    </w:txbxContent>
                  </v:textbox>
                </v:rect>
                <v:rect id="_x0000_s1081" style="position:absolute;left:31131;top:89;width:10765;height:85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CMdvwAAANsAAAAPAAAAZHJzL2Rvd25yZXYueG1sRI/NCsIw&#10;EITvgu8QVvCmqR78qUYRRaje/HmApVnbarMpTbT17Y0geBxm5htmuW5NKV5Uu8KygtEwAkGcWl1w&#10;puB62Q9mIJxH1lhaJgVvcrBedTtLjLVt+ESvs89EgLCLUUHufRVL6dKcDLqhrYiDd7O1QR9knUld&#10;YxPgppTjKJpIgwWHhRwr2uaUPs5Po2B/z3b3suF5mxymydHMk5EtrFL9XrtZgPDU+n/41060gvEU&#10;vl/CD5CrDwAAAP//AwBQSwECLQAUAAYACAAAACEA2+H2y+4AAACFAQAAEwAAAAAAAAAAAAAAAAAA&#10;AAAAW0NvbnRlbnRfVHlwZXNdLnhtbFBLAQItABQABgAIAAAAIQBa9CxbvwAAABUBAAALAAAAAAAA&#10;AAAAAAAAAB8BAABfcmVscy8ucmVsc1BLAQItABQABgAIAAAAIQBY0CMdvwAAANsAAAAPAAAAAAAA&#10;AAAAAAAAAAcCAABkcnMvZG93bnJldi54bWxQSwUGAAAAAAMAAwC3AAAA8wIAAAAA&#10;" fillcolor="#00a1de" stroked="f">
                  <v:textbox inset="1mm,1mm,1mm,1mm">
                    <w:txbxContent>
                      <w:p w14:paraId="6892036B" w14:textId="77777777" w:rsidR="00DE024B" w:rsidRDefault="00DE024B" w:rsidP="00C05563">
                        <w:pPr>
                          <w:pStyle w:val="Normlnywebov"/>
                          <w:jc w:val="center"/>
                          <w:textAlignment w:val="baseline"/>
                        </w:pPr>
                        <w:r>
                          <w:rPr>
                            <w:rFonts w:ascii="Arial" w:hAnsi="Arial" w:cstheme="minorBidi"/>
                            <w:b/>
                            <w:bCs/>
                            <w:color w:val="FFFFFF"/>
                            <w:kern w:val="24"/>
                            <w:sz w:val="20"/>
                            <w:szCs w:val="20"/>
                          </w:rPr>
                          <w:t>Nepriame náklady</w:t>
                        </w:r>
                      </w:p>
                      <w:p w14:paraId="449A1F79" w14:textId="77777777" w:rsidR="00DE024B" w:rsidRDefault="00DE024B" w:rsidP="00C05563">
                        <w:pPr>
                          <w:pStyle w:val="Normlnywebov"/>
                          <w:jc w:val="center"/>
                          <w:textAlignment w:val="baseline"/>
                        </w:pPr>
                        <w:r>
                          <w:rPr>
                            <w:rFonts w:ascii="Arial" w:hAnsi="Arial" w:cstheme="minorBidi"/>
                            <w:color w:val="FFFFFF"/>
                            <w:kern w:val="24"/>
                            <w:sz w:val="16"/>
                            <w:szCs w:val="16"/>
                          </w:rPr>
                          <w:t>Sankcie a pokuty</w:t>
                        </w:r>
                      </w:p>
                      <w:p w14:paraId="67B64B9B" w14:textId="77777777" w:rsidR="00DE024B" w:rsidRDefault="00DE024B" w:rsidP="00C05563">
                        <w:pPr>
                          <w:pStyle w:val="Normlnywebov"/>
                          <w:jc w:val="center"/>
                          <w:textAlignment w:val="baseline"/>
                        </w:pPr>
                        <w:r>
                          <w:rPr>
                            <w:rFonts w:ascii="Arial" w:hAnsi="Arial" w:cstheme="minorBidi"/>
                            <w:i/>
                            <w:iCs/>
                            <w:color w:val="FFFFFF"/>
                            <w:kern w:val="24"/>
                            <w:sz w:val="16"/>
                            <w:szCs w:val="16"/>
                          </w:rPr>
                          <w:t xml:space="preserve"> na celé podnikateľské prostredie</w:t>
                        </w:r>
                      </w:p>
                    </w:txbxContent>
                  </v:textbox>
                </v:rect>
                <v:shape id="BlokTextu 210" o:spid="_x0000_s1082" type="#_x0000_t202" style="position:absolute;left:15692;top:2715;width:2891;height:254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0r7wwAAANsAAAAPAAAAZHJzL2Rvd25yZXYueG1sRE/Pa8Iw&#10;FL4L/g/hCbuMmVphSDXKcGwMFMW6g8dn82w7m5eSZLXbX78cBh4/vt+LVW8a0ZHztWUFk3ECgriw&#10;uuZSwefx7WkGwgdkjY1lUvBDHlbL4WCBmbY3PlCXh1LEEPYZKqhCaDMpfVGRQT+2LXHkLtYZDBG6&#10;UmqHtxhuGpkmybM0WHNsqLCldUXFNf82Cn73bmvTdPs+OZ+mdRdeH792m51SD6P+ZQ4iUB/u4n/3&#10;h1aQxrHxS/wBcvkHAAD//wMAUEsBAi0AFAAGAAgAAAAhANvh9svuAAAAhQEAABMAAAAAAAAAAAAA&#10;AAAAAAAAAFtDb250ZW50X1R5cGVzXS54bWxQSwECLQAUAAYACAAAACEAWvQsW78AAAAVAQAACwAA&#10;AAAAAAAAAAAAAAAfAQAAX3JlbHMvLnJlbHNQSwECLQAUAAYACAAAACEASlNK+8MAAADbAAAADwAA&#10;AAAAAAAAAAAAAAAHAgAAZHJzL2Rvd25yZXYueG1sUEsFBgAAAAADAAMAtwAAAPcCAAAAAA==&#10;" filled="f" stroked="f">
                  <v:textbox>
                    <w:txbxContent>
                      <w:p w14:paraId="4F853259" w14:textId="77777777" w:rsidR="00DE024B" w:rsidRDefault="00DE024B" w:rsidP="00C05563">
                        <w:pPr>
                          <w:pStyle w:val="Normlnywebov"/>
                        </w:pPr>
                        <w:r>
                          <w:rPr>
                            <w:rFonts w:asciiTheme="minorHAnsi" w:hAnsi="Calibri" w:cstheme="minorBidi"/>
                            <w:b/>
                            <w:bCs/>
                            <w:color w:val="000000" w:themeColor="text1"/>
                            <w:sz w:val="22"/>
                            <w:szCs w:val="22"/>
                          </w:rPr>
                          <w:t>+</w:t>
                        </w:r>
                      </w:p>
                    </w:txbxContent>
                  </v:textbox>
                </v:shape>
                <w10:wrap type="square" anchorx="margin"/>
              </v:group>
            </w:pict>
          </mc:Fallback>
        </mc:AlternateContent>
      </w:r>
      <w:r w:rsidR="00315BE2" w:rsidRPr="001E47E5">
        <w:rPr>
          <w:rFonts w:ascii="Times New Roman" w:eastAsia="Calibri" w:hAnsi="Times New Roman" w:cs="Times New Roman"/>
          <w:i/>
        </w:rPr>
        <w:t xml:space="preserve">Celkové náklady na celé podnikateľské prostredie </w:t>
      </w:r>
      <w:r w:rsidR="00315BE2" w:rsidRPr="001E47E5">
        <w:rPr>
          <w:rFonts w:ascii="Times New Roman" w:eastAsia="Calibri" w:hAnsi="Times New Roman" w:cs="Times New Roman"/>
        </w:rPr>
        <w:t>sú vyčíslené na základe vzorca:</w:t>
      </w:r>
    </w:p>
    <w:p w14:paraId="41DADCDC" w14:textId="77777777" w:rsidR="00315BE2" w:rsidRPr="001E47E5" w:rsidRDefault="00315BE2" w:rsidP="00315BE2">
      <w:pPr>
        <w:spacing w:after="120" w:line="240" w:lineRule="auto"/>
        <w:rPr>
          <w:rFonts w:ascii="Arial" w:eastAsia="Times New Roman" w:hAnsi="Arial" w:cs="Times New Roman"/>
          <w:color w:val="000000"/>
        </w:rPr>
      </w:pPr>
    </w:p>
    <w:p w14:paraId="0457C8DB" w14:textId="7A60B0A5" w:rsidR="00315BE2" w:rsidRPr="001E47E5" w:rsidRDefault="00315BE2" w:rsidP="00315BE2">
      <w:pPr>
        <w:spacing w:after="120" w:line="240" w:lineRule="auto"/>
        <w:jc w:val="both"/>
        <w:rPr>
          <w:rFonts w:ascii="Times New Roman" w:eastAsia="Calibri" w:hAnsi="Times New Roman" w:cs="Times New Roman"/>
        </w:rPr>
      </w:pPr>
    </w:p>
    <w:p w14:paraId="2A9A84C3" w14:textId="77777777" w:rsidR="00484D16" w:rsidRPr="001E47E5" w:rsidRDefault="00484D16" w:rsidP="00315BE2">
      <w:pPr>
        <w:spacing w:after="120" w:line="276" w:lineRule="auto"/>
        <w:jc w:val="both"/>
        <w:rPr>
          <w:rFonts w:ascii="Times New Roman" w:eastAsia="Calibri" w:hAnsi="Times New Roman" w:cs="Times New Roman"/>
          <w:b/>
        </w:rPr>
      </w:pPr>
    </w:p>
    <w:p w14:paraId="04E3F706" w14:textId="77777777" w:rsidR="00315BE2" w:rsidRPr="001E47E5" w:rsidRDefault="00315BE2" w:rsidP="00315BE2">
      <w:pPr>
        <w:rPr>
          <w:rFonts w:ascii="Times New Roman" w:eastAsia="Calibri" w:hAnsi="Times New Roman" w:cs="Times New Roman"/>
          <w:b/>
          <w:sz w:val="24"/>
          <w:szCs w:val="24"/>
        </w:rPr>
      </w:pPr>
      <w:r w:rsidRPr="001E47E5">
        <w:rPr>
          <w:rFonts w:ascii="Times New Roman" w:eastAsia="Calibri" w:hAnsi="Times New Roman" w:cs="Times New Roman"/>
          <w:b/>
          <w:sz w:val="24"/>
          <w:szCs w:val="24"/>
        </w:rPr>
        <w:t>Stanovenie frekvencie plnenia povinnosti sa určí pomocou nasledovných koeficientov:</w:t>
      </w:r>
    </w:p>
    <w:p w14:paraId="38884DEA" w14:textId="77777777" w:rsidR="00315BE2" w:rsidRPr="001E47E5" w:rsidRDefault="00315BE2" w:rsidP="00315BE2">
      <w:pPr>
        <w:spacing w:after="240" w:line="276" w:lineRule="auto"/>
        <w:jc w:val="both"/>
        <w:rPr>
          <w:rFonts w:ascii="Times New Roman" w:eastAsia="Calibri" w:hAnsi="Times New Roman" w:cs="Times New Roman"/>
          <w:sz w:val="24"/>
          <w:szCs w:val="24"/>
        </w:rPr>
      </w:pPr>
      <w:r w:rsidRPr="001E47E5">
        <w:rPr>
          <w:rFonts w:ascii="Times New Roman" w:eastAsia="Calibri" w:hAnsi="Times New Roman" w:cs="Times New Roman"/>
          <w:sz w:val="24"/>
          <w:szCs w:val="24"/>
        </w:rPr>
        <w:t xml:space="preserve">Východiskom, ktorým je stanovovaná frekvencia plnenia povinnosti, je obdobie </w:t>
      </w:r>
      <w:r w:rsidR="00484D16" w:rsidRPr="001E47E5">
        <w:rPr>
          <w:rFonts w:ascii="Times New Roman" w:eastAsia="Calibri" w:hAnsi="Times New Roman" w:cs="Times New Roman"/>
          <w:sz w:val="24"/>
          <w:szCs w:val="24"/>
        </w:rPr>
        <w:t xml:space="preserve">jedného </w:t>
      </w:r>
      <w:r w:rsidRPr="001E47E5">
        <w:rPr>
          <w:rFonts w:ascii="Times New Roman" w:eastAsia="Calibri" w:hAnsi="Times New Roman" w:cs="Times New Roman"/>
          <w:sz w:val="24"/>
          <w:szCs w:val="24"/>
        </w:rPr>
        <w:t>roka. Povinnosti môžu byť plnené pravidelne na ročnej báze, polročne, kvartálne,</w:t>
      </w:r>
      <w:r w:rsidR="00C05563" w:rsidRPr="001E47E5">
        <w:rPr>
          <w:rFonts w:ascii="Times New Roman" w:eastAsia="Calibri" w:hAnsi="Times New Roman" w:cs="Times New Roman"/>
          <w:sz w:val="24"/>
          <w:szCs w:val="24"/>
        </w:rPr>
        <w:t xml:space="preserve"> týždenne,</w:t>
      </w:r>
      <w:r w:rsidRPr="001E47E5">
        <w:rPr>
          <w:rFonts w:ascii="Times New Roman" w:eastAsia="Calibri" w:hAnsi="Times New Roman" w:cs="Times New Roman"/>
          <w:sz w:val="24"/>
          <w:szCs w:val="24"/>
        </w:rPr>
        <w:t xml:space="preserve"> raz za niekoľko rokov, prípadne jednorazovo (napr. povinnosti v súvislosti so vznikom a ukončením podnikania) alebo nepravidelne (v prípade zriedkavého výskytu určitej udalosti, napr. vznik priemyselnej havárie). Koeficienty pre výpočet nákladov regulácie zodpovedajúce frekvencii plnenia sú uvedené v</w:t>
      </w:r>
      <w:r w:rsidR="00484D16" w:rsidRPr="001E47E5">
        <w:rPr>
          <w:rFonts w:ascii="Times New Roman" w:eastAsia="Calibri" w:hAnsi="Times New Roman" w:cs="Times New Roman"/>
          <w:sz w:val="24"/>
          <w:szCs w:val="24"/>
        </w:rPr>
        <w:t> </w:t>
      </w:r>
      <w:r w:rsidRPr="001E47E5">
        <w:rPr>
          <w:rFonts w:ascii="Times New Roman" w:eastAsia="Calibri" w:hAnsi="Times New Roman" w:cs="Times New Roman"/>
          <w:sz w:val="24"/>
          <w:szCs w:val="24"/>
        </w:rPr>
        <w:t>tabuľke</w:t>
      </w:r>
      <w:r w:rsidR="00484D16" w:rsidRPr="001E47E5">
        <w:rPr>
          <w:rFonts w:ascii="Times New Roman" w:eastAsia="Calibri" w:hAnsi="Times New Roman" w:cs="Times New Roman"/>
          <w:sz w:val="24"/>
          <w:szCs w:val="24"/>
        </w:rPr>
        <w:t xml:space="preserve"> koeficientov frekvencie</w:t>
      </w:r>
      <w:r w:rsidRPr="001E47E5">
        <w:rPr>
          <w:rFonts w:ascii="Times New Roman" w:eastAsia="Calibri" w:hAnsi="Times New Roman" w:cs="Times New Roman"/>
          <w:sz w:val="24"/>
          <w:szCs w:val="24"/>
        </w:rPr>
        <w:t xml:space="preserve">. Koeficient „jednorazovo“ vychádza z dĺžky volebného obdobia (4 roky), v rámci ktorého je ambícia, aby vláda </w:t>
      </w:r>
      <w:r w:rsidR="00484D16" w:rsidRPr="001E47E5">
        <w:rPr>
          <w:rFonts w:ascii="Times New Roman" w:eastAsia="Calibri" w:hAnsi="Times New Roman" w:cs="Times New Roman"/>
          <w:sz w:val="24"/>
          <w:szCs w:val="24"/>
        </w:rPr>
        <w:t xml:space="preserve">SR </w:t>
      </w:r>
      <w:r w:rsidRPr="001E47E5">
        <w:rPr>
          <w:rFonts w:ascii="Times New Roman" w:eastAsia="Calibri" w:hAnsi="Times New Roman" w:cs="Times New Roman"/>
          <w:sz w:val="24"/>
          <w:szCs w:val="24"/>
        </w:rPr>
        <w:t xml:space="preserve">stihla odstrániť jednorazovú záťaž, ktorú vytvorí. </w:t>
      </w:r>
    </w:p>
    <w:p w14:paraId="6021CE57" w14:textId="77777777" w:rsidR="00315BE2" w:rsidRPr="001E47E5" w:rsidRDefault="00315BE2" w:rsidP="00315BE2">
      <w:pPr>
        <w:spacing w:after="0" w:line="276" w:lineRule="auto"/>
        <w:ind w:left="1134"/>
        <w:rPr>
          <w:rFonts w:ascii="Times New Roman" w:eastAsia="Times New Roman" w:hAnsi="Times New Roman" w:cs="Times New Roman"/>
          <w:i/>
          <w:color w:val="000000"/>
        </w:rPr>
      </w:pPr>
      <w:r w:rsidRPr="001E47E5">
        <w:rPr>
          <w:rFonts w:ascii="Times New Roman" w:eastAsia="Times New Roman" w:hAnsi="Times New Roman" w:cs="Times New Roman"/>
          <w:i/>
          <w:color w:val="000000"/>
        </w:rPr>
        <w:t>Tabuľka koeficientov frekvencie</w:t>
      </w:r>
    </w:p>
    <w:tbl>
      <w:tblPr>
        <w:tblW w:w="6920" w:type="dxa"/>
        <w:jc w:val="center"/>
        <w:tblCellMar>
          <w:left w:w="0" w:type="dxa"/>
          <w:right w:w="0" w:type="dxa"/>
        </w:tblCellMar>
        <w:tblLook w:val="04A0" w:firstRow="1" w:lastRow="0" w:firstColumn="1" w:lastColumn="0" w:noHBand="0" w:noVBand="1"/>
      </w:tblPr>
      <w:tblGrid>
        <w:gridCol w:w="2292"/>
        <w:gridCol w:w="1138"/>
        <w:gridCol w:w="2411"/>
        <w:gridCol w:w="1079"/>
      </w:tblGrid>
      <w:tr w:rsidR="00315BE2" w:rsidRPr="001E47E5" w14:paraId="0BEB1EB3" w14:textId="77777777" w:rsidTr="00484D16">
        <w:trPr>
          <w:trHeight w:val="459"/>
          <w:jc w:val="center"/>
        </w:trPr>
        <w:tc>
          <w:tcPr>
            <w:tcW w:w="2292" w:type="dxa"/>
            <w:tcBorders>
              <w:top w:val="single" w:sz="2" w:space="0" w:color="81BC00"/>
              <w:left w:val="single" w:sz="2" w:space="0" w:color="81BC00"/>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0BF5D2A0" w14:textId="77777777" w:rsidR="00315BE2" w:rsidRPr="001E47E5" w:rsidRDefault="00315BE2" w:rsidP="00484D16">
            <w:pPr>
              <w:spacing w:after="0" w:line="240" w:lineRule="auto"/>
              <w:jc w:val="center"/>
              <w:rPr>
                <w:rFonts w:ascii="Times New Roman" w:eastAsia="Times New Roman" w:hAnsi="Times New Roman" w:cs="Times New Roman"/>
                <w:color w:val="FFFFFF"/>
              </w:rPr>
            </w:pPr>
            <w:r w:rsidRPr="001E47E5">
              <w:rPr>
                <w:rFonts w:ascii="Times New Roman" w:eastAsia="Times New Roman" w:hAnsi="Times New Roman" w:cs="Times New Roman"/>
                <w:bCs/>
                <w:color w:val="FFFFFF"/>
              </w:rPr>
              <w:t>Frekvencia plnenia povinnosti</w:t>
            </w:r>
          </w:p>
        </w:tc>
        <w:tc>
          <w:tcPr>
            <w:tcW w:w="1138" w:type="dxa"/>
            <w:tcBorders>
              <w:top w:val="single" w:sz="2" w:space="0" w:color="81BC00"/>
              <w:left w:val="single" w:sz="4" w:space="0" w:color="FFFFFF"/>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709DF0A1" w14:textId="77777777" w:rsidR="00315BE2" w:rsidRPr="001E47E5" w:rsidRDefault="00315BE2" w:rsidP="00484D16">
            <w:pPr>
              <w:spacing w:after="0" w:line="240" w:lineRule="auto"/>
              <w:jc w:val="center"/>
              <w:rPr>
                <w:rFonts w:ascii="Times New Roman" w:eastAsia="Times New Roman" w:hAnsi="Times New Roman" w:cs="Times New Roman"/>
                <w:color w:val="FFFFFF"/>
              </w:rPr>
            </w:pPr>
            <w:r w:rsidRPr="001E47E5">
              <w:rPr>
                <w:rFonts w:ascii="Times New Roman" w:eastAsia="Times New Roman" w:hAnsi="Times New Roman" w:cs="Times New Roman"/>
                <w:bCs/>
                <w:color w:val="FFFFFF"/>
              </w:rPr>
              <w:t>Koeficient frekvencie</w:t>
            </w:r>
          </w:p>
        </w:tc>
        <w:tc>
          <w:tcPr>
            <w:tcW w:w="2411" w:type="dxa"/>
            <w:tcBorders>
              <w:top w:val="single" w:sz="2" w:space="0" w:color="81BC00"/>
              <w:left w:val="single" w:sz="4" w:space="0" w:color="FFFFFF"/>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76254CA4" w14:textId="77777777" w:rsidR="00315BE2" w:rsidRPr="001E47E5" w:rsidRDefault="00315BE2" w:rsidP="00484D16">
            <w:pPr>
              <w:spacing w:after="0" w:line="240" w:lineRule="auto"/>
              <w:jc w:val="center"/>
              <w:rPr>
                <w:rFonts w:ascii="Times New Roman" w:eastAsia="Times New Roman" w:hAnsi="Times New Roman" w:cs="Times New Roman"/>
                <w:color w:val="FFFFFF"/>
              </w:rPr>
            </w:pPr>
            <w:r w:rsidRPr="001E47E5">
              <w:rPr>
                <w:rFonts w:ascii="Times New Roman" w:eastAsia="Times New Roman" w:hAnsi="Times New Roman" w:cs="Times New Roman"/>
                <w:bCs/>
                <w:color w:val="FFFFFF"/>
              </w:rPr>
              <w:t>Frekvencia plnenia povinnosti</w:t>
            </w:r>
          </w:p>
        </w:tc>
        <w:tc>
          <w:tcPr>
            <w:tcW w:w="1079" w:type="dxa"/>
            <w:tcBorders>
              <w:top w:val="single" w:sz="2" w:space="0" w:color="81BC00"/>
              <w:left w:val="single" w:sz="4" w:space="0" w:color="FFFFFF"/>
              <w:bottom w:val="single" w:sz="2" w:space="0" w:color="81BC00"/>
              <w:right w:val="single" w:sz="2" w:space="0" w:color="81BC00"/>
            </w:tcBorders>
            <w:shd w:val="clear" w:color="auto" w:fill="81BC00"/>
            <w:tcMar>
              <w:top w:w="28" w:type="dxa"/>
              <w:left w:w="28" w:type="dxa"/>
              <w:bottom w:w="28" w:type="dxa"/>
              <w:right w:w="28" w:type="dxa"/>
            </w:tcMar>
            <w:vAlign w:val="center"/>
            <w:hideMark/>
          </w:tcPr>
          <w:p w14:paraId="0FFA2F09" w14:textId="77777777" w:rsidR="00315BE2" w:rsidRPr="001E47E5" w:rsidRDefault="00315BE2" w:rsidP="00484D16">
            <w:pPr>
              <w:spacing w:after="0" w:line="240" w:lineRule="auto"/>
              <w:jc w:val="center"/>
              <w:rPr>
                <w:rFonts w:ascii="Times New Roman" w:eastAsia="Times New Roman" w:hAnsi="Times New Roman" w:cs="Times New Roman"/>
                <w:color w:val="FFFFFF"/>
              </w:rPr>
            </w:pPr>
            <w:r w:rsidRPr="001E47E5">
              <w:rPr>
                <w:rFonts w:ascii="Times New Roman" w:eastAsia="Times New Roman" w:hAnsi="Times New Roman" w:cs="Times New Roman"/>
                <w:bCs/>
                <w:color w:val="FFFFFF"/>
              </w:rPr>
              <w:t>Koeficient frekvencie</w:t>
            </w:r>
          </w:p>
        </w:tc>
      </w:tr>
      <w:tr w:rsidR="00315BE2" w:rsidRPr="001E47E5" w14:paraId="2E92F424"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560575DE" w14:textId="77777777" w:rsidR="00315BE2" w:rsidRPr="001E47E5" w:rsidRDefault="00315BE2" w:rsidP="00484D16">
            <w:pPr>
              <w:spacing w:after="0" w:line="240" w:lineRule="auto"/>
              <w:rPr>
                <w:rFonts w:ascii="Times New Roman" w:eastAsia="Times New Roman" w:hAnsi="Times New Roman" w:cs="Times New Roman"/>
                <w:color w:val="000000"/>
                <w:sz w:val="20"/>
                <w:szCs w:val="20"/>
              </w:rPr>
            </w:pPr>
            <w:r w:rsidRPr="001E47E5">
              <w:rPr>
                <w:rFonts w:ascii="Times New Roman" w:eastAsia="Times New Roman" w:hAnsi="Times New Roman" w:cs="Times New Roman"/>
                <w:bCs/>
                <w:color w:val="000000"/>
                <w:sz w:val="20"/>
                <w:szCs w:val="20"/>
              </w:rPr>
              <w:t>1 – krát 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2A87B25F" w14:textId="77777777" w:rsidR="00315BE2" w:rsidRPr="001E47E5" w:rsidRDefault="00315BE2" w:rsidP="00484D16">
            <w:pPr>
              <w:spacing w:after="0" w:line="240" w:lineRule="auto"/>
              <w:jc w:val="right"/>
              <w:rPr>
                <w:rFonts w:ascii="Times New Roman" w:eastAsia="Times New Roman" w:hAnsi="Times New Roman" w:cs="Times New Roman"/>
                <w:color w:val="000000"/>
                <w:sz w:val="20"/>
                <w:szCs w:val="20"/>
              </w:rPr>
            </w:pPr>
            <w:r w:rsidRPr="001E47E5">
              <w:rPr>
                <w:rFonts w:ascii="Times New Roman" w:eastAsia="Times New Roman" w:hAnsi="Times New Roman" w:cs="Times New Roman"/>
                <w:color w:val="000000"/>
                <w:sz w:val="20"/>
                <w:szCs w:val="20"/>
              </w:rPr>
              <w:t>1</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32D2AF7E" w14:textId="77777777" w:rsidR="00315BE2" w:rsidRPr="001E47E5" w:rsidRDefault="00315BE2" w:rsidP="00484D16">
            <w:pPr>
              <w:spacing w:after="0" w:line="240" w:lineRule="auto"/>
              <w:rPr>
                <w:rFonts w:ascii="Times New Roman" w:eastAsia="Times New Roman" w:hAnsi="Times New Roman" w:cs="Times New Roman"/>
                <w:color w:val="000000"/>
                <w:sz w:val="20"/>
                <w:szCs w:val="20"/>
              </w:rPr>
            </w:pPr>
            <w:r w:rsidRPr="001E47E5">
              <w:rPr>
                <w:rFonts w:ascii="Times New Roman" w:eastAsia="Times New Roman" w:hAnsi="Times New Roman" w:cs="Times New Roman"/>
                <w:color w:val="000000"/>
                <w:sz w:val="20"/>
                <w:szCs w:val="20"/>
              </w:rPr>
              <w:t>každé 2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57A34B77" w14:textId="77777777" w:rsidR="00315BE2" w:rsidRPr="001E47E5" w:rsidRDefault="00315BE2" w:rsidP="00484D16">
            <w:pPr>
              <w:spacing w:after="0" w:line="240" w:lineRule="auto"/>
              <w:jc w:val="right"/>
              <w:rPr>
                <w:rFonts w:ascii="Times New Roman" w:eastAsia="Times New Roman" w:hAnsi="Times New Roman" w:cs="Times New Roman"/>
                <w:color w:val="000000"/>
                <w:sz w:val="20"/>
                <w:szCs w:val="20"/>
              </w:rPr>
            </w:pPr>
            <w:r w:rsidRPr="001E47E5">
              <w:rPr>
                <w:rFonts w:ascii="Times New Roman" w:eastAsia="Times New Roman" w:hAnsi="Times New Roman" w:cs="Times New Roman"/>
                <w:color w:val="000000"/>
                <w:sz w:val="20"/>
                <w:szCs w:val="20"/>
              </w:rPr>
              <w:t>0,50</w:t>
            </w:r>
          </w:p>
        </w:tc>
      </w:tr>
      <w:tr w:rsidR="00315BE2" w:rsidRPr="001E47E5" w14:paraId="2CCEBF18"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56ACCFBC" w14:textId="77777777" w:rsidR="00315BE2" w:rsidRPr="001E47E5" w:rsidRDefault="00315BE2" w:rsidP="00484D16">
            <w:pPr>
              <w:spacing w:after="0" w:line="240" w:lineRule="auto"/>
              <w:rPr>
                <w:rFonts w:ascii="Times New Roman" w:eastAsia="Times New Roman" w:hAnsi="Times New Roman" w:cs="Times New Roman"/>
                <w:color w:val="000000"/>
                <w:sz w:val="20"/>
                <w:szCs w:val="20"/>
              </w:rPr>
            </w:pPr>
            <w:r w:rsidRPr="001E47E5">
              <w:rPr>
                <w:rFonts w:ascii="Times New Roman" w:eastAsia="Times New Roman" w:hAnsi="Times New Roman" w:cs="Times New Roman"/>
                <w:bCs/>
                <w:color w:val="000000"/>
                <w:sz w:val="20"/>
                <w:szCs w:val="20"/>
              </w:rPr>
              <w:t>2 – krát ročne (polročne)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3EAA4427" w14:textId="77777777" w:rsidR="00315BE2" w:rsidRPr="001E47E5" w:rsidRDefault="00315BE2" w:rsidP="00484D16">
            <w:pPr>
              <w:spacing w:after="0" w:line="240" w:lineRule="auto"/>
              <w:jc w:val="right"/>
              <w:rPr>
                <w:rFonts w:ascii="Times New Roman" w:eastAsia="Times New Roman" w:hAnsi="Times New Roman" w:cs="Times New Roman"/>
                <w:color w:val="000000"/>
                <w:sz w:val="20"/>
                <w:szCs w:val="20"/>
              </w:rPr>
            </w:pPr>
            <w:r w:rsidRPr="001E47E5">
              <w:rPr>
                <w:rFonts w:ascii="Times New Roman" w:eastAsia="Times New Roman" w:hAnsi="Times New Roman" w:cs="Times New Roman"/>
                <w:color w:val="000000"/>
                <w:sz w:val="20"/>
                <w:szCs w:val="20"/>
              </w:rPr>
              <w:t>2</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25055261" w14:textId="77777777" w:rsidR="00315BE2" w:rsidRPr="001E47E5" w:rsidRDefault="00315BE2" w:rsidP="00484D16">
            <w:pPr>
              <w:spacing w:after="0" w:line="240" w:lineRule="auto"/>
              <w:rPr>
                <w:rFonts w:ascii="Times New Roman" w:eastAsia="Times New Roman" w:hAnsi="Times New Roman" w:cs="Times New Roman"/>
                <w:color w:val="000000"/>
                <w:sz w:val="20"/>
                <w:szCs w:val="20"/>
              </w:rPr>
            </w:pPr>
            <w:r w:rsidRPr="001E47E5">
              <w:rPr>
                <w:rFonts w:ascii="Times New Roman" w:eastAsia="Times New Roman" w:hAnsi="Times New Roman" w:cs="Times New Roman"/>
                <w:color w:val="000000"/>
                <w:sz w:val="20"/>
                <w:szCs w:val="20"/>
              </w:rPr>
              <w:t>každé 3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58360E48" w14:textId="77777777" w:rsidR="00315BE2" w:rsidRPr="001E47E5" w:rsidRDefault="00315BE2" w:rsidP="00484D16">
            <w:pPr>
              <w:spacing w:after="0" w:line="240" w:lineRule="auto"/>
              <w:jc w:val="right"/>
              <w:rPr>
                <w:rFonts w:ascii="Times New Roman" w:eastAsia="Times New Roman" w:hAnsi="Times New Roman" w:cs="Times New Roman"/>
                <w:color w:val="000000"/>
                <w:sz w:val="20"/>
                <w:szCs w:val="20"/>
              </w:rPr>
            </w:pPr>
            <w:r w:rsidRPr="001E47E5">
              <w:rPr>
                <w:rFonts w:ascii="Times New Roman" w:eastAsia="Times New Roman" w:hAnsi="Times New Roman" w:cs="Times New Roman"/>
                <w:color w:val="000000"/>
                <w:sz w:val="20"/>
                <w:szCs w:val="20"/>
              </w:rPr>
              <w:t>0,33</w:t>
            </w:r>
          </w:p>
        </w:tc>
      </w:tr>
      <w:tr w:rsidR="00315BE2" w:rsidRPr="001E47E5" w14:paraId="0ED12FB8"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1285B484" w14:textId="77777777" w:rsidR="00315BE2" w:rsidRPr="001E47E5" w:rsidRDefault="00315BE2" w:rsidP="00484D16">
            <w:pPr>
              <w:spacing w:after="0" w:line="240" w:lineRule="auto"/>
              <w:rPr>
                <w:rFonts w:ascii="Times New Roman" w:eastAsia="Times New Roman" w:hAnsi="Times New Roman" w:cs="Times New Roman"/>
                <w:color w:val="000000"/>
                <w:sz w:val="20"/>
                <w:szCs w:val="20"/>
              </w:rPr>
            </w:pPr>
            <w:r w:rsidRPr="001E47E5">
              <w:rPr>
                <w:rFonts w:ascii="Times New Roman" w:eastAsia="Times New Roman" w:hAnsi="Times New Roman" w:cs="Times New Roman"/>
                <w:bCs/>
                <w:color w:val="000000"/>
                <w:sz w:val="20"/>
                <w:szCs w:val="20"/>
              </w:rPr>
              <w:t>3 – krát 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2E6AF9A8" w14:textId="77777777" w:rsidR="00315BE2" w:rsidRPr="001E47E5" w:rsidRDefault="00315BE2" w:rsidP="00484D16">
            <w:pPr>
              <w:spacing w:after="0" w:line="240" w:lineRule="auto"/>
              <w:jc w:val="right"/>
              <w:rPr>
                <w:rFonts w:ascii="Times New Roman" w:eastAsia="Times New Roman" w:hAnsi="Times New Roman" w:cs="Times New Roman"/>
                <w:color w:val="000000"/>
                <w:sz w:val="20"/>
                <w:szCs w:val="20"/>
              </w:rPr>
            </w:pPr>
            <w:r w:rsidRPr="001E47E5">
              <w:rPr>
                <w:rFonts w:ascii="Times New Roman" w:eastAsia="Times New Roman" w:hAnsi="Times New Roman" w:cs="Times New Roman"/>
                <w:color w:val="000000"/>
                <w:sz w:val="20"/>
                <w:szCs w:val="20"/>
              </w:rPr>
              <w:t>3</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58F8635E" w14:textId="77777777" w:rsidR="00315BE2" w:rsidRPr="001E47E5" w:rsidRDefault="00315BE2" w:rsidP="00484D16">
            <w:pPr>
              <w:spacing w:after="0" w:line="240" w:lineRule="auto"/>
              <w:rPr>
                <w:rFonts w:ascii="Times New Roman" w:eastAsia="Times New Roman" w:hAnsi="Times New Roman" w:cs="Times New Roman"/>
                <w:color w:val="000000"/>
                <w:sz w:val="20"/>
                <w:szCs w:val="20"/>
              </w:rPr>
            </w:pPr>
            <w:r w:rsidRPr="001E47E5">
              <w:rPr>
                <w:rFonts w:ascii="Times New Roman" w:eastAsia="Times New Roman" w:hAnsi="Times New Roman" w:cs="Times New Roman"/>
                <w:color w:val="000000"/>
                <w:sz w:val="20"/>
                <w:szCs w:val="20"/>
              </w:rPr>
              <w:t>každé 4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4C08F5F9" w14:textId="77777777" w:rsidR="00315BE2" w:rsidRPr="001E47E5" w:rsidRDefault="00315BE2" w:rsidP="00484D16">
            <w:pPr>
              <w:spacing w:after="0" w:line="240" w:lineRule="auto"/>
              <w:jc w:val="right"/>
              <w:rPr>
                <w:rFonts w:ascii="Times New Roman" w:eastAsia="Times New Roman" w:hAnsi="Times New Roman" w:cs="Times New Roman"/>
                <w:color w:val="000000"/>
                <w:sz w:val="20"/>
                <w:szCs w:val="20"/>
              </w:rPr>
            </w:pPr>
            <w:r w:rsidRPr="001E47E5">
              <w:rPr>
                <w:rFonts w:ascii="Times New Roman" w:eastAsia="Times New Roman" w:hAnsi="Times New Roman" w:cs="Times New Roman"/>
                <w:color w:val="000000"/>
                <w:sz w:val="20"/>
                <w:szCs w:val="20"/>
              </w:rPr>
              <w:t>0,25</w:t>
            </w:r>
          </w:p>
        </w:tc>
      </w:tr>
      <w:tr w:rsidR="00315BE2" w:rsidRPr="001E47E5" w14:paraId="1A0645D9"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0A206CA8" w14:textId="77777777" w:rsidR="00315BE2" w:rsidRPr="001E47E5" w:rsidRDefault="00315BE2" w:rsidP="00484D16">
            <w:pPr>
              <w:spacing w:after="0" w:line="240" w:lineRule="auto"/>
              <w:rPr>
                <w:rFonts w:ascii="Times New Roman" w:eastAsia="Times New Roman" w:hAnsi="Times New Roman" w:cs="Times New Roman"/>
                <w:color w:val="000000"/>
                <w:sz w:val="20"/>
                <w:szCs w:val="20"/>
              </w:rPr>
            </w:pPr>
            <w:r w:rsidRPr="001E47E5">
              <w:rPr>
                <w:rFonts w:ascii="Times New Roman" w:eastAsia="Times New Roman" w:hAnsi="Times New Roman" w:cs="Times New Roman"/>
                <w:bCs/>
                <w:color w:val="000000"/>
                <w:sz w:val="20"/>
                <w:szCs w:val="20"/>
              </w:rPr>
              <w:t>4 – krát ročne (štvrťročne)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18F50F19" w14:textId="77777777" w:rsidR="00315BE2" w:rsidRPr="001E47E5" w:rsidRDefault="00315BE2" w:rsidP="00484D16">
            <w:pPr>
              <w:spacing w:after="0" w:line="240" w:lineRule="auto"/>
              <w:jc w:val="right"/>
              <w:rPr>
                <w:rFonts w:ascii="Times New Roman" w:eastAsia="Times New Roman" w:hAnsi="Times New Roman" w:cs="Times New Roman"/>
                <w:color w:val="000000"/>
                <w:sz w:val="20"/>
                <w:szCs w:val="20"/>
              </w:rPr>
            </w:pPr>
            <w:r w:rsidRPr="001E47E5">
              <w:rPr>
                <w:rFonts w:ascii="Times New Roman" w:eastAsia="Times New Roman" w:hAnsi="Times New Roman" w:cs="Times New Roman"/>
                <w:color w:val="000000"/>
                <w:sz w:val="20"/>
                <w:szCs w:val="20"/>
              </w:rPr>
              <w:t>4</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0C50F00D" w14:textId="77777777" w:rsidR="00315BE2" w:rsidRPr="001E47E5" w:rsidRDefault="00315BE2" w:rsidP="00484D16">
            <w:pPr>
              <w:spacing w:after="0" w:line="240" w:lineRule="auto"/>
              <w:rPr>
                <w:rFonts w:ascii="Times New Roman" w:eastAsia="Times New Roman" w:hAnsi="Times New Roman" w:cs="Times New Roman"/>
                <w:color w:val="000000"/>
                <w:sz w:val="20"/>
                <w:szCs w:val="20"/>
              </w:rPr>
            </w:pPr>
            <w:r w:rsidRPr="001E47E5">
              <w:rPr>
                <w:rFonts w:ascii="Times New Roman" w:eastAsia="Times New Roman" w:hAnsi="Times New Roman" w:cs="Times New Roman"/>
                <w:color w:val="000000"/>
                <w:sz w:val="20"/>
                <w:szCs w:val="20"/>
              </w:rPr>
              <w:t>každých 5 rokov</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1815DE85" w14:textId="77777777" w:rsidR="00315BE2" w:rsidRPr="001E47E5" w:rsidRDefault="00315BE2" w:rsidP="00484D16">
            <w:pPr>
              <w:spacing w:after="0" w:line="240" w:lineRule="auto"/>
              <w:jc w:val="right"/>
              <w:rPr>
                <w:rFonts w:ascii="Times New Roman" w:eastAsia="Times New Roman" w:hAnsi="Times New Roman" w:cs="Times New Roman"/>
                <w:color w:val="000000"/>
                <w:sz w:val="20"/>
                <w:szCs w:val="20"/>
              </w:rPr>
            </w:pPr>
            <w:r w:rsidRPr="001E47E5">
              <w:rPr>
                <w:rFonts w:ascii="Times New Roman" w:eastAsia="Times New Roman" w:hAnsi="Times New Roman" w:cs="Times New Roman"/>
                <w:color w:val="000000"/>
                <w:sz w:val="20"/>
                <w:szCs w:val="20"/>
              </w:rPr>
              <w:t>0,20</w:t>
            </w:r>
          </w:p>
        </w:tc>
      </w:tr>
      <w:tr w:rsidR="00315BE2" w:rsidRPr="001E47E5" w14:paraId="7CC31E42" w14:textId="77777777" w:rsidTr="00484D16">
        <w:trPr>
          <w:trHeight w:val="170"/>
          <w:jc w:val="center"/>
        </w:trPr>
        <w:tc>
          <w:tcPr>
            <w:tcW w:w="2292" w:type="dxa"/>
            <w:tcBorders>
              <w:top w:val="single" w:sz="2" w:space="0" w:color="81BC00"/>
              <w:left w:val="single" w:sz="4" w:space="0" w:color="FFFFFF"/>
              <w:bottom w:val="single" w:sz="2" w:space="0" w:color="81BC00"/>
              <w:right w:val="nil"/>
            </w:tcBorders>
            <w:shd w:val="clear" w:color="auto" w:fill="auto"/>
            <w:tcMar>
              <w:top w:w="28" w:type="dxa"/>
              <w:left w:w="28" w:type="dxa"/>
              <w:bottom w:w="28" w:type="dxa"/>
              <w:right w:w="28" w:type="dxa"/>
            </w:tcMar>
            <w:vAlign w:val="center"/>
            <w:hideMark/>
          </w:tcPr>
          <w:p w14:paraId="7DB24BC7" w14:textId="77777777" w:rsidR="00315BE2" w:rsidRPr="001E47E5" w:rsidRDefault="00315BE2" w:rsidP="00484D16">
            <w:pPr>
              <w:spacing w:after="0" w:line="240" w:lineRule="auto"/>
              <w:rPr>
                <w:rFonts w:ascii="Times New Roman" w:eastAsia="Times New Roman" w:hAnsi="Times New Roman" w:cs="Times New Roman"/>
                <w:color w:val="000000"/>
                <w:sz w:val="20"/>
                <w:szCs w:val="20"/>
              </w:rPr>
            </w:pPr>
            <w:r w:rsidRPr="001E47E5">
              <w:rPr>
                <w:rFonts w:ascii="Times New Roman" w:eastAsia="Times New Roman" w:hAnsi="Times New Roman" w:cs="Times New Roman"/>
                <w:bCs/>
                <w:color w:val="000000"/>
                <w:sz w:val="20"/>
                <w:szCs w:val="20"/>
              </w:rPr>
              <w:t>Mesačne</w:t>
            </w:r>
          </w:p>
        </w:tc>
        <w:tc>
          <w:tcPr>
            <w:tcW w:w="1138" w:type="dxa"/>
            <w:tcBorders>
              <w:top w:val="single" w:sz="2" w:space="0" w:color="81BC00"/>
              <w:left w:val="nil"/>
              <w:bottom w:val="single" w:sz="2" w:space="0" w:color="81BC00"/>
              <w:right w:val="nil"/>
            </w:tcBorders>
            <w:shd w:val="clear" w:color="auto" w:fill="D8E7CB"/>
            <w:tcMar>
              <w:top w:w="28" w:type="dxa"/>
              <w:left w:w="28" w:type="dxa"/>
              <w:bottom w:w="28" w:type="dxa"/>
              <w:right w:w="454" w:type="dxa"/>
            </w:tcMar>
            <w:vAlign w:val="center"/>
            <w:hideMark/>
          </w:tcPr>
          <w:p w14:paraId="3C12091B" w14:textId="77777777" w:rsidR="00315BE2" w:rsidRPr="001E47E5" w:rsidRDefault="00315BE2" w:rsidP="00484D16">
            <w:pPr>
              <w:spacing w:after="0" w:line="240" w:lineRule="auto"/>
              <w:jc w:val="right"/>
              <w:rPr>
                <w:rFonts w:ascii="Times New Roman" w:eastAsia="Times New Roman" w:hAnsi="Times New Roman" w:cs="Times New Roman"/>
                <w:color w:val="000000"/>
                <w:sz w:val="20"/>
                <w:szCs w:val="20"/>
              </w:rPr>
            </w:pPr>
            <w:r w:rsidRPr="001E47E5">
              <w:rPr>
                <w:rFonts w:ascii="Times New Roman" w:eastAsia="Times New Roman" w:hAnsi="Times New Roman" w:cs="Times New Roman"/>
                <w:color w:val="000000"/>
                <w:sz w:val="20"/>
                <w:szCs w:val="20"/>
              </w:rPr>
              <w:t>12</w:t>
            </w:r>
          </w:p>
        </w:tc>
        <w:tc>
          <w:tcPr>
            <w:tcW w:w="2411" w:type="dxa"/>
            <w:tcBorders>
              <w:top w:val="single" w:sz="2" w:space="0" w:color="81BC00"/>
              <w:left w:val="nil"/>
              <w:bottom w:val="single" w:sz="2" w:space="0" w:color="81BC00"/>
              <w:right w:val="nil"/>
            </w:tcBorders>
            <w:shd w:val="clear" w:color="auto" w:fill="auto"/>
            <w:tcMar>
              <w:top w:w="28" w:type="dxa"/>
              <w:left w:w="28" w:type="dxa"/>
              <w:bottom w:w="28" w:type="dxa"/>
              <w:right w:w="28" w:type="dxa"/>
            </w:tcMar>
            <w:vAlign w:val="center"/>
            <w:hideMark/>
          </w:tcPr>
          <w:p w14:paraId="1AF4155F" w14:textId="1C394566" w:rsidR="00315BE2" w:rsidRPr="001E47E5" w:rsidRDefault="00C05563" w:rsidP="00484D16">
            <w:pPr>
              <w:spacing w:after="0" w:line="240" w:lineRule="auto"/>
              <w:rPr>
                <w:rFonts w:ascii="Times New Roman" w:eastAsia="Times New Roman" w:hAnsi="Times New Roman" w:cs="Times New Roman"/>
                <w:color w:val="000000"/>
                <w:sz w:val="20"/>
                <w:szCs w:val="20"/>
              </w:rPr>
            </w:pPr>
            <w:r w:rsidRPr="001E47E5">
              <w:rPr>
                <w:rFonts w:ascii="Times New Roman" w:eastAsia="Times New Roman" w:hAnsi="Times New Roman" w:cs="Times New Roman"/>
                <w:color w:val="000000"/>
                <w:sz w:val="20"/>
                <w:szCs w:val="20"/>
              </w:rPr>
              <w:t>jednorázovo</w:t>
            </w:r>
          </w:p>
        </w:tc>
        <w:tc>
          <w:tcPr>
            <w:tcW w:w="1079" w:type="dxa"/>
            <w:tcBorders>
              <w:top w:val="single" w:sz="2" w:space="0" w:color="81BC00"/>
              <w:left w:val="nil"/>
              <w:bottom w:val="single" w:sz="2" w:space="0" w:color="81BC00"/>
              <w:right w:val="single" w:sz="4" w:space="0" w:color="FFFFFF"/>
            </w:tcBorders>
            <w:shd w:val="clear" w:color="auto" w:fill="D8E7CB"/>
            <w:tcMar>
              <w:top w:w="28" w:type="dxa"/>
              <w:left w:w="28" w:type="dxa"/>
              <w:bottom w:w="28" w:type="dxa"/>
              <w:right w:w="397" w:type="dxa"/>
            </w:tcMar>
            <w:vAlign w:val="center"/>
            <w:hideMark/>
          </w:tcPr>
          <w:p w14:paraId="20E498B5" w14:textId="77777777" w:rsidR="00315BE2" w:rsidRPr="001E47E5" w:rsidRDefault="00315BE2" w:rsidP="00484D16">
            <w:pPr>
              <w:spacing w:after="0" w:line="240" w:lineRule="auto"/>
              <w:jc w:val="right"/>
              <w:rPr>
                <w:rFonts w:ascii="Times New Roman" w:eastAsia="Times New Roman" w:hAnsi="Times New Roman" w:cs="Times New Roman"/>
                <w:color w:val="000000"/>
                <w:sz w:val="20"/>
                <w:szCs w:val="20"/>
              </w:rPr>
            </w:pPr>
            <w:r w:rsidRPr="001E47E5">
              <w:rPr>
                <w:rFonts w:ascii="Times New Roman" w:eastAsia="Times New Roman" w:hAnsi="Times New Roman" w:cs="Times New Roman"/>
                <w:color w:val="000000"/>
                <w:sz w:val="20"/>
                <w:szCs w:val="20"/>
              </w:rPr>
              <w:t>0,25</w:t>
            </w:r>
          </w:p>
        </w:tc>
      </w:tr>
      <w:tr w:rsidR="00C05563" w:rsidRPr="001E47E5" w14:paraId="0CBD10F1" w14:textId="77777777" w:rsidTr="00484D16">
        <w:trPr>
          <w:trHeight w:val="170"/>
          <w:jc w:val="center"/>
        </w:trPr>
        <w:tc>
          <w:tcPr>
            <w:tcW w:w="2292" w:type="dxa"/>
            <w:tcBorders>
              <w:top w:val="single" w:sz="2" w:space="0" w:color="81BC00"/>
              <w:left w:val="single" w:sz="4" w:space="0" w:color="FFFFFF"/>
              <w:bottom w:val="single" w:sz="2" w:space="0" w:color="81BC00"/>
              <w:right w:val="nil"/>
            </w:tcBorders>
            <w:shd w:val="clear" w:color="auto" w:fill="auto"/>
            <w:tcMar>
              <w:top w:w="28" w:type="dxa"/>
              <w:left w:w="28" w:type="dxa"/>
              <w:bottom w:w="28" w:type="dxa"/>
              <w:right w:w="28" w:type="dxa"/>
            </w:tcMar>
            <w:vAlign w:val="center"/>
          </w:tcPr>
          <w:p w14:paraId="646CC741" w14:textId="77777777" w:rsidR="00C05563" w:rsidRPr="001E47E5" w:rsidRDefault="00C05563" w:rsidP="00484D16">
            <w:pPr>
              <w:spacing w:after="0" w:line="240" w:lineRule="auto"/>
              <w:rPr>
                <w:rFonts w:ascii="Times New Roman" w:eastAsia="Times New Roman" w:hAnsi="Times New Roman" w:cs="Times New Roman"/>
                <w:bCs/>
                <w:color w:val="000000"/>
                <w:sz w:val="20"/>
                <w:szCs w:val="20"/>
              </w:rPr>
            </w:pPr>
            <w:r w:rsidRPr="001E47E5">
              <w:rPr>
                <w:rFonts w:ascii="Times New Roman" w:eastAsia="Times New Roman" w:hAnsi="Times New Roman" w:cs="Times New Roman"/>
                <w:bCs/>
                <w:color w:val="000000"/>
                <w:sz w:val="20"/>
                <w:szCs w:val="20"/>
              </w:rPr>
              <w:t>týždenne</w:t>
            </w:r>
          </w:p>
        </w:tc>
        <w:tc>
          <w:tcPr>
            <w:tcW w:w="1138" w:type="dxa"/>
            <w:tcBorders>
              <w:top w:val="single" w:sz="2" w:space="0" w:color="81BC00"/>
              <w:left w:val="nil"/>
              <w:bottom w:val="single" w:sz="2" w:space="0" w:color="81BC00"/>
              <w:right w:val="nil"/>
            </w:tcBorders>
            <w:shd w:val="clear" w:color="auto" w:fill="D8E7CB"/>
            <w:tcMar>
              <w:top w:w="28" w:type="dxa"/>
              <w:left w:w="28" w:type="dxa"/>
              <w:bottom w:w="28" w:type="dxa"/>
              <w:right w:w="454" w:type="dxa"/>
            </w:tcMar>
            <w:vAlign w:val="center"/>
          </w:tcPr>
          <w:p w14:paraId="3C24FD6D" w14:textId="77777777" w:rsidR="00C05563" w:rsidRPr="001E47E5" w:rsidRDefault="00C05563" w:rsidP="00484D16">
            <w:pPr>
              <w:spacing w:after="0" w:line="240" w:lineRule="auto"/>
              <w:jc w:val="right"/>
              <w:rPr>
                <w:rFonts w:ascii="Times New Roman" w:eastAsia="Times New Roman" w:hAnsi="Times New Roman" w:cs="Times New Roman"/>
                <w:color w:val="000000"/>
                <w:sz w:val="20"/>
                <w:szCs w:val="20"/>
              </w:rPr>
            </w:pPr>
            <w:r w:rsidRPr="001E47E5">
              <w:rPr>
                <w:rFonts w:ascii="Times New Roman" w:eastAsia="Times New Roman" w:hAnsi="Times New Roman" w:cs="Times New Roman"/>
                <w:color w:val="000000"/>
                <w:sz w:val="20"/>
                <w:szCs w:val="20"/>
              </w:rPr>
              <w:t>52</w:t>
            </w:r>
          </w:p>
        </w:tc>
        <w:tc>
          <w:tcPr>
            <w:tcW w:w="2411" w:type="dxa"/>
            <w:tcBorders>
              <w:top w:val="single" w:sz="2" w:space="0" w:color="81BC00"/>
              <w:left w:val="nil"/>
              <w:bottom w:val="single" w:sz="2" w:space="0" w:color="81BC00"/>
              <w:right w:val="nil"/>
            </w:tcBorders>
            <w:shd w:val="clear" w:color="auto" w:fill="auto"/>
            <w:tcMar>
              <w:top w:w="28" w:type="dxa"/>
              <w:left w:w="28" w:type="dxa"/>
              <w:bottom w:w="28" w:type="dxa"/>
              <w:right w:w="28" w:type="dxa"/>
            </w:tcMar>
            <w:vAlign w:val="center"/>
          </w:tcPr>
          <w:p w14:paraId="721B1F41" w14:textId="77777777" w:rsidR="00C05563" w:rsidRPr="001E47E5" w:rsidRDefault="00C05563" w:rsidP="00484D16">
            <w:pPr>
              <w:spacing w:after="0" w:line="240" w:lineRule="auto"/>
              <w:rPr>
                <w:rFonts w:ascii="Times New Roman" w:eastAsia="Times New Roman" w:hAnsi="Times New Roman" w:cs="Times New Roman"/>
                <w:color w:val="000000"/>
                <w:sz w:val="20"/>
                <w:szCs w:val="20"/>
              </w:rPr>
            </w:pPr>
            <w:r w:rsidRPr="001E47E5">
              <w:rPr>
                <w:rFonts w:ascii="Times New Roman" w:eastAsia="Times New Roman" w:hAnsi="Times New Roman" w:cs="Times New Roman"/>
                <w:color w:val="000000"/>
                <w:sz w:val="20"/>
                <w:szCs w:val="20"/>
              </w:rPr>
              <w:t>nepravidelne</w:t>
            </w:r>
          </w:p>
        </w:tc>
        <w:tc>
          <w:tcPr>
            <w:tcW w:w="1079" w:type="dxa"/>
            <w:tcBorders>
              <w:top w:val="single" w:sz="2" w:space="0" w:color="81BC00"/>
              <w:left w:val="nil"/>
              <w:bottom w:val="single" w:sz="2" w:space="0" w:color="81BC00"/>
              <w:right w:val="single" w:sz="4" w:space="0" w:color="FFFFFF"/>
            </w:tcBorders>
            <w:shd w:val="clear" w:color="auto" w:fill="D8E7CB"/>
            <w:tcMar>
              <w:top w:w="28" w:type="dxa"/>
              <w:left w:w="28" w:type="dxa"/>
              <w:bottom w:w="28" w:type="dxa"/>
              <w:right w:w="397" w:type="dxa"/>
            </w:tcMar>
            <w:vAlign w:val="center"/>
          </w:tcPr>
          <w:p w14:paraId="158AE698" w14:textId="77777777" w:rsidR="00C05563" w:rsidRPr="001E47E5" w:rsidRDefault="00C05563" w:rsidP="00484D16">
            <w:pPr>
              <w:spacing w:after="0" w:line="240" w:lineRule="auto"/>
              <w:jc w:val="right"/>
              <w:rPr>
                <w:rFonts w:ascii="Times New Roman" w:eastAsia="Times New Roman" w:hAnsi="Times New Roman" w:cs="Times New Roman"/>
                <w:color w:val="000000"/>
                <w:sz w:val="20"/>
                <w:szCs w:val="20"/>
              </w:rPr>
            </w:pPr>
            <w:r w:rsidRPr="001E47E5">
              <w:rPr>
                <w:rFonts w:ascii="Times New Roman" w:eastAsia="Times New Roman" w:hAnsi="Times New Roman" w:cs="Times New Roman"/>
                <w:color w:val="000000"/>
                <w:sz w:val="20"/>
                <w:szCs w:val="20"/>
              </w:rPr>
              <w:t>1,00</w:t>
            </w:r>
          </w:p>
        </w:tc>
      </w:tr>
    </w:tbl>
    <w:p w14:paraId="4C3F981C" w14:textId="77777777" w:rsidR="00315BE2" w:rsidRPr="001E47E5" w:rsidRDefault="00315BE2" w:rsidP="00315BE2">
      <w:pPr>
        <w:spacing w:after="120" w:line="276" w:lineRule="auto"/>
        <w:jc w:val="both"/>
        <w:rPr>
          <w:rFonts w:ascii="Times New Roman" w:eastAsia="Times New Roman" w:hAnsi="Times New Roman" w:cs="Times New Roman"/>
          <w:color w:val="000000"/>
        </w:rPr>
      </w:pPr>
    </w:p>
    <w:p w14:paraId="3EBB4A9B" w14:textId="77777777" w:rsidR="00315BE2" w:rsidRPr="001E47E5" w:rsidRDefault="00315BE2" w:rsidP="00315BE2">
      <w:pPr>
        <w:spacing w:after="120" w:line="276" w:lineRule="auto"/>
        <w:jc w:val="both"/>
        <w:rPr>
          <w:rFonts w:ascii="Times New Roman" w:eastAsia="Calibri" w:hAnsi="Times New Roman" w:cs="Times New Roman"/>
          <w:b/>
          <w:sz w:val="24"/>
          <w:szCs w:val="24"/>
        </w:rPr>
      </w:pPr>
      <w:r w:rsidRPr="001E47E5">
        <w:rPr>
          <w:rFonts w:ascii="Times New Roman" w:eastAsia="Calibri" w:hAnsi="Times New Roman" w:cs="Times New Roman"/>
          <w:b/>
          <w:sz w:val="24"/>
          <w:szCs w:val="24"/>
        </w:rPr>
        <w:t>Stanovenie časovej náročnosti pri administratívnych nákladoch</w:t>
      </w:r>
    </w:p>
    <w:p w14:paraId="3229ED62" w14:textId="77777777" w:rsidR="00315BE2" w:rsidRPr="001E47E5" w:rsidRDefault="00315BE2" w:rsidP="00315BE2">
      <w:pPr>
        <w:spacing w:after="120" w:line="276" w:lineRule="auto"/>
        <w:jc w:val="both"/>
        <w:rPr>
          <w:rFonts w:ascii="Times New Roman" w:eastAsia="Calibri" w:hAnsi="Times New Roman" w:cs="Times New Roman"/>
          <w:sz w:val="24"/>
          <w:szCs w:val="24"/>
        </w:rPr>
      </w:pPr>
      <w:r w:rsidRPr="001E47E5">
        <w:rPr>
          <w:rFonts w:ascii="Times New Roman" w:eastAsia="Times New Roman" w:hAnsi="Times New Roman" w:cs="Times New Roman"/>
          <w:color w:val="000000"/>
          <w:sz w:val="24"/>
          <w:szCs w:val="24"/>
        </w:rPr>
        <w:t>Kalkulácia nákladov vychádza z metodiky štandardného nákladového modelu (SCM).</w:t>
      </w:r>
      <w:r w:rsidRPr="001E47E5">
        <w:rPr>
          <w:rFonts w:ascii="Times New Roman" w:eastAsia="Calibri" w:hAnsi="Times New Roman" w:cs="Times New Roman"/>
          <w:sz w:val="24"/>
          <w:szCs w:val="24"/>
        </w:rPr>
        <w:t xml:space="preserve"> Jej podstatou je rozklad regulácie a paragrafového znenia do súboru menších, ľahšie merateľných komponentov – jednotlivých regulácií, s následným nákladovým vyjadrením ich plnenia. </w:t>
      </w:r>
    </w:p>
    <w:p w14:paraId="0D84909C" w14:textId="77777777" w:rsidR="00315BE2" w:rsidRPr="001E47E5" w:rsidRDefault="00315BE2" w:rsidP="00315BE2">
      <w:pPr>
        <w:spacing w:after="120" w:line="240" w:lineRule="auto"/>
        <w:jc w:val="both"/>
        <w:rPr>
          <w:rFonts w:ascii="Times New Roman" w:eastAsia="Calibri" w:hAnsi="Times New Roman" w:cs="Times New Roman"/>
          <w:sz w:val="24"/>
          <w:szCs w:val="24"/>
        </w:rPr>
      </w:pPr>
    </w:p>
    <w:p w14:paraId="31AC7981" w14:textId="77777777" w:rsidR="00C05563" w:rsidRPr="001E47E5" w:rsidRDefault="00C05563" w:rsidP="00315BE2">
      <w:pPr>
        <w:spacing w:after="120" w:line="240" w:lineRule="auto"/>
        <w:jc w:val="both"/>
        <w:rPr>
          <w:rFonts w:ascii="Times New Roman" w:eastAsia="Calibri" w:hAnsi="Times New Roman" w:cs="Times New Roman"/>
          <w:sz w:val="24"/>
          <w:szCs w:val="24"/>
        </w:rPr>
      </w:pPr>
    </w:p>
    <w:p w14:paraId="40BE129E" w14:textId="77777777" w:rsidR="00315BE2" w:rsidRPr="001E47E5" w:rsidRDefault="00315BE2" w:rsidP="00315BE2">
      <w:pPr>
        <w:spacing w:after="120" w:line="240" w:lineRule="auto"/>
        <w:jc w:val="both"/>
        <w:rPr>
          <w:rFonts w:ascii="Times New Roman" w:eastAsia="Calibri" w:hAnsi="Times New Roman" w:cs="Times New Roman"/>
          <w:sz w:val="24"/>
          <w:szCs w:val="24"/>
        </w:rPr>
      </w:pPr>
      <w:r w:rsidRPr="001E47E5">
        <w:rPr>
          <w:rFonts w:ascii="Times New Roman" w:eastAsia="Calibri" w:hAnsi="Times New Roman" w:cs="Times New Roman"/>
          <w:sz w:val="24"/>
          <w:szCs w:val="24"/>
        </w:rPr>
        <w:t>Pri priraďovaní časovej náročnosti plnenia povinnosti je možné použiť dva základné prístupy:</w:t>
      </w:r>
    </w:p>
    <w:p w14:paraId="56DD1F8C" w14:textId="77777777" w:rsidR="00315BE2" w:rsidRPr="001E47E5" w:rsidRDefault="00315BE2" w:rsidP="00315BE2">
      <w:pPr>
        <w:spacing w:after="0" w:line="240" w:lineRule="auto"/>
        <w:jc w:val="both"/>
        <w:rPr>
          <w:rFonts w:ascii="Times New Roman" w:eastAsia="Calibri" w:hAnsi="Times New Roman" w:cs="Times New Roman"/>
          <w:sz w:val="24"/>
          <w:szCs w:val="24"/>
        </w:rPr>
      </w:pPr>
    </w:p>
    <w:p w14:paraId="7C102A21" w14:textId="77777777" w:rsidR="00315BE2" w:rsidRPr="001E47E5" w:rsidRDefault="00315BE2" w:rsidP="00315BE2">
      <w:pPr>
        <w:numPr>
          <w:ilvl w:val="0"/>
          <w:numId w:val="1"/>
        </w:numPr>
        <w:spacing w:after="120" w:line="240" w:lineRule="auto"/>
        <w:rPr>
          <w:rFonts w:ascii="Times New Roman" w:eastAsia="Calibri" w:hAnsi="Times New Roman" w:cs="Times New Roman"/>
          <w:i/>
          <w:sz w:val="24"/>
          <w:szCs w:val="24"/>
        </w:rPr>
      </w:pPr>
      <w:r w:rsidRPr="001E47E5">
        <w:rPr>
          <w:rFonts w:ascii="Times New Roman" w:eastAsia="Calibri" w:hAnsi="Times New Roman" w:cs="Times New Roman"/>
          <w:i/>
          <w:sz w:val="24"/>
          <w:szCs w:val="24"/>
        </w:rPr>
        <w:t xml:space="preserve">Expertný odhad trvania povinnosti (v min.) </w:t>
      </w:r>
    </w:p>
    <w:p w14:paraId="6CDF9BF9" w14:textId="20A171F8" w:rsidR="00315BE2" w:rsidRPr="001E47E5" w:rsidRDefault="00315BE2" w:rsidP="00C446E2">
      <w:pPr>
        <w:spacing w:after="120" w:line="276" w:lineRule="auto"/>
        <w:ind w:left="708"/>
        <w:jc w:val="both"/>
        <w:rPr>
          <w:rFonts w:ascii="Times New Roman" w:eastAsia="Times New Roman" w:hAnsi="Times New Roman" w:cs="Times New Roman"/>
          <w:sz w:val="24"/>
          <w:szCs w:val="24"/>
        </w:rPr>
      </w:pPr>
      <w:r w:rsidRPr="001E47E5">
        <w:rPr>
          <w:rFonts w:ascii="Times New Roman" w:eastAsia="Times New Roman" w:hAnsi="Times New Roman" w:cs="Times New Roman"/>
          <w:sz w:val="24"/>
          <w:szCs w:val="24"/>
        </w:rPr>
        <w:t xml:space="preserve">Odhad predkladateľa trvania povinnosti (v min.) Ak predkladateľ disponuje údajmi </w:t>
      </w:r>
      <w:r w:rsidR="00484D16" w:rsidRPr="001E47E5">
        <w:rPr>
          <w:rFonts w:ascii="Times New Roman" w:eastAsia="Times New Roman" w:hAnsi="Times New Roman" w:cs="Times New Roman"/>
          <w:sz w:val="24"/>
          <w:szCs w:val="24"/>
        </w:rPr>
        <w:t>o </w:t>
      </w:r>
      <w:r w:rsidRPr="001E47E5">
        <w:rPr>
          <w:rFonts w:ascii="Times New Roman" w:eastAsia="Times New Roman" w:hAnsi="Times New Roman" w:cs="Times New Roman"/>
          <w:sz w:val="24"/>
          <w:szCs w:val="24"/>
        </w:rPr>
        <w:t xml:space="preserve">trvaní povinnosti získanými na základe vlastných meraní alebo reprezentatívnym </w:t>
      </w:r>
      <w:r w:rsidRPr="001E47E5">
        <w:rPr>
          <w:rFonts w:ascii="Times New Roman" w:eastAsia="Times New Roman" w:hAnsi="Times New Roman" w:cs="Times New Roman"/>
          <w:sz w:val="24"/>
          <w:szCs w:val="24"/>
        </w:rPr>
        <w:lastRenderedPageBreak/>
        <w:t>prieskumom medzi zainteresovanými subjektmi</w:t>
      </w:r>
      <w:r w:rsidR="00C05563" w:rsidRPr="001E47E5">
        <w:rPr>
          <w:rFonts w:ascii="Times New Roman" w:eastAsia="Times New Roman" w:hAnsi="Times New Roman" w:cs="Times New Roman"/>
          <w:sz w:val="24"/>
          <w:szCs w:val="24"/>
        </w:rPr>
        <w:t>,</w:t>
      </w:r>
      <w:r w:rsidRPr="001E47E5">
        <w:rPr>
          <w:rFonts w:ascii="Times New Roman" w:eastAsia="Times New Roman" w:hAnsi="Times New Roman" w:cs="Times New Roman"/>
          <w:sz w:val="24"/>
          <w:szCs w:val="24"/>
        </w:rPr>
        <w:t xml:space="preserve"> tieto údaje môže predkladateľ použiť pre výpočet nákladov regulácie. Rovnako postupuje ak identifikuje špecifické povinnosti, ku ktorým nie je možné priradiť žiadnu z vyššie uvedených typických informačných povinností. Predkladateľ je povinný zverejniť všetky vstupné údaje, ktoré využil pri odhade trvania povinnosti a pri kvantifikácii časovej náročnosti vychádza </w:t>
      </w:r>
      <w:r w:rsidR="00484D16" w:rsidRPr="001E47E5">
        <w:rPr>
          <w:rFonts w:ascii="Times New Roman" w:eastAsia="Times New Roman" w:hAnsi="Times New Roman" w:cs="Times New Roman"/>
          <w:sz w:val="24"/>
          <w:szCs w:val="24"/>
        </w:rPr>
        <w:t>z </w:t>
      </w:r>
      <w:r w:rsidRPr="001E47E5">
        <w:rPr>
          <w:rFonts w:ascii="Times New Roman" w:eastAsia="Times New Roman" w:hAnsi="Times New Roman" w:cs="Times New Roman"/>
          <w:sz w:val="24"/>
          <w:szCs w:val="24"/>
        </w:rPr>
        <w:t>porovnania budúceho stavu so súčasným stavom. V kvantifikácii je potrebné zohľadniť časové parametre (trvanie spracovaniam, čas potrebný na zaslanie), kvantitatívne parametre (výška poplatku, materiálne náklady na podanie) a kvalitatívne parametre (prínos alebo náklad zavedenia predpisu, ktoré nie je možné zohľadniť v iných kategóriách).“</w:t>
      </w:r>
    </w:p>
    <w:p w14:paraId="596FA19B" w14:textId="77777777" w:rsidR="00315BE2" w:rsidRPr="001E47E5" w:rsidRDefault="00315BE2" w:rsidP="00315BE2">
      <w:pPr>
        <w:numPr>
          <w:ilvl w:val="0"/>
          <w:numId w:val="1"/>
        </w:numPr>
        <w:spacing w:after="120" w:line="240" w:lineRule="auto"/>
        <w:jc w:val="both"/>
        <w:rPr>
          <w:rFonts w:ascii="Times New Roman" w:eastAsia="Calibri" w:hAnsi="Times New Roman" w:cs="Times New Roman"/>
          <w:i/>
          <w:sz w:val="24"/>
          <w:szCs w:val="24"/>
        </w:rPr>
      </w:pPr>
      <w:r w:rsidRPr="001E47E5">
        <w:rPr>
          <w:rFonts w:ascii="Times New Roman" w:eastAsia="Calibri" w:hAnsi="Times New Roman" w:cs="Times New Roman"/>
          <w:i/>
          <w:sz w:val="24"/>
          <w:szCs w:val="24"/>
        </w:rPr>
        <w:t xml:space="preserve">Štandardná časová náročnosť povinnosti (min.)  </w:t>
      </w:r>
    </w:p>
    <w:p w14:paraId="2A97A4C8" w14:textId="675EFE6D" w:rsidR="00315BE2" w:rsidRPr="001E47E5" w:rsidRDefault="00315BE2" w:rsidP="00315BE2">
      <w:pPr>
        <w:spacing w:after="120" w:line="276" w:lineRule="auto"/>
        <w:ind w:left="708"/>
        <w:jc w:val="both"/>
        <w:rPr>
          <w:rFonts w:ascii="Times New Roman" w:eastAsia="Calibri" w:hAnsi="Times New Roman" w:cs="Times New Roman"/>
          <w:sz w:val="24"/>
          <w:szCs w:val="24"/>
        </w:rPr>
      </w:pPr>
      <w:r w:rsidRPr="001E47E5">
        <w:rPr>
          <w:rFonts w:ascii="Times New Roman" w:eastAsia="Calibri" w:hAnsi="Times New Roman" w:cs="Times New Roman"/>
          <w:sz w:val="24"/>
          <w:szCs w:val="24"/>
        </w:rPr>
        <w:t>Ak predkladateľ nevie odhadnúť trvanie administratívnej povinnosti presnejšie, tak si môže pomôcť výberom z 1</w:t>
      </w:r>
      <w:r w:rsidR="00FF0272" w:rsidRPr="001E47E5">
        <w:rPr>
          <w:rFonts w:ascii="Times New Roman" w:eastAsia="Calibri" w:hAnsi="Times New Roman" w:cs="Times New Roman"/>
          <w:sz w:val="24"/>
          <w:szCs w:val="24"/>
        </w:rPr>
        <w:t>3</w:t>
      </w:r>
      <w:r w:rsidRPr="001E47E5">
        <w:rPr>
          <w:rFonts w:ascii="Times New Roman" w:eastAsia="Calibri" w:hAnsi="Times New Roman" w:cs="Times New Roman"/>
          <w:sz w:val="24"/>
          <w:szCs w:val="24"/>
        </w:rPr>
        <w:t xml:space="preserve"> typických informačných povinností, ktorým sú priradené štandardizované časové náročnosti uvedené v tabuľke</w:t>
      </w:r>
      <w:r w:rsidR="00484D16" w:rsidRPr="001E47E5">
        <w:rPr>
          <w:rFonts w:ascii="Times New Roman" w:eastAsia="Calibri" w:hAnsi="Times New Roman" w:cs="Times New Roman"/>
          <w:sz w:val="24"/>
          <w:szCs w:val="24"/>
        </w:rPr>
        <w:t xml:space="preserve"> štandardných časových náročností typických informačných povinností</w:t>
      </w:r>
      <w:r w:rsidRPr="001E47E5">
        <w:rPr>
          <w:rFonts w:ascii="Times New Roman" w:eastAsia="Calibri" w:hAnsi="Times New Roman" w:cs="Times New Roman"/>
          <w:sz w:val="24"/>
          <w:szCs w:val="24"/>
        </w:rPr>
        <w:t xml:space="preserve">. </w:t>
      </w:r>
    </w:p>
    <w:p w14:paraId="16994E99" w14:textId="77777777" w:rsidR="00315BE2" w:rsidRPr="001E47E5" w:rsidRDefault="00315BE2" w:rsidP="00315BE2">
      <w:pPr>
        <w:spacing w:after="120" w:line="276" w:lineRule="auto"/>
        <w:ind w:left="708"/>
        <w:jc w:val="both"/>
        <w:rPr>
          <w:rFonts w:ascii="Times New Roman" w:eastAsia="Calibri" w:hAnsi="Times New Roman" w:cs="Times New Roman"/>
          <w:sz w:val="24"/>
          <w:szCs w:val="24"/>
        </w:rPr>
      </w:pPr>
      <w:r w:rsidRPr="001E47E5">
        <w:rPr>
          <w:rFonts w:ascii="Times New Roman" w:eastAsia="Calibri" w:hAnsi="Times New Roman" w:cs="Times New Roman"/>
          <w:sz w:val="24"/>
          <w:szCs w:val="24"/>
        </w:rPr>
        <w:t xml:space="preserve">Tabuľka štandardných časových náročností typických informačných povinností podľa veľkosti podniku je uvedená v Kalkulačke </w:t>
      </w:r>
      <w:r w:rsidR="001A1561" w:rsidRPr="001E47E5">
        <w:rPr>
          <w:rFonts w:ascii="Times New Roman" w:eastAsia="Calibri" w:hAnsi="Times New Roman" w:cs="Times New Roman"/>
          <w:sz w:val="24"/>
          <w:szCs w:val="24"/>
        </w:rPr>
        <w:t>nákladov</w:t>
      </w:r>
      <w:r w:rsidRPr="001E47E5">
        <w:rPr>
          <w:rFonts w:ascii="Times New Roman" w:eastAsia="Calibri" w:hAnsi="Times New Roman" w:cs="Times New Roman"/>
          <w:sz w:val="24"/>
          <w:szCs w:val="24"/>
        </w:rPr>
        <w:t>, časti „Vysvetlivky ku kroku 1“.</w:t>
      </w:r>
    </w:p>
    <w:p w14:paraId="1268F111" w14:textId="267B129A" w:rsidR="0039334E" w:rsidRPr="001E47E5" w:rsidRDefault="00315BE2" w:rsidP="00FD3DFB">
      <w:pPr>
        <w:spacing w:after="120" w:line="276" w:lineRule="auto"/>
        <w:ind w:left="708"/>
        <w:jc w:val="both"/>
        <w:rPr>
          <w:rFonts w:ascii="Times New Roman" w:eastAsia="Calibri" w:hAnsi="Times New Roman" w:cs="Times New Roman"/>
          <w:sz w:val="24"/>
          <w:szCs w:val="24"/>
        </w:rPr>
      </w:pPr>
      <w:r w:rsidRPr="001E47E5">
        <w:rPr>
          <w:rFonts w:ascii="Times New Roman" w:eastAsia="Calibri" w:hAnsi="Times New Roman" w:cs="Times New Roman"/>
          <w:sz w:val="24"/>
          <w:szCs w:val="24"/>
        </w:rPr>
        <w:t xml:space="preserve">Uvedené časové náročnosti budú zo strany </w:t>
      </w:r>
      <w:r w:rsidR="00562527" w:rsidRPr="001E47E5">
        <w:rPr>
          <w:rFonts w:ascii="Times New Roman" w:eastAsia="Calibri" w:hAnsi="Times New Roman" w:cs="Times New Roman"/>
          <w:sz w:val="24"/>
          <w:szCs w:val="24"/>
        </w:rPr>
        <w:t>m</w:t>
      </w:r>
      <w:r w:rsidRPr="001E47E5">
        <w:rPr>
          <w:rFonts w:ascii="Times New Roman" w:eastAsia="Calibri" w:hAnsi="Times New Roman" w:cs="Times New Roman"/>
          <w:sz w:val="24"/>
          <w:szCs w:val="24"/>
        </w:rPr>
        <w:t>inisterstva hospodárstva v primeraných časových intervaloch aktualizované. Odôvodnenie: Pravidelná aktualizácia časových hodnôt zabezpečí exaktnejšiu kvantifikáciu nákladov na podnikateľské prostredie. Využívanie neaktuálnych hodnôt časovej náročnosti môže pri kvantifikácii vplyvu na celé podnikateľské prostredie vytvárať veľké rozdiely kvantifikované v eurách.</w:t>
      </w:r>
    </w:p>
    <w:p w14:paraId="5EF4D677" w14:textId="77777777" w:rsidR="00315BE2" w:rsidRPr="001E47E5" w:rsidRDefault="00315BE2" w:rsidP="00054C41">
      <w:pPr>
        <w:rPr>
          <w:rFonts w:ascii="Times New Roman" w:eastAsia="Calibri" w:hAnsi="Times New Roman" w:cs="Times New Roman"/>
          <w:b/>
          <w:i/>
          <w:iCs/>
          <w:sz w:val="24"/>
          <w:szCs w:val="24"/>
        </w:rPr>
      </w:pPr>
    </w:p>
    <w:p w14:paraId="71D48365" w14:textId="77777777" w:rsidR="00054C41" w:rsidRPr="001E47E5" w:rsidRDefault="00054C41" w:rsidP="00054C4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Calibri" w:hAnsi="Times New Roman" w:cs="Times New Roman"/>
          <w:bCs/>
          <w:sz w:val="24"/>
          <w:szCs w:val="24"/>
        </w:rPr>
      </w:pPr>
      <w:r w:rsidRPr="001E47E5">
        <w:rPr>
          <w:rFonts w:ascii="Times New Roman" w:eastAsia="Calibri" w:hAnsi="Times New Roman" w:cs="Times New Roman"/>
          <w:b/>
          <w:sz w:val="24"/>
          <w:szCs w:val="24"/>
        </w:rPr>
        <w:t xml:space="preserve">3.1.1 Súhrnná tabuľka nákladov regulácie </w:t>
      </w:r>
    </w:p>
    <w:p w14:paraId="00C1B6AD" w14:textId="77777777" w:rsidR="00054C41" w:rsidRPr="001E47E5" w:rsidRDefault="00054C41" w:rsidP="00054C41">
      <w:pPr>
        <w:spacing w:after="0" w:line="240" w:lineRule="auto"/>
        <w:rPr>
          <w:rFonts w:ascii="Times New Roman" w:eastAsia="Times New Roman" w:hAnsi="Times New Roman" w:cs="Times New Roman"/>
          <w:bCs/>
          <w:sz w:val="24"/>
          <w:szCs w:val="24"/>
          <w:lang w:eastAsia="sk-SK"/>
        </w:rPr>
      </w:pPr>
    </w:p>
    <w:p w14:paraId="2289BD6D" w14:textId="77777777" w:rsidR="00054C41" w:rsidRPr="001E47E5" w:rsidRDefault="00054C41" w:rsidP="00054C41">
      <w:pPr>
        <w:spacing w:after="0" w:line="240" w:lineRule="auto"/>
        <w:jc w:val="both"/>
        <w:rPr>
          <w:rFonts w:ascii="Times New Roman" w:eastAsia="Times New Roman" w:hAnsi="Times New Roman" w:cs="Times New Roman"/>
          <w:b/>
          <w:bCs/>
          <w:iCs/>
          <w:sz w:val="24"/>
          <w:szCs w:val="24"/>
          <w:lang w:eastAsia="sk-SK"/>
        </w:rPr>
      </w:pPr>
      <w:r w:rsidRPr="001E47E5">
        <w:rPr>
          <w:rFonts w:ascii="Times New Roman" w:eastAsia="Times New Roman" w:hAnsi="Times New Roman" w:cs="Times New Roman"/>
          <w:b/>
          <w:bCs/>
          <w:iCs/>
          <w:sz w:val="24"/>
          <w:szCs w:val="24"/>
          <w:lang w:eastAsia="sk-SK"/>
        </w:rPr>
        <w:t>Tabuľka č. 1: Zmeny ročných nákladov v prepočte na podnikateľské prostredie, Vyhodnotenie mechanizmu zn</w:t>
      </w:r>
      <w:r w:rsidR="00FD3DFB" w:rsidRPr="001E47E5">
        <w:rPr>
          <w:rFonts w:ascii="Times New Roman" w:eastAsia="Times New Roman" w:hAnsi="Times New Roman" w:cs="Times New Roman"/>
          <w:b/>
          <w:bCs/>
          <w:iCs/>
          <w:sz w:val="24"/>
          <w:szCs w:val="24"/>
          <w:lang w:eastAsia="sk-SK"/>
        </w:rPr>
        <w:t xml:space="preserve">ižovania byrokracie a nákladov </w:t>
      </w:r>
      <w:r w:rsidR="00562527" w:rsidRPr="001E47E5">
        <w:rPr>
          <w:rFonts w:ascii="Times New Roman" w:eastAsia="Times New Roman" w:hAnsi="Times New Roman" w:cs="Times New Roman"/>
          <w:b/>
          <w:bCs/>
          <w:iCs/>
          <w:sz w:val="24"/>
          <w:szCs w:val="24"/>
          <w:lang w:eastAsia="sk-SK"/>
        </w:rPr>
        <w:t xml:space="preserve">a vyhodnotenie goldplatingu </w:t>
      </w:r>
      <w:r w:rsidRPr="001E47E5">
        <w:rPr>
          <w:rFonts w:ascii="Times New Roman" w:eastAsia="Times New Roman" w:hAnsi="Times New Roman" w:cs="Times New Roman"/>
          <w:sz w:val="24"/>
          <w:szCs w:val="24"/>
          <w:lang w:eastAsia="sk-SK"/>
        </w:rPr>
        <w:t>sa vyp</w:t>
      </w:r>
      <w:r w:rsidR="0039334E" w:rsidRPr="001E47E5">
        <w:rPr>
          <w:rFonts w:ascii="Times New Roman" w:eastAsia="Times New Roman" w:hAnsi="Times New Roman" w:cs="Times New Roman"/>
          <w:sz w:val="24"/>
          <w:szCs w:val="24"/>
          <w:lang w:eastAsia="sk-SK"/>
        </w:rPr>
        <w:t>l</w:t>
      </w:r>
      <w:r w:rsidR="00CA6348" w:rsidRPr="001E47E5">
        <w:rPr>
          <w:rFonts w:ascii="Times New Roman" w:eastAsia="Times New Roman" w:hAnsi="Times New Roman" w:cs="Times New Roman"/>
          <w:sz w:val="24"/>
          <w:szCs w:val="24"/>
          <w:lang w:eastAsia="sk-SK"/>
        </w:rPr>
        <w:t>ní automaticky tým, že predkladateľ vyplní Kalkulačku nákladov. Predkladateľ následne tabuľku odkopíru</w:t>
      </w:r>
      <w:r w:rsidR="005B56E4" w:rsidRPr="001E47E5">
        <w:rPr>
          <w:rFonts w:ascii="Times New Roman" w:eastAsia="Times New Roman" w:hAnsi="Times New Roman" w:cs="Times New Roman"/>
          <w:sz w:val="24"/>
          <w:szCs w:val="24"/>
          <w:lang w:eastAsia="sk-SK"/>
        </w:rPr>
        <w:t>j</w:t>
      </w:r>
      <w:r w:rsidR="00CA6348" w:rsidRPr="001E47E5">
        <w:rPr>
          <w:rFonts w:ascii="Times New Roman" w:eastAsia="Times New Roman" w:hAnsi="Times New Roman" w:cs="Times New Roman"/>
          <w:sz w:val="24"/>
          <w:szCs w:val="24"/>
          <w:lang w:eastAsia="sk-SK"/>
        </w:rPr>
        <w:t xml:space="preserve">e a vloží do </w:t>
      </w:r>
      <w:r w:rsidR="0018715C" w:rsidRPr="001E47E5">
        <w:rPr>
          <w:rFonts w:ascii="Times New Roman" w:eastAsia="Times New Roman" w:hAnsi="Times New Roman" w:cs="Times New Roman"/>
          <w:sz w:val="24"/>
          <w:szCs w:val="24"/>
          <w:lang w:eastAsia="sk-SK"/>
        </w:rPr>
        <w:t>a</w:t>
      </w:r>
      <w:r w:rsidR="00CA6348" w:rsidRPr="001E47E5">
        <w:rPr>
          <w:rFonts w:ascii="Times New Roman" w:eastAsia="Times New Roman" w:hAnsi="Times New Roman" w:cs="Times New Roman"/>
          <w:sz w:val="24"/>
          <w:szCs w:val="24"/>
          <w:lang w:eastAsia="sk-SK"/>
        </w:rPr>
        <w:t xml:space="preserve">nalýzy vplyvov na podnikateľské prostredie. </w:t>
      </w:r>
    </w:p>
    <w:p w14:paraId="1934C961" w14:textId="77777777" w:rsidR="00054C41" w:rsidRPr="001E47E5" w:rsidRDefault="00054C41" w:rsidP="00054C41">
      <w:pPr>
        <w:spacing w:after="0" w:line="240" w:lineRule="auto"/>
        <w:jc w:val="both"/>
        <w:rPr>
          <w:rFonts w:ascii="Times New Roman" w:eastAsia="Times New Roman" w:hAnsi="Times New Roman" w:cs="Times New Roman"/>
          <w:sz w:val="24"/>
          <w:szCs w:val="24"/>
          <w:lang w:eastAsia="sk-SK"/>
        </w:rPr>
      </w:pPr>
    </w:p>
    <w:p w14:paraId="191E57DC" w14:textId="77777777" w:rsidR="00054C41" w:rsidRPr="001E47E5" w:rsidRDefault="00985515" w:rsidP="00054C41">
      <w:pPr>
        <w:spacing w:after="0" w:line="240" w:lineRule="auto"/>
        <w:jc w:val="both"/>
        <w:rPr>
          <w:rFonts w:ascii="Times New Roman" w:eastAsia="Times New Roman" w:hAnsi="Times New Roman" w:cs="Times New Roman"/>
          <w:b/>
          <w:i/>
          <w:sz w:val="24"/>
          <w:szCs w:val="24"/>
          <w:lang w:eastAsia="sk-SK"/>
        </w:rPr>
      </w:pPr>
      <w:r w:rsidRPr="001E47E5">
        <w:rPr>
          <w:rFonts w:ascii="Times New Roman" w:eastAsia="Times New Roman" w:hAnsi="Times New Roman" w:cs="Times New Roman"/>
          <w:b/>
          <w:i/>
          <w:sz w:val="24"/>
          <w:szCs w:val="24"/>
          <w:lang w:eastAsia="sk-SK"/>
        </w:rPr>
        <w:t xml:space="preserve">Vysvetlivky </w:t>
      </w:r>
      <w:r w:rsidR="00054C41" w:rsidRPr="001E47E5">
        <w:rPr>
          <w:rFonts w:ascii="Times New Roman" w:eastAsia="Times New Roman" w:hAnsi="Times New Roman" w:cs="Times New Roman"/>
          <w:b/>
          <w:i/>
          <w:sz w:val="24"/>
          <w:szCs w:val="24"/>
          <w:lang w:eastAsia="sk-SK"/>
        </w:rPr>
        <w:t>k tabuľk</w:t>
      </w:r>
      <w:r w:rsidR="00FD3DFB" w:rsidRPr="001E47E5">
        <w:rPr>
          <w:rFonts w:ascii="Times New Roman" w:eastAsia="Times New Roman" w:hAnsi="Times New Roman" w:cs="Times New Roman"/>
          <w:b/>
          <w:i/>
          <w:sz w:val="24"/>
          <w:szCs w:val="24"/>
          <w:lang w:eastAsia="sk-SK"/>
        </w:rPr>
        <w:t>e</w:t>
      </w:r>
      <w:r w:rsidR="00054C41" w:rsidRPr="001E47E5">
        <w:rPr>
          <w:rFonts w:ascii="Times New Roman" w:eastAsia="Times New Roman" w:hAnsi="Times New Roman" w:cs="Times New Roman"/>
          <w:b/>
          <w:i/>
          <w:sz w:val="24"/>
          <w:szCs w:val="24"/>
          <w:lang w:eastAsia="sk-SK"/>
        </w:rPr>
        <w:t xml:space="preserve"> č. 1:</w:t>
      </w:r>
    </w:p>
    <w:p w14:paraId="3C1D44F0" w14:textId="77777777" w:rsidR="00054C41" w:rsidRPr="001E47E5" w:rsidRDefault="00054C41" w:rsidP="00054C41">
      <w:pPr>
        <w:spacing w:after="0" w:line="240" w:lineRule="auto"/>
        <w:jc w:val="both"/>
        <w:rPr>
          <w:rFonts w:ascii="Times New Roman" w:eastAsia="Times New Roman" w:hAnsi="Times New Roman" w:cs="Times New Roman"/>
          <w:b/>
          <w:i/>
          <w:sz w:val="24"/>
          <w:szCs w:val="24"/>
          <w:lang w:eastAsia="sk-SK"/>
        </w:rPr>
      </w:pPr>
    </w:p>
    <w:p w14:paraId="49EA7B40" w14:textId="0E29C67C" w:rsidR="00054C41" w:rsidRPr="001E47E5" w:rsidRDefault="005B56E4" w:rsidP="005D0E50">
      <w:pPr>
        <w:spacing w:line="240" w:lineRule="auto"/>
        <w:jc w:val="both"/>
        <w:rPr>
          <w:rFonts w:ascii="Times New Roman" w:eastAsia="Times New Roman" w:hAnsi="Times New Roman" w:cs="Times New Roman"/>
          <w:sz w:val="24"/>
          <w:szCs w:val="24"/>
          <w:lang w:eastAsia="sk-SK"/>
        </w:rPr>
      </w:pPr>
      <w:r w:rsidRPr="001E47E5">
        <w:rPr>
          <w:rFonts w:ascii="Times New Roman" w:eastAsia="Times New Roman" w:hAnsi="Times New Roman" w:cs="Times New Roman"/>
          <w:sz w:val="24"/>
          <w:szCs w:val="24"/>
          <w:lang w:eastAsia="sk-SK"/>
        </w:rPr>
        <w:t>Údaj</w:t>
      </w:r>
      <w:r w:rsidR="00646084" w:rsidRPr="001E47E5">
        <w:rPr>
          <w:rFonts w:ascii="Times New Roman" w:eastAsia="Times New Roman" w:hAnsi="Times New Roman" w:cs="Times New Roman"/>
          <w:b/>
          <w:sz w:val="24"/>
          <w:szCs w:val="24"/>
          <w:lang w:eastAsia="sk-SK"/>
        </w:rPr>
        <w:t xml:space="preserve"> </w:t>
      </w:r>
      <w:r w:rsidR="00FD3DFB" w:rsidRPr="001E47E5">
        <w:rPr>
          <w:rFonts w:ascii="Times New Roman" w:eastAsia="Times New Roman" w:hAnsi="Times New Roman" w:cs="Times New Roman"/>
          <w:b/>
          <w:sz w:val="24"/>
          <w:szCs w:val="24"/>
          <w:lang w:eastAsia="sk-SK"/>
        </w:rPr>
        <w:t>S</w:t>
      </w:r>
      <w:r w:rsidRPr="001E47E5">
        <w:rPr>
          <w:rFonts w:ascii="Times New Roman" w:eastAsia="Times New Roman" w:hAnsi="Times New Roman" w:cs="Times New Roman"/>
          <w:b/>
          <w:sz w:val="24"/>
          <w:szCs w:val="24"/>
          <w:lang w:eastAsia="sk-SK"/>
        </w:rPr>
        <w:t>polu</w:t>
      </w:r>
      <w:r w:rsidR="00FD3DFB" w:rsidRPr="001E47E5">
        <w:rPr>
          <w:rFonts w:ascii="Times New Roman" w:eastAsia="Times New Roman" w:hAnsi="Times New Roman" w:cs="Times New Roman"/>
          <w:b/>
          <w:sz w:val="24"/>
          <w:szCs w:val="24"/>
          <w:lang w:eastAsia="sk-SK"/>
        </w:rPr>
        <w:t xml:space="preserve"> </w:t>
      </w:r>
      <w:r w:rsidR="00054C41" w:rsidRPr="001E47E5">
        <w:rPr>
          <w:rFonts w:ascii="Times New Roman" w:eastAsia="Times New Roman" w:hAnsi="Times New Roman" w:cs="Times New Roman"/>
          <w:b/>
          <w:sz w:val="24"/>
          <w:szCs w:val="24"/>
          <w:lang w:eastAsia="sk-SK"/>
        </w:rPr>
        <w:t>A+B+C+D</w:t>
      </w:r>
      <w:r w:rsidR="00A94A0F" w:rsidRPr="001E47E5">
        <w:rPr>
          <w:rFonts w:ascii="Times New Roman" w:eastAsia="Times New Roman" w:hAnsi="Times New Roman" w:cs="Times New Roman"/>
          <w:b/>
          <w:sz w:val="24"/>
          <w:szCs w:val="24"/>
          <w:lang w:eastAsia="sk-SK"/>
        </w:rPr>
        <w:t>+E</w:t>
      </w:r>
      <w:r w:rsidR="00054C41" w:rsidRPr="001E47E5">
        <w:rPr>
          <w:rFonts w:ascii="Times New Roman" w:eastAsia="Times New Roman" w:hAnsi="Times New Roman" w:cs="Times New Roman"/>
          <w:sz w:val="24"/>
          <w:szCs w:val="24"/>
          <w:lang w:eastAsia="sk-SK"/>
        </w:rPr>
        <w:t xml:space="preserve"> vyjadruje aký celkový pozitívny vplyv a aký celkový negatívny vplyv má regulácia na náklady PP.</w:t>
      </w:r>
      <w:r w:rsidR="005D0E50" w:rsidRPr="001E47E5">
        <w:rPr>
          <w:rFonts w:ascii="Times New Roman" w:eastAsia="Times New Roman" w:hAnsi="Times New Roman" w:cs="Times New Roman"/>
          <w:sz w:val="24"/>
          <w:szCs w:val="24"/>
          <w:lang w:eastAsia="sk-SK"/>
        </w:rPr>
        <w:t xml:space="preserve">  </w:t>
      </w:r>
    </w:p>
    <w:p w14:paraId="43871021" w14:textId="3C406D3D" w:rsidR="00AA3C6D" w:rsidRPr="001E47E5" w:rsidRDefault="005B56E4" w:rsidP="00054C41">
      <w:pPr>
        <w:spacing w:after="120" w:line="240" w:lineRule="auto"/>
        <w:jc w:val="both"/>
        <w:rPr>
          <w:rFonts w:ascii="Times New Roman" w:eastAsia="Times New Roman" w:hAnsi="Times New Roman" w:cs="Times New Roman"/>
          <w:sz w:val="24"/>
          <w:szCs w:val="24"/>
          <w:lang w:eastAsia="sk-SK"/>
        </w:rPr>
      </w:pPr>
      <w:r w:rsidRPr="001E47E5">
        <w:rPr>
          <w:rFonts w:ascii="Times New Roman" w:eastAsia="Times New Roman" w:hAnsi="Times New Roman" w:cs="Times New Roman"/>
          <w:sz w:val="24"/>
          <w:szCs w:val="24"/>
          <w:lang w:eastAsia="sk-SK"/>
        </w:rPr>
        <w:t>Údaj</w:t>
      </w:r>
      <w:r w:rsidRPr="001E47E5">
        <w:rPr>
          <w:rFonts w:ascii="Times New Roman" w:eastAsia="Times New Roman" w:hAnsi="Times New Roman" w:cs="Times New Roman"/>
          <w:b/>
          <w:sz w:val="24"/>
          <w:szCs w:val="24"/>
          <w:lang w:eastAsia="sk-SK"/>
        </w:rPr>
        <w:t xml:space="preserve"> F</w:t>
      </w:r>
      <w:r w:rsidR="00054C41" w:rsidRPr="001E47E5">
        <w:rPr>
          <w:rFonts w:ascii="Times New Roman" w:eastAsia="Times New Roman" w:hAnsi="Times New Roman" w:cs="Times New Roman"/>
          <w:b/>
          <w:sz w:val="24"/>
          <w:szCs w:val="24"/>
          <w:lang w:eastAsia="sk-SK"/>
        </w:rPr>
        <w:t>. Úplná harmonizácia práva EÚ</w:t>
      </w:r>
      <w:r w:rsidR="00054C41" w:rsidRPr="001E47E5">
        <w:rPr>
          <w:rFonts w:ascii="Times New Roman" w:eastAsia="Times New Roman" w:hAnsi="Times New Roman" w:cs="Times New Roman"/>
          <w:sz w:val="24"/>
          <w:szCs w:val="24"/>
          <w:lang w:eastAsia="sk-SK"/>
        </w:rPr>
        <w:t xml:space="preserve">: </w:t>
      </w:r>
      <w:r w:rsidRPr="001E47E5">
        <w:rPr>
          <w:rFonts w:ascii="Times New Roman" w:eastAsia="Times New Roman" w:hAnsi="Times New Roman" w:cs="Times New Roman"/>
          <w:sz w:val="24"/>
          <w:szCs w:val="24"/>
          <w:lang w:eastAsia="sk-SK"/>
        </w:rPr>
        <w:t xml:space="preserve">je súčet </w:t>
      </w:r>
      <w:r w:rsidR="00054C41" w:rsidRPr="001E47E5">
        <w:rPr>
          <w:rFonts w:ascii="Times New Roman" w:eastAsia="Times New Roman" w:hAnsi="Times New Roman" w:cs="Times New Roman"/>
          <w:sz w:val="24"/>
          <w:szCs w:val="24"/>
          <w:lang w:eastAsia="sk-SK"/>
        </w:rPr>
        <w:t>náklad</w:t>
      </w:r>
      <w:r w:rsidRPr="001E47E5">
        <w:rPr>
          <w:rFonts w:ascii="Times New Roman" w:eastAsia="Times New Roman" w:hAnsi="Times New Roman" w:cs="Times New Roman"/>
          <w:sz w:val="24"/>
          <w:szCs w:val="24"/>
          <w:lang w:eastAsia="sk-SK"/>
        </w:rPr>
        <w:t>ov</w:t>
      </w:r>
      <w:r w:rsidR="00054C41" w:rsidRPr="001E47E5">
        <w:rPr>
          <w:rFonts w:ascii="Times New Roman" w:eastAsia="Times New Roman" w:hAnsi="Times New Roman" w:cs="Times New Roman"/>
          <w:sz w:val="24"/>
          <w:szCs w:val="24"/>
          <w:lang w:eastAsia="sk-SK"/>
        </w:rPr>
        <w:t xml:space="preserve"> tých ustanovení predkladaného právneho predpisu, ktoré vyplývajú z legislatívy EÚ, od ktorej sa nemožno odkloniť a ktorú ani nie je možné upraviť inak (z Tabuľky č. 2 – Pôvod regulácie: EÚ úplná harm.).</w:t>
      </w:r>
      <w:r w:rsidR="00302A17" w:rsidRPr="001E47E5">
        <w:rPr>
          <w:rFonts w:ascii="Times New Roman" w:eastAsia="Times New Roman" w:hAnsi="Times New Roman" w:cs="Times New Roman"/>
          <w:sz w:val="24"/>
          <w:szCs w:val="24"/>
          <w:lang w:eastAsia="sk-SK"/>
        </w:rPr>
        <w:t xml:space="preserve"> </w:t>
      </w:r>
      <w:r w:rsidR="00302A17" w:rsidRPr="001E47E5">
        <w:rPr>
          <w:rFonts w:ascii="Times New Roman" w:eastAsia="Times New Roman" w:hAnsi="Times New Roman" w:cs="Times New Roman"/>
          <w:sz w:val="24"/>
          <w:szCs w:val="24"/>
        </w:rPr>
        <w:t xml:space="preserve">A ak je možná voľba alebo odklon od znenia práva EÚ, tak len v prípade, že ide o odklon/voľbu, ktorý udržuje </w:t>
      </w:r>
      <w:r w:rsidR="004F63E6" w:rsidRPr="001E47E5">
        <w:rPr>
          <w:rFonts w:ascii="Times New Roman" w:eastAsia="Times New Roman" w:hAnsi="Times New Roman" w:cs="Times New Roman"/>
          <w:sz w:val="24"/>
          <w:szCs w:val="24"/>
        </w:rPr>
        <w:t xml:space="preserve">minimálne </w:t>
      </w:r>
      <w:r w:rsidR="00302A17" w:rsidRPr="001E47E5">
        <w:rPr>
          <w:rFonts w:ascii="Times New Roman" w:eastAsia="Times New Roman" w:hAnsi="Times New Roman" w:cs="Times New Roman"/>
          <w:sz w:val="24"/>
          <w:szCs w:val="24"/>
        </w:rPr>
        <w:t>požiadavky práva EÚ (tieto nijako nenavyšuje).</w:t>
      </w:r>
      <w:r w:rsidR="00054C41" w:rsidRPr="001E47E5">
        <w:rPr>
          <w:rFonts w:ascii="Times New Roman" w:eastAsia="Times New Roman" w:hAnsi="Times New Roman" w:cs="Times New Roman"/>
          <w:sz w:val="24"/>
          <w:szCs w:val="24"/>
          <w:lang w:eastAsia="sk-SK"/>
        </w:rPr>
        <w:t xml:space="preserve"> Neuvádzajú sa sem vplyvy na náklady, ktoré vychádzajú z harmonizácie s právom EÚ s možnosťou voľby</w:t>
      </w:r>
      <w:r w:rsidR="00AA3C6D" w:rsidRPr="001E47E5">
        <w:rPr>
          <w:rFonts w:ascii="Times New Roman" w:eastAsia="Times New Roman" w:hAnsi="Times New Roman" w:cs="Times New Roman"/>
          <w:sz w:val="24"/>
          <w:szCs w:val="24"/>
          <w:lang w:eastAsia="sk-SK"/>
        </w:rPr>
        <w:t xml:space="preserve"> (okrem voľby, ktorá udržiava </w:t>
      </w:r>
      <w:r w:rsidR="004F63E6" w:rsidRPr="001E47E5">
        <w:rPr>
          <w:rFonts w:ascii="Times New Roman" w:eastAsia="Times New Roman" w:hAnsi="Times New Roman" w:cs="Times New Roman"/>
          <w:sz w:val="24"/>
          <w:szCs w:val="24"/>
          <w:lang w:eastAsia="sk-SK"/>
        </w:rPr>
        <w:t xml:space="preserve">minimálne </w:t>
      </w:r>
      <w:r w:rsidR="00AA3C6D" w:rsidRPr="001E47E5">
        <w:rPr>
          <w:rFonts w:ascii="Times New Roman" w:eastAsia="Times New Roman" w:hAnsi="Times New Roman" w:cs="Times New Roman"/>
          <w:sz w:val="24"/>
          <w:szCs w:val="24"/>
          <w:lang w:eastAsia="sk-SK"/>
        </w:rPr>
        <w:t>požiadavky smernice)</w:t>
      </w:r>
      <w:r w:rsidR="00484D16" w:rsidRPr="001E47E5">
        <w:rPr>
          <w:rFonts w:ascii="Times New Roman" w:eastAsia="Times New Roman" w:hAnsi="Times New Roman" w:cs="Times New Roman"/>
          <w:sz w:val="24"/>
          <w:szCs w:val="24"/>
          <w:lang w:eastAsia="sk-SK"/>
        </w:rPr>
        <w:t>, t</w:t>
      </w:r>
      <w:r w:rsidR="00054C41" w:rsidRPr="001E47E5">
        <w:rPr>
          <w:rFonts w:ascii="Times New Roman" w:eastAsia="Times New Roman" w:hAnsi="Times New Roman" w:cs="Times New Roman"/>
          <w:sz w:val="24"/>
          <w:szCs w:val="24"/>
          <w:lang w:eastAsia="sk-SK"/>
        </w:rPr>
        <w:t xml:space="preserve">ie nemajú výnimku z mechanizmu </w:t>
      </w:r>
      <w:r w:rsidR="00054C41" w:rsidRPr="001E47E5">
        <w:rPr>
          <w:rFonts w:ascii="Times New Roman" w:eastAsia="Times New Roman" w:hAnsi="Times New Roman" w:cs="Times New Roman"/>
          <w:sz w:val="24"/>
          <w:szCs w:val="24"/>
          <w:lang w:eastAsia="sk-SK"/>
        </w:rPr>
        <w:lastRenderedPageBreak/>
        <w:t xml:space="preserve">znižovania byrokracie a nákladov. Kvantifikované vplyvy (v eurách na PP) sa rozdelia na tie, ktoré podnikateľom zvyšujú náklady a na tie, ktoré </w:t>
      </w:r>
      <w:r w:rsidR="00484D16" w:rsidRPr="001E47E5">
        <w:rPr>
          <w:rFonts w:ascii="Times New Roman" w:eastAsia="Times New Roman" w:hAnsi="Times New Roman" w:cs="Times New Roman"/>
          <w:sz w:val="24"/>
          <w:szCs w:val="24"/>
          <w:lang w:eastAsia="sk-SK"/>
        </w:rPr>
        <w:t xml:space="preserve">im </w:t>
      </w:r>
      <w:r w:rsidR="00054C41" w:rsidRPr="001E47E5">
        <w:rPr>
          <w:rFonts w:ascii="Times New Roman" w:eastAsia="Times New Roman" w:hAnsi="Times New Roman" w:cs="Times New Roman"/>
          <w:sz w:val="24"/>
          <w:szCs w:val="24"/>
          <w:lang w:eastAsia="sk-SK"/>
        </w:rPr>
        <w:t xml:space="preserve">znižujú náklady.  </w:t>
      </w:r>
    </w:p>
    <w:p w14:paraId="2F829F93" w14:textId="77777777" w:rsidR="00C048D1" w:rsidRPr="001E47E5" w:rsidRDefault="005B56E4" w:rsidP="00054C41">
      <w:pPr>
        <w:spacing w:after="120" w:line="240" w:lineRule="auto"/>
        <w:jc w:val="both"/>
        <w:rPr>
          <w:rFonts w:ascii="Times New Roman" w:eastAsia="Times New Roman" w:hAnsi="Times New Roman" w:cs="Times New Roman"/>
          <w:sz w:val="24"/>
          <w:szCs w:val="24"/>
          <w:lang w:eastAsia="sk-SK"/>
        </w:rPr>
      </w:pPr>
      <w:r w:rsidRPr="001E47E5">
        <w:rPr>
          <w:rFonts w:ascii="Times New Roman" w:eastAsia="Times New Roman" w:hAnsi="Times New Roman" w:cs="Times New Roman"/>
          <w:sz w:val="24"/>
          <w:szCs w:val="24"/>
          <w:lang w:eastAsia="sk-SK"/>
        </w:rPr>
        <w:t xml:space="preserve">Údaj </w:t>
      </w:r>
      <w:r w:rsidRPr="001E47E5">
        <w:rPr>
          <w:rFonts w:ascii="Times New Roman" w:eastAsia="Times New Roman" w:hAnsi="Times New Roman" w:cs="Times New Roman"/>
          <w:b/>
          <w:sz w:val="24"/>
          <w:szCs w:val="24"/>
          <w:lang w:eastAsia="sk-SK"/>
        </w:rPr>
        <w:t>G</w:t>
      </w:r>
      <w:r w:rsidR="00C048D1" w:rsidRPr="001E47E5">
        <w:rPr>
          <w:rFonts w:ascii="Times New Roman" w:eastAsia="Calibri" w:hAnsi="Times New Roman" w:cs="Times New Roman"/>
          <w:b/>
          <w:i/>
          <w:sz w:val="24"/>
          <w:szCs w:val="24"/>
        </w:rPr>
        <w:t xml:space="preserve">. </w:t>
      </w:r>
      <w:r w:rsidR="00C048D1" w:rsidRPr="001E47E5">
        <w:rPr>
          <w:rFonts w:ascii="Times New Roman" w:eastAsia="Times New Roman" w:hAnsi="Times New Roman" w:cs="Times New Roman"/>
          <w:b/>
          <w:sz w:val="24"/>
          <w:szCs w:val="24"/>
          <w:lang w:eastAsia="sk-SK"/>
        </w:rPr>
        <w:t>Goldplating</w:t>
      </w:r>
      <w:r w:rsidR="005C795C" w:rsidRPr="001E47E5">
        <w:rPr>
          <w:rFonts w:ascii="Times New Roman" w:eastAsia="Times New Roman" w:hAnsi="Times New Roman" w:cs="Times New Roman"/>
          <w:b/>
          <w:sz w:val="24"/>
          <w:szCs w:val="24"/>
          <w:lang w:eastAsia="sk-SK"/>
        </w:rPr>
        <w:t xml:space="preserve">: </w:t>
      </w:r>
      <w:r w:rsidR="00D95553" w:rsidRPr="001E47E5">
        <w:rPr>
          <w:rFonts w:ascii="Times New Roman" w:eastAsia="Times New Roman" w:hAnsi="Times New Roman" w:cs="Times New Roman"/>
          <w:sz w:val="24"/>
          <w:szCs w:val="24"/>
          <w:lang w:eastAsia="sk-SK"/>
        </w:rPr>
        <w:t xml:space="preserve">Výpočet goldplatingu </w:t>
      </w:r>
      <w:r w:rsidR="005D0E50" w:rsidRPr="001E47E5">
        <w:rPr>
          <w:rFonts w:ascii="Times New Roman" w:eastAsia="Times New Roman" w:hAnsi="Times New Roman" w:cs="Times New Roman"/>
          <w:sz w:val="24"/>
          <w:szCs w:val="24"/>
          <w:lang w:eastAsia="sk-SK"/>
        </w:rPr>
        <w:t xml:space="preserve">tak, ako </w:t>
      </w:r>
      <w:r w:rsidR="00D95553" w:rsidRPr="001E47E5">
        <w:rPr>
          <w:rFonts w:ascii="Times New Roman" w:eastAsia="Times New Roman" w:hAnsi="Times New Roman" w:cs="Times New Roman"/>
          <w:sz w:val="24"/>
          <w:szCs w:val="24"/>
          <w:lang w:eastAsia="sk-SK"/>
        </w:rPr>
        <w:t xml:space="preserve">je podrobne popísaný vo vysvetlivkách v prílohe č. 3b </w:t>
      </w:r>
      <w:r w:rsidR="00981C7F" w:rsidRPr="001E47E5">
        <w:rPr>
          <w:rFonts w:ascii="Times New Roman" w:eastAsia="Times New Roman" w:hAnsi="Times New Roman" w:cs="Times New Roman"/>
          <w:sz w:val="24"/>
          <w:szCs w:val="24"/>
          <w:lang w:eastAsia="sk-SK"/>
        </w:rPr>
        <w:t>j</w:t>
      </w:r>
      <w:r w:rsidR="00D95553" w:rsidRPr="001E47E5">
        <w:rPr>
          <w:rFonts w:ascii="Times New Roman" w:eastAsia="Times New Roman" w:hAnsi="Times New Roman" w:cs="Times New Roman"/>
          <w:sz w:val="24"/>
          <w:szCs w:val="24"/>
          <w:lang w:eastAsia="sk-SK"/>
        </w:rPr>
        <w:t>edno</w:t>
      </w:r>
      <w:r w:rsidR="0091269B" w:rsidRPr="001E47E5">
        <w:rPr>
          <w:rFonts w:ascii="Times New Roman" w:eastAsia="Times New Roman" w:hAnsi="Times New Roman" w:cs="Times New Roman"/>
          <w:sz w:val="24"/>
          <w:szCs w:val="24"/>
          <w:lang w:eastAsia="sk-SK"/>
        </w:rPr>
        <w:t>tnej metodiky</w:t>
      </w:r>
      <w:r w:rsidR="00484D16" w:rsidRPr="001E47E5">
        <w:rPr>
          <w:rFonts w:ascii="Times New Roman" w:eastAsia="Times New Roman" w:hAnsi="Times New Roman" w:cs="Times New Roman"/>
          <w:sz w:val="24"/>
          <w:szCs w:val="24"/>
          <w:lang w:eastAsia="sk-SK"/>
        </w:rPr>
        <w:t>–</w:t>
      </w:r>
      <w:r w:rsidR="00D95553" w:rsidRPr="001E47E5">
        <w:rPr>
          <w:rFonts w:ascii="Times New Roman" w:eastAsia="Times New Roman" w:hAnsi="Times New Roman" w:cs="Times New Roman"/>
          <w:sz w:val="24"/>
          <w:szCs w:val="24"/>
          <w:lang w:eastAsia="sk-SK"/>
        </w:rPr>
        <w:t xml:space="preserve"> </w:t>
      </w:r>
      <w:r w:rsidR="00302A17" w:rsidRPr="001E47E5">
        <w:rPr>
          <w:rFonts w:ascii="Times New Roman" w:eastAsia="Times New Roman" w:hAnsi="Times New Roman" w:cs="Times New Roman"/>
          <w:sz w:val="24"/>
          <w:szCs w:val="24"/>
          <w:lang w:eastAsia="sk-SK"/>
        </w:rPr>
        <w:t xml:space="preserve">vo vysvetlivkách </w:t>
      </w:r>
      <w:r w:rsidR="00D95553" w:rsidRPr="001E47E5">
        <w:rPr>
          <w:rFonts w:ascii="Times New Roman" w:eastAsia="Times New Roman" w:hAnsi="Times New Roman" w:cs="Times New Roman"/>
          <w:sz w:val="24"/>
          <w:szCs w:val="24"/>
          <w:lang w:eastAsia="sk-SK"/>
        </w:rPr>
        <w:t xml:space="preserve">ku </w:t>
      </w:r>
      <w:r w:rsidR="0091269B" w:rsidRPr="001E47E5">
        <w:rPr>
          <w:rFonts w:ascii="Times New Roman" w:eastAsia="Times New Roman" w:hAnsi="Times New Roman" w:cs="Times New Roman"/>
          <w:sz w:val="24"/>
          <w:szCs w:val="24"/>
          <w:lang w:eastAsia="sk-SK"/>
        </w:rPr>
        <w:t>K</w:t>
      </w:r>
      <w:r w:rsidR="00D95553" w:rsidRPr="001E47E5">
        <w:rPr>
          <w:rFonts w:ascii="Times New Roman" w:eastAsia="Times New Roman" w:hAnsi="Times New Roman" w:cs="Times New Roman"/>
          <w:sz w:val="24"/>
          <w:szCs w:val="24"/>
          <w:lang w:eastAsia="sk-SK"/>
        </w:rPr>
        <w:t xml:space="preserve">alkulačke nákladov. </w:t>
      </w:r>
    </w:p>
    <w:p w14:paraId="41309F39" w14:textId="5B3FE508" w:rsidR="00054C41" w:rsidRPr="001E47E5" w:rsidRDefault="00A94A0F" w:rsidP="00054C41">
      <w:pPr>
        <w:spacing w:after="120" w:line="240" w:lineRule="auto"/>
        <w:jc w:val="both"/>
        <w:rPr>
          <w:rFonts w:ascii="Times New Roman" w:eastAsia="Times New Roman" w:hAnsi="Times New Roman" w:cs="Times New Roman"/>
          <w:sz w:val="24"/>
          <w:szCs w:val="24"/>
          <w:lang w:eastAsia="sk-SK"/>
        </w:rPr>
      </w:pPr>
      <w:r w:rsidRPr="001E47E5">
        <w:rPr>
          <w:rFonts w:ascii="Times New Roman" w:eastAsia="Times New Roman" w:hAnsi="Times New Roman" w:cs="Times New Roman"/>
          <w:b/>
          <w:sz w:val="24"/>
          <w:szCs w:val="24"/>
          <w:lang w:eastAsia="sk-SK"/>
        </w:rPr>
        <w:t>H</w:t>
      </w:r>
      <w:r w:rsidR="00054C41" w:rsidRPr="001E47E5">
        <w:rPr>
          <w:rFonts w:ascii="Times New Roman" w:eastAsia="Times New Roman" w:hAnsi="Times New Roman" w:cs="Times New Roman"/>
          <w:b/>
          <w:sz w:val="24"/>
          <w:szCs w:val="24"/>
          <w:lang w:eastAsia="sk-SK"/>
        </w:rPr>
        <w:t>. Náklady</w:t>
      </w:r>
      <w:r w:rsidR="00C75DC8" w:rsidRPr="001E47E5">
        <w:rPr>
          <w:rFonts w:ascii="Times New Roman" w:eastAsia="Times New Roman" w:hAnsi="Times New Roman" w:cs="Times New Roman"/>
          <w:b/>
          <w:sz w:val="24"/>
          <w:szCs w:val="24"/>
          <w:lang w:eastAsia="sk-SK"/>
        </w:rPr>
        <w:t xml:space="preserve"> mechanizmu 1 in 2 out</w:t>
      </w:r>
      <w:r w:rsidR="00054C41" w:rsidRPr="001E47E5">
        <w:rPr>
          <w:rFonts w:ascii="Times New Roman" w:eastAsia="Times New Roman" w:hAnsi="Times New Roman" w:cs="Times New Roman"/>
          <w:b/>
          <w:sz w:val="24"/>
          <w:szCs w:val="24"/>
          <w:lang w:eastAsia="sk-SK"/>
        </w:rPr>
        <w:t xml:space="preserve"> okrem výnimiek = </w:t>
      </w:r>
      <w:r w:rsidR="00C446E2" w:rsidRPr="001E47E5">
        <w:rPr>
          <w:rFonts w:ascii="Times New Roman" w:eastAsia="Times New Roman" w:hAnsi="Times New Roman" w:cs="Times New Roman"/>
          <w:b/>
          <w:sz w:val="24"/>
          <w:szCs w:val="24"/>
          <w:lang w:eastAsia="sk-SK"/>
        </w:rPr>
        <w:t>B+D</w:t>
      </w:r>
      <w:r w:rsidR="00054C41" w:rsidRPr="001E47E5">
        <w:rPr>
          <w:rFonts w:ascii="Times New Roman" w:eastAsia="Times New Roman" w:hAnsi="Times New Roman" w:cs="Times New Roman"/>
          <w:b/>
          <w:sz w:val="24"/>
          <w:szCs w:val="24"/>
          <w:lang w:eastAsia="sk-SK"/>
        </w:rPr>
        <w:t>+</w:t>
      </w:r>
      <w:r w:rsidRPr="001E47E5">
        <w:rPr>
          <w:rFonts w:ascii="Times New Roman" w:eastAsia="Times New Roman" w:hAnsi="Times New Roman" w:cs="Times New Roman"/>
          <w:b/>
          <w:sz w:val="24"/>
          <w:szCs w:val="24"/>
          <w:lang w:eastAsia="sk-SK"/>
        </w:rPr>
        <w:t>E</w:t>
      </w:r>
      <w:r w:rsidR="00054C41" w:rsidRPr="001E47E5">
        <w:rPr>
          <w:rFonts w:ascii="Times New Roman" w:eastAsia="Times New Roman" w:hAnsi="Times New Roman" w:cs="Times New Roman"/>
          <w:b/>
          <w:sz w:val="24"/>
          <w:szCs w:val="24"/>
          <w:lang w:eastAsia="sk-SK"/>
        </w:rPr>
        <w:t>-</w:t>
      </w:r>
      <w:r w:rsidRPr="001E47E5">
        <w:rPr>
          <w:rFonts w:ascii="Times New Roman" w:eastAsia="Times New Roman" w:hAnsi="Times New Roman" w:cs="Times New Roman"/>
          <w:b/>
          <w:sz w:val="24"/>
          <w:szCs w:val="24"/>
          <w:lang w:eastAsia="sk-SK"/>
        </w:rPr>
        <w:t>F</w:t>
      </w:r>
      <w:r w:rsidR="00054C41" w:rsidRPr="001E47E5">
        <w:rPr>
          <w:rFonts w:ascii="Times New Roman" w:eastAsia="Times New Roman" w:hAnsi="Times New Roman" w:cs="Times New Roman"/>
          <w:sz w:val="24"/>
          <w:szCs w:val="24"/>
          <w:lang w:eastAsia="sk-SK"/>
        </w:rPr>
        <w:t>: náklady, ktoré vstupujú do mechanizmu</w:t>
      </w:r>
      <w:r w:rsidR="00054C41" w:rsidRPr="001E47E5">
        <w:rPr>
          <w:rFonts w:ascii="Calibri" w:eastAsia="Calibri" w:hAnsi="Calibri" w:cs="Times New Roman"/>
          <w:sz w:val="24"/>
          <w:szCs w:val="24"/>
        </w:rPr>
        <w:t xml:space="preserve"> </w:t>
      </w:r>
      <w:r w:rsidR="00054C41" w:rsidRPr="001E47E5">
        <w:rPr>
          <w:rFonts w:ascii="Times New Roman" w:eastAsia="Times New Roman" w:hAnsi="Times New Roman" w:cs="Times New Roman"/>
          <w:sz w:val="24"/>
          <w:szCs w:val="24"/>
          <w:lang w:eastAsia="sk-SK"/>
        </w:rPr>
        <w:t xml:space="preserve">znižovania byrokracie a nákladov. Ide o súčet </w:t>
      </w:r>
      <w:r w:rsidR="00A1736E" w:rsidRPr="001E47E5">
        <w:rPr>
          <w:rFonts w:ascii="Times New Roman" w:eastAsia="Times New Roman" w:hAnsi="Times New Roman" w:cs="Times New Roman"/>
          <w:sz w:val="24"/>
          <w:szCs w:val="24"/>
          <w:lang w:eastAsia="sk-SK"/>
        </w:rPr>
        <w:t xml:space="preserve">iných </w:t>
      </w:r>
      <w:r w:rsidR="00054C41" w:rsidRPr="001E47E5">
        <w:rPr>
          <w:rFonts w:ascii="Times New Roman" w:eastAsia="Times New Roman" w:hAnsi="Times New Roman" w:cs="Times New Roman"/>
          <w:sz w:val="24"/>
          <w:szCs w:val="24"/>
          <w:lang w:eastAsia="sk-SK"/>
        </w:rPr>
        <w:t xml:space="preserve">poplatkov, nepriamych finančných nákladov a administratívnych nákladov, oslobodený od výšky nákladov, vyplývajúcich z úplnej harmonizácie s právom EÚ. </w:t>
      </w:r>
      <w:r w:rsidR="00D811BB" w:rsidRPr="001E47E5">
        <w:rPr>
          <w:rFonts w:ascii="Times New Roman" w:eastAsia="Times New Roman" w:hAnsi="Times New Roman" w:cs="Times New Roman"/>
          <w:sz w:val="24"/>
          <w:szCs w:val="24"/>
          <w:lang w:eastAsia="sk-SK"/>
        </w:rPr>
        <w:t xml:space="preserve">V rámci údajov B, D a E je zahrnutá aj kvantifikácia goldplatingu </w:t>
      </w:r>
      <w:r w:rsidR="00CC3B7D" w:rsidRPr="001E47E5">
        <w:rPr>
          <w:rFonts w:ascii="Times New Roman" w:eastAsia="Times New Roman" w:hAnsi="Times New Roman" w:cs="Times New Roman"/>
          <w:sz w:val="24"/>
          <w:szCs w:val="24"/>
          <w:lang w:eastAsia="sk-SK"/>
        </w:rPr>
        <w:t>v predloženom materiáli</w:t>
      </w:r>
      <w:r w:rsidR="00D811BB" w:rsidRPr="001E47E5">
        <w:rPr>
          <w:rFonts w:ascii="Times New Roman" w:eastAsia="Times New Roman" w:hAnsi="Times New Roman" w:cs="Times New Roman"/>
          <w:sz w:val="24"/>
          <w:szCs w:val="24"/>
          <w:lang w:eastAsia="sk-SK"/>
        </w:rPr>
        <w:t>, ktorá vstupuje do mechanizmu znižovania byrokracie a nákladov. Do tohto mechanizmu však nevstupujú náklady existujúceho g</w:t>
      </w:r>
      <w:r w:rsidR="00CC3B7D" w:rsidRPr="001E47E5">
        <w:rPr>
          <w:rFonts w:ascii="Times New Roman" w:eastAsia="Times New Roman" w:hAnsi="Times New Roman" w:cs="Times New Roman"/>
          <w:sz w:val="24"/>
          <w:szCs w:val="24"/>
          <w:lang w:eastAsia="sk-SK"/>
        </w:rPr>
        <w:t>oldplatingu</w:t>
      </w:r>
      <w:r w:rsidR="00D811BB" w:rsidRPr="001E47E5">
        <w:rPr>
          <w:rFonts w:ascii="Times New Roman" w:eastAsia="Times New Roman" w:hAnsi="Times New Roman" w:cs="Times New Roman"/>
          <w:sz w:val="24"/>
          <w:szCs w:val="24"/>
          <w:lang w:eastAsia="sk-SK"/>
        </w:rPr>
        <w:t>, ktoré sa predkladaným materiálom nemenia.</w:t>
      </w:r>
      <w:r w:rsidR="00FD3DFB" w:rsidRPr="001E47E5">
        <w:rPr>
          <w:rFonts w:ascii="Times New Roman" w:eastAsia="Times New Roman" w:hAnsi="Times New Roman" w:cs="Times New Roman"/>
          <w:sz w:val="24"/>
          <w:szCs w:val="24"/>
          <w:lang w:eastAsia="sk-SK"/>
        </w:rPr>
        <w:t xml:space="preserve"> </w:t>
      </w:r>
      <w:r w:rsidR="00054C41" w:rsidRPr="001E47E5">
        <w:rPr>
          <w:rFonts w:ascii="Times New Roman" w:eastAsia="Times New Roman" w:hAnsi="Times New Roman" w:cs="Times New Roman"/>
          <w:sz w:val="24"/>
          <w:szCs w:val="24"/>
          <w:lang w:eastAsia="sk-SK"/>
        </w:rPr>
        <w:t xml:space="preserve">Kvantifikované vplyvy (v eurách na PP) sa rozdelia na tie, ktoré podnikateľom zvyšujú náklady a na tie, ktoré znižujú náklady.  </w:t>
      </w:r>
    </w:p>
    <w:p w14:paraId="015918DD" w14:textId="77777777" w:rsidR="00054C41" w:rsidRPr="001E47E5" w:rsidRDefault="00054C41" w:rsidP="00054C41">
      <w:pPr>
        <w:spacing w:after="0" w:line="240" w:lineRule="auto"/>
        <w:jc w:val="both"/>
        <w:rPr>
          <w:rFonts w:ascii="Times New Roman" w:eastAsia="Times New Roman" w:hAnsi="Times New Roman" w:cs="Times New Roman"/>
          <w:b/>
          <w:bCs/>
          <w:sz w:val="24"/>
          <w:szCs w:val="24"/>
          <w:lang w:eastAsia="sk-SK"/>
        </w:rPr>
      </w:pPr>
    </w:p>
    <w:p w14:paraId="521B90E1" w14:textId="77777777" w:rsidR="00484D16" w:rsidRPr="001E47E5" w:rsidRDefault="00484D16" w:rsidP="00054C41">
      <w:pPr>
        <w:spacing w:after="0" w:line="240" w:lineRule="auto"/>
        <w:jc w:val="both"/>
        <w:rPr>
          <w:rFonts w:ascii="Times New Roman" w:eastAsia="Times New Roman" w:hAnsi="Times New Roman" w:cs="Times New Roman"/>
          <w:b/>
          <w:bCs/>
          <w:sz w:val="24"/>
          <w:szCs w:val="24"/>
          <w:lang w:eastAsia="sk-SK"/>
        </w:rPr>
      </w:pPr>
    </w:p>
    <w:p w14:paraId="0691E33B" w14:textId="77777777" w:rsidR="00484D16" w:rsidRPr="001E47E5" w:rsidRDefault="00484D16" w:rsidP="00054C41">
      <w:pPr>
        <w:spacing w:after="0" w:line="240" w:lineRule="auto"/>
        <w:jc w:val="both"/>
        <w:rPr>
          <w:rFonts w:ascii="Times New Roman" w:eastAsia="Times New Roman" w:hAnsi="Times New Roman" w:cs="Times New Roman"/>
          <w:b/>
          <w:bCs/>
          <w:sz w:val="24"/>
          <w:szCs w:val="24"/>
          <w:lang w:eastAsia="sk-SK"/>
        </w:rPr>
      </w:pPr>
    </w:p>
    <w:p w14:paraId="25C7050F" w14:textId="77777777" w:rsidR="000A6B7F" w:rsidRPr="001E47E5" w:rsidRDefault="00054C41" w:rsidP="005D0E5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iCs/>
          <w:sz w:val="24"/>
          <w:szCs w:val="24"/>
          <w:lang w:eastAsia="sk-SK"/>
        </w:rPr>
      </w:pPr>
      <w:r w:rsidRPr="001E47E5">
        <w:rPr>
          <w:rFonts w:ascii="Times New Roman" w:eastAsia="Times New Roman" w:hAnsi="Times New Roman" w:cs="Times New Roman"/>
          <w:b/>
          <w:bCs/>
          <w:iCs/>
          <w:sz w:val="24"/>
          <w:szCs w:val="24"/>
          <w:lang w:eastAsia="sk-SK"/>
        </w:rPr>
        <w:t>3.1.2 Výpočty vplyvov jednotlivých regulácií na zmeny v nákladoch podnikateľov</w:t>
      </w:r>
    </w:p>
    <w:p w14:paraId="5F19D3E2" w14:textId="77777777" w:rsidR="00845D3B" w:rsidRPr="001E47E5" w:rsidRDefault="00845D3B" w:rsidP="00054C41">
      <w:pPr>
        <w:spacing w:after="0" w:line="240" w:lineRule="auto"/>
        <w:jc w:val="both"/>
        <w:rPr>
          <w:rFonts w:ascii="Times New Roman" w:eastAsia="Times New Roman" w:hAnsi="Times New Roman" w:cs="Times New Roman"/>
          <w:b/>
          <w:bCs/>
          <w:iCs/>
          <w:sz w:val="24"/>
          <w:szCs w:val="24"/>
          <w:lang w:eastAsia="sk-SK"/>
        </w:rPr>
      </w:pPr>
    </w:p>
    <w:p w14:paraId="7CE27138" w14:textId="77777777" w:rsidR="0039334E" w:rsidRPr="001E47E5" w:rsidRDefault="00054C41" w:rsidP="0039334E">
      <w:pPr>
        <w:spacing w:after="0" w:line="240" w:lineRule="auto"/>
        <w:jc w:val="both"/>
        <w:rPr>
          <w:rFonts w:ascii="Times New Roman" w:eastAsia="Times New Roman" w:hAnsi="Times New Roman" w:cs="Times New Roman"/>
          <w:sz w:val="24"/>
          <w:szCs w:val="24"/>
          <w:lang w:eastAsia="sk-SK"/>
        </w:rPr>
      </w:pPr>
      <w:r w:rsidRPr="001E47E5">
        <w:rPr>
          <w:rFonts w:ascii="Times New Roman" w:eastAsia="Times New Roman" w:hAnsi="Times New Roman" w:cs="Times New Roman"/>
          <w:b/>
          <w:bCs/>
          <w:iCs/>
          <w:sz w:val="24"/>
          <w:szCs w:val="24"/>
          <w:lang w:eastAsia="sk-SK"/>
        </w:rPr>
        <w:t>Tabuľka č. 2: Výpočet vplyvov jednotlivých regulácií na zmeny v nákladoch podnikateľov</w:t>
      </w:r>
      <w:r w:rsidR="0039334E" w:rsidRPr="001E47E5">
        <w:rPr>
          <w:rFonts w:ascii="Times New Roman" w:eastAsia="Times New Roman" w:hAnsi="Times New Roman" w:cs="Times New Roman"/>
          <w:b/>
          <w:bCs/>
          <w:iCs/>
          <w:sz w:val="24"/>
          <w:szCs w:val="24"/>
          <w:lang w:eastAsia="sk-SK"/>
        </w:rPr>
        <w:t xml:space="preserve"> </w:t>
      </w:r>
      <w:r w:rsidR="0039334E" w:rsidRPr="001E47E5">
        <w:rPr>
          <w:rFonts w:ascii="Times New Roman" w:eastAsia="Times New Roman" w:hAnsi="Times New Roman" w:cs="Times New Roman"/>
          <w:sz w:val="24"/>
          <w:szCs w:val="24"/>
          <w:lang w:eastAsia="sk-SK"/>
        </w:rPr>
        <w:t xml:space="preserve">sa vyplní automaticky tým, že predkladateľ vyplní Kalkulačku nákladov. Predkladateľ následne tabuľku </w:t>
      </w:r>
      <w:r w:rsidR="00484D16" w:rsidRPr="001E47E5">
        <w:rPr>
          <w:rFonts w:ascii="Times New Roman" w:eastAsia="Times New Roman" w:hAnsi="Times New Roman" w:cs="Times New Roman"/>
          <w:sz w:val="24"/>
          <w:szCs w:val="24"/>
          <w:lang w:eastAsia="sk-SK"/>
        </w:rPr>
        <w:t xml:space="preserve">odkopíruje </w:t>
      </w:r>
      <w:r w:rsidR="0039334E" w:rsidRPr="001E47E5">
        <w:rPr>
          <w:rFonts w:ascii="Times New Roman" w:eastAsia="Times New Roman" w:hAnsi="Times New Roman" w:cs="Times New Roman"/>
          <w:sz w:val="24"/>
          <w:szCs w:val="24"/>
          <w:lang w:eastAsia="sk-SK"/>
        </w:rPr>
        <w:t xml:space="preserve">a vloží do </w:t>
      </w:r>
      <w:r w:rsidR="0018715C" w:rsidRPr="001E47E5">
        <w:rPr>
          <w:rFonts w:ascii="Times New Roman" w:eastAsia="Times New Roman" w:hAnsi="Times New Roman" w:cs="Times New Roman"/>
          <w:sz w:val="24"/>
          <w:szCs w:val="24"/>
          <w:lang w:eastAsia="sk-SK"/>
        </w:rPr>
        <w:t>a</w:t>
      </w:r>
      <w:r w:rsidR="0039334E" w:rsidRPr="001E47E5">
        <w:rPr>
          <w:rFonts w:ascii="Times New Roman" w:eastAsia="Times New Roman" w:hAnsi="Times New Roman" w:cs="Times New Roman"/>
          <w:sz w:val="24"/>
          <w:szCs w:val="24"/>
          <w:lang w:eastAsia="sk-SK"/>
        </w:rPr>
        <w:t xml:space="preserve">nalýzy vplyvov na </w:t>
      </w:r>
      <w:r w:rsidR="0018715C" w:rsidRPr="001E47E5">
        <w:rPr>
          <w:rFonts w:ascii="Times New Roman" w:eastAsia="Times New Roman" w:hAnsi="Times New Roman" w:cs="Times New Roman"/>
          <w:sz w:val="24"/>
          <w:szCs w:val="24"/>
          <w:lang w:eastAsia="sk-SK"/>
        </w:rPr>
        <w:t>podnikateľské prostredie</w:t>
      </w:r>
      <w:r w:rsidR="0039334E" w:rsidRPr="001E47E5">
        <w:rPr>
          <w:rFonts w:ascii="Times New Roman" w:eastAsia="Times New Roman" w:hAnsi="Times New Roman" w:cs="Times New Roman"/>
          <w:sz w:val="24"/>
          <w:szCs w:val="24"/>
          <w:lang w:eastAsia="sk-SK"/>
        </w:rPr>
        <w:t xml:space="preserve">. </w:t>
      </w:r>
    </w:p>
    <w:p w14:paraId="161E75AC" w14:textId="77777777" w:rsidR="00054C41" w:rsidRPr="001E47E5" w:rsidRDefault="00054C41" w:rsidP="00054C41">
      <w:pPr>
        <w:spacing w:after="0" w:line="240" w:lineRule="auto"/>
        <w:jc w:val="both"/>
        <w:rPr>
          <w:rFonts w:ascii="Times New Roman" w:eastAsia="Times New Roman" w:hAnsi="Times New Roman" w:cs="Times New Roman"/>
          <w:sz w:val="24"/>
          <w:szCs w:val="24"/>
          <w:lang w:eastAsia="sk-SK"/>
        </w:rPr>
      </w:pPr>
    </w:p>
    <w:p w14:paraId="2994F292" w14:textId="77777777" w:rsidR="005D0E50" w:rsidRPr="001E47E5" w:rsidRDefault="005D0E50" w:rsidP="00054C41">
      <w:pPr>
        <w:spacing w:after="0" w:line="240" w:lineRule="auto"/>
        <w:jc w:val="both"/>
        <w:rPr>
          <w:rFonts w:ascii="Times New Roman" w:eastAsia="Times New Roman" w:hAnsi="Times New Roman" w:cs="Times New Roman"/>
          <w:sz w:val="24"/>
          <w:szCs w:val="24"/>
          <w:lang w:eastAsia="sk-SK"/>
        </w:rPr>
      </w:pPr>
    </w:p>
    <w:p w14:paraId="522A8F86" w14:textId="77777777" w:rsidR="005D0E50" w:rsidRPr="001E47E5" w:rsidRDefault="005D0E50" w:rsidP="00643358">
      <w:pPr>
        <w:pStyle w:val="Odsekzoznamu"/>
        <w:numPr>
          <w:ilvl w:val="2"/>
          <w:numId w:val="4"/>
        </w:numPr>
        <w:pBdr>
          <w:top w:val="single" w:sz="4" w:space="1" w:color="auto"/>
          <w:left w:val="single" w:sz="4" w:space="4" w:color="auto"/>
          <w:bottom w:val="single" w:sz="4" w:space="1" w:color="auto"/>
          <w:right w:val="single" w:sz="4" w:space="4" w:color="auto"/>
        </w:pBdr>
        <w:spacing w:after="0" w:line="240" w:lineRule="auto"/>
        <w:ind w:left="720"/>
        <w:jc w:val="both"/>
        <w:rPr>
          <w:rFonts w:ascii="Times New Roman" w:eastAsia="Times New Roman" w:hAnsi="Times New Roman" w:cs="Times New Roman"/>
          <w:b/>
          <w:bCs/>
          <w:iCs/>
          <w:sz w:val="24"/>
          <w:szCs w:val="24"/>
          <w:lang w:eastAsia="sk-SK"/>
        </w:rPr>
      </w:pPr>
      <w:r w:rsidRPr="001E47E5">
        <w:rPr>
          <w:rFonts w:ascii="Times New Roman" w:eastAsia="Times New Roman" w:hAnsi="Times New Roman" w:cs="Times New Roman"/>
          <w:b/>
          <w:bCs/>
          <w:iCs/>
          <w:sz w:val="24"/>
          <w:szCs w:val="24"/>
          <w:lang w:eastAsia="sk-SK"/>
        </w:rPr>
        <w:t>Doplňujúce informácie k spôsobu výpočtu vplyvov jednotlivých regulácií na zmenu nákladov</w:t>
      </w:r>
    </w:p>
    <w:p w14:paraId="45D0E245" w14:textId="77777777" w:rsidR="005D0E50" w:rsidRPr="001E47E5" w:rsidRDefault="005D0E50" w:rsidP="00643358">
      <w:pPr>
        <w:jc w:val="both"/>
        <w:rPr>
          <w:rFonts w:ascii="Times New Roman" w:eastAsia="Calibri" w:hAnsi="Times New Roman" w:cs="Times New Roman"/>
          <w:bCs/>
          <w:sz w:val="24"/>
          <w:szCs w:val="24"/>
        </w:rPr>
      </w:pPr>
    </w:p>
    <w:p w14:paraId="79853BB1" w14:textId="77777777" w:rsidR="00054C41" w:rsidRPr="001E47E5" w:rsidRDefault="00054C41" w:rsidP="00054C41">
      <w:pPr>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V tejto časti uvedie predkladateľ doplňujúce informácie</w:t>
      </w:r>
      <w:r w:rsidR="00FF0272" w:rsidRPr="001E47E5">
        <w:rPr>
          <w:rFonts w:ascii="Times New Roman" w:eastAsia="Calibri" w:hAnsi="Times New Roman" w:cs="Times New Roman"/>
          <w:bCs/>
          <w:sz w:val="24"/>
          <w:szCs w:val="24"/>
        </w:rPr>
        <w:t xml:space="preserve"> ku každej regulácií samostatne</w:t>
      </w:r>
      <w:r w:rsidRPr="001E47E5">
        <w:rPr>
          <w:rFonts w:ascii="Times New Roman" w:eastAsia="Calibri" w:hAnsi="Times New Roman" w:cs="Times New Roman"/>
          <w:bCs/>
          <w:sz w:val="24"/>
          <w:szCs w:val="24"/>
        </w:rPr>
        <w:t xml:space="preserve"> k tabuľke č. 2 a k údajom vyplneným v Kalkulačke nákladov tak, aby umožňoval skontrolovať spôsob a správnosť výpočtov. Predkladateľ osobitne uvedie aj jednotlivé zdroje dát, ktoré použil na výpočty. Pri odkazoch z internetu je potrebné uviesť konkrétnu podstránku, odkiaľ boli čerpané dáta, nielen kmeňovú adresu webu a zároveň aj dátum, kedy bola informácia z danej podstránky prebratá.</w:t>
      </w:r>
    </w:p>
    <w:p w14:paraId="074FF236" w14:textId="77777777" w:rsidR="00054C41" w:rsidRPr="001E47E5" w:rsidRDefault="00054C41" w:rsidP="00054C41">
      <w:pPr>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V prípade, ak predkladateľ nemá k dispozícii konkrétne dáta, pokúsi sa vykonať expertný odhad, pričom v tejto časti popíše, akým spôsobom a z akých informácií vychádzal pri expertnom odhade.</w:t>
      </w:r>
    </w:p>
    <w:p w14:paraId="210BAD4D" w14:textId="55181E9A" w:rsidR="00054C41" w:rsidRPr="001E47E5" w:rsidRDefault="00054C41" w:rsidP="00054C41">
      <w:pPr>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 xml:space="preserve">V prípade, ak </w:t>
      </w:r>
      <w:r w:rsidRPr="001E47E5">
        <w:rPr>
          <w:rFonts w:ascii="Times New Roman" w:eastAsia="Calibri" w:hAnsi="Times New Roman" w:cs="Times New Roman"/>
          <w:b/>
          <w:bCs/>
          <w:sz w:val="24"/>
          <w:szCs w:val="24"/>
        </w:rPr>
        <w:t>vplyvy objektívne nie je možné kvantifikovať alebo vykonať expertný odhad</w:t>
      </w:r>
      <w:r w:rsidR="00880578" w:rsidRPr="001E47E5">
        <w:rPr>
          <w:rFonts w:ascii="Times New Roman" w:eastAsia="Calibri" w:hAnsi="Times New Roman" w:cs="Times New Roman"/>
          <w:b/>
          <w:bCs/>
          <w:sz w:val="24"/>
          <w:szCs w:val="24"/>
        </w:rPr>
        <w:t xml:space="preserve">, </w:t>
      </w:r>
      <w:r w:rsidRPr="001E47E5">
        <w:rPr>
          <w:rFonts w:ascii="Times New Roman" w:eastAsia="Calibri" w:hAnsi="Times New Roman" w:cs="Times New Roman"/>
          <w:b/>
          <w:bCs/>
          <w:sz w:val="24"/>
          <w:szCs w:val="24"/>
        </w:rPr>
        <w:t xml:space="preserve">predkladateľ z tohto dôvodu uvedie </w:t>
      </w:r>
      <w:r w:rsidR="00BD6778" w:rsidRPr="001E47E5">
        <w:rPr>
          <w:rFonts w:ascii="Times New Roman" w:eastAsia="Calibri" w:hAnsi="Times New Roman" w:cs="Times New Roman"/>
          <w:b/>
          <w:bCs/>
          <w:sz w:val="24"/>
          <w:szCs w:val="24"/>
        </w:rPr>
        <w:t>kvantitatívny popis v časti 3.4 analýzy</w:t>
      </w:r>
      <w:r w:rsidRPr="001E47E5">
        <w:rPr>
          <w:rFonts w:ascii="Times New Roman" w:eastAsia="Calibri" w:hAnsi="Times New Roman" w:cs="Times New Roman"/>
          <w:b/>
          <w:bCs/>
          <w:sz w:val="24"/>
          <w:szCs w:val="24"/>
        </w:rPr>
        <w:t xml:space="preserve">, čo najpresnejšie </w:t>
      </w:r>
      <w:r w:rsidR="00BD6778" w:rsidRPr="001E47E5">
        <w:rPr>
          <w:rFonts w:ascii="Times New Roman" w:eastAsia="Calibri" w:hAnsi="Times New Roman" w:cs="Times New Roman"/>
          <w:b/>
          <w:bCs/>
          <w:sz w:val="24"/>
          <w:szCs w:val="24"/>
        </w:rPr>
        <w:t xml:space="preserve">ich </w:t>
      </w:r>
      <w:r w:rsidRPr="001E47E5">
        <w:rPr>
          <w:rFonts w:ascii="Times New Roman" w:eastAsia="Calibri" w:hAnsi="Times New Roman" w:cs="Times New Roman"/>
          <w:b/>
          <w:bCs/>
          <w:sz w:val="24"/>
          <w:szCs w:val="24"/>
        </w:rPr>
        <w:t>vysvetlí a uvedie dôvod, pre ktoré ich nebolo možné kvantifikovať, alebo vykonať expertný odhad</w:t>
      </w:r>
      <w:r w:rsidRPr="001E47E5">
        <w:rPr>
          <w:rFonts w:ascii="Times New Roman" w:eastAsia="Calibri" w:hAnsi="Times New Roman" w:cs="Times New Roman"/>
          <w:bCs/>
          <w:sz w:val="24"/>
          <w:szCs w:val="24"/>
        </w:rPr>
        <w:t xml:space="preserve">.  </w:t>
      </w:r>
    </w:p>
    <w:p w14:paraId="580438D7" w14:textId="77777777" w:rsidR="00054C41" w:rsidRPr="001E47E5" w:rsidRDefault="00054C41" w:rsidP="00054C41">
      <w:pPr>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 xml:space="preserve">Za objektívny dôvod je možné považovať skutočnosť, ak sa pre konkrétny údaj nevykonáva štatistické zisťovanie, resp. neexistuje žiadna iná forma sledovania alebo vykazovania, ktorá by mohla byť použitá </w:t>
      </w:r>
      <w:r w:rsidR="0029483F" w:rsidRPr="001E47E5">
        <w:rPr>
          <w:rFonts w:ascii="Times New Roman" w:eastAsia="Calibri" w:hAnsi="Times New Roman" w:cs="Times New Roman"/>
          <w:bCs/>
          <w:sz w:val="24"/>
          <w:szCs w:val="24"/>
        </w:rPr>
        <w:t>na tento cieľ</w:t>
      </w:r>
      <w:r w:rsidRPr="001E47E5">
        <w:rPr>
          <w:rFonts w:ascii="Times New Roman" w:eastAsia="Calibri" w:hAnsi="Times New Roman" w:cs="Times New Roman"/>
          <w:bCs/>
          <w:sz w:val="24"/>
          <w:szCs w:val="24"/>
        </w:rPr>
        <w:t>.</w:t>
      </w:r>
    </w:p>
    <w:p w14:paraId="35057017" w14:textId="04B58E8E" w:rsidR="00054C41" w:rsidRPr="001E47E5" w:rsidRDefault="00054C41" w:rsidP="00054C41">
      <w:pPr>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 xml:space="preserve">Expertný odhad je možné vykonať na základe rôznych dát, napr. </w:t>
      </w:r>
      <w:r w:rsidR="00D71064" w:rsidRPr="001E47E5">
        <w:rPr>
          <w:rFonts w:ascii="Times New Roman" w:eastAsia="Calibri" w:hAnsi="Times New Roman" w:cs="Times New Roman"/>
          <w:bCs/>
          <w:sz w:val="24"/>
          <w:szCs w:val="24"/>
        </w:rPr>
        <w:t>historické dáta</w:t>
      </w:r>
      <w:r w:rsidRPr="001E47E5">
        <w:rPr>
          <w:rFonts w:ascii="Times New Roman" w:eastAsia="Calibri" w:hAnsi="Times New Roman" w:cs="Times New Roman"/>
          <w:bCs/>
          <w:sz w:val="24"/>
          <w:szCs w:val="24"/>
        </w:rPr>
        <w:t xml:space="preserve">. Napríklad, ak je potrebný údaj typu „počet úkonov“ a predkladateľ nevie odhadnúť, koľko úkonov </w:t>
      </w:r>
      <w:r w:rsidRPr="001E47E5">
        <w:rPr>
          <w:rFonts w:ascii="Times New Roman" w:eastAsia="Calibri" w:hAnsi="Times New Roman" w:cs="Times New Roman"/>
          <w:bCs/>
          <w:sz w:val="24"/>
          <w:szCs w:val="24"/>
        </w:rPr>
        <w:lastRenderedPageBreak/>
        <w:t>sa v budúcom období vykoná, mal by vykonať expertný odhad na základe údajov z minulosti (ideálne z posledn</w:t>
      </w:r>
      <w:r w:rsidR="00D71064" w:rsidRPr="001E47E5">
        <w:rPr>
          <w:rFonts w:ascii="Times New Roman" w:eastAsia="Calibri" w:hAnsi="Times New Roman" w:cs="Times New Roman"/>
          <w:bCs/>
          <w:sz w:val="24"/>
          <w:szCs w:val="24"/>
        </w:rPr>
        <w:t>ých</w:t>
      </w:r>
      <w:r w:rsidRPr="001E47E5">
        <w:rPr>
          <w:rFonts w:ascii="Times New Roman" w:eastAsia="Calibri" w:hAnsi="Times New Roman" w:cs="Times New Roman"/>
          <w:bCs/>
          <w:sz w:val="24"/>
          <w:szCs w:val="24"/>
        </w:rPr>
        <w:t xml:space="preserve"> rok</w:t>
      </w:r>
      <w:r w:rsidR="00D71064" w:rsidRPr="001E47E5">
        <w:rPr>
          <w:rFonts w:ascii="Times New Roman" w:eastAsia="Calibri" w:hAnsi="Times New Roman" w:cs="Times New Roman"/>
          <w:bCs/>
          <w:sz w:val="24"/>
          <w:szCs w:val="24"/>
        </w:rPr>
        <w:t>ov</w:t>
      </w:r>
      <w:r w:rsidRPr="001E47E5">
        <w:rPr>
          <w:rFonts w:ascii="Times New Roman" w:eastAsia="Calibri" w:hAnsi="Times New Roman" w:cs="Times New Roman"/>
          <w:bCs/>
          <w:sz w:val="24"/>
          <w:szCs w:val="24"/>
        </w:rPr>
        <w:t>), ak je takýto údaj k dispozícii.</w:t>
      </w:r>
    </w:p>
    <w:p w14:paraId="2CA9EFFC" w14:textId="77777777" w:rsidR="00643358" w:rsidRPr="001E47E5" w:rsidRDefault="00643358" w:rsidP="00054C41">
      <w:pPr>
        <w:jc w:val="both"/>
        <w:rPr>
          <w:rFonts w:ascii="Times New Roman" w:eastAsia="Calibri" w:hAnsi="Times New Roman" w:cs="Times New Roman"/>
          <w:bCs/>
          <w:sz w:val="24"/>
          <w:szCs w:val="24"/>
        </w:rPr>
      </w:pPr>
    </w:p>
    <w:p w14:paraId="0E6850EB" w14:textId="77777777" w:rsidR="00A94A0F" w:rsidRPr="001E47E5" w:rsidRDefault="00A94A0F" w:rsidP="00054C41">
      <w:pPr>
        <w:jc w:val="both"/>
        <w:rPr>
          <w:rFonts w:ascii="Times New Roman" w:eastAsia="Calibri" w:hAnsi="Times New Roman" w:cs="Times New Roman"/>
          <w:bCs/>
          <w:sz w:val="24"/>
          <w:szCs w:val="24"/>
        </w:rPr>
      </w:pPr>
    </w:p>
    <w:p w14:paraId="52F50DF4" w14:textId="77777777" w:rsidR="00643358" w:rsidRPr="001E47E5" w:rsidRDefault="00643358" w:rsidP="00376039">
      <w:pPr>
        <w:pStyle w:val="Odsekzoznamu"/>
        <w:numPr>
          <w:ilvl w:val="2"/>
          <w:numId w:val="4"/>
        </w:num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bCs/>
          <w:iCs/>
          <w:sz w:val="24"/>
          <w:szCs w:val="24"/>
          <w:lang w:eastAsia="sk-SK"/>
        </w:rPr>
      </w:pPr>
      <w:r w:rsidRPr="001E47E5">
        <w:rPr>
          <w:rFonts w:ascii="Times New Roman" w:eastAsia="Times New Roman" w:hAnsi="Times New Roman" w:cs="Times New Roman"/>
          <w:b/>
          <w:bCs/>
          <w:iCs/>
          <w:sz w:val="24"/>
          <w:szCs w:val="24"/>
          <w:lang w:eastAsia="sk-SK"/>
        </w:rPr>
        <w:t>Odôvodnenie goldplatingu</w:t>
      </w:r>
      <w:r w:rsidR="00376039" w:rsidRPr="001E47E5">
        <w:rPr>
          <w:rFonts w:ascii="Times New Roman" w:eastAsia="Times New Roman" w:hAnsi="Times New Roman" w:cs="Times New Roman"/>
          <w:b/>
          <w:bCs/>
          <w:iCs/>
          <w:sz w:val="24"/>
          <w:szCs w:val="24"/>
          <w:lang w:eastAsia="sk-SK"/>
        </w:rPr>
        <w:t xml:space="preserve"> podľa bodu 4 časti III jednotnej metodiky a ďalšie doplňujúce informácie</w:t>
      </w:r>
    </w:p>
    <w:p w14:paraId="1E252787" w14:textId="77777777" w:rsidR="00643358" w:rsidRPr="001E47E5" w:rsidRDefault="00643358" w:rsidP="00643358">
      <w:pPr>
        <w:jc w:val="both"/>
        <w:rPr>
          <w:rFonts w:ascii="Times New Roman" w:eastAsia="Calibri" w:hAnsi="Times New Roman" w:cs="Times New Roman"/>
          <w:b/>
          <w:bCs/>
          <w:i/>
          <w:sz w:val="24"/>
          <w:szCs w:val="24"/>
          <w:u w:val="single"/>
        </w:rPr>
      </w:pPr>
    </w:p>
    <w:p w14:paraId="126A3060" w14:textId="02614207" w:rsidR="0072221D" w:rsidRPr="001E47E5" w:rsidRDefault="0072221D" w:rsidP="00414FA7">
      <w:pPr>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 xml:space="preserve">V prípade, ak sa predkladaným návrhom regulácie vykonáva transpozícia smernice EÚ a bol </w:t>
      </w:r>
      <w:r w:rsidR="006C25BE" w:rsidRPr="001E47E5">
        <w:rPr>
          <w:rFonts w:ascii="Times New Roman" w:eastAsia="Calibri" w:hAnsi="Times New Roman" w:cs="Times New Roman"/>
          <w:bCs/>
          <w:sz w:val="24"/>
          <w:szCs w:val="24"/>
        </w:rPr>
        <w:t>identifikovaný goldplating v</w:t>
      </w:r>
      <w:r w:rsidRPr="001E47E5">
        <w:rPr>
          <w:rFonts w:ascii="Times New Roman" w:eastAsia="Calibri" w:hAnsi="Times New Roman" w:cs="Times New Roman"/>
          <w:bCs/>
          <w:sz w:val="24"/>
          <w:szCs w:val="24"/>
        </w:rPr>
        <w:t xml:space="preserve"> t</w:t>
      </w:r>
      <w:r w:rsidR="006C25BE" w:rsidRPr="001E47E5">
        <w:rPr>
          <w:rFonts w:ascii="Times New Roman" w:eastAsia="Calibri" w:hAnsi="Times New Roman" w:cs="Times New Roman"/>
          <w:bCs/>
          <w:sz w:val="24"/>
          <w:szCs w:val="24"/>
        </w:rPr>
        <w:t>abuľke</w:t>
      </w:r>
      <w:r w:rsidRPr="001E47E5">
        <w:rPr>
          <w:rFonts w:ascii="Times New Roman" w:eastAsia="Calibri" w:hAnsi="Times New Roman" w:cs="Times New Roman"/>
          <w:bCs/>
          <w:sz w:val="24"/>
          <w:szCs w:val="24"/>
        </w:rPr>
        <w:t xml:space="preserve"> zhody</w:t>
      </w:r>
      <w:r w:rsidR="00D3032C" w:rsidRPr="001E47E5">
        <w:rPr>
          <w:rFonts w:ascii="Times New Roman" w:eastAsia="Calibri" w:hAnsi="Times New Roman" w:cs="Times New Roman"/>
          <w:bCs/>
          <w:sz w:val="24"/>
          <w:szCs w:val="24"/>
        </w:rPr>
        <w:t xml:space="preserve"> </w:t>
      </w:r>
      <w:r w:rsidR="006C25BE" w:rsidRPr="001E47E5">
        <w:rPr>
          <w:rFonts w:ascii="Times New Roman" w:eastAsia="Calibri" w:hAnsi="Times New Roman" w:cs="Times New Roman"/>
          <w:bCs/>
          <w:sz w:val="24"/>
          <w:szCs w:val="24"/>
        </w:rPr>
        <w:t xml:space="preserve">podľa </w:t>
      </w:r>
      <w:r w:rsidR="00D3032C" w:rsidRPr="001E47E5">
        <w:rPr>
          <w:rFonts w:ascii="Times New Roman" w:eastAsia="Calibri" w:hAnsi="Times New Roman" w:cs="Times New Roman"/>
          <w:b/>
          <w:bCs/>
          <w:sz w:val="24"/>
          <w:szCs w:val="24"/>
        </w:rPr>
        <w:t>jednotnej metodiky</w:t>
      </w:r>
      <w:r w:rsidRPr="001E47E5">
        <w:rPr>
          <w:rFonts w:ascii="Times New Roman" w:eastAsia="Calibri" w:hAnsi="Times New Roman" w:cs="Times New Roman"/>
          <w:bCs/>
          <w:sz w:val="24"/>
          <w:szCs w:val="24"/>
        </w:rPr>
        <w:t xml:space="preserve"> alebo sa vykonáva implementácia nariadenia EÚ s goldplatingom, predkladateľ v tejto časti uvedie </w:t>
      </w:r>
      <w:r w:rsidR="00C74337" w:rsidRPr="001E47E5">
        <w:rPr>
          <w:rFonts w:ascii="Times New Roman" w:eastAsia="Calibri" w:hAnsi="Times New Roman" w:cs="Times New Roman"/>
          <w:bCs/>
          <w:sz w:val="24"/>
          <w:szCs w:val="24"/>
        </w:rPr>
        <w:t>požadované informácie</w:t>
      </w:r>
      <w:r w:rsidRPr="001E47E5">
        <w:rPr>
          <w:rFonts w:ascii="Times New Roman" w:eastAsia="Calibri" w:hAnsi="Times New Roman" w:cs="Times New Roman"/>
          <w:bCs/>
          <w:sz w:val="24"/>
          <w:szCs w:val="24"/>
        </w:rPr>
        <w:t xml:space="preserve"> súvisiace s goldplatingom. </w:t>
      </w:r>
      <w:r w:rsidR="00414FA7" w:rsidRPr="001E47E5">
        <w:rPr>
          <w:rFonts w:ascii="Times New Roman" w:eastAsia="Calibri" w:hAnsi="Times New Roman" w:cs="Times New Roman"/>
          <w:bCs/>
          <w:sz w:val="24"/>
          <w:szCs w:val="24"/>
        </w:rPr>
        <w:t xml:space="preserve">Informácie sa uvádzajú aj v prípade, ak sa predloženým návrhom odstraňuje goldplating, ktorého pôvod je v skoršom zachovaní existujúcej právnej úpravy (existujúcich vnútroštátnych požiadaviek).  </w:t>
      </w:r>
    </w:p>
    <w:p w14:paraId="0ECE8D8C" w14:textId="618DEDDB" w:rsidR="00414FA7" w:rsidRPr="001E47E5" w:rsidRDefault="0072221D" w:rsidP="00414FA7">
      <w:pPr>
        <w:jc w:val="both"/>
        <w:rPr>
          <w:rFonts w:ascii="Times New Roman" w:eastAsia="Calibri" w:hAnsi="Times New Roman" w:cs="Times New Roman"/>
          <w:b/>
          <w:bCs/>
          <w:sz w:val="24"/>
          <w:szCs w:val="24"/>
        </w:rPr>
      </w:pPr>
      <w:r w:rsidRPr="001E47E5">
        <w:rPr>
          <w:rFonts w:ascii="Times New Roman" w:eastAsia="Calibri" w:hAnsi="Times New Roman" w:cs="Times New Roman"/>
          <w:bCs/>
          <w:sz w:val="24"/>
          <w:szCs w:val="24"/>
        </w:rPr>
        <w:t xml:space="preserve">Predkladateľ </w:t>
      </w:r>
      <w:r w:rsidR="0029483F" w:rsidRPr="001E47E5">
        <w:rPr>
          <w:rFonts w:ascii="Times New Roman" w:eastAsia="Calibri" w:hAnsi="Times New Roman" w:cs="Times New Roman"/>
          <w:bCs/>
          <w:sz w:val="24"/>
          <w:szCs w:val="24"/>
        </w:rPr>
        <w:t>v</w:t>
      </w:r>
      <w:r w:rsidR="00414FA7" w:rsidRPr="001E47E5">
        <w:rPr>
          <w:rFonts w:ascii="Times New Roman" w:eastAsia="Calibri" w:hAnsi="Times New Roman" w:cs="Times New Roman"/>
          <w:bCs/>
          <w:sz w:val="24"/>
          <w:szCs w:val="24"/>
        </w:rPr>
        <w:t> tejto časti uvedie odôvodnenie</w:t>
      </w:r>
      <w:r w:rsidR="00B21D1F" w:rsidRPr="001E47E5">
        <w:rPr>
          <w:rFonts w:ascii="Times New Roman" w:eastAsia="Calibri" w:hAnsi="Times New Roman" w:cs="Times New Roman"/>
          <w:bCs/>
          <w:sz w:val="24"/>
          <w:szCs w:val="24"/>
        </w:rPr>
        <w:t xml:space="preserve"> goldplatingu</w:t>
      </w:r>
      <w:r w:rsidR="00414FA7" w:rsidRPr="001E47E5">
        <w:rPr>
          <w:rFonts w:ascii="Times New Roman" w:eastAsia="Calibri" w:hAnsi="Times New Roman" w:cs="Times New Roman"/>
          <w:bCs/>
          <w:sz w:val="24"/>
          <w:szCs w:val="24"/>
        </w:rPr>
        <w:t xml:space="preserve"> podľa bodu 4 časti III </w:t>
      </w:r>
      <w:r w:rsidR="00981C7F" w:rsidRPr="001E47E5">
        <w:rPr>
          <w:rFonts w:ascii="Times New Roman" w:eastAsia="Calibri" w:hAnsi="Times New Roman" w:cs="Times New Roman"/>
          <w:bCs/>
          <w:sz w:val="24"/>
          <w:szCs w:val="24"/>
        </w:rPr>
        <w:t>j</w:t>
      </w:r>
      <w:r w:rsidR="00414FA7" w:rsidRPr="001E47E5">
        <w:rPr>
          <w:rFonts w:ascii="Times New Roman" w:eastAsia="Calibri" w:hAnsi="Times New Roman" w:cs="Times New Roman"/>
          <w:bCs/>
          <w:sz w:val="24"/>
          <w:szCs w:val="24"/>
        </w:rPr>
        <w:t xml:space="preserve">ednotnej metodiky </w:t>
      </w:r>
      <w:r w:rsidR="00990813" w:rsidRPr="001E47E5">
        <w:rPr>
          <w:rFonts w:ascii="Times New Roman" w:eastAsia="Calibri" w:hAnsi="Times New Roman" w:cs="Times New Roman"/>
          <w:bCs/>
          <w:sz w:val="24"/>
          <w:szCs w:val="24"/>
        </w:rPr>
        <w:t>a zvážené alternatívne riešenia</w:t>
      </w:r>
      <w:r w:rsidR="00414FA7" w:rsidRPr="001E47E5">
        <w:rPr>
          <w:rFonts w:ascii="Times New Roman" w:eastAsia="Calibri" w:hAnsi="Times New Roman" w:cs="Times New Roman"/>
          <w:bCs/>
          <w:sz w:val="24"/>
          <w:szCs w:val="24"/>
        </w:rPr>
        <w:t xml:space="preserve">; </w:t>
      </w:r>
      <w:r w:rsidRPr="001E47E5">
        <w:rPr>
          <w:rFonts w:ascii="Times New Roman" w:eastAsia="Calibri" w:hAnsi="Times New Roman" w:cs="Times New Roman"/>
          <w:bCs/>
          <w:sz w:val="24"/>
          <w:szCs w:val="24"/>
        </w:rPr>
        <w:t xml:space="preserve">predkladateľ zároveň uvedie </w:t>
      </w:r>
      <w:r w:rsidR="00990813" w:rsidRPr="001E47E5">
        <w:rPr>
          <w:rFonts w:ascii="Times New Roman" w:eastAsia="Calibri" w:hAnsi="Times New Roman" w:cs="Times New Roman"/>
          <w:bCs/>
          <w:sz w:val="24"/>
          <w:szCs w:val="24"/>
        </w:rPr>
        <w:t>požadované informácie súvisiace s kategóriou</w:t>
      </w:r>
      <w:r w:rsidR="00414FA7" w:rsidRPr="001E47E5">
        <w:rPr>
          <w:rFonts w:ascii="Times New Roman" w:eastAsia="Calibri" w:hAnsi="Times New Roman" w:cs="Times New Roman"/>
          <w:bCs/>
          <w:sz w:val="24"/>
          <w:szCs w:val="24"/>
        </w:rPr>
        <w:t xml:space="preserve"> golplatingu</w:t>
      </w:r>
      <w:r w:rsidR="00990813" w:rsidRPr="001E47E5">
        <w:rPr>
          <w:rFonts w:ascii="Times New Roman" w:eastAsia="Calibri" w:hAnsi="Times New Roman" w:cs="Times New Roman"/>
          <w:bCs/>
          <w:sz w:val="24"/>
          <w:szCs w:val="24"/>
        </w:rPr>
        <w:t xml:space="preserve"> (podľa </w:t>
      </w:r>
      <w:r w:rsidR="00D3032C" w:rsidRPr="001E47E5">
        <w:rPr>
          <w:rFonts w:ascii="Times New Roman" w:eastAsia="Calibri" w:hAnsi="Times New Roman" w:cs="Times New Roman"/>
          <w:bCs/>
          <w:sz w:val="24"/>
          <w:szCs w:val="24"/>
        </w:rPr>
        <w:t>jednotnej metodiky</w:t>
      </w:r>
      <w:r w:rsidR="00990813" w:rsidRPr="001E47E5">
        <w:rPr>
          <w:rFonts w:ascii="Times New Roman" w:eastAsia="Calibri" w:hAnsi="Times New Roman" w:cs="Times New Roman"/>
          <w:bCs/>
          <w:sz w:val="24"/>
          <w:szCs w:val="24"/>
        </w:rPr>
        <w:t>)</w:t>
      </w:r>
      <w:r w:rsidR="00414FA7" w:rsidRPr="001E47E5">
        <w:rPr>
          <w:rFonts w:ascii="Times New Roman" w:eastAsia="Calibri" w:hAnsi="Times New Roman" w:cs="Times New Roman"/>
          <w:bCs/>
          <w:sz w:val="24"/>
          <w:szCs w:val="24"/>
        </w:rPr>
        <w:t xml:space="preserve"> a</w:t>
      </w:r>
      <w:r w:rsidRPr="001E47E5">
        <w:rPr>
          <w:rFonts w:ascii="Times New Roman" w:eastAsia="Calibri" w:hAnsi="Times New Roman" w:cs="Times New Roman"/>
          <w:bCs/>
          <w:sz w:val="24"/>
          <w:szCs w:val="24"/>
        </w:rPr>
        <w:t xml:space="preserve"> požadované </w:t>
      </w:r>
      <w:r w:rsidR="00414FA7" w:rsidRPr="001E47E5">
        <w:rPr>
          <w:rFonts w:ascii="Times New Roman" w:eastAsia="Calibri" w:hAnsi="Times New Roman" w:cs="Times New Roman"/>
          <w:bCs/>
          <w:sz w:val="24"/>
          <w:szCs w:val="24"/>
        </w:rPr>
        <w:t>doplňujúce informácie k spôsobu výpočtu vplyvov jednotlivých regulácií, ktoré sú goldplatingom</w:t>
      </w:r>
      <w:r w:rsidR="00414FA7" w:rsidRPr="001E47E5">
        <w:rPr>
          <w:rFonts w:ascii="Times New Roman" w:eastAsia="Calibri" w:hAnsi="Times New Roman" w:cs="Times New Roman"/>
          <w:b/>
          <w:bCs/>
          <w:sz w:val="24"/>
          <w:szCs w:val="24"/>
        </w:rPr>
        <w:t>.</w:t>
      </w:r>
    </w:p>
    <w:p w14:paraId="2518EFF4" w14:textId="77777777" w:rsidR="00414FA7" w:rsidRPr="001E47E5" w:rsidRDefault="00414FA7" w:rsidP="00414FA7">
      <w:pPr>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 xml:space="preserve">Požadované informácie sa uvedú osobitne ku každému identifikovanému goldplatingu (ku každej hodnotenej regulácii s goldplatingom osobitne). </w:t>
      </w:r>
    </w:p>
    <w:p w14:paraId="48BA310B" w14:textId="77777777" w:rsidR="004D20CB" w:rsidRPr="001E47E5" w:rsidRDefault="004D20CB" w:rsidP="00054C41">
      <w:pPr>
        <w:jc w:val="both"/>
        <w:rPr>
          <w:rFonts w:ascii="Times New Roman" w:eastAsia="Calibri" w:hAnsi="Times New Roman" w:cs="Times New Roman"/>
          <w:bCs/>
          <w:sz w:val="24"/>
          <w:szCs w:val="24"/>
        </w:rPr>
      </w:pPr>
    </w:p>
    <w:p w14:paraId="29F83ED3" w14:textId="77777777" w:rsidR="00054C41" w:rsidRPr="001E47E5" w:rsidRDefault="00054C41" w:rsidP="00054C41">
      <w:pPr>
        <w:spacing w:after="0" w:line="240" w:lineRule="auto"/>
        <w:ind w:right="-426"/>
        <w:rPr>
          <w:rFonts w:ascii="Times New Roman" w:eastAsia="Times New Roman" w:hAnsi="Times New Roman" w:cs="Times New Roman"/>
          <w:i/>
          <w:color w:val="000000"/>
          <w:sz w:val="20"/>
          <w:szCs w:val="20"/>
        </w:rPr>
      </w:pPr>
    </w:p>
    <w:p w14:paraId="338EF799" w14:textId="77777777" w:rsidR="00054C41" w:rsidRPr="001E47E5"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1E47E5">
        <w:rPr>
          <w:rFonts w:ascii="Times New Roman" w:eastAsia="Calibri" w:hAnsi="Times New Roman" w:cs="Times New Roman"/>
          <w:b/>
          <w:sz w:val="24"/>
          <w:szCs w:val="24"/>
        </w:rPr>
        <w:t>3.2 Vyhodnotenie konzultácií s podnikateľskými subjektmi</w:t>
      </w:r>
    </w:p>
    <w:p w14:paraId="0EBD8559" w14:textId="77777777" w:rsidR="00054C41" w:rsidRPr="001E47E5" w:rsidRDefault="00054C41" w:rsidP="00054C41">
      <w:pPr>
        <w:jc w:val="both"/>
        <w:rPr>
          <w:rFonts w:ascii="Times New Roman" w:eastAsia="Calibri" w:hAnsi="Times New Roman" w:cs="Times New Roman"/>
          <w:sz w:val="24"/>
          <w:szCs w:val="24"/>
        </w:rPr>
      </w:pPr>
    </w:p>
    <w:p w14:paraId="17B155DE" w14:textId="77777777" w:rsidR="00054C41" w:rsidRPr="001E47E5" w:rsidRDefault="00054C41" w:rsidP="00054C41">
      <w:pPr>
        <w:jc w:val="both"/>
        <w:rPr>
          <w:rFonts w:ascii="Times New Roman" w:eastAsia="Calibri" w:hAnsi="Times New Roman" w:cs="Times New Roman"/>
          <w:bCs/>
          <w:sz w:val="24"/>
          <w:szCs w:val="24"/>
        </w:rPr>
      </w:pPr>
      <w:r w:rsidRPr="001E47E5">
        <w:rPr>
          <w:rFonts w:ascii="Times New Roman" w:eastAsia="Calibri" w:hAnsi="Times New Roman" w:cs="Times New Roman"/>
          <w:sz w:val="24"/>
          <w:szCs w:val="24"/>
        </w:rPr>
        <w:t>Alternatívne namiesto vypĺňania bodu 3.2 môže</w:t>
      </w:r>
      <w:r w:rsidR="0029483F" w:rsidRPr="001E47E5">
        <w:rPr>
          <w:rFonts w:ascii="Times New Roman" w:eastAsia="Calibri" w:hAnsi="Times New Roman" w:cs="Times New Roman"/>
          <w:sz w:val="24"/>
          <w:szCs w:val="24"/>
        </w:rPr>
        <w:t xml:space="preserve"> predkladateľ</w:t>
      </w:r>
      <w:r w:rsidRPr="001E47E5">
        <w:rPr>
          <w:rFonts w:ascii="Times New Roman" w:eastAsia="Calibri" w:hAnsi="Times New Roman" w:cs="Times New Roman"/>
          <w:sz w:val="24"/>
          <w:szCs w:val="24"/>
        </w:rPr>
        <w:t xml:space="preserve"> uviesť ako samostatnú prílohu tejto analýzy </w:t>
      </w:r>
      <w:r w:rsidRPr="001E47E5">
        <w:rPr>
          <w:rFonts w:ascii="Times New Roman" w:eastAsia="Calibri" w:hAnsi="Times New Roman" w:cs="Times New Roman"/>
          <w:b/>
          <w:sz w:val="24"/>
          <w:szCs w:val="24"/>
        </w:rPr>
        <w:t>Záznam z konzultácií</w:t>
      </w:r>
      <w:r w:rsidRPr="001E47E5">
        <w:rPr>
          <w:rFonts w:ascii="Times New Roman" w:eastAsia="Calibri" w:hAnsi="Times New Roman" w:cs="Times New Roman"/>
          <w:sz w:val="24"/>
          <w:szCs w:val="24"/>
        </w:rPr>
        <w:t>, musí však obsahovať všetky požadované informácie.</w:t>
      </w:r>
      <w:r w:rsidRPr="001E47E5">
        <w:rPr>
          <w:rFonts w:ascii="Times New Roman" w:eastAsia="Calibri" w:hAnsi="Times New Roman" w:cs="Times New Roman"/>
          <w:bCs/>
          <w:sz w:val="24"/>
          <w:szCs w:val="24"/>
        </w:rPr>
        <w:t xml:space="preserve"> </w:t>
      </w:r>
    </w:p>
    <w:p w14:paraId="0937D169" w14:textId="77777777" w:rsidR="00054C41" w:rsidRPr="001E47E5" w:rsidRDefault="00054C41" w:rsidP="00054C41">
      <w:pPr>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 xml:space="preserve">Predkladateľ do tejto časti uvedie </w:t>
      </w:r>
      <w:r w:rsidRPr="001E47E5">
        <w:rPr>
          <w:rFonts w:ascii="Times New Roman" w:eastAsia="Calibri" w:hAnsi="Times New Roman" w:cs="Times New Roman"/>
          <w:bCs/>
          <w:i/>
          <w:sz w:val="24"/>
          <w:szCs w:val="24"/>
        </w:rPr>
        <w:t>tieto informácie:</w:t>
      </w:r>
    </w:p>
    <w:p w14:paraId="3D695F9E" w14:textId="77777777" w:rsidR="00054C41" w:rsidRPr="001E47E5" w:rsidRDefault="00054C41" w:rsidP="00054C41">
      <w:pPr>
        <w:numPr>
          <w:ilvl w:val="0"/>
          <w:numId w:val="2"/>
        </w:numPr>
        <w:contextualSpacing/>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či a akou formou sa k predkladanému materiálu konali konzultácie s podnikateľskými subjektmi</w:t>
      </w:r>
    </w:p>
    <w:p w14:paraId="0E860C44" w14:textId="77777777" w:rsidR="00054C41" w:rsidRPr="001E47E5" w:rsidRDefault="00054C41" w:rsidP="00054C41">
      <w:pPr>
        <w:numPr>
          <w:ilvl w:val="0"/>
          <w:numId w:val="2"/>
        </w:numPr>
        <w:contextualSpacing/>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link na webovú stránku, na ktorej boli konzultácie zverejnené</w:t>
      </w:r>
    </w:p>
    <w:p w14:paraId="47913457" w14:textId="77777777" w:rsidR="00054C41" w:rsidRPr="001E47E5" w:rsidRDefault="00054C41" w:rsidP="00054C41">
      <w:pPr>
        <w:numPr>
          <w:ilvl w:val="0"/>
          <w:numId w:val="2"/>
        </w:numPr>
        <w:contextualSpacing/>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 xml:space="preserve">zdôvodnenie výberu formy, vrátane údaju o spôsobe oslovenia dotknutých subjektov </w:t>
      </w:r>
    </w:p>
    <w:p w14:paraId="2891CAD1" w14:textId="77777777" w:rsidR="00054C41" w:rsidRPr="001E47E5" w:rsidRDefault="00054C41" w:rsidP="00054C41">
      <w:pPr>
        <w:numPr>
          <w:ilvl w:val="0"/>
          <w:numId w:val="2"/>
        </w:numPr>
        <w:contextualSpacing/>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trvanie konzultácií (od – do) a prípadné termín/y stretnutí</w:t>
      </w:r>
    </w:p>
    <w:p w14:paraId="7C1E8C43" w14:textId="77777777" w:rsidR="00054C41" w:rsidRPr="001E47E5" w:rsidRDefault="00054C41" w:rsidP="00054C41">
      <w:pPr>
        <w:numPr>
          <w:ilvl w:val="0"/>
          <w:numId w:val="2"/>
        </w:numPr>
        <w:contextualSpacing/>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zoznam konzultujúcich subjektov</w:t>
      </w:r>
    </w:p>
    <w:p w14:paraId="3AF7EC76" w14:textId="77777777" w:rsidR="00054C41" w:rsidRPr="001E47E5" w:rsidRDefault="00054C41" w:rsidP="00054C41">
      <w:pPr>
        <w:numPr>
          <w:ilvl w:val="0"/>
          <w:numId w:val="2"/>
        </w:numPr>
        <w:contextualSpacing/>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hlavné body konzultácií a ich závery</w:t>
      </w:r>
    </w:p>
    <w:p w14:paraId="54374A1A" w14:textId="77777777" w:rsidR="00054C41" w:rsidRPr="001E47E5" w:rsidRDefault="00054C41" w:rsidP="00054C41">
      <w:pPr>
        <w:numPr>
          <w:ilvl w:val="0"/>
          <w:numId w:val="2"/>
        </w:numPr>
        <w:contextualSpacing/>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 xml:space="preserve">zoznam predložených alternatívnych riešení problematiky </w:t>
      </w:r>
      <w:r w:rsidRPr="001E47E5">
        <w:rPr>
          <w:rFonts w:ascii="Times New Roman" w:eastAsia="Calibri" w:hAnsi="Times New Roman" w:cs="Times New Roman"/>
          <w:sz w:val="24"/>
          <w:szCs w:val="24"/>
        </w:rPr>
        <w:t>od konzultujúcich subjektov</w:t>
      </w:r>
    </w:p>
    <w:p w14:paraId="68229C1D" w14:textId="77777777" w:rsidR="00054C41" w:rsidRPr="001E47E5" w:rsidRDefault="00054C41" w:rsidP="00054C41">
      <w:pPr>
        <w:numPr>
          <w:ilvl w:val="0"/>
          <w:numId w:val="2"/>
        </w:numPr>
        <w:contextualSpacing/>
        <w:jc w:val="both"/>
        <w:rPr>
          <w:rFonts w:ascii="Times New Roman" w:eastAsia="Calibri" w:hAnsi="Times New Roman" w:cs="Times New Roman"/>
          <w:bCs/>
          <w:sz w:val="24"/>
          <w:szCs w:val="24"/>
        </w:rPr>
      </w:pPr>
      <w:r w:rsidRPr="001E47E5">
        <w:rPr>
          <w:rFonts w:ascii="Times New Roman" w:eastAsia="Calibri" w:hAnsi="Times New Roman" w:cs="Times New Roman"/>
          <w:sz w:val="24"/>
          <w:szCs w:val="24"/>
        </w:rPr>
        <w:t xml:space="preserve">zoznam navrhnutých opatrení na zníženie nákladov regulácií na PP od konzultujúcich subjektov (uveďte konkrétne), ktoré neboli akceptované a dôvod ich neakceptovania. </w:t>
      </w:r>
    </w:p>
    <w:p w14:paraId="6474CC08" w14:textId="591D15BA" w:rsidR="00054C41" w:rsidRPr="001E47E5" w:rsidRDefault="0029483F" w:rsidP="00054C41">
      <w:pPr>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lastRenderedPageBreak/>
        <w:t xml:space="preserve">Na </w:t>
      </w:r>
      <w:r w:rsidR="00054C41" w:rsidRPr="001E47E5">
        <w:rPr>
          <w:rFonts w:ascii="Times New Roman" w:eastAsia="Calibri" w:hAnsi="Times New Roman" w:cs="Times New Roman"/>
          <w:bCs/>
          <w:sz w:val="24"/>
          <w:szCs w:val="24"/>
        </w:rPr>
        <w:t xml:space="preserve">uskutočnenie konzultácií predkladateľ postupuje podľa bodu 5. </w:t>
      </w:r>
      <w:r w:rsidR="00981C7F" w:rsidRPr="001E47E5">
        <w:rPr>
          <w:rFonts w:ascii="Times New Roman" w:eastAsia="Calibri" w:hAnsi="Times New Roman" w:cs="Times New Roman"/>
          <w:bCs/>
          <w:sz w:val="24"/>
          <w:szCs w:val="24"/>
        </w:rPr>
        <w:t>j</w:t>
      </w:r>
      <w:r w:rsidR="00054C41" w:rsidRPr="001E47E5">
        <w:rPr>
          <w:rFonts w:ascii="Times New Roman" w:eastAsia="Calibri" w:hAnsi="Times New Roman" w:cs="Times New Roman"/>
          <w:bCs/>
          <w:sz w:val="24"/>
          <w:szCs w:val="24"/>
        </w:rPr>
        <w:t xml:space="preserve">ednotnej metodiky ako aj podľa odporúčaní ku konzultáciám v časti III. </w:t>
      </w:r>
      <w:r w:rsidR="00981C7F" w:rsidRPr="001E47E5">
        <w:rPr>
          <w:rFonts w:ascii="Times New Roman" w:eastAsia="Calibri" w:hAnsi="Times New Roman" w:cs="Times New Roman"/>
          <w:bCs/>
          <w:sz w:val="24"/>
          <w:szCs w:val="24"/>
        </w:rPr>
        <w:t>j</w:t>
      </w:r>
      <w:r w:rsidR="00054C41" w:rsidRPr="001E47E5">
        <w:rPr>
          <w:rFonts w:ascii="Times New Roman" w:eastAsia="Calibri" w:hAnsi="Times New Roman" w:cs="Times New Roman"/>
          <w:bCs/>
          <w:sz w:val="24"/>
          <w:szCs w:val="24"/>
        </w:rPr>
        <w:t>ednotnej metodiky.</w:t>
      </w:r>
    </w:p>
    <w:p w14:paraId="6FC44DD5" w14:textId="77777777" w:rsidR="00A94A0F" w:rsidRPr="001E47E5" w:rsidRDefault="00A94A0F" w:rsidP="00054C41">
      <w:pPr>
        <w:jc w:val="both"/>
        <w:rPr>
          <w:rFonts w:ascii="Times New Roman" w:eastAsia="Calibri" w:hAnsi="Times New Roman" w:cs="Times New Roman"/>
          <w:bCs/>
          <w:sz w:val="24"/>
          <w:szCs w:val="24"/>
        </w:rPr>
      </w:pPr>
    </w:p>
    <w:p w14:paraId="58EAD90B" w14:textId="77777777" w:rsidR="00054C41" w:rsidRPr="001E47E5"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1E47E5">
        <w:rPr>
          <w:rFonts w:ascii="Times New Roman" w:eastAsia="Calibri" w:hAnsi="Times New Roman" w:cs="Times New Roman"/>
          <w:b/>
          <w:sz w:val="24"/>
          <w:szCs w:val="24"/>
        </w:rPr>
        <w:t>3.3 Vplyvy na konkurencieschopnosť a produktivitu</w:t>
      </w:r>
    </w:p>
    <w:p w14:paraId="44954DCB" w14:textId="77777777" w:rsidR="00054C41" w:rsidRPr="001E47E5" w:rsidRDefault="00054C41" w:rsidP="00054C41">
      <w:pPr>
        <w:spacing w:after="0"/>
        <w:jc w:val="both"/>
        <w:rPr>
          <w:rFonts w:ascii="Times New Roman" w:eastAsia="Calibri" w:hAnsi="Times New Roman" w:cs="Times New Roman"/>
          <w:i/>
          <w:sz w:val="24"/>
          <w:szCs w:val="24"/>
        </w:rPr>
      </w:pPr>
    </w:p>
    <w:p w14:paraId="2ED63392" w14:textId="77777777" w:rsidR="00054C41" w:rsidRPr="001E47E5" w:rsidRDefault="00054C41" w:rsidP="00054C41">
      <w:pPr>
        <w:spacing w:after="0"/>
        <w:jc w:val="both"/>
        <w:rPr>
          <w:rFonts w:ascii="Times New Roman" w:eastAsia="Calibri" w:hAnsi="Times New Roman" w:cs="Times New Roman"/>
          <w:b/>
          <w:sz w:val="24"/>
          <w:szCs w:val="24"/>
        </w:rPr>
      </w:pPr>
      <w:r w:rsidRPr="001E47E5">
        <w:rPr>
          <w:rFonts w:ascii="Times New Roman" w:eastAsia="Calibri" w:hAnsi="Times New Roman" w:cs="Times New Roman"/>
          <w:b/>
          <w:sz w:val="24"/>
          <w:szCs w:val="24"/>
        </w:rPr>
        <w:t xml:space="preserve">Konkurencieschopnosť </w:t>
      </w:r>
    </w:p>
    <w:p w14:paraId="6A85452C" w14:textId="77777777" w:rsidR="00054C41" w:rsidRPr="001E47E5" w:rsidRDefault="00054C41" w:rsidP="00054C41">
      <w:pPr>
        <w:spacing w:after="0"/>
        <w:jc w:val="both"/>
        <w:rPr>
          <w:rFonts w:ascii="Times New Roman" w:eastAsia="Calibri" w:hAnsi="Times New Roman" w:cs="Times New Roman"/>
          <w:b/>
          <w:sz w:val="24"/>
          <w:szCs w:val="24"/>
        </w:rPr>
      </w:pPr>
    </w:p>
    <w:p w14:paraId="15BBA0B9" w14:textId="77777777" w:rsidR="00054C41" w:rsidRPr="001E47E5" w:rsidRDefault="00054C41" w:rsidP="00054C41">
      <w:pPr>
        <w:spacing w:after="0"/>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 xml:space="preserve">Predkladateľ </w:t>
      </w:r>
      <w:r w:rsidR="00A83E11" w:rsidRPr="001E47E5">
        <w:rPr>
          <w:rFonts w:ascii="Times New Roman" w:eastAsia="Calibri" w:hAnsi="Times New Roman" w:cs="Times New Roman"/>
          <w:bCs/>
          <w:sz w:val="24"/>
          <w:szCs w:val="24"/>
        </w:rPr>
        <w:t xml:space="preserve">uvedenie odpovede na uvedené otázky a </w:t>
      </w:r>
      <w:r w:rsidRPr="001E47E5">
        <w:rPr>
          <w:rFonts w:ascii="Times New Roman" w:eastAsia="Calibri" w:hAnsi="Times New Roman" w:cs="Times New Roman"/>
          <w:bCs/>
          <w:sz w:val="24"/>
          <w:szCs w:val="24"/>
        </w:rPr>
        <w:t xml:space="preserve">na základe </w:t>
      </w:r>
      <w:r w:rsidR="00A83E11" w:rsidRPr="001E47E5">
        <w:rPr>
          <w:rFonts w:ascii="Times New Roman" w:eastAsia="Calibri" w:hAnsi="Times New Roman" w:cs="Times New Roman"/>
          <w:bCs/>
          <w:sz w:val="24"/>
          <w:szCs w:val="24"/>
        </w:rPr>
        <w:t xml:space="preserve"> týchto </w:t>
      </w:r>
      <w:r w:rsidRPr="001E47E5">
        <w:rPr>
          <w:rFonts w:ascii="Times New Roman" w:eastAsia="Calibri" w:hAnsi="Times New Roman" w:cs="Times New Roman"/>
          <w:bCs/>
          <w:sz w:val="24"/>
          <w:szCs w:val="24"/>
        </w:rPr>
        <w:t xml:space="preserve">odpovedí vyberie, aký vplyv má predkladaný materiál na </w:t>
      </w:r>
      <w:r w:rsidRPr="001E47E5">
        <w:rPr>
          <w:rFonts w:ascii="Times New Roman" w:eastAsia="Calibri" w:hAnsi="Times New Roman" w:cs="Times New Roman"/>
          <w:b/>
          <w:bCs/>
          <w:sz w:val="24"/>
          <w:szCs w:val="24"/>
        </w:rPr>
        <w:t xml:space="preserve">konkurencieschopnosť </w:t>
      </w:r>
      <w:r w:rsidRPr="001E47E5">
        <w:rPr>
          <w:rFonts w:ascii="Times New Roman" w:eastAsia="Calibri" w:hAnsi="Times New Roman" w:cs="Times New Roman"/>
          <w:bCs/>
          <w:sz w:val="24"/>
          <w:szCs w:val="24"/>
        </w:rPr>
        <w:t xml:space="preserve">(zvyšuje, nemení, znižuje konkurencieschopnosť) a napíše zdôvodnenie </w:t>
      </w:r>
      <w:r w:rsidR="00A83E11" w:rsidRPr="001E47E5">
        <w:rPr>
          <w:rFonts w:ascii="Times New Roman" w:eastAsia="Calibri" w:hAnsi="Times New Roman" w:cs="Times New Roman"/>
          <w:bCs/>
          <w:sz w:val="24"/>
          <w:szCs w:val="24"/>
        </w:rPr>
        <w:t xml:space="preserve">zohľadňujúce </w:t>
      </w:r>
      <w:r w:rsidRPr="001E47E5">
        <w:rPr>
          <w:rFonts w:ascii="Times New Roman" w:eastAsia="Calibri" w:hAnsi="Times New Roman" w:cs="Times New Roman"/>
          <w:bCs/>
          <w:sz w:val="24"/>
          <w:szCs w:val="24"/>
        </w:rPr>
        <w:t>zároveň aj odpovede na otázky uvedené v texte.</w:t>
      </w:r>
    </w:p>
    <w:p w14:paraId="5A1196B9" w14:textId="77777777" w:rsidR="00054C41" w:rsidRPr="001E47E5" w:rsidRDefault="00054C41" w:rsidP="00054C41">
      <w:pPr>
        <w:spacing w:after="0"/>
        <w:jc w:val="both"/>
        <w:rPr>
          <w:rFonts w:ascii="Times New Roman" w:eastAsia="Calibri" w:hAnsi="Times New Roman" w:cs="Times New Roman"/>
          <w:bCs/>
          <w:sz w:val="24"/>
          <w:szCs w:val="24"/>
        </w:rPr>
      </w:pPr>
    </w:p>
    <w:p w14:paraId="6FD015EA" w14:textId="77777777" w:rsidR="00054C41" w:rsidRPr="001E47E5" w:rsidRDefault="00054C41" w:rsidP="00054C41">
      <w:pPr>
        <w:jc w:val="both"/>
        <w:rPr>
          <w:rFonts w:ascii="Times New Roman" w:eastAsia="Calibri" w:hAnsi="Times New Roman" w:cs="Times New Roman"/>
          <w:sz w:val="24"/>
          <w:szCs w:val="24"/>
        </w:rPr>
      </w:pPr>
      <w:r w:rsidRPr="001E47E5">
        <w:rPr>
          <w:rFonts w:ascii="Times New Roman" w:eastAsia="Calibri" w:hAnsi="Times New Roman" w:cs="Times New Roman"/>
          <w:bCs/>
          <w:sz w:val="24"/>
          <w:szCs w:val="24"/>
        </w:rPr>
        <w:t>V princípe existujú tri možnosti, ako môžu regulácie ovplyvniť fungovanie podnikateľských subjektov na trhu</w:t>
      </w:r>
      <w:r w:rsidRPr="001E47E5">
        <w:rPr>
          <w:rFonts w:ascii="Times New Roman" w:eastAsia="Calibri" w:hAnsi="Times New Roman" w:cs="Times New Roman"/>
          <w:sz w:val="24"/>
          <w:szCs w:val="24"/>
        </w:rPr>
        <w:t>:</w:t>
      </w:r>
    </w:p>
    <w:p w14:paraId="1CE5A2A1" w14:textId="77777777" w:rsidR="00054C41" w:rsidRPr="001E47E5" w:rsidRDefault="00054C41" w:rsidP="00054C41">
      <w:pPr>
        <w:spacing w:after="120"/>
        <w:ind w:left="340" w:hanging="340"/>
        <w:jc w:val="both"/>
        <w:rPr>
          <w:rFonts w:ascii="Times New Roman" w:eastAsia="Calibri" w:hAnsi="Times New Roman" w:cs="Times New Roman"/>
          <w:sz w:val="24"/>
          <w:szCs w:val="24"/>
        </w:rPr>
      </w:pPr>
      <w:r w:rsidRPr="001E47E5">
        <w:rPr>
          <w:rFonts w:ascii="Times New Roman" w:eastAsia="Calibri" w:hAnsi="Times New Roman" w:cs="Times New Roman"/>
          <w:sz w:val="24"/>
          <w:szCs w:val="24"/>
        </w:rPr>
        <w:t>a)</w:t>
      </w:r>
      <w:r w:rsidRPr="001E47E5">
        <w:rPr>
          <w:rFonts w:ascii="Times New Roman" w:eastAsia="Calibri" w:hAnsi="Times New Roman" w:cs="Times New Roman"/>
          <w:sz w:val="24"/>
          <w:szCs w:val="24"/>
        </w:rPr>
        <w:tab/>
      </w:r>
      <w:r w:rsidRPr="001E47E5">
        <w:rPr>
          <w:rFonts w:ascii="Times New Roman" w:eastAsia="Calibri" w:hAnsi="Times New Roman" w:cs="Times New Roman"/>
          <w:i/>
          <w:sz w:val="24"/>
          <w:szCs w:val="24"/>
        </w:rPr>
        <w:t>stanovením</w:t>
      </w:r>
      <w:r w:rsidR="0029483F" w:rsidRPr="001E47E5">
        <w:rPr>
          <w:rFonts w:ascii="Times New Roman" w:eastAsia="Calibri" w:hAnsi="Times New Roman" w:cs="Times New Roman"/>
          <w:i/>
          <w:sz w:val="24"/>
          <w:szCs w:val="24"/>
        </w:rPr>
        <w:t>,</w:t>
      </w:r>
      <w:r w:rsidRPr="001E47E5">
        <w:rPr>
          <w:rFonts w:ascii="Times New Roman" w:eastAsia="Calibri" w:hAnsi="Times New Roman" w:cs="Times New Roman"/>
          <w:i/>
          <w:sz w:val="24"/>
          <w:szCs w:val="24"/>
        </w:rPr>
        <w:t xml:space="preserve"> resp. zmenou podmienok pre vstup na trh a začatie podnikania</w:t>
      </w:r>
      <w:r w:rsidRPr="001E47E5">
        <w:rPr>
          <w:rFonts w:ascii="Times New Roman" w:eastAsia="Calibri" w:hAnsi="Times New Roman" w:cs="Times New Roman"/>
          <w:sz w:val="24"/>
          <w:szCs w:val="24"/>
        </w:rPr>
        <w:t xml:space="preserve"> – napríklad problém s otvorením prevádzkarne, vysoké vstupné náklady, náročné administratívne procedúry a pod.,</w:t>
      </w:r>
    </w:p>
    <w:p w14:paraId="309CAE44" w14:textId="77777777" w:rsidR="00054C41" w:rsidRPr="001E47E5" w:rsidRDefault="00054C41" w:rsidP="00054C41">
      <w:pPr>
        <w:spacing w:after="120"/>
        <w:ind w:left="340" w:hanging="340"/>
        <w:jc w:val="both"/>
        <w:rPr>
          <w:rFonts w:ascii="Times New Roman" w:eastAsia="Calibri" w:hAnsi="Times New Roman" w:cs="Times New Roman"/>
          <w:sz w:val="24"/>
          <w:szCs w:val="24"/>
        </w:rPr>
      </w:pPr>
      <w:r w:rsidRPr="001E47E5">
        <w:rPr>
          <w:rFonts w:ascii="Times New Roman" w:eastAsia="Calibri" w:hAnsi="Times New Roman" w:cs="Times New Roman"/>
          <w:sz w:val="24"/>
          <w:szCs w:val="24"/>
        </w:rPr>
        <w:t>b)</w:t>
      </w:r>
      <w:r w:rsidRPr="001E47E5">
        <w:rPr>
          <w:rFonts w:ascii="Times New Roman" w:eastAsia="Calibri" w:hAnsi="Times New Roman" w:cs="Times New Roman"/>
          <w:sz w:val="24"/>
          <w:szCs w:val="24"/>
        </w:rPr>
        <w:tab/>
      </w:r>
      <w:r w:rsidRPr="001E47E5">
        <w:rPr>
          <w:rFonts w:ascii="Times New Roman" w:eastAsia="Calibri" w:hAnsi="Times New Roman" w:cs="Times New Roman"/>
          <w:i/>
          <w:sz w:val="24"/>
          <w:szCs w:val="24"/>
        </w:rPr>
        <w:t>stanovením</w:t>
      </w:r>
      <w:r w:rsidR="0029483F" w:rsidRPr="001E47E5">
        <w:rPr>
          <w:rFonts w:ascii="Times New Roman" w:eastAsia="Calibri" w:hAnsi="Times New Roman" w:cs="Times New Roman"/>
          <w:i/>
          <w:sz w:val="24"/>
          <w:szCs w:val="24"/>
        </w:rPr>
        <w:t>,</w:t>
      </w:r>
      <w:r w:rsidRPr="001E47E5">
        <w:rPr>
          <w:rFonts w:ascii="Times New Roman" w:eastAsia="Calibri" w:hAnsi="Times New Roman" w:cs="Times New Roman"/>
          <w:i/>
          <w:sz w:val="24"/>
          <w:szCs w:val="24"/>
        </w:rPr>
        <w:t xml:space="preserve"> resp. zmenou podmienok pre správanie sa na trhu</w:t>
      </w:r>
      <w:r w:rsidRPr="001E47E5">
        <w:rPr>
          <w:rFonts w:ascii="Times New Roman" w:eastAsia="Calibri" w:hAnsi="Times New Roman" w:cs="Times New Roman"/>
          <w:sz w:val="24"/>
          <w:szCs w:val="24"/>
        </w:rPr>
        <w:t xml:space="preserve"> – nové povinnosti a požiadavky pre existujúcich podnikateľov môžu znamenať obmedzenie rozsahu podnikania pre podnikateľské subjekty, čo im môže spôsobovať ťažkosti pri profilovaní sa na trhu alebo až stratu istého segmentu trhu,</w:t>
      </w:r>
    </w:p>
    <w:p w14:paraId="05D62DE4" w14:textId="77777777" w:rsidR="00054C41" w:rsidRPr="001E47E5" w:rsidRDefault="00054C41" w:rsidP="00054C41">
      <w:pPr>
        <w:spacing w:after="120"/>
        <w:ind w:left="340" w:hanging="340"/>
        <w:jc w:val="both"/>
        <w:rPr>
          <w:rFonts w:ascii="Times New Roman" w:eastAsia="Calibri" w:hAnsi="Times New Roman" w:cs="Times New Roman"/>
          <w:sz w:val="24"/>
          <w:szCs w:val="24"/>
        </w:rPr>
      </w:pPr>
      <w:r w:rsidRPr="001E47E5">
        <w:rPr>
          <w:rFonts w:ascii="Times New Roman" w:eastAsia="Calibri" w:hAnsi="Times New Roman" w:cs="Times New Roman"/>
          <w:sz w:val="24"/>
          <w:szCs w:val="24"/>
        </w:rPr>
        <w:t>c)</w:t>
      </w:r>
      <w:r w:rsidRPr="001E47E5">
        <w:rPr>
          <w:rFonts w:ascii="Times New Roman" w:eastAsia="Calibri" w:hAnsi="Times New Roman" w:cs="Times New Roman"/>
          <w:sz w:val="24"/>
          <w:szCs w:val="24"/>
        </w:rPr>
        <w:tab/>
      </w:r>
      <w:r w:rsidRPr="001E47E5">
        <w:rPr>
          <w:rFonts w:ascii="Times New Roman" w:eastAsia="Calibri" w:hAnsi="Times New Roman" w:cs="Times New Roman"/>
          <w:i/>
          <w:sz w:val="24"/>
          <w:szCs w:val="24"/>
        </w:rPr>
        <w:t>stanovením</w:t>
      </w:r>
      <w:r w:rsidR="0029483F" w:rsidRPr="001E47E5">
        <w:rPr>
          <w:rFonts w:ascii="Times New Roman" w:eastAsia="Calibri" w:hAnsi="Times New Roman" w:cs="Times New Roman"/>
          <w:i/>
          <w:sz w:val="24"/>
          <w:szCs w:val="24"/>
        </w:rPr>
        <w:t>,</w:t>
      </w:r>
      <w:r w:rsidRPr="001E47E5">
        <w:rPr>
          <w:rFonts w:ascii="Times New Roman" w:eastAsia="Calibri" w:hAnsi="Times New Roman" w:cs="Times New Roman"/>
          <w:i/>
          <w:sz w:val="24"/>
          <w:szCs w:val="24"/>
        </w:rPr>
        <w:t xml:space="preserve"> resp. zmenou podmienok, ktoré vedú k zmenám v štruktúre trhu</w:t>
      </w:r>
      <w:r w:rsidRPr="001E47E5">
        <w:rPr>
          <w:rFonts w:ascii="Times New Roman" w:eastAsia="Calibri" w:hAnsi="Times New Roman" w:cs="Times New Roman"/>
          <w:sz w:val="24"/>
          <w:szCs w:val="24"/>
        </w:rPr>
        <w:t xml:space="preserve"> – spravidla ide o také opatrenia, ktoré postihujú iba veľké podnikateľské subjekty.</w:t>
      </w:r>
    </w:p>
    <w:p w14:paraId="04AB2660" w14:textId="77777777" w:rsidR="00054C41" w:rsidRPr="001E47E5" w:rsidRDefault="00054C41" w:rsidP="00054C41">
      <w:pPr>
        <w:jc w:val="both"/>
        <w:rPr>
          <w:rFonts w:ascii="Times New Roman" w:eastAsia="Calibri" w:hAnsi="Times New Roman" w:cs="Times New Roman"/>
          <w:bCs/>
          <w:sz w:val="24"/>
          <w:szCs w:val="24"/>
        </w:rPr>
      </w:pPr>
      <w:r w:rsidRPr="001E47E5">
        <w:rPr>
          <w:rFonts w:ascii="Times New Roman" w:eastAsia="Calibri" w:hAnsi="Times New Roman" w:cs="Times New Roman"/>
          <w:bCs/>
          <w:sz w:val="24"/>
          <w:szCs w:val="24"/>
        </w:rPr>
        <w:t>Predkladateľ v tejto časti  preto uvedie, či dochádza k</w:t>
      </w:r>
      <w:r w:rsidR="0029483F" w:rsidRPr="001E47E5">
        <w:rPr>
          <w:rFonts w:ascii="Times New Roman" w:eastAsia="Calibri" w:hAnsi="Times New Roman" w:cs="Times New Roman"/>
          <w:bCs/>
          <w:sz w:val="24"/>
          <w:szCs w:val="24"/>
        </w:rPr>
        <w:t> </w:t>
      </w:r>
      <w:r w:rsidRPr="001E47E5">
        <w:rPr>
          <w:rFonts w:ascii="Times New Roman" w:eastAsia="Calibri" w:hAnsi="Times New Roman" w:cs="Times New Roman"/>
          <w:bCs/>
          <w:sz w:val="24"/>
          <w:szCs w:val="24"/>
        </w:rPr>
        <w:t>vytvoreniu</w:t>
      </w:r>
      <w:r w:rsidR="0029483F" w:rsidRPr="001E47E5">
        <w:rPr>
          <w:rFonts w:ascii="Times New Roman" w:eastAsia="Calibri" w:hAnsi="Times New Roman" w:cs="Times New Roman"/>
          <w:bCs/>
          <w:sz w:val="24"/>
          <w:szCs w:val="24"/>
        </w:rPr>
        <w:t>,</w:t>
      </w:r>
      <w:r w:rsidRPr="001E47E5">
        <w:rPr>
          <w:rFonts w:ascii="Times New Roman" w:eastAsia="Calibri" w:hAnsi="Times New Roman" w:cs="Times New Roman"/>
          <w:bCs/>
          <w:sz w:val="24"/>
          <w:szCs w:val="24"/>
        </w:rPr>
        <w:t xml:space="preserve"> resp. zmene bariér pre vstup na trh pre nových výrobcov, dodávateľov, poskytovateľov či odberateľov tovarov alebo služieb</w:t>
      </w:r>
      <w:r w:rsidRPr="001E47E5">
        <w:rPr>
          <w:rFonts w:ascii="Calibri" w:eastAsia="Calibri" w:hAnsi="Calibri" w:cs="Times New Roman"/>
          <w:sz w:val="24"/>
          <w:szCs w:val="24"/>
        </w:rPr>
        <w:t xml:space="preserve"> </w:t>
      </w:r>
      <w:r w:rsidRPr="001E47E5">
        <w:rPr>
          <w:rFonts w:ascii="Times New Roman" w:eastAsia="Calibri" w:hAnsi="Times New Roman" w:cs="Times New Roman"/>
          <w:bCs/>
          <w:sz w:val="24"/>
          <w:szCs w:val="24"/>
        </w:rPr>
        <w:t xml:space="preserve">a či dôjde k sprísneniu regulácie správania sa pre niektoré podniky. </w:t>
      </w:r>
    </w:p>
    <w:p w14:paraId="34EBDA3D" w14:textId="77777777" w:rsidR="00054C41" w:rsidRPr="001E47E5" w:rsidRDefault="00054C41" w:rsidP="00054C41">
      <w:pPr>
        <w:jc w:val="both"/>
        <w:rPr>
          <w:rFonts w:ascii="Times New Roman" w:eastAsia="Calibri" w:hAnsi="Times New Roman" w:cs="Times New Roman"/>
          <w:sz w:val="24"/>
          <w:szCs w:val="24"/>
        </w:rPr>
      </w:pPr>
      <w:r w:rsidRPr="001E47E5">
        <w:rPr>
          <w:rFonts w:ascii="Times New Roman" w:eastAsia="Calibri" w:hAnsi="Times New Roman" w:cs="Times New Roman"/>
          <w:sz w:val="24"/>
          <w:szCs w:val="24"/>
        </w:rPr>
        <w:t>Predkladateľ opíše tiež situácie, kedy sa bude zaobchádzať s niektorými podnikmi alebo produktmi v porovnateľnej situácii rôzne</w:t>
      </w:r>
      <w:r w:rsidRPr="001E47E5">
        <w:rPr>
          <w:rFonts w:ascii="Times New Roman" w:eastAsia="Calibri" w:hAnsi="Times New Roman" w:cs="Times New Roman"/>
          <w:i/>
          <w:sz w:val="24"/>
          <w:szCs w:val="24"/>
        </w:rPr>
        <w:t xml:space="preserve"> </w:t>
      </w:r>
      <w:r w:rsidRPr="001E47E5">
        <w:rPr>
          <w:rFonts w:ascii="Times New Roman" w:eastAsia="Calibri" w:hAnsi="Times New Roman" w:cs="Times New Roman"/>
          <w:sz w:val="24"/>
          <w:szCs w:val="24"/>
        </w:rPr>
        <w:t>(napríklad špeciálne režimy pre MSP alebo vytvorenie povinného produktu zo zákona).</w:t>
      </w:r>
    </w:p>
    <w:p w14:paraId="572013D3" w14:textId="77777777" w:rsidR="00054C41" w:rsidRPr="001E47E5" w:rsidRDefault="00054C41" w:rsidP="00054C41">
      <w:pPr>
        <w:jc w:val="both"/>
        <w:rPr>
          <w:rFonts w:ascii="Times New Roman" w:eastAsia="Calibri" w:hAnsi="Times New Roman" w:cs="Times New Roman"/>
          <w:sz w:val="24"/>
          <w:szCs w:val="24"/>
        </w:rPr>
      </w:pPr>
      <w:r w:rsidRPr="001E47E5">
        <w:rPr>
          <w:rFonts w:ascii="Times New Roman" w:eastAsia="Calibri" w:hAnsi="Times New Roman" w:cs="Times New Roman"/>
          <w:sz w:val="24"/>
          <w:szCs w:val="24"/>
        </w:rPr>
        <w:t>Predkladateľ opíše, či a aký vplyv má návrh na prekážky pri vývoze alebo dovoze z tretích krajín a či ovplyvní cezhraničné investície (príliv/odliv zahraničných investícií resp. uplatnenie slovenských podnikov na zahraničných trhoch).</w:t>
      </w:r>
    </w:p>
    <w:p w14:paraId="04A5724D" w14:textId="77777777" w:rsidR="00054C41" w:rsidRPr="001E47E5" w:rsidRDefault="00054C41" w:rsidP="00054C41">
      <w:pPr>
        <w:jc w:val="both"/>
        <w:rPr>
          <w:rFonts w:ascii="Times New Roman" w:eastAsia="Calibri" w:hAnsi="Times New Roman" w:cs="Times New Roman"/>
          <w:sz w:val="24"/>
          <w:szCs w:val="24"/>
        </w:rPr>
      </w:pPr>
      <w:r w:rsidRPr="001E47E5">
        <w:rPr>
          <w:rFonts w:ascii="Times New Roman" w:eastAsia="Calibri" w:hAnsi="Times New Roman" w:cs="Times New Roman"/>
          <w:sz w:val="24"/>
          <w:szCs w:val="24"/>
        </w:rPr>
        <w:t xml:space="preserve">Predkladateľ zároveň posúdi  priame aj nepriame vplyvy so zameraním na dostupnosť zdrojov financovania, pracovnej sily, surovín, polotovarov, súčiastok, strojov a zariadení, energií a pod. Z hľadiska prístupu k financiám uvedie, či sa vytvárajú nové možnosti financovania aktivít pre podnikateľov, napríklad vo forme dotácií, úverov, alebo zjednodušuje prístup k existujúcim nástrojom financovania. </w:t>
      </w:r>
    </w:p>
    <w:p w14:paraId="5A1EB5FC" w14:textId="77777777" w:rsidR="00F47912" w:rsidRPr="001E47E5" w:rsidRDefault="00F47912" w:rsidP="00804BC8">
      <w:pPr>
        <w:spacing w:after="0"/>
        <w:jc w:val="both"/>
        <w:rPr>
          <w:rFonts w:ascii="Times New Roman" w:eastAsia="Calibri" w:hAnsi="Times New Roman" w:cs="Times New Roman"/>
          <w:sz w:val="24"/>
          <w:szCs w:val="24"/>
        </w:rPr>
      </w:pPr>
      <w:r w:rsidRPr="001E47E5">
        <w:rPr>
          <w:rFonts w:ascii="Times New Roman" w:eastAsia="Calibri" w:hAnsi="Times New Roman" w:cs="Times New Roman"/>
          <w:sz w:val="24"/>
          <w:szCs w:val="24"/>
        </w:rPr>
        <w:t>V prípade, že v predkladanom materiáli bol identifikovaný goldplating</w:t>
      </w:r>
      <w:r w:rsidR="00C145AA" w:rsidRPr="001E47E5">
        <w:rPr>
          <w:rFonts w:ascii="Times New Roman" w:eastAsia="Calibri" w:hAnsi="Times New Roman" w:cs="Times New Roman"/>
          <w:sz w:val="24"/>
          <w:szCs w:val="24"/>
        </w:rPr>
        <w:t xml:space="preserve"> s vplyvom na podnikateľské prostredie</w:t>
      </w:r>
      <w:r w:rsidRPr="001E47E5">
        <w:rPr>
          <w:rFonts w:ascii="Times New Roman" w:eastAsia="Calibri" w:hAnsi="Times New Roman" w:cs="Times New Roman"/>
          <w:sz w:val="24"/>
          <w:szCs w:val="24"/>
        </w:rPr>
        <w:t xml:space="preserve">, predkladateľ popíše, </w:t>
      </w:r>
      <w:r w:rsidR="00E96244" w:rsidRPr="001E47E5">
        <w:rPr>
          <w:rFonts w:ascii="Times New Roman" w:eastAsia="Calibri" w:hAnsi="Times New Roman" w:cs="Times New Roman"/>
          <w:sz w:val="24"/>
          <w:szCs w:val="24"/>
        </w:rPr>
        <w:t>akým spôsobom goldplating prispieva k zníženiu konkurencieschopnosti a produktivity.</w:t>
      </w:r>
    </w:p>
    <w:p w14:paraId="67385F5C" w14:textId="77777777" w:rsidR="00E96244" w:rsidRPr="001E47E5" w:rsidRDefault="00E96244" w:rsidP="00804BC8">
      <w:pPr>
        <w:spacing w:after="0"/>
        <w:jc w:val="both"/>
        <w:rPr>
          <w:rFonts w:ascii="Times New Roman" w:eastAsia="Calibri" w:hAnsi="Times New Roman" w:cs="Times New Roman"/>
          <w:sz w:val="24"/>
          <w:szCs w:val="24"/>
        </w:rPr>
      </w:pPr>
    </w:p>
    <w:p w14:paraId="78AF2BF4" w14:textId="77777777" w:rsidR="00054C41" w:rsidRPr="001E47E5" w:rsidRDefault="00054C41" w:rsidP="00054C41">
      <w:pPr>
        <w:jc w:val="both"/>
        <w:rPr>
          <w:rFonts w:ascii="Times New Roman" w:eastAsia="Calibri" w:hAnsi="Times New Roman" w:cs="Times New Roman"/>
          <w:sz w:val="24"/>
          <w:szCs w:val="24"/>
        </w:rPr>
      </w:pPr>
      <w:r w:rsidRPr="001E47E5">
        <w:rPr>
          <w:rFonts w:ascii="Times New Roman" w:eastAsia="Calibri" w:hAnsi="Times New Roman" w:cs="Times New Roman"/>
          <w:iCs/>
          <w:sz w:val="24"/>
          <w:szCs w:val="24"/>
        </w:rPr>
        <w:lastRenderedPageBreak/>
        <w:t xml:space="preserve">Predkladateľ na záver tejto časti uvedie, či a ako prispieva zmena regulácie k cieľu Slovenska mať najlepšie podnikateľské prostredie spomedzi susediacich krajín EÚ. Jedným z cieľov zmien regulácie je, aby sa Slovensko stalo najkonkurencieschopnejšou krajinou v regióne a to hlavne v porovnaní so susednými krajinami EÚ (Rakúsko, Česká republika, Poľsko, Maďarsko). Z tohto dôvodu odporúčame predkladateľom zaoberať sa nastavením regulácií v susedných krajinách a navrhovať ich zmeny tak, aby ich </w:t>
      </w:r>
      <w:r w:rsidR="0029483F" w:rsidRPr="001E47E5">
        <w:rPr>
          <w:rFonts w:ascii="Times New Roman" w:eastAsia="Calibri" w:hAnsi="Times New Roman" w:cs="Times New Roman"/>
          <w:iCs/>
          <w:sz w:val="24"/>
          <w:szCs w:val="24"/>
        </w:rPr>
        <w:t xml:space="preserve">Slovensko </w:t>
      </w:r>
      <w:r w:rsidRPr="001E47E5">
        <w:rPr>
          <w:rFonts w:ascii="Times New Roman" w:eastAsia="Calibri" w:hAnsi="Times New Roman" w:cs="Times New Roman"/>
          <w:iCs/>
          <w:sz w:val="24"/>
          <w:szCs w:val="24"/>
        </w:rPr>
        <w:t xml:space="preserve">vo vzťahu k podnikateľskému prostrediu </w:t>
      </w:r>
      <w:r w:rsidR="0029483F" w:rsidRPr="001E47E5">
        <w:rPr>
          <w:rFonts w:ascii="Times New Roman" w:eastAsia="Calibri" w:hAnsi="Times New Roman" w:cs="Times New Roman"/>
          <w:iCs/>
          <w:sz w:val="24"/>
          <w:szCs w:val="24"/>
        </w:rPr>
        <w:t xml:space="preserve">malo </w:t>
      </w:r>
      <w:r w:rsidRPr="001E47E5">
        <w:rPr>
          <w:rFonts w:ascii="Times New Roman" w:eastAsia="Calibri" w:hAnsi="Times New Roman" w:cs="Times New Roman"/>
          <w:iCs/>
          <w:sz w:val="24"/>
          <w:szCs w:val="24"/>
        </w:rPr>
        <w:t>lepšie ako susedné štáty. V prípade, že predkladateľ vie o lepšom nastavení regulácie v niektorej zo susedných krajín, tak to popíše v tejto časti.</w:t>
      </w:r>
    </w:p>
    <w:p w14:paraId="7336202E" w14:textId="77777777" w:rsidR="00054C41" w:rsidRPr="001E47E5" w:rsidRDefault="00054C41" w:rsidP="00054C41">
      <w:pPr>
        <w:jc w:val="both"/>
        <w:rPr>
          <w:rFonts w:ascii="Times New Roman" w:eastAsia="Calibri" w:hAnsi="Times New Roman" w:cs="Times New Roman"/>
          <w:b/>
          <w:sz w:val="24"/>
          <w:szCs w:val="24"/>
        </w:rPr>
      </w:pPr>
      <w:r w:rsidRPr="001E47E5">
        <w:rPr>
          <w:rFonts w:ascii="Times New Roman" w:eastAsia="Calibri" w:hAnsi="Times New Roman" w:cs="Times New Roman"/>
          <w:b/>
          <w:sz w:val="24"/>
          <w:szCs w:val="24"/>
        </w:rPr>
        <w:t xml:space="preserve">Produktivita </w:t>
      </w:r>
    </w:p>
    <w:p w14:paraId="7E7D7E51" w14:textId="77777777" w:rsidR="00054C41" w:rsidRPr="001E47E5" w:rsidRDefault="00054C41" w:rsidP="00054C41">
      <w:pPr>
        <w:jc w:val="both"/>
        <w:rPr>
          <w:rFonts w:ascii="Times New Roman" w:eastAsia="Calibri" w:hAnsi="Times New Roman" w:cs="Times New Roman"/>
          <w:sz w:val="24"/>
          <w:szCs w:val="24"/>
        </w:rPr>
      </w:pPr>
      <w:r w:rsidRPr="001E47E5">
        <w:rPr>
          <w:rFonts w:ascii="Times New Roman" w:eastAsia="Calibri" w:hAnsi="Times New Roman" w:cs="Times New Roman"/>
          <w:sz w:val="24"/>
          <w:szCs w:val="24"/>
        </w:rPr>
        <w:t>Predkladateľ na základe odpovede na uvedenú otázku</w:t>
      </w:r>
      <w:r w:rsidR="00A83E11" w:rsidRPr="001E47E5">
        <w:rPr>
          <w:rFonts w:ascii="Times New Roman" w:eastAsia="Calibri" w:hAnsi="Times New Roman" w:cs="Times New Roman"/>
          <w:sz w:val="24"/>
          <w:szCs w:val="24"/>
        </w:rPr>
        <w:t>, ktorú uvedie v</w:t>
      </w:r>
      <w:r w:rsidR="00960413" w:rsidRPr="001E47E5">
        <w:rPr>
          <w:rFonts w:ascii="Times New Roman" w:eastAsia="Calibri" w:hAnsi="Times New Roman" w:cs="Times New Roman"/>
          <w:sz w:val="24"/>
          <w:szCs w:val="24"/>
        </w:rPr>
        <w:t> tejto časti</w:t>
      </w:r>
      <w:r w:rsidR="00A83E11" w:rsidRPr="001E47E5">
        <w:rPr>
          <w:rFonts w:ascii="Times New Roman" w:eastAsia="Calibri" w:hAnsi="Times New Roman" w:cs="Times New Roman"/>
          <w:sz w:val="24"/>
          <w:szCs w:val="24"/>
        </w:rPr>
        <w:t> analýz</w:t>
      </w:r>
      <w:r w:rsidR="00960413" w:rsidRPr="001E47E5">
        <w:rPr>
          <w:rFonts w:ascii="Times New Roman" w:eastAsia="Calibri" w:hAnsi="Times New Roman" w:cs="Times New Roman"/>
          <w:sz w:val="24"/>
          <w:szCs w:val="24"/>
        </w:rPr>
        <w:t>y</w:t>
      </w:r>
      <w:r w:rsidR="00A83E11" w:rsidRPr="001E47E5">
        <w:rPr>
          <w:rFonts w:ascii="Times New Roman" w:eastAsia="Calibri" w:hAnsi="Times New Roman" w:cs="Times New Roman"/>
          <w:sz w:val="24"/>
          <w:szCs w:val="24"/>
        </w:rPr>
        <w:t xml:space="preserve"> vplyvov na podnikateľské prostredie,</w:t>
      </w:r>
      <w:r w:rsidRPr="001E47E5">
        <w:rPr>
          <w:rFonts w:ascii="Times New Roman" w:eastAsia="Calibri" w:hAnsi="Times New Roman" w:cs="Times New Roman"/>
          <w:sz w:val="24"/>
          <w:szCs w:val="24"/>
        </w:rPr>
        <w:t xml:space="preserve"> vyberie, aký vplyv má predkladaný materiál na produktivitu (zvyšuje, nemení, znižuje produktivitu) a napíše zdôvodnenie. Produktivita predstavuje pomer medzi vyprodukovaným množstvom a vstupmi použitými pri výrobe vo finančnom vyjadrení. Zvýšiť ju je možné takou zmenou regulácií, ktorá zníži podnikom náklady alebo umožní produkovať viac pri nezmenených nákladoch alebo kombinovaným spôsobom prispieva k zlepšeniu pomeru medzi produkciou a nákladmi podnikov. </w:t>
      </w:r>
    </w:p>
    <w:p w14:paraId="2F63E223" w14:textId="77777777" w:rsidR="00054C41" w:rsidRPr="001E47E5" w:rsidRDefault="00054C41" w:rsidP="00054C41">
      <w:pPr>
        <w:jc w:val="both"/>
        <w:rPr>
          <w:rFonts w:ascii="Times New Roman" w:eastAsia="Calibri" w:hAnsi="Times New Roman" w:cs="Times New Roman"/>
          <w:bCs/>
          <w:i/>
          <w:sz w:val="24"/>
          <w:szCs w:val="24"/>
        </w:rPr>
      </w:pPr>
      <w:r w:rsidRPr="001E47E5">
        <w:rPr>
          <w:rFonts w:ascii="Times New Roman" w:eastAsia="Calibri" w:hAnsi="Times New Roman" w:cs="Times New Roman"/>
          <w:bCs/>
          <w:i/>
          <w:sz w:val="24"/>
          <w:szCs w:val="24"/>
        </w:rPr>
        <w:t xml:space="preserve">Napríklad: Ak ide o zmenu regulácie, ktorá znižuje náklady podnikateľom a nemá negatívny vplyv na veľkosť produkcie, tak dochádza k zvýšeniu produktivity. Ak ide o zmenu regulácie, ktorá zvyšuje náklady podnikateľom a nemá iný väčší pozitívny vplyv na zvýšenie produkcie, tak dochádza k zníženiu produktivity. Ak sa zmenou regulácie zavedie povinná elektronizácia niektorého z procesov, ale na druhej strane sa tým vo väčšej miere zvýši produkcia podnikov, tak dochádza k zvýšeniu produktivity. </w:t>
      </w:r>
    </w:p>
    <w:p w14:paraId="25E7242B" w14:textId="77777777" w:rsidR="00C145AA" w:rsidRPr="001E47E5" w:rsidRDefault="00C145AA" w:rsidP="00054C41">
      <w:pPr>
        <w:jc w:val="both"/>
        <w:rPr>
          <w:rFonts w:ascii="Times New Roman" w:eastAsia="Calibri" w:hAnsi="Times New Roman" w:cs="Times New Roman"/>
          <w:sz w:val="24"/>
          <w:szCs w:val="24"/>
        </w:rPr>
      </w:pPr>
    </w:p>
    <w:p w14:paraId="2F635C17" w14:textId="77777777" w:rsidR="00054C41" w:rsidRPr="001E47E5" w:rsidRDefault="00054C41" w:rsidP="00054C41">
      <w:pPr>
        <w:spacing w:after="0"/>
        <w:jc w:val="both"/>
        <w:rPr>
          <w:rFonts w:ascii="Times New Roman" w:eastAsia="Calibri" w:hAnsi="Times New Roman" w:cs="Times New Roman"/>
          <w:i/>
          <w:sz w:val="24"/>
          <w:szCs w:val="24"/>
        </w:rPr>
      </w:pPr>
    </w:p>
    <w:p w14:paraId="11D0A95D" w14:textId="77777777" w:rsidR="00054C41" w:rsidRPr="001E47E5"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1E47E5">
        <w:rPr>
          <w:rFonts w:ascii="Times New Roman" w:eastAsia="Calibri" w:hAnsi="Times New Roman" w:cs="Times New Roman"/>
          <w:b/>
          <w:sz w:val="24"/>
          <w:szCs w:val="24"/>
        </w:rPr>
        <w:t>3.4  Iné vplyvy na podnikateľské prostredie</w:t>
      </w:r>
    </w:p>
    <w:p w14:paraId="0CFE0172" w14:textId="77777777" w:rsidR="00054C41" w:rsidRPr="001E47E5" w:rsidRDefault="00054C41" w:rsidP="00054C41">
      <w:pPr>
        <w:spacing w:after="0"/>
        <w:jc w:val="both"/>
        <w:rPr>
          <w:rFonts w:ascii="Times New Roman" w:eastAsia="Calibri" w:hAnsi="Times New Roman" w:cs="Times New Roman"/>
          <w:iCs/>
          <w:sz w:val="24"/>
          <w:szCs w:val="24"/>
        </w:rPr>
      </w:pPr>
    </w:p>
    <w:p w14:paraId="078A2FC9" w14:textId="77777777" w:rsidR="003F06D7" w:rsidRPr="001E47E5" w:rsidRDefault="003F06D7" w:rsidP="003F06D7">
      <w:pPr>
        <w:spacing w:after="0"/>
        <w:jc w:val="both"/>
        <w:rPr>
          <w:rFonts w:ascii="Times New Roman" w:eastAsia="Calibri" w:hAnsi="Times New Roman" w:cs="Times New Roman"/>
          <w:iCs/>
          <w:sz w:val="24"/>
          <w:szCs w:val="24"/>
        </w:rPr>
      </w:pPr>
      <w:r w:rsidRPr="001E47E5">
        <w:rPr>
          <w:rFonts w:ascii="Times New Roman" w:eastAsia="Calibri" w:hAnsi="Times New Roman" w:cs="Times New Roman"/>
          <w:iCs/>
          <w:sz w:val="24"/>
          <w:szCs w:val="24"/>
        </w:rPr>
        <w:t>Predkladateľ do tejto časti uvedie a popíše nasledovné informácie:</w:t>
      </w:r>
    </w:p>
    <w:p w14:paraId="5B57DC6D" w14:textId="77777777" w:rsidR="001D1083" w:rsidRPr="001E47E5"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E47E5">
        <w:rPr>
          <w:rFonts w:ascii="Times New Roman" w:eastAsia="Calibri" w:hAnsi="Times New Roman" w:cs="Times New Roman"/>
          <w:bCs/>
          <w:iCs/>
          <w:sz w:val="24"/>
          <w:szCs w:val="24"/>
        </w:rPr>
        <w:t xml:space="preserve">Pri </w:t>
      </w:r>
      <w:r w:rsidRPr="001E47E5">
        <w:rPr>
          <w:rFonts w:ascii="Times New Roman" w:eastAsia="Calibri" w:hAnsi="Times New Roman" w:cs="Times New Roman"/>
          <w:b/>
          <w:iCs/>
          <w:sz w:val="24"/>
          <w:szCs w:val="24"/>
        </w:rPr>
        <w:t>dotáciách, fondoch, štátnej pomoci a iných formách podpory</w:t>
      </w:r>
      <w:r w:rsidRPr="001E47E5">
        <w:rPr>
          <w:rFonts w:ascii="Times New Roman" w:eastAsia="Calibri" w:hAnsi="Times New Roman" w:cs="Times New Roman"/>
          <w:bCs/>
          <w:iCs/>
          <w:sz w:val="24"/>
          <w:szCs w:val="24"/>
        </w:rPr>
        <w:t xml:space="preserve"> zo strany štátu kvalitatívne popíšte pozitívne a negatívne vplyvy na podnikateľské prostredie. V prípade zmeny administratívnej náročnosti kvantifikujte vplyv</w:t>
      </w:r>
      <w:r w:rsidR="00FF4B7A" w:rsidRPr="001E47E5">
        <w:rPr>
          <w:rFonts w:ascii="Times New Roman" w:eastAsia="Calibri" w:hAnsi="Times New Roman" w:cs="Times New Roman"/>
          <w:bCs/>
          <w:iCs/>
          <w:sz w:val="24"/>
          <w:szCs w:val="24"/>
        </w:rPr>
        <w:t>y</w:t>
      </w:r>
      <w:r w:rsidRPr="001E47E5">
        <w:rPr>
          <w:rFonts w:ascii="Times New Roman" w:eastAsia="Calibri" w:hAnsi="Times New Roman" w:cs="Times New Roman"/>
          <w:bCs/>
          <w:iCs/>
          <w:sz w:val="24"/>
          <w:szCs w:val="24"/>
        </w:rPr>
        <w:t xml:space="preserve"> na modelovom príklade. </w:t>
      </w:r>
    </w:p>
    <w:p w14:paraId="54B03A75" w14:textId="77777777" w:rsidR="001D1083" w:rsidRPr="001E47E5"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E47E5">
        <w:rPr>
          <w:rFonts w:ascii="Times New Roman" w:eastAsia="Calibri" w:hAnsi="Times New Roman" w:cs="Times New Roman"/>
          <w:bCs/>
          <w:iCs/>
          <w:sz w:val="24"/>
          <w:szCs w:val="24"/>
        </w:rPr>
        <w:t xml:space="preserve">Pri </w:t>
      </w:r>
      <w:r w:rsidRPr="001E47E5">
        <w:rPr>
          <w:rFonts w:ascii="Times New Roman" w:eastAsia="Calibri" w:hAnsi="Times New Roman" w:cs="Times New Roman"/>
          <w:b/>
          <w:iCs/>
          <w:sz w:val="24"/>
          <w:szCs w:val="24"/>
        </w:rPr>
        <w:t>regulovaných cenách</w:t>
      </w:r>
      <w:r w:rsidRPr="001E47E5">
        <w:rPr>
          <w:rFonts w:ascii="Times New Roman" w:eastAsia="Calibri" w:hAnsi="Times New Roman" w:cs="Times New Roman"/>
          <w:bCs/>
          <w:iCs/>
          <w:sz w:val="24"/>
          <w:szCs w:val="24"/>
        </w:rPr>
        <w:t xml:space="preserve"> odhadnite ročný finančný vplyv na podnikateľské prostredie. </w:t>
      </w:r>
    </w:p>
    <w:p w14:paraId="07BF73D2" w14:textId="77777777" w:rsidR="00C145AA" w:rsidRPr="001E47E5"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E47E5">
        <w:rPr>
          <w:rFonts w:ascii="Times New Roman" w:eastAsia="Calibri" w:hAnsi="Times New Roman" w:cs="Times New Roman"/>
          <w:bCs/>
          <w:iCs/>
          <w:sz w:val="24"/>
          <w:szCs w:val="24"/>
        </w:rPr>
        <w:t xml:space="preserve">Pri </w:t>
      </w:r>
      <w:r w:rsidRPr="001E47E5">
        <w:rPr>
          <w:rFonts w:ascii="Times New Roman" w:eastAsia="Calibri" w:hAnsi="Times New Roman" w:cs="Times New Roman"/>
          <w:b/>
          <w:iCs/>
          <w:sz w:val="24"/>
          <w:szCs w:val="24"/>
        </w:rPr>
        <w:t>iných vplyvoch</w:t>
      </w:r>
      <w:r w:rsidRPr="001E47E5">
        <w:rPr>
          <w:rFonts w:ascii="Times New Roman" w:eastAsia="Calibri" w:hAnsi="Times New Roman" w:cs="Times New Roman"/>
          <w:bCs/>
          <w:iCs/>
          <w:sz w:val="24"/>
          <w:szCs w:val="24"/>
        </w:rPr>
        <w:t xml:space="preserve"> využite kvalitatívne a kvantitatívne metódy tak, aby bolo zrejmé ako pozitívne a ako negatívne budú pôsobiť na podnikateľské prostredie</w:t>
      </w:r>
      <w:r w:rsidR="00C145AA" w:rsidRPr="001E47E5">
        <w:rPr>
          <w:rFonts w:ascii="Times New Roman" w:eastAsia="Calibri" w:hAnsi="Times New Roman" w:cs="Times New Roman"/>
          <w:bCs/>
          <w:iCs/>
          <w:sz w:val="24"/>
          <w:szCs w:val="24"/>
        </w:rPr>
        <w:t>.</w:t>
      </w:r>
    </w:p>
    <w:p w14:paraId="56CB068B" w14:textId="77777777" w:rsidR="001D1083" w:rsidRPr="001E47E5" w:rsidRDefault="00C145AA"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E47E5">
        <w:rPr>
          <w:rFonts w:ascii="Times New Roman" w:eastAsia="Calibri" w:hAnsi="Times New Roman" w:cs="Times New Roman"/>
          <w:sz w:val="24"/>
          <w:szCs w:val="24"/>
        </w:rPr>
        <w:t xml:space="preserve">Iné vplyvy </w:t>
      </w:r>
      <w:r w:rsidRPr="001E47E5">
        <w:rPr>
          <w:rFonts w:ascii="Times New Roman" w:eastAsia="Calibri" w:hAnsi="Times New Roman" w:cs="Times New Roman"/>
          <w:b/>
          <w:sz w:val="24"/>
          <w:szCs w:val="24"/>
        </w:rPr>
        <w:t>goldplatingu</w:t>
      </w:r>
      <w:r w:rsidRPr="001E47E5">
        <w:rPr>
          <w:rFonts w:ascii="Times New Roman" w:eastAsia="Calibri" w:hAnsi="Times New Roman" w:cs="Times New Roman"/>
          <w:sz w:val="24"/>
          <w:szCs w:val="24"/>
        </w:rPr>
        <w:t xml:space="preserve"> (v prípade, že bol v predloženom materiáli identifikovaný goldplating s vplyvom na podnikateľské prostredie)</w:t>
      </w:r>
      <w:r w:rsidR="004A14CD" w:rsidRPr="001E47E5">
        <w:rPr>
          <w:rFonts w:ascii="Times New Roman" w:eastAsia="Calibri" w:hAnsi="Times New Roman" w:cs="Times New Roman"/>
          <w:sz w:val="24"/>
          <w:szCs w:val="24"/>
        </w:rPr>
        <w:t>.</w:t>
      </w:r>
    </w:p>
    <w:p w14:paraId="45C6F8BC" w14:textId="77777777" w:rsidR="00F57702" w:rsidRPr="001E47E5" w:rsidRDefault="00F57702" w:rsidP="00054C41">
      <w:pPr>
        <w:spacing w:after="0"/>
        <w:jc w:val="both"/>
        <w:rPr>
          <w:rFonts w:ascii="Times New Roman" w:eastAsia="Calibri" w:hAnsi="Times New Roman" w:cs="Times New Roman"/>
          <w:bCs/>
          <w:i/>
          <w:iCs/>
        </w:rPr>
      </w:pPr>
    </w:p>
    <w:p w14:paraId="7D410FE5" w14:textId="77777777" w:rsidR="00054C41" w:rsidRPr="001E47E5" w:rsidRDefault="00054C41" w:rsidP="00054C41">
      <w:pPr>
        <w:spacing w:after="0"/>
        <w:jc w:val="both"/>
        <w:rPr>
          <w:rFonts w:ascii="Times New Roman" w:eastAsia="Calibri" w:hAnsi="Times New Roman" w:cs="Times New Roman"/>
          <w:bCs/>
          <w:i/>
          <w:iCs/>
        </w:rPr>
      </w:pPr>
      <w:r w:rsidRPr="001E47E5">
        <w:rPr>
          <w:rFonts w:ascii="Times New Roman" w:eastAsia="Calibri" w:hAnsi="Times New Roman" w:cs="Times New Roman"/>
          <w:bCs/>
          <w:i/>
          <w:iCs/>
        </w:rPr>
        <w:t xml:space="preserve">Príklady: </w:t>
      </w:r>
    </w:p>
    <w:p w14:paraId="440BCEF5" w14:textId="77777777" w:rsidR="008920C3" w:rsidRPr="001E47E5" w:rsidRDefault="007E6815" w:rsidP="00162C6C">
      <w:pPr>
        <w:pStyle w:val="Odsekzoznamu"/>
        <w:numPr>
          <w:ilvl w:val="0"/>
          <w:numId w:val="7"/>
        </w:numPr>
        <w:spacing w:after="0"/>
        <w:jc w:val="both"/>
        <w:rPr>
          <w:rFonts w:ascii="Times New Roman" w:eastAsia="Calibri" w:hAnsi="Times New Roman" w:cs="Times New Roman"/>
          <w:bCs/>
          <w:i/>
          <w:iCs/>
        </w:rPr>
      </w:pPr>
      <w:r w:rsidRPr="001E47E5">
        <w:rPr>
          <w:rFonts w:ascii="Times New Roman" w:eastAsia="Calibri" w:hAnsi="Times New Roman" w:cs="Times New Roman"/>
          <w:bCs/>
          <w:i/>
          <w:iCs/>
        </w:rPr>
        <w:t>predĺženie lehoty na prihlásenie zamestnanca do Sociálnej poisťovne pred nástupom do zamestnania,</w:t>
      </w:r>
    </w:p>
    <w:p w14:paraId="140F7622" w14:textId="77777777" w:rsidR="008920C3" w:rsidRPr="001E47E5" w:rsidRDefault="007E6815" w:rsidP="00162C6C">
      <w:pPr>
        <w:pStyle w:val="Odsekzoznamu"/>
        <w:numPr>
          <w:ilvl w:val="0"/>
          <w:numId w:val="7"/>
        </w:numPr>
        <w:spacing w:after="0"/>
        <w:jc w:val="both"/>
        <w:rPr>
          <w:rFonts w:ascii="Times New Roman" w:eastAsia="Calibri" w:hAnsi="Times New Roman" w:cs="Times New Roman"/>
          <w:bCs/>
          <w:i/>
          <w:iCs/>
        </w:rPr>
      </w:pPr>
      <w:r w:rsidRPr="001E47E5">
        <w:rPr>
          <w:rFonts w:ascii="Times New Roman" w:eastAsia="Calibri" w:hAnsi="Times New Roman" w:cs="Times New Roman"/>
          <w:bCs/>
          <w:i/>
          <w:iCs/>
        </w:rPr>
        <w:t xml:space="preserve">sprísnenie dôvodov pre umožnenie odkladu daňového priznania, </w:t>
      </w:r>
    </w:p>
    <w:p w14:paraId="3033A3C2" w14:textId="77777777" w:rsidR="008920C3" w:rsidRPr="001E47E5" w:rsidRDefault="007E6815" w:rsidP="00162C6C">
      <w:pPr>
        <w:pStyle w:val="Odsekzoznamu"/>
        <w:numPr>
          <w:ilvl w:val="0"/>
          <w:numId w:val="7"/>
        </w:numPr>
        <w:spacing w:after="0"/>
        <w:jc w:val="both"/>
        <w:rPr>
          <w:rFonts w:ascii="Times New Roman" w:eastAsia="Calibri" w:hAnsi="Times New Roman" w:cs="Times New Roman"/>
          <w:bCs/>
          <w:i/>
          <w:iCs/>
        </w:rPr>
      </w:pPr>
      <w:r w:rsidRPr="001E47E5">
        <w:rPr>
          <w:rFonts w:ascii="Times New Roman" w:eastAsia="Calibri" w:hAnsi="Times New Roman" w:cs="Times New Roman"/>
          <w:bCs/>
          <w:i/>
          <w:iCs/>
        </w:rPr>
        <w:t>náklady znečisťovateľov vyplývajúce z povinností odstraňovania znečistenia, ktoré predstavuje   závažné riziko pre niektorú zložku životného prostredia, chránené časti krajiny, chránené živočíchy alebo rastliny alebo ľudské zdravie</w:t>
      </w:r>
    </w:p>
    <w:p w14:paraId="481E262A" w14:textId="77777777" w:rsidR="008920C3" w:rsidRPr="001E47E5" w:rsidRDefault="007E6815" w:rsidP="00162C6C">
      <w:pPr>
        <w:pStyle w:val="Odsekzoznamu"/>
        <w:numPr>
          <w:ilvl w:val="0"/>
          <w:numId w:val="7"/>
        </w:numPr>
        <w:spacing w:after="0"/>
        <w:jc w:val="both"/>
        <w:rPr>
          <w:rFonts w:ascii="Times New Roman" w:eastAsia="Calibri" w:hAnsi="Times New Roman" w:cs="Times New Roman"/>
          <w:bCs/>
          <w:i/>
          <w:iCs/>
        </w:rPr>
      </w:pPr>
      <w:r w:rsidRPr="001E47E5">
        <w:rPr>
          <w:rFonts w:ascii="Times New Roman" w:eastAsia="Calibri" w:hAnsi="Times New Roman" w:cs="Times New Roman"/>
          <w:bCs/>
          <w:i/>
          <w:iCs/>
        </w:rPr>
        <w:t>zabezpečenie právnej istoty</w:t>
      </w:r>
    </w:p>
    <w:p w14:paraId="47AAE72F" w14:textId="77777777" w:rsidR="008920C3" w:rsidRPr="001E47E5" w:rsidRDefault="007E6815" w:rsidP="00162C6C">
      <w:pPr>
        <w:pStyle w:val="Odsekzoznamu"/>
        <w:numPr>
          <w:ilvl w:val="0"/>
          <w:numId w:val="7"/>
        </w:numPr>
        <w:spacing w:after="0"/>
        <w:jc w:val="both"/>
        <w:rPr>
          <w:rFonts w:ascii="Times New Roman" w:eastAsia="Calibri" w:hAnsi="Times New Roman" w:cs="Times New Roman"/>
          <w:bCs/>
          <w:i/>
          <w:iCs/>
        </w:rPr>
      </w:pPr>
      <w:r w:rsidRPr="001E47E5">
        <w:rPr>
          <w:rFonts w:ascii="Times New Roman" w:eastAsia="Calibri" w:hAnsi="Times New Roman" w:cs="Times New Roman"/>
          <w:bCs/>
          <w:i/>
          <w:iCs/>
        </w:rPr>
        <w:lastRenderedPageBreak/>
        <w:t>zmeny na tlačivách a v povinných prílohách v rámci žiadostí o dotácie</w:t>
      </w:r>
    </w:p>
    <w:p w14:paraId="0273CC52" w14:textId="77777777" w:rsidR="008920C3" w:rsidRPr="001E47E5" w:rsidRDefault="007E6815" w:rsidP="00162C6C">
      <w:pPr>
        <w:pStyle w:val="Odsekzoznamu"/>
        <w:numPr>
          <w:ilvl w:val="0"/>
          <w:numId w:val="7"/>
        </w:numPr>
        <w:spacing w:after="0"/>
        <w:jc w:val="both"/>
        <w:rPr>
          <w:rFonts w:ascii="Times New Roman" w:eastAsia="Calibri" w:hAnsi="Times New Roman" w:cs="Times New Roman"/>
          <w:bCs/>
          <w:i/>
          <w:iCs/>
        </w:rPr>
      </w:pPr>
      <w:r w:rsidRPr="001E47E5">
        <w:rPr>
          <w:rFonts w:ascii="Times New Roman" w:eastAsia="Calibri" w:hAnsi="Times New Roman" w:cs="Times New Roman"/>
          <w:bCs/>
          <w:i/>
          <w:iCs/>
        </w:rPr>
        <w:t>zmeny regulovaných cien, napríklad v oblasti telekomunikácií, energetiky, financií a iných</w:t>
      </w:r>
    </w:p>
    <w:p w14:paraId="47A4B2DA" w14:textId="77777777" w:rsidR="00142154" w:rsidRPr="001E47E5" w:rsidRDefault="00142154"/>
    <w:sectPr w:rsidR="00142154" w:rsidRPr="001E47E5" w:rsidSect="00231B8F">
      <w:headerReference w:type="default" r:id="rId20"/>
      <w:footerReference w:type="default" r:id="rId2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F7651" w14:textId="77777777" w:rsidR="00D92A7F" w:rsidRDefault="00D92A7F" w:rsidP="00054C41">
      <w:pPr>
        <w:spacing w:after="0" w:line="240" w:lineRule="auto"/>
      </w:pPr>
      <w:r>
        <w:separator/>
      </w:r>
    </w:p>
  </w:endnote>
  <w:endnote w:type="continuationSeparator" w:id="0">
    <w:p w14:paraId="7285C43D" w14:textId="77777777" w:rsidR="00D92A7F" w:rsidRDefault="00D92A7F"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68999CB2" w:rsidR="00DE024B" w:rsidRPr="006045CB" w:rsidRDefault="00DE024B"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EF32A5">
          <w:rPr>
            <w:rFonts w:ascii="Times New Roman" w:hAnsi="Times New Roman" w:cs="Times New Roman"/>
            <w:noProof/>
            <w:sz w:val="24"/>
            <w:szCs w:val="24"/>
          </w:rPr>
          <w:t>15</w:t>
        </w:r>
        <w:r w:rsidRPr="006045CB">
          <w:rPr>
            <w:rFonts w:ascii="Times New Roman" w:hAnsi="Times New Roman" w:cs="Times New Roman"/>
            <w:sz w:val="24"/>
            <w:szCs w:val="24"/>
          </w:rPr>
          <w:fldChar w:fldCharType="end"/>
        </w:r>
      </w:p>
    </w:sdtContent>
  </w:sdt>
  <w:p w14:paraId="4556761F" w14:textId="77777777" w:rsidR="00DE024B" w:rsidRPr="00FF7125" w:rsidRDefault="00DE024B" w:rsidP="00054C41">
    <w:pPr>
      <w:pStyle w:val="Pta"/>
      <w:rPr>
        <w:sz w:val="24"/>
        <w:szCs w:val="24"/>
      </w:rPr>
    </w:pPr>
  </w:p>
  <w:p w14:paraId="20FE6A4A" w14:textId="77777777" w:rsidR="00DE024B" w:rsidRDefault="00DE024B">
    <w:pPr>
      <w:pStyle w:val="Pt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8E2EC" w14:textId="6FA36BD3" w:rsidR="00DE024B" w:rsidRPr="008A23FF" w:rsidRDefault="00DE024B" w:rsidP="00DE024B">
    <w:pPr>
      <w:jc w:val="both"/>
      <w:rPr>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BA17FC" w14:textId="77777777" w:rsidR="00D92A7F" w:rsidRDefault="00D92A7F" w:rsidP="00054C41">
      <w:pPr>
        <w:spacing w:after="0" w:line="240" w:lineRule="auto"/>
      </w:pPr>
      <w:r>
        <w:separator/>
      </w:r>
    </w:p>
  </w:footnote>
  <w:footnote w:type="continuationSeparator" w:id="0">
    <w:p w14:paraId="49250330" w14:textId="77777777" w:rsidR="00D92A7F" w:rsidRDefault="00D92A7F" w:rsidP="00054C41">
      <w:pPr>
        <w:spacing w:after="0" w:line="240" w:lineRule="auto"/>
      </w:pPr>
      <w:r>
        <w:continuationSeparator/>
      </w:r>
    </w:p>
  </w:footnote>
  <w:footnote w:id="1">
    <w:p w14:paraId="6CC680CB" w14:textId="6BF8CDC6" w:rsidR="00DE024B" w:rsidRPr="000A6B7F" w:rsidRDefault="00DE024B"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goldplatingu </w:t>
      </w:r>
      <w:r w:rsidRPr="00D114ED">
        <w:rPr>
          <w:rFonts w:ascii="Times New Roman" w:hAnsi="Times New Roman" w:cs="Times New Roman"/>
        </w:rPr>
        <w:t>je uvedená v bode 4 časti III. jednotnej metodiky.</w:t>
      </w:r>
    </w:p>
  </w:footnote>
  <w:footnote w:id="2">
    <w:p w14:paraId="3BD7907B" w14:textId="596DA542" w:rsidR="00DE024B" w:rsidRDefault="00DE024B" w:rsidP="00655EB5">
      <w:pPr>
        <w:pStyle w:val="Textpoznmkypodiarou"/>
        <w:jc w:val="both"/>
      </w:pPr>
      <w:r>
        <w:rPr>
          <w:rStyle w:val="Odkaznapoznmkupodiarou"/>
        </w:rPr>
        <w:footnoteRef/>
      </w:r>
      <w:r>
        <w:t xml:space="preserve"> Prieskum sa týkal len malých a stredných podnikov, pre veľké podniky používame rovnaké podiely, ako pre stredné podniky, hoci je možné predpokladať, že situácia vo veľkých podnikoch je lepšia ako u stredne veľkých podnikov.</w:t>
      </w:r>
    </w:p>
  </w:footnote>
  <w:footnote w:id="3">
    <w:p w14:paraId="54283935" w14:textId="77777777" w:rsidR="00DE024B" w:rsidRPr="00A527B0" w:rsidRDefault="00DE024B" w:rsidP="00D422AF">
      <w:pPr>
        <w:pStyle w:val="Textpoznmkypodiarou"/>
        <w:rPr>
          <w:rFonts w:ascii="Arial" w:hAnsi="Arial" w:cs="Arial"/>
          <w:sz w:val="18"/>
          <w:szCs w:val="18"/>
        </w:rPr>
      </w:pPr>
      <w:r w:rsidRPr="00A527B0">
        <w:rPr>
          <w:rStyle w:val="Odkaznapoznmkupodiarou"/>
          <w:rFonts w:ascii="Arial" w:hAnsi="Arial" w:cs="Arial"/>
          <w:sz w:val="18"/>
          <w:szCs w:val="18"/>
        </w:rPr>
        <w:footnoteRef/>
      </w:r>
      <w:r w:rsidRPr="00A527B0">
        <w:rPr>
          <w:rFonts w:ascii="Arial" w:hAnsi="Arial" w:cs="Arial"/>
          <w:sz w:val="18"/>
          <w:szCs w:val="18"/>
        </w:rPr>
        <w:t xml:space="preserve"> https://eur-lex.europa.eu/legal-content/SK/TXT/HTML/?uri=CELEX:52020PC0823#footnote8</w:t>
      </w:r>
    </w:p>
  </w:footnote>
  <w:footnote w:id="4">
    <w:p w14:paraId="4A12BE02" w14:textId="3B9C48E8" w:rsidR="00DE024B" w:rsidRPr="005A54DC" w:rsidRDefault="00DE024B" w:rsidP="00E812C3">
      <w:pPr>
        <w:pStyle w:val="Textpoznmkypodiarou"/>
        <w:jc w:val="both"/>
        <w:rPr>
          <w:rFonts w:ascii="Arial" w:hAnsi="Arial" w:cs="Arial"/>
          <w:sz w:val="18"/>
          <w:szCs w:val="18"/>
        </w:rPr>
      </w:pPr>
      <w:r w:rsidRPr="005A54DC">
        <w:rPr>
          <w:rStyle w:val="Odkaznapoznmkupodiarou"/>
          <w:rFonts w:ascii="Arial" w:hAnsi="Arial" w:cs="Arial"/>
          <w:sz w:val="18"/>
          <w:szCs w:val="18"/>
        </w:rPr>
        <w:footnoteRef/>
      </w:r>
      <w:r w:rsidRPr="005A54DC">
        <w:rPr>
          <w:rFonts w:ascii="Arial" w:hAnsi="Arial" w:cs="Arial"/>
          <w:sz w:val="18"/>
          <w:szCs w:val="18"/>
        </w:rPr>
        <w:t xml:space="preserve"> Na celoeurópskej úrovni sa v</w:t>
      </w:r>
      <w:r w:rsidRPr="005A54DC">
        <w:rPr>
          <w:rFonts w:ascii="Arial" w:hAnsi="Arial" w:cs="Arial"/>
          <w:bCs/>
          <w:iCs/>
          <w:noProof/>
          <w:sz w:val="18"/>
          <w:szCs w:val="18"/>
        </w:rPr>
        <w:t xml:space="preserve"> prieskume zameranom na OES a DSP, ktorý sa uskutočnil v rámci revíznej štúdie NIS, sa obe kategórie respondentov domnievali, že najvýznamnejšie náklady na dodržiavanie predpisov vyplývajúce z povinností </w:t>
      </w:r>
      <w:r w:rsidR="009544BD">
        <w:rPr>
          <w:rFonts w:ascii="Arial" w:hAnsi="Arial" w:cs="Arial"/>
          <w:bCs/>
          <w:iCs/>
          <w:noProof/>
          <w:sz w:val="18"/>
          <w:szCs w:val="18"/>
        </w:rPr>
        <w:t>NIS 2</w:t>
      </w:r>
      <w:r w:rsidRPr="005A54DC">
        <w:rPr>
          <w:rFonts w:ascii="Arial" w:hAnsi="Arial" w:cs="Arial"/>
          <w:bCs/>
          <w:iCs/>
          <w:noProof/>
          <w:sz w:val="18"/>
          <w:szCs w:val="18"/>
        </w:rPr>
        <w:t xml:space="preserve"> sú tie, ktoré sa týkajú opatrení na riadenie rizík a prevencie a zmierňovania vplyvu incidentov.  Menej respondentov považovalo za významné náklady na dodržiavanie súladu, ktoré vznikli v súvislosti s oznamovaním incidentov (vrátane cezhraničných). Len 37 % respondentov z radov OES a 22 % respondentov z radov DSP sa domnieva, že ich ovplyvnili dodatočné bezpečnostné požiadavky zavedené smernicou NIS.</w:t>
      </w:r>
    </w:p>
  </w:footnote>
  <w:footnote w:id="5">
    <w:p w14:paraId="1647D7DF" w14:textId="77777777" w:rsidR="00DE024B" w:rsidRPr="00804BC8" w:rsidRDefault="00DE024B"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goldplating podľa tabuľky zhody alebo sa vykonáva implementácia nariadenia EÚ s goldplatingom.</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ak sa predloženým návrhom odstraňuje goldplating, ktorého pôvod je v skoršom zachovaní existujúcej právnej úpravy (existujúcich vnútroštátnych požiadaviek).</w:t>
      </w:r>
    </w:p>
    <w:p w14:paraId="5D313DAF" w14:textId="77777777" w:rsidR="00DE024B" w:rsidRDefault="00DE024B" w:rsidP="00512BA7">
      <w:pPr>
        <w:pStyle w:val="Textpoznmkypodiarou"/>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D8E6B" w14:textId="77777777" w:rsidR="00DE024B" w:rsidRPr="006045CB" w:rsidRDefault="00DE024B"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DE024B" w:rsidRPr="006045CB" w:rsidRDefault="00DE024B" w:rsidP="00142154">
    <w:pPr>
      <w:pStyle w:val="Hlavik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1AB4A" w14:textId="4255C640" w:rsidR="00DE024B" w:rsidRDefault="00DE024B">
    <w:pPr>
      <w:pStyle w:val="Hlavik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94433A8"/>
    <w:multiLevelType w:val="hybridMultilevel"/>
    <w:tmpl w:val="F0105BE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553839"/>
    <w:multiLevelType w:val="hybridMultilevel"/>
    <w:tmpl w:val="485A02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234835B0"/>
    <w:multiLevelType w:val="hybridMultilevel"/>
    <w:tmpl w:val="B89CE12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191DC8"/>
    <w:multiLevelType w:val="hybridMultilevel"/>
    <w:tmpl w:val="89B08E92"/>
    <w:lvl w:ilvl="0" w:tplc="08090005">
      <w:start w:val="1"/>
      <w:numFmt w:val="bullet"/>
      <w:lvlText w:val=""/>
      <w:lvlJc w:val="left"/>
      <w:pPr>
        <w:ind w:left="1570" w:hanging="360"/>
      </w:pPr>
      <w:rPr>
        <w:rFonts w:ascii="Wingdings" w:hAnsi="Wingdings" w:hint="default"/>
      </w:rPr>
    </w:lvl>
    <w:lvl w:ilvl="1" w:tplc="08090003" w:tentative="1">
      <w:start w:val="1"/>
      <w:numFmt w:val="bullet"/>
      <w:lvlText w:val="o"/>
      <w:lvlJc w:val="left"/>
      <w:pPr>
        <w:ind w:left="2290" w:hanging="360"/>
      </w:pPr>
      <w:rPr>
        <w:rFonts w:ascii="Courier New" w:hAnsi="Courier New" w:cs="Courier New" w:hint="default"/>
      </w:rPr>
    </w:lvl>
    <w:lvl w:ilvl="2" w:tplc="08090005" w:tentative="1">
      <w:start w:val="1"/>
      <w:numFmt w:val="bullet"/>
      <w:lvlText w:val=""/>
      <w:lvlJc w:val="left"/>
      <w:pPr>
        <w:ind w:left="3010" w:hanging="360"/>
      </w:pPr>
      <w:rPr>
        <w:rFonts w:ascii="Wingdings" w:hAnsi="Wingdings" w:hint="default"/>
      </w:rPr>
    </w:lvl>
    <w:lvl w:ilvl="3" w:tplc="08090001" w:tentative="1">
      <w:start w:val="1"/>
      <w:numFmt w:val="bullet"/>
      <w:lvlText w:val=""/>
      <w:lvlJc w:val="left"/>
      <w:pPr>
        <w:ind w:left="3730" w:hanging="360"/>
      </w:pPr>
      <w:rPr>
        <w:rFonts w:ascii="Symbol" w:hAnsi="Symbol" w:hint="default"/>
      </w:rPr>
    </w:lvl>
    <w:lvl w:ilvl="4" w:tplc="08090003" w:tentative="1">
      <w:start w:val="1"/>
      <w:numFmt w:val="bullet"/>
      <w:lvlText w:val="o"/>
      <w:lvlJc w:val="left"/>
      <w:pPr>
        <w:ind w:left="4450" w:hanging="360"/>
      </w:pPr>
      <w:rPr>
        <w:rFonts w:ascii="Courier New" w:hAnsi="Courier New" w:cs="Courier New" w:hint="default"/>
      </w:rPr>
    </w:lvl>
    <w:lvl w:ilvl="5" w:tplc="08090005" w:tentative="1">
      <w:start w:val="1"/>
      <w:numFmt w:val="bullet"/>
      <w:lvlText w:val=""/>
      <w:lvlJc w:val="left"/>
      <w:pPr>
        <w:ind w:left="5170" w:hanging="360"/>
      </w:pPr>
      <w:rPr>
        <w:rFonts w:ascii="Wingdings" w:hAnsi="Wingdings" w:hint="default"/>
      </w:rPr>
    </w:lvl>
    <w:lvl w:ilvl="6" w:tplc="08090001" w:tentative="1">
      <w:start w:val="1"/>
      <w:numFmt w:val="bullet"/>
      <w:lvlText w:val=""/>
      <w:lvlJc w:val="left"/>
      <w:pPr>
        <w:ind w:left="5890" w:hanging="360"/>
      </w:pPr>
      <w:rPr>
        <w:rFonts w:ascii="Symbol" w:hAnsi="Symbol" w:hint="default"/>
      </w:rPr>
    </w:lvl>
    <w:lvl w:ilvl="7" w:tplc="08090003" w:tentative="1">
      <w:start w:val="1"/>
      <w:numFmt w:val="bullet"/>
      <w:lvlText w:val="o"/>
      <w:lvlJc w:val="left"/>
      <w:pPr>
        <w:ind w:left="6610" w:hanging="360"/>
      </w:pPr>
      <w:rPr>
        <w:rFonts w:ascii="Courier New" w:hAnsi="Courier New" w:cs="Courier New" w:hint="default"/>
      </w:rPr>
    </w:lvl>
    <w:lvl w:ilvl="8" w:tplc="08090005" w:tentative="1">
      <w:start w:val="1"/>
      <w:numFmt w:val="bullet"/>
      <w:lvlText w:val=""/>
      <w:lvlJc w:val="left"/>
      <w:pPr>
        <w:ind w:left="7330" w:hanging="360"/>
      </w:pPr>
      <w:rPr>
        <w:rFonts w:ascii="Wingdings" w:hAnsi="Wingdings" w:hint="default"/>
      </w:rPr>
    </w:lvl>
  </w:abstractNum>
  <w:abstractNum w:abstractNumId="8" w15:restartNumberingAfterBreak="0">
    <w:nsid w:val="3A190D0E"/>
    <w:multiLevelType w:val="multilevel"/>
    <w:tmpl w:val="28D84E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CF00E18"/>
    <w:multiLevelType w:val="singleLevel"/>
    <w:tmpl w:val="4E1A982C"/>
    <w:lvl w:ilvl="0">
      <w:start w:val="1"/>
      <w:numFmt w:val="bullet"/>
      <w:pStyle w:val="Zoznamsodrkami"/>
      <w:lvlText w:val=""/>
      <w:lvlJc w:val="left"/>
      <w:pPr>
        <w:tabs>
          <w:tab w:val="num" w:pos="283"/>
        </w:tabs>
        <w:ind w:left="283" w:hanging="283"/>
      </w:pPr>
      <w:rPr>
        <w:rFonts w:ascii="Symbol" w:hAnsi="Symbol"/>
      </w:rPr>
    </w:lvl>
  </w:abstractNum>
  <w:abstractNum w:abstractNumId="10"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51840016"/>
    <w:multiLevelType w:val="hybridMultilevel"/>
    <w:tmpl w:val="45986648"/>
    <w:lvl w:ilvl="0" w:tplc="3A88005C">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C9445F"/>
    <w:multiLevelType w:val="hybridMultilevel"/>
    <w:tmpl w:val="6156A2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6ABD1627"/>
    <w:multiLevelType w:val="multilevel"/>
    <w:tmpl w:val="A63A71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low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9" w15:restartNumberingAfterBreak="0">
    <w:nsid w:val="71BA4B9C"/>
    <w:multiLevelType w:val="hybridMultilevel"/>
    <w:tmpl w:val="745421F6"/>
    <w:lvl w:ilvl="0" w:tplc="4DE0210E">
      <w:start w:val="269"/>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75353F59"/>
    <w:multiLevelType w:val="hybridMultilevel"/>
    <w:tmpl w:val="80AA960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18"/>
  </w:num>
  <w:num w:numId="3">
    <w:abstractNumId w:val="20"/>
  </w:num>
  <w:num w:numId="4">
    <w:abstractNumId w:val="17"/>
  </w:num>
  <w:num w:numId="5">
    <w:abstractNumId w:val="14"/>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5"/>
  </w:num>
  <w:num w:numId="11">
    <w:abstractNumId w:val="10"/>
  </w:num>
  <w:num w:numId="12">
    <w:abstractNumId w:val="0"/>
  </w:num>
  <w:num w:numId="13">
    <w:abstractNumId w:val="22"/>
  </w:num>
  <w:num w:numId="14">
    <w:abstractNumId w:val="13"/>
  </w:num>
  <w:num w:numId="15">
    <w:abstractNumId w:val="6"/>
  </w:num>
  <w:num w:numId="16">
    <w:abstractNumId w:val="7"/>
  </w:num>
  <w:num w:numId="17">
    <w:abstractNumId w:val="4"/>
  </w:num>
  <w:num w:numId="18">
    <w:abstractNumId w:val="1"/>
  </w:num>
  <w:num w:numId="19">
    <w:abstractNumId w:val="15"/>
  </w:num>
  <w:num w:numId="20">
    <w:abstractNumId w:val="9"/>
  </w:num>
  <w:num w:numId="21">
    <w:abstractNumId w:val="8"/>
  </w:num>
  <w:num w:numId="22">
    <w:abstractNumId w:val="19"/>
  </w:num>
  <w:num w:numId="23">
    <w:abstractNumId w:val="11"/>
  </w:num>
  <w:num w:numId="24">
    <w:abstractNumId w:val="12"/>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04EF"/>
    <w:rsid w:val="0002425A"/>
    <w:rsid w:val="00024EE4"/>
    <w:rsid w:val="00047C70"/>
    <w:rsid w:val="00050AAB"/>
    <w:rsid w:val="00054A53"/>
    <w:rsid w:val="00054C41"/>
    <w:rsid w:val="00060DA1"/>
    <w:rsid w:val="00061E85"/>
    <w:rsid w:val="000820E0"/>
    <w:rsid w:val="00091A43"/>
    <w:rsid w:val="0009490E"/>
    <w:rsid w:val="000A1753"/>
    <w:rsid w:val="000A6B7F"/>
    <w:rsid w:val="000B0745"/>
    <w:rsid w:val="000C5419"/>
    <w:rsid w:val="000C5E9A"/>
    <w:rsid w:val="000D15F0"/>
    <w:rsid w:val="000D397E"/>
    <w:rsid w:val="000E1F4A"/>
    <w:rsid w:val="0011003B"/>
    <w:rsid w:val="001133DA"/>
    <w:rsid w:val="00122F04"/>
    <w:rsid w:val="00126A2B"/>
    <w:rsid w:val="001404D6"/>
    <w:rsid w:val="00142154"/>
    <w:rsid w:val="0014695A"/>
    <w:rsid w:val="001476A4"/>
    <w:rsid w:val="00162C6C"/>
    <w:rsid w:val="0016512E"/>
    <w:rsid w:val="0018715C"/>
    <w:rsid w:val="001A1561"/>
    <w:rsid w:val="001A2F50"/>
    <w:rsid w:val="001A4738"/>
    <w:rsid w:val="001B4C03"/>
    <w:rsid w:val="001C7B91"/>
    <w:rsid w:val="001D1083"/>
    <w:rsid w:val="001D3FA0"/>
    <w:rsid w:val="001E24E8"/>
    <w:rsid w:val="001E47E5"/>
    <w:rsid w:val="001E53CB"/>
    <w:rsid w:val="001F1F55"/>
    <w:rsid w:val="001F2E4A"/>
    <w:rsid w:val="00203FA7"/>
    <w:rsid w:val="00207F43"/>
    <w:rsid w:val="002228DF"/>
    <w:rsid w:val="002232D3"/>
    <w:rsid w:val="00225A83"/>
    <w:rsid w:val="00231B8F"/>
    <w:rsid w:val="00237C3F"/>
    <w:rsid w:val="00242D45"/>
    <w:rsid w:val="00252F5C"/>
    <w:rsid w:val="00260E02"/>
    <w:rsid w:val="00270EA5"/>
    <w:rsid w:val="002712B9"/>
    <w:rsid w:val="00284B8C"/>
    <w:rsid w:val="0029483F"/>
    <w:rsid w:val="002A52A5"/>
    <w:rsid w:val="002C2FC0"/>
    <w:rsid w:val="002C30D5"/>
    <w:rsid w:val="002C3879"/>
    <w:rsid w:val="002E34D6"/>
    <w:rsid w:val="00302A17"/>
    <w:rsid w:val="00314D25"/>
    <w:rsid w:val="00315BE2"/>
    <w:rsid w:val="003322EE"/>
    <w:rsid w:val="00337630"/>
    <w:rsid w:val="00340CFD"/>
    <w:rsid w:val="003413D5"/>
    <w:rsid w:val="00342621"/>
    <w:rsid w:val="00346D0F"/>
    <w:rsid w:val="00346D89"/>
    <w:rsid w:val="00354F1A"/>
    <w:rsid w:val="00357F22"/>
    <w:rsid w:val="0036748D"/>
    <w:rsid w:val="00376039"/>
    <w:rsid w:val="00381341"/>
    <w:rsid w:val="003818F8"/>
    <w:rsid w:val="0038255E"/>
    <w:rsid w:val="00391648"/>
    <w:rsid w:val="0039304E"/>
    <w:rsid w:val="0039334E"/>
    <w:rsid w:val="00393441"/>
    <w:rsid w:val="00394AD2"/>
    <w:rsid w:val="003A02AF"/>
    <w:rsid w:val="003A3124"/>
    <w:rsid w:val="003A678E"/>
    <w:rsid w:val="003A686F"/>
    <w:rsid w:val="003A6CDD"/>
    <w:rsid w:val="003C1EB2"/>
    <w:rsid w:val="003E39C9"/>
    <w:rsid w:val="003E58B8"/>
    <w:rsid w:val="003F06D7"/>
    <w:rsid w:val="003F1508"/>
    <w:rsid w:val="00400224"/>
    <w:rsid w:val="00400BA5"/>
    <w:rsid w:val="00410E62"/>
    <w:rsid w:val="00414FA7"/>
    <w:rsid w:val="00420090"/>
    <w:rsid w:val="00420C40"/>
    <w:rsid w:val="004239D1"/>
    <w:rsid w:val="00445638"/>
    <w:rsid w:val="00446432"/>
    <w:rsid w:val="00446512"/>
    <w:rsid w:val="00457CBE"/>
    <w:rsid w:val="00466D7A"/>
    <w:rsid w:val="00467FDD"/>
    <w:rsid w:val="0048237B"/>
    <w:rsid w:val="00484D16"/>
    <w:rsid w:val="00491853"/>
    <w:rsid w:val="004A14CD"/>
    <w:rsid w:val="004A2C6B"/>
    <w:rsid w:val="004C4FF0"/>
    <w:rsid w:val="004D20CB"/>
    <w:rsid w:val="004D2403"/>
    <w:rsid w:val="004D65B2"/>
    <w:rsid w:val="004D681D"/>
    <w:rsid w:val="004D6EE7"/>
    <w:rsid w:val="004E2324"/>
    <w:rsid w:val="004F63E6"/>
    <w:rsid w:val="00506555"/>
    <w:rsid w:val="005103DA"/>
    <w:rsid w:val="00511F8F"/>
    <w:rsid w:val="00512BA7"/>
    <w:rsid w:val="00515726"/>
    <w:rsid w:val="00524EAB"/>
    <w:rsid w:val="005401B1"/>
    <w:rsid w:val="00562527"/>
    <w:rsid w:val="00562A1E"/>
    <w:rsid w:val="00563427"/>
    <w:rsid w:val="00581B10"/>
    <w:rsid w:val="00581EB9"/>
    <w:rsid w:val="005A2A4C"/>
    <w:rsid w:val="005A349A"/>
    <w:rsid w:val="005B4E6E"/>
    <w:rsid w:val="005B56E4"/>
    <w:rsid w:val="005C795C"/>
    <w:rsid w:val="005D0E50"/>
    <w:rsid w:val="005D39D8"/>
    <w:rsid w:val="006062B2"/>
    <w:rsid w:val="0061097B"/>
    <w:rsid w:val="0061612F"/>
    <w:rsid w:val="00616382"/>
    <w:rsid w:val="006177C8"/>
    <w:rsid w:val="0062600A"/>
    <w:rsid w:val="0063777D"/>
    <w:rsid w:val="00643358"/>
    <w:rsid w:val="00646084"/>
    <w:rsid w:val="0065353C"/>
    <w:rsid w:val="00653D26"/>
    <w:rsid w:val="00655EB5"/>
    <w:rsid w:val="006564C3"/>
    <w:rsid w:val="006578CB"/>
    <w:rsid w:val="00660454"/>
    <w:rsid w:val="0068367D"/>
    <w:rsid w:val="006A4E85"/>
    <w:rsid w:val="006A60C0"/>
    <w:rsid w:val="006A712F"/>
    <w:rsid w:val="006B5D74"/>
    <w:rsid w:val="006C25BE"/>
    <w:rsid w:val="006D00C3"/>
    <w:rsid w:val="006D34EC"/>
    <w:rsid w:val="006D7AD8"/>
    <w:rsid w:val="006E3BCF"/>
    <w:rsid w:val="006F1D57"/>
    <w:rsid w:val="0070364C"/>
    <w:rsid w:val="00704B55"/>
    <w:rsid w:val="00710EDF"/>
    <w:rsid w:val="0072221D"/>
    <w:rsid w:val="0072357C"/>
    <w:rsid w:val="007259CB"/>
    <w:rsid w:val="00726031"/>
    <w:rsid w:val="00751DA9"/>
    <w:rsid w:val="00755E69"/>
    <w:rsid w:val="007648EE"/>
    <w:rsid w:val="0077106D"/>
    <w:rsid w:val="00780ACC"/>
    <w:rsid w:val="00784D18"/>
    <w:rsid w:val="00787A11"/>
    <w:rsid w:val="00797B40"/>
    <w:rsid w:val="007A0C9D"/>
    <w:rsid w:val="007B40FB"/>
    <w:rsid w:val="007B62AF"/>
    <w:rsid w:val="007D022C"/>
    <w:rsid w:val="007D09E4"/>
    <w:rsid w:val="007D3FA3"/>
    <w:rsid w:val="007E24B2"/>
    <w:rsid w:val="007E2DA4"/>
    <w:rsid w:val="007E31AB"/>
    <w:rsid w:val="007E6815"/>
    <w:rsid w:val="007E7632"/>
    <w:rsid w:val="007F019C"/>
    <w:rsid w:val="007F1C84"/>
    <w:rsid w:val="007F4579"/>
    <w:rsid w:val="007F7B3A"/>
    <w:rsid w:val="00801596"/>
    <w:rsid w:val="00804BC8"/>
    <w:rsid w:val="00806E23"/>
    <w:rsid w:val="00807981"/>
    <w:rsid w:val="00821AFD"/>
    <w:rsid w:val="00823F5A"/>
    <w:rsid w:val="00825192"/>
    <w:rsid w:val="00845D3B"/>
    <w:rsid w:val="008548BB"/>
    <w:rsid w:val="008634E9"/>
    <w:rsid w:val="008801B5"/>
    <w:rsid w:val="00880578"/>
    <w:rsid w:val="00882407"/>
    <w:rsid w:val="008920C3"/>
    <w:rsid w:val="00894052"/>
    <w:rsid w:val="008A7B87"/>
    <w:rsid w:val="008B4AA1"/>
    <w:rsid w:val="008B7A38"/>
    <w:rsid w:val="008C1C71"/>
    <w:rsid w:val="008E1AD0"/>
    <w:rsid w:val="008E315F"/>
    <w:rsid w:val="008E6B82"/>
    <w:rsid w:val="008F571D"/>
    <w:rsid w:val="008F6ADE"/>
    <w:rsid w:val="0091269B"/>
    <w:rsid w:val="00923C0C"/>
    <w:rsid w:val="00925C80"/>
    <w:rsid w:val="009455D1"/>
    <w:rsid w:val="0095170D"/>
    <w:rsid w:val="00952CF6"/>
    <w:rsid w:val="009544BD"/>
    <w:rsid w:val="00960413"/>
    <w:rsid w:val="00981995"/>
    <w:rsid w:val="00981C7F"/>
    <w:rsid w:val="00985515"/>
    <w:rsid w:val="00990813"/>
    <w:rsid w:val="00993901"/>
    <w:rsid w:val="0099544D"/>
    <w:rsid w:val="00997513"/>
    <w:rsid w:val="00997A0A"/>
    <w:rsid w:val="009A0E2C"/>
    <w:rsid w:val="009A174D"/>
    <w:rsid w:val="009A4D56"/>
    <w:rsid w:val="009B1F04"/>
    <w:rsid w:val="009B3E99"/>
    <w:rsid w:val="009E09F7"/>
    <w:rsid w:val="009E2D5C"/>
    <w:rsid w:val="009E3E44"/>
    <w:rsid w:val="009F4175"/>
    <w:rsid w:val="009F539F"/>
    <w:rsid w:val="009F66A4"/>
    <w:rsid w:val="009F6C80"/>
    <w:rsid w:val="009F7D5B"/>
    <w:rsid w:val="00A000DA"/>
    <w:rsid w:val="00A1736E"/>
    <w:rsid w:val="00A216DF"/>
    <w:rsid w:val="00A2779E"/>
    <w:rsid w:val="00A33F2C"/>
    <w:rsid w:val="00A50EE3"/>
    <w:rsid w:val="00A513CD"/>
    <w:rsid w:val="00A52065"/>
    <w:rsid w:val="00A5564C"/>
    <w:rsid w:val="00A83E11"/>
    <w:rsid w:val="00A93C32"/>
    <w:rsid w:val="00A94A0F"/>
    <w:rsid w:val="00AA3C6D"/>
    <w:rsid w:val="00AB57C4"/>
    <w:rsid w:val="00AC1150"/>
    <w:rsid w:val="00B11CF5"/>
    <w:rsid w:val="00B1283B"/>
    <w:rsid w:val="00B173AB"/>
    <w:rsid w:val="00B209FA"/>
    <w:rsid w:val="00B21D1F"/>
    <w:rsid w:val="00B410BA"/>
    <w:rsid w:val="00B429FD"/>
    <w:rsid w:val="00B4368F"/>
    <w:rsid w:val="00B43D68"/>
    <w:rsid w:val="00B44A3A"/>
    <w:rsid w:val="00B5600C"/>
    <w:rsid w:val="00B66E33"/>
    <w:rsid w:val="00B703CD"/>
    <w:rsid w:val="00B72FB1"/>
    <w:rsid w:val="00B87F10"/>
    <w:rsid w:val="00B91AAF"/>
    <w:rsid w:val="00B953DA"/>
    <w:rsid w:val="00BA19B0"/>
    <w:rsid w:val="00BA3E88"/>
    <w:rsid w:val="00BB3870"/>
    <w:rsid w:val="00BB45A7"/>
    <w:rsid w:val="00BC225E"/>
    <w:rsid w:val="00BC438F"/>
    <w:rsid w:val="00BD0EF7"/>
    <w:rsid w:val="00BD350F"/>
    <w:rsid w:val="00BD6778"/>
    <w:rsid w:val="00BD7DDB"/>
    <w:rsid w:val="00BD7E59"/>
    <w:rsid w:val="00C01599"/>
    <w:rsid w:val="00C048D1"/>
    <w:rsid w:val="00C05563"/>
    <w:rsid w:val="00C11132"/>
    <w:rsid w:val="00C115B9"/>
    <w:rsid w:val="00C12FDD"/>
    <w:rsid w:val="00C14281"/>
    <w:rsid w:val="00C145AA"/>
    <w:rsid w:val="00C14655"/>
    <w:rsid w:val="00C14917"/>
    <w:rsid w:val="00C21399"/>
    <w:rsid w:val="00C36780"/>
    <w:rsid w:val="00C446E2"/>
    <w:rsid w:val="00C535F5"/>
    <w:rsid w:val="00C560C4"/>
    <w:rsid w:val="00C6748F"/>
    <w:rsid w:val="00C72367"/>
    <w:rsid w:val="00C74337"/>
    <w:rsid w:val="00C75DC8"/>
    <w:rsid w:val="00C85ED2"/>
    <w:rsid w:val="00C929AE"/>
    <w:rsid w:val="00CA4344"/>
    <w:rsid w:val="00CA6348"/>
    <w:rsid w:val="00CA64E4"/>
    <w:rsid w:val="00CB1232"/>
    <w:rsid w:val="00CB17A0"/>
    <w:rsid w:val="00CC3B7D"/>
    <w:rsid w:val="00CD5AE4"/>
    <w:rsid w:val="00CD5E86"/>
    <w:rsid w:val="00CE3B21"/>
    <w:rsid w:val="00CF4D09"/>
    <w:rsid w:val="00D005F2"/>
    <w:rsid w:val="00D02E1B"/>
    <w:rsid w:val="00D03A8E"/>
    <w:rsid w:val="00D03E63"/>
    <w:rsid w:val="00D114ED"/>
    <w:rsid w:val="00D3032C"/>
    <w:rsid w:val="00D3174B"/>
    <w:rsid w:val="00D31A3B"/>
    <w:rsid w:val="00D342C6"/>
    <w:rsid w:val="00D34CA1"/>
    <w:rsid w:val="00D422AF"/>
    <w:rsid w:val="00D5309D"/>
    <w:rsid w:val="00D631FA"/>
    <w:rsid w:val="00D71064"/>
    <w:rsid w:val="00D730C6"/>
    <w:rsid w:val="00D811BB"/>
    <w:rsid w:val="00D82356"/>
    <w:rsid w:val="00D84EEE"/>
    <w:rsid w:val="00D90A61"/>
    <w:rsid w:val="00D92472"/>
    <w:rsid w:val="00D92A7F"/>
    <w:rsid w:val="00D946EF"/>
    <w:rsid w:val="00D95553"/>
    <w:rsid w:val="00DA2570"/>
    <w:rsid w:val="00DC2165"/>
    <w:rsid w:val="00DC355F"/>
    <w:rsid w:val="00DD1E4C"/>
    <w:rsid w:val="00DD223B"/>
    <w:rsid w:val="00DE024B"/>
    <w:rsid w:val="00DE331A"/>
    <w:rsid w:val="00DE6ACB"/>
    <w:rsid w:val="00DF02CE"/>
    <w:rsid w:val="00DF1462"/>
    <w:rsid w:val="00E00CF2"/>
    <w:rsid w:val="00E030DA"/>
    <w:rsid w:val="00E20F7D"/>
    <w:rsid w:val="00E214C0"/>
    <w:rsid w:val="00E22F8D"/>
    <w:rsid w:val="00E30D85"/>
    <w:rsid w:val="00E444EB"/>
    <w:rsid w:val="00E77A69"/>
    <w:rsid w:val="00E812C3"/>
    <w:rsid w:val="00E81A42"/>
    <w:rsid w:val="00E961E8"/>
    <w:rsid w:val="00E96244"/>
    <w:rsid w:val="00E96DE0"/>
    <w:rsid w:val="00EB2BEC"/>
    <w:rsid w:val="00EB74BF"/>
    <w:rsid w:val="00EC0704"/>
    <w:rsid w:val="00EC1189"/>
    <w:rsid w:val="00EC508B"/>
    <w:rsid w:val="00ED6B5D"/>
    <w:rsid w:val="00EE03E0"/>
    <w:rsid w:val="00EE4C99"/>
    <w:rsid w:val="00EF08E0"/>
    <w:rsid w:val="00EF32A5"/>
    <w:rsid w:val="00EF3642"/>
    <w:rsid w:val="00F153D7"/>
    <w:rsid w:val="00F1599C"/>
    <w:rsid w:val="00F2433F"/>
    <w:rsid w:val="00F244DC"/>
    <w:rsid w:val="00F31C80"/>
    <w:rsid w:val="00F33503"/>
    <w:rsid w:val="00F35D5B"/>
    <w:rsid w:val="00F378F4"/>
    <w:rsid w:val="00F476E5"/>
    <w:rsid w:val="00F47912"/>
    <w:rsid w:val="00F47D02"/>
    <w:rsid w:val="00F541B6"/>
    <w:rsid w:val="00F57702"/>
    <w:rsid w:val="00F61361"/>
    <w:rsid w:val="00F613E8"/>
    <w:rsid w:val="00F74D3C"/>
    <w:rsid w:val="00F74FC9"/>
    <w:rsid w:val="00F86789"/>
    <w:rsid w:val="00F91F47"/>
    <w:rsid w:val="00FA4F36"/>
    <w:rsid w:val="00FA6FFE"/>
    <w:rsid w:val="00FC121B"/>
    <w:rsid w:val="00FD3DFB"/>
    <w:rsid w:val="00FE245E"/>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paragraph" w:styleId="Nadpis2">
    <w:name w:val="heading 2"/>
    <w:basedOn w:val="Normlny"/>
    <w:next w:val="Normlny"/>
    <w:link w:val="Nadpis2Char"/>
    <w:uiPriority w:val="99"/>
    <w:unhideWhenUsed/>
    <w:qFormat/>
    <w:rsid w:val="001A4738"/>
    <w:pPr>
      <w:keepNext/>
      <w:autoSpaceDE w:val="0"/>
      <w:autoSpaceDN w:val="0"/>
      <w:spacing w:after="0" w:line="240" w:lineRule="auto"/>
      <w:jc w:val="center"/>
      <w:outlineLvl w:val="1"/>
    </w:pPr>
    <w:rPr>
      <w:rFonts w:ascii="Times New Roman" w:eastAsia="Times New Roman" w:hAnsi="Times New Roman" w:cs="Times New Roman"/>
      <w:sz w:val="24"/>
      <w:szCs w:val="24"/>
      <w:lang w:val="x-none"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aliases w:val="diel,List Paragraph_Sections,1st level - Bullet List Paragraph,Lettre d'introduction,List Paragraph1,Medium Grid 1 - Accent 21,Bullet OFM,List Paragraph (numbered (a)),Bullet List,Normal bullet 2,Bullet list,Numbered List,Paragraphe EI,EC"/>
    <w:basedOn w:val="Normlny"/>
    <w:link w:val="OdsekzoznamuChar"/>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aliases w:val="Schriftart: 9 pt,Schriftart: 10 pt,Schriftart: 8 pt,Podrozdział,Footnote,o,Footnote text,NBP,fn,WB-Fußnot,Text poznámky pod čiarou 007,_Poznámka pod čiarou,Footnote Text Char Char,Fo Char Char,Fotnot Char Cha,stile 1,ft"/>
    <w:basedOn w:val="Normlny"/>
    <w:link w:val="TextpoznmkypodiarouChar"/>
    <w:uiPriority w:val="99"/>
    <w:unhideWhenUsed/>
    <w:qFormat/>
    <w:rsid w:val="00C929AE"/>
    <w:pPr>
      <w:spacing w:after="0" w:line="240" w:lineRule="auto"/>
    </w:pPr>
    <w:rPr>
      <w:sz w:val="20"/>
      <w:szCs w:val="20"/>
    </w:rPr>
  </w:style>
  <w:style w:type="character" w:customStyle="1" w:styleId="TextpoznmkypodiarouChar">
    <w:name w:val="Text poznámky pod čiarou Char"/>
    <w:aliases w:val="Schriftart: 9 pt Char,Schriftart: 10 pt Char,Schriftart: 8 pt Char,Podrozdział Char,Footnote Char,o Char,Footnote text Char,NBP Char,fn Char,WB-Fußnot Char,Text poznámky pod čiarou 007 Char,_Poznámka pod čiarou Char,ft Char"/>
    <w:basedOn w:val="Predvolenpsmoodseku"/>
    <w:link w:val="Textpoznmkypodiarou"/>
    <w:uiPriority w:val="99"/>
    <w:qFormat/>
    <w:rsid w:val="00C929AE"/>
    <w:rPr>
      <w:sz w:val="20"/>
      <w:szCs w:val="20"/>
    </w:rPr>
  </w:style>
  <w:style w:type="character" w:styleId="Odkaznapoznmkupodiarou">
    <w:name w:val="footnote reference"/>
    <w:aliases w:val="Footnote symbol,Footnote number,fr,Footnotemark,FR,Footnotemark1,Footnotemark2,FR1,Footnotemark3,FR2,Footnotemark4,FR3,Footnotemark5,FR4,Footnotemark6,Footnotemark7,Footnotemark8,FR5,Footnotemark11,Footnotemark21,FR11,Nota"/>
    <w:basedOn w:val="Predvolenpsmoodseku"/>
    <w:link w:val="FootnotesymbolCarZchn"/>
    <w:uiPriority w:val="99"/>
    <w:unhideWhenUsed/>
    <w:qFormat/>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65353C"/>
    <w:rPr>
      <w:color w:val="0000FF"/>
      <w:u w:val="single"/>
    </w:rPr>
  </w:style>
  <w:style w:type="character" w:customStyle="1" w:styleId="UnresolvedMention">
    <w:name w:val="Unresolved Mention"/>
    <w:basedOn w:val="Predvolenpsmoodseku"/>
    <w:uiPriority w:val="99"/>
    <w:semiHidden/>
    <w:unhideWhenUsed/>
    <w:rsid w:val="00B4368F"/>
    <w:rPr>
      <w:color w:val="605E5C"/>
      <w:shd w:val="clear" w:color="auto" w:fill="E1DFDD"/>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lny"/>
    <w:link w:val="Odkaznapoznmkupodiarou"/>
    <w:uiPriority w:val="99"/>
    <w:qFormat/>
    <w:rsid w:val="00D422AF"/>
    <w:pPr>
      <w:spacing w:line="240" w:lineRule="exact"/>
      <w:jc w:val="both"/>
    </w:pPr>
    <w:rPr>
      <w:vertAlign w:val="superscript"/>
    </w:rPr>
  </w:style>
  <w:style w:type="character" w:customStyle="1" w:styleId="OdsekzoznamuChar">
    <w:name w:val="Odsek zoznamu Char"/>
    <w:aliases w:val="diel Char,List Paragraph_Sections Char,1st level - Bullet List Paragraph Char,Lettre d'introduction Char,List Paragraph1 Char,Medium Grid 1 - Accent 21 Char,Bullet OFM Char,List Paragraph (numbered (a)) Char,Bullet List Char,EC Char"/>
    <w:basedOn w:val="Predvolenpsmoodseku"/>
    <w:link w:val="Odsekzoznamu"/>
    <w:uiPriority w:val="34"/>
    <w:qFormat/>
    <w:rsid w:val="00D422AF"/>
  </w:style>
  <w:style w:type="paragraph" w:customStyle="1" w:styleId="Normal1">
    <w:name w:val="Normal1"/>
    <w:basedOn w:val="Normlny"/>
    <w:rsid w:val="00D422A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i">
    <w:name w:val="li"/>
    <w:basedOn w:val="Normlny"/>
    <w:rsid w:val="00D422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Predvolenpsmoodseku"/>
    <w:rsid w:val="00D422AF"/>
  </w:style>
  <w:style w:type="character" w:customStyle="1" w:styleId="Nadpis2Char">
    <w:name w:val="Nadpis 2 Char"/>
    <w:basedOn w:val="Predvolenpsmoodseku"/>
    <w:link w:val="Nadpis2"/>
    <w:uiPriority w:val="99"/>
    <w:rsid w:val="001A4738"/>
    <w:rPr>
      <w:rFonts w:ascii="Times New Roman" w:eastAsia="Times New Roman" w:hAnsi="Times New Roman" w:cs="Times New Roman"/>
      <w:sz w:val="24"/>
      <w:szCs w:val="24"/>
      <w:lang w:val="x-none" w:eastAsia="sk-SK"/>
    </w:rPr>
  </w:style>
  <w:style w:type="table" w:customStyle="1" w:styleId="CV11">
    <w:name w:val="CV11"/>
    <w:basedOn w:val="Normlnatabuka"/>
    <w:next w:val="Mriekatabuky"/>
    <w:uiPriority w:val="39"/>
    <w:rsid w:val="001A4738"/>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V12">
    <w:name w:val="CV12"/>
    <w:basedOn w:val="Normlnatabuka"/>
    <w:next w:val="Mriekatabuky"/>
    <w:uiPriority w:val="39"/>
    <w:rsid w:val="001A4738"/>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68B1DB1-Normal1">
    <w:name w:val="P68B1DB1-Normal1"/>
    <w:basedOn w:val="Normlny"/>
    <w:rsid w:val="001A4738"/>
    <w:pPr>
      <w:autoSpaceDE w:val="0"/>
      <w:autoSpaceDN w:val="0"/>
      <w:spacing w:after="0" w:line="240" w:lineRule="auto"/>
    </w:pPr>
    <w:rPr>
      <w:rFonts w:ascii="Arial" w:eastAsia="Times New Roman" w:hAnsi="Arial" w:cs="Arial"/>
      <w:b/>
      <w:i/>
      <w:sz w:val="24"/>
      <w:szCs w:val="20"/>
      <w:highlight w:val="yellow"/>
      <w:lang w:val="sk" w:eastAsia="en-GB"/>
    </w:rPr>
  </w:style>
  <w:style w:type="paragraph" w:customStyle="1" w:styleId="P68B1DB1-Normal2">
    <w:name w:val="P68B1DB1-Normal2"/>
    <w:basedOn w:val="Normlny"/>
    <w:rsid w:val="001A4738"/>
    <w:pPr>
      <w:autoSpaceDE w:val="0"/>
      <w:autoSpaceDN w:val="0"/>
      <w:spacing w:after="0" w:line="240" w:lineRule="auto"/>
    </w:pPr>
    <w:rPr>
      <w:rFonts w:ascii="Arial" w:eastAsia="Times New Roman" w:hAnsi="Arial" w:cs="Arial"/>
      <w:color w:val="000000" w:themeColor="text1"/>
      <w:sz w:val="24"/>
      <w:szCs w:val="20"/>
      <w:highlight w:val="yellow"/>
      <w:lang w:val="sk" w:eastAsia="en-GB"/>
    </w:rPr>
  </w:style>
  <w:style w:type="paragraph" w:customStyle="1" w:styleId="P68B1DB1-Normal3">
    <w:name w:val="P68B1DB1-Normal3"/>
    <w:basedOn w:val="Normlny"/>
    <w:rsid w:val="001A4738"/>
    <w:pPr>
      <w:autoSpaceDE w:val="0"/>
      <w:autoSpaceDN w:val="0"/>
      <w:spacing w:after="0" w:line="240" w:lineRule="auto"/>
    </w:pPr>
    <w:rPr>
      <w:rFonts w:ascii="Arial" w:eastAsia="Times New Roman" w:hAnsi="Arial" w:cs="Arial"/>
      <w:sz w:val="24"/>
      <w:szCs w:val="20"/>
      <w:highlight w:val="yellow"/>
      <w:lang w:val="sk" w:eastAsia="en-GB"/>
    </w:rPr>
  </w:style>
  <w:style w:type="paragraph" w:customStyle="1" w:styleId="P68B1DB1-ListBullet4">
    <w:name w:val="P68B1DB1-ListBullet4"/>
    <w:basedOn w:val="Zoznamsodrkami"/>
    <w:rsid w:val="001A4738"/>
    <w:pPr>
      <w:numPr>
        <w:numId w:val="0"/>
      </w:numPr>
      <w:tabs>
        <w:tab w:val="num" w:pos="283"/>
      </w:tabs>
      <w:spacing w:after="240" w:line="240" w:lineRule="auto"/>
      <w:ind w:left="283" w:hanging="283"/>
      <w:contextualSpacing w:val="0"/>
      <w:jc w:val="both"/>
    </w:pPr>
    <w:rPr>
      <w:rFonts w:ascii="Arial" w:eastAsia="Times New Roman" w:hAnsi="Arial" w:cs="Arial"/>
      <w:sz w:val="24"/>
      <w:szCs w:val="20"/>
      <w:highlight w:val="yellow"/>
      <w:lang w:val="sk" w:eastAsia="en-GB"/>
    </w:rPr>
  </w:style>
  <w:style w:type="paragraph" w:customStyle="1" w:styleId="P68B1DB1-Normal5">
    <w:name w:val="P68B1DB1-Normal5"/>
    <w:basedOn w:val="Normlny"/>
    <w:rsid w:val="001A4738"/>
    <w:pPr>
      <w:autoSpaceDE w:val="0"/>
      <w:autoSpaceDN w:val="0"/>
      <w:spacing w:after="0" w:line="240" w:lineRule="auto"/>
    </w:pPr>
    <w:rPr>
      <w:rFonts w:ascii="Arial" w:eastAsia="Times New Roman" w:hAnsi="Arial" w:cs="Arial"/>
      <w:b/>
      <w:sz w:val="24"/>
      <w:szCs w:val="20"/>
      <w:highlight w:val="yellow"/>
      <w:lang w:val="sk" w:eastAsia="en-GB"/>
    </w:rPr>
  </w:style>
  <w:style w:type="paragraph" w:customStyle="1" w:styleId="P68B1DB1-Normal6">
    <w:name w:val="P68B1DB1-Normal6"/>
    <w:basedOn w:val="Normlny"/>
    <w:rsid w:val="001A4738"/>
    <w:pPr>
      <w:autoSpaceDE w:val="0"/>
      <w:autoSpaceDN w:val="0"/>
      <w:spacing w:after="0" w:line="240" w:lineRule="auto"/>
    </w:pPr>
    <w:rPr>
      <w:rFonts w:ascii="Arial" w:eastAsia="Times New Roman" w:hAnsi="Arial" w:cs="Arial"/>
      <w:i/>
      <w:sz w:val="24"/>
      <w:szCs w:val="20"/>
      <w:highlight w:val="yellow"/>
      <w:lang w:val="sk" w:eastAsia="en-GB"/>
    </w:rPr>
  </w:style>
  <w:style w:type="paragraph" w:styleId="Zoznamsodrkami">
    <w:name w:val="List Bullet"/>
    <w:basedOn w:val="Normlny"/>
    <w:uiPriority w:val="99"/>
    <w:semiHidden/>
    <w:unhideWhenUsed/>
    <w:rsid w:val="001A4738"/>
    <w:pPr>
      <w:numPr>
        <w:numId w:val="20"/>
      </w:numPr>
      <w:contextualSpacing/>
    </w:pPr>
  </w:style>
  <w:style w:type="character" w:styleId="PouitHypertextovPrepojenie">
    <w:name w:val="FollowedHyperlink"/>
    <w:basedOn w:val="Predvolenpsmoodseku"/>
    <w:uiPriority w:val="99"/>
    <w:semiHidden/>
    <w:unhideWhenUsed/>
    <w:rsid w:val="00821A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369839418">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46562927">
      <w:bodyDiv w:val="1"/>
      <w:marLeft w:val="0"/>
      <w:marRight w:val="0"/>
      <w:marTop w:val="0"/>
      <w:marBottom w:val="0"/>
      <w:divBdr>
        <w:top w:val="none" w:sz="0" w:space="0" w:color="auto"/>
        <w:left w:val="none" w:sz="0" w:space="0" w:color="auto"/>
        <w:bottom w:val="none" w:sz="0" w:space="0" w:color="auto"/>
        <w:right w:val="none" w:sz="0" w:space="0" w:color="auto"/>
      </w:divBdr>
    </w:div>
    <w:div w:id="108776808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099521366">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428498057">
      <w:bodyDiv w:val="1"/>
      <w:marLeft w:val="0"/>
      <w:marRight w:val="0"/>
      <w:marTop w:val="0"/>
      <w:marBottom w:val="0"/>
      <w:divBdr>
        <w:top w:val="none" w:sz="0" w:space="0" w:color="auto"/>
        <w:left w:val="none" w:sz="0" w:space="0" w:color="auto"/>
        <w:bottom w:val="none" w:sz="0" w:space="0" w:color="auto"/>
        <w:right w:val="none" w:sz="0" w:space="0" w:color="auto"/>
      </w:divBdr>
    </w:div>
    <w:div w:id="1453938916">
      <w:bodyDiv w:val="1"/>
      <w:marLeft w:val="0"/>
      <w:marRight w:val="0"/>
      <w:marTop w:val="0"/>
      <w:marBottom w:val="0"/>
      <w:divBdr>
        <w:top w:val="none" w:sz="0" w:space="0" w:color="auto"/>
        <w:left w:val="none" w:sz="0" w:space="0" w:color="auto"/>
        <w:bottom w:val="none" w:sz="0" w:space="0" w:color="auto"/>
        <w:right w:val="none" w:sz="0" w:space="0" w:color="auto"/>
      </w:divBdr>
      <w:divsChild>
        <w:div w:id="1068917240">
          <w:marLeft w:val="0"/>
          <w:marRight w:val="0"/>
          <w:marTop w:val="0"/>
          <w:marBottom w:val="0"/>
          <w:divBdr>
            <w:top w:val="none" w:sz="0" w:space="0" w:color="auto"/>
            <w:left w:val="none" w:sz="0" w:space="0" w:color="auto"/>
            <w:bottom w:val="none" w:sz="0" w:space="0" w:color="auto"/>
            <w:right w:val="none" w:sz="0" w:space="0" w:color="auto"/>
          </w:divBdr>
        </w:div>
        <w:div w:id="28919029">
          <w:marLeft w:val="0"/>
          <w:marRight w:val="0"/>
          <w:marTop w:val="0"/>
          <w:marBottom w:val="0"/>
          <w:divBdr>
            <w:top w:val="none" w:sz="0" w:space="0" w:color="auto"/>
            <w:left w:val="none" w:sz="0" w:space="0" w:color="auto"/>
            <w:bottom w:val="none" w:sz="0" w:space="0" w:color="auto"/>
            <w:right w:val="none" w:sz="0" w:space="0" w:color="auto"/>
          </w:divBdr>
        </w:div>
        <w:div w:id="268314321">
          <w:marLeft w:val="0"/>
          <w:marRight w:val="0"/>
          <w:marTop w:val="0"/>
          <w:marBottom w:val="0"/>
          <w:divBdr>
            <w:top w:val="none" w:sz="0" w:space="0" w:color="auto"/>
            <w:left w:val="none" w:sz="0" w:space="0" w:color="auto"/>
            <w:bottom w:val="none" w:sz="0" w:space="0" w:color="auto"/>
            <w:right w:val="none" w:sz="0" w:space="0" w:color="auto"/>
          </w:divBdr>
        </w:div>
        <w:div w:id="1159006731">
          <w:marLeft w:val="0"/>
          <w:marRight w:val="0"/>
          <w:marTop w:val="0"/>
          <w:marBottom w:val="0"/>
          <w:divBdr>
            <w:top w:val="none" w:sz="0" w:space="0" w:color="auto"/>
            <w:left w:val="none" w:sz="0" w:space="0" w:color="auto"/>
            <w:bottom w:val="none" w:sz="0" w:space="0" w:color="auto"/>
            <w:right w:val="none" w:sz="0" w:space="0" w:color="auto"/>
          </w:divBdr>
        </w:div>
      </w:divsChild>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729648954">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ybercompetence.sk/wp-content/uploads/dokumenty/na_stiahnutie/letak_KB-prieskum_verejnej_mienky_msp_2023.pdf" TargetMode="External"/><Relationship Id="rId18" Type="http://schemas.openxmlformats.org/officeDocument/2006/relationships/image" Target="media/image1.png"/><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metais.vicepremier.gov.sk/cilist/Projekt?page=1&amp;count=20&amp;filter%5BglobalSearch%5D=%257B%257D" TargetMode="External"/><Relationship Id="rId17" Type="http://schemas.openxmlformats.org/officeDocument/2006/relationships/hyperlink" Target="http://www.nbu.gov.sk" TargetMode="External"/><Relationship Id="rId2" Type="http://schemas.openxmlformats.org/officeDocument/2006/relationships/customXml" Target="../customXml/item2.xml"/><Relationship Id="rId16" Type="http://schemas.openxmlformats.org/officeDocument/2006/relationships/hyperlink" Target="https://cybercompetence.sk/wp-content/uploads/dokumenty/ine/KCCKB-Cennik.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onitoringmsp.sk/wp-content/uploads/2023/07/MSP_v_cislach_2022.pdf" TargetMode="External"/><Relationship Id="rId5" Type="http://schemas.openxmlformats.org/officeDocument/2006/relationships/settings" Target="settings.xml"/><Relationship Id="rId15" Type="http://schemas.openxmlformats.org/officeDocument/2006/relationships/hyperlink" Target="https://www.nbu.gov.sk/data/att/2758.pdf"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nbu.gov.sk/data/att/2546.pdf"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nbu.gov.sk/data/att/2781.pdf" TargetMode="External"/><Relationship Id="rId22"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5b_Analyza_vplyvov_PP"/>
    <f:field ref="objsubject" par="" edit="true" text=""/>
    <f:field ref="objcreatedby" par="" text="Šnirc, Dalibor, JUDr."/>
    <f:field ref="objcreatedat" par="" text="27.9.2024 12:30:31"/>
    <f:field ref="objchangedby" par="" text="Administrator, System"/>
    <f:field ref="objmodifiedat" par="" text="27.9.2024 12:30: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A9C8EC4F-A3CD-4CFA-8744-CA34235B3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12175</Words>
  <Characters>69398</Characters>
  <Application>Microsoft Office Word</Application>
  <DocSecurity>0</DocSecurity>
  <Lines>578</Lines>
  <Paragraphs>162</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cp:lastModifiedBy>
  <cp:revision>9</cp:revision>
  <dcterms:created xsi:type="dcterms:W3CDTF">2024-05-17T11:59:00Z</dcterms:created>
  <dcterms:modified xsi:type="dcterms:W3CDTF">2024-09-25T07:37:00Z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&lt;strong&gt;1.&amp;nbsp; Spôsob zapojenia verejnosti do tvorby právneho predpisu&lt;/strong&gt;&lt;table border="0" cellpadding="0" cellspacing="0"&gt;_x0009_&lt;tbody&gt;_x0009__x0009_&lt;tr&gt;_x0009__x0009__x0009_&lt;td style="width:520px;height:21px;"&gt;_x0009__x0009__x0009_&lt;p&gt;Informovanie – vyplnia sa body 2 a 3&lt;/p&gt;_x0009__x0009__x0009_&lt;/td&gt;_x0009__x0009__x0009_&lt;td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style="width:520px;height:21px;"&gt;_x0009__x0009__x0009_&lt;p&gt;Prerokovanie – vyplnia sa body 2 až 11&lt;/p&gt;_x0009__x0009__x0009_&lt;/td&gt;_x0009__x0009__x0009_&lt;td style="width:56px;height:21px;"&gt;_x0009__x0009__x0009_&lt;p align="center" style="margin-left:.65pt;"&gt;☐&lt;/p&gt;_x0009__x0009__x0009_&lt;/td&gt;_x0009__x0009_&lt;/tr&gt;_x0009_&lt;/tbody&gt;&lt;/table&gt;&lt;p&gt;Odôvodnenie:&lt;strong&gt;&lt;sup&gt;1&lt;/sup&gt;&lt;/strong&gt;&lt;/p&gt;&lt;p style="margin-left:5.9pt;"&gt;&lt;strong&gt;2.&amp;nbsp; Spôsob informovania verejnosti o začatí tvorby právneho predpisu&lt;/strong&gt;&lt;/p&gt;&lt;table border="0" cellpadding="0" cellspacing="0"&gt;_x0009_&lt;tbody&gt;_x0009__x0009_&lt;tr&gt;_x0009__x0009__x0009_&lt;td style="width:520px;height:21px;"&gt;_x0009__x0009__x0009_&lt;p&gt;Predbežná informácia&lt;/p&gt;_x0009__x0009__x0009_&lt;/td&gt;_x0009__x0009__x0009_&lt;td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style="width:520px;height:21px;"&gt;_x0009__x0009__x0009_&lt;p&gt;Legislatívny zámer&lt;/p&gt;_x0009__x0009__x0009_&lt;/td&gt;_x0009__x0009__x0009_&lt;td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style="width:520px;height:21px;"&gt;_x0009__x0009__x0009_&lt;p&gt;Iné:&lt;sup&gt;1&lt;/sup&gt;&lt;/p&gt;_x0009__x0009__x0009_&lt;ul&gt;_x0009__x0009__x0009__x0009_&lt;li&gt;Konferencia Kybernetická bezpečnosť 2023 (02.10.–03.10.2023), &lt;a href="https://konferencie.profivzdelavanie.sk/2023/kyberneticka-bezpecnost/"&gt;https://konferencie.profivzdelavanie.sk/2023/kyberneticka-bezpecnost/&lt;/a&gt;;&lt;/li&gt;_x0009__x0009__x0009__x0009_&lt;li&gt;Webinár zvyšovanie kybernetickej bezpečnosti slovenských firiem z pohľadu aktuálnej legislatívy a&amp;nbsp;financií (05.10.2023), &lt;a href="https://www.sario.sk/sk/projekty-podujatia/zvysovanie-kybernetickej-bezpecnosti-slovenskych-firiem-z-pohladu-aktualnej"&gt;https://www.sario.sk/sk/projekty-podujatia/zvysovanie-kybernetickej-bezpecnosti-slovenskych-firiem-z-pohladu-aktualnej&lt;/a&gt;;&lt;/li&gt;_x0009__x0009__x0009__x0009_&lt;li&gt;Peer Learning Session on Cybersecurity Skills in the context of National Cybersecurity Strategies (17.10.2023), &lt;a href="https://www.nbu.gov.sk/2023/10/19/v-kybernetickej-bezpecnosti-mame-nedostatok-ludi-problem-nam-pomaha-riesit-europska-unia/index.html"&gt;https://www.nbu.gov.sk/2023/10/19/v-kybernetickej-bezpecnosti-mame-nedostatok-ludi-problem-nam-pomaha-riesit-europska-unia/index.html&lt;/a&gt;;&lt;/li&gt;_x0009__x0009__x0009__x0009_&lt;li&gt;Stretnutie certifikovaných audítorov (21.11.2023), &lt;a href="https://www.nbu.gov.sk/2023/11/23/slovensku-chybaju-auditori-kybernetickej-bezpecnosti/index.html"&gt;https://www.nbu.gov.sk/2023/11/23/slovensku-chybaju-auditori-kybernetickej-bezpecnosti/index.html&lt;/a&gt;;&lt;/li&gt;_x0009__x0009__x0009__x0009_&lt;li&gt;Medzinárodná konferencia ITAPA (20.11.-23.11.2023), &lt;a href="https://www.itapa.sk/14735-sk/program-jesenna-itapa-2023/"&gt;https://www.itapa.sk/14735-sk/program-jesenna-itapa-2023/&lt;/a&gt;;&lt;/li&gt;_x0009__x0009__x0009__x0009_&lt;li&gt;Workshop KCCKB pre komunitu (17.01.2024);&lt;/li&gt;_x0009__x0009__x0009__x0009_&lt;li&gt;Výročná schôdza PPP (18.01.2024);&lt;/li&gt;_x0009__x0009__x0009__x0009_&lt;li&gt;Webinár pre rakúske spoločnosti pôsobiace v&amp;nbsp;rámci Slovenskej republiky (30.01.2024);&lt;/li&gt;_x0009__x0009__x0009__x0009_&lt;li&gt;Klubové podujatie AmCham (09.02.2024);&lt;/li&gt;_x0009__x0009__x0009__x0009_&lt;li&gt;Stretnutie certifikovaných manažérov kybernetickej bezpečnosti (18.03.2024);&lt;/li&gt;_x0009__x0009__x0009__x0009_&lt;li&gt;Bilaterálne stretnutie k príprave novely zákona o kybernetickej bezpečnosti s&amp;nbsp;Ministerstvom zdravotníctva Slovenskej republiky (18.03.2024);&lt;/li&gt;_x0009__x0009__x0009__x0009_&lt;li&gt;Bilaterálne stretnutie k príprave novely zákona o kybernetickej bezpečnosti s&amp;nbsp;Generálnou prokuratúrou Slovenskej republiky (21.03.2024);&lt;/li&gt;_x0009__x0009__x0009__x0009_&lt;li&gt;Stretnutie certifikovaných manažérov kybernetickej bezpečnosti (25.03.2024);&lt;/li&gt;_x0009__x0009__x0009__x0009_&lt;li&gt;Esset Security Days (09.04.2024 ), &lt;a href="https://bezpecnevofirme.eset.com/sk/eset-security-days/eset-security-days-2023/" target="_x005f_blank"&gt;https://bezpecnevofirme.eset.com/sk/eset-security-days/eset-security-days-2023/&lt;/a&gt;;&lt;/li&gt;_x0009__x0009__x0009__x0009_&lt;li&gt;Prvé zasadnutie 1. pracovnej skupiny v rámci Národného koordinačného centra kybernetickej bezpečnosti (NCC) (11.04. a 12.04.2024);&lt;/li&gt;_x0009__x0009__x0009__x0009_&lt;li&gt;Koordinačné stretnutie so zástupcami RÚZ, MH SR a&amp;nbsp;Klubu 500 (24.04.2024)&lt;/li&gt;_x0009__x0009__x0009_&lt;/ul&gt;_x0009__x0009__x0009_&lt;p style="margin-left:23.35pt;"&gt;&amp;nbsp;&lt;/p&gt;_x0009__x0009__x0009_&lt;/td&gt;_x0009__x0009__x0009_&lt;td style="width:56px;height:21px;"&gt;_x0009__x0009__x0009_&lt;p align="center" style="margin-left:.65pt;"&gt;☒&lt;/p&gt;_x0009__x0009__x0009_&lt;/td&gt;_x0009__x0009_&lt;/tr&gt;_x0009_&lt;/tbody&gt;&lt;/table&gt;&lt;p style="margin-left:5.9pt;"&gt;&lt;strong&gt;3.&amp;nbsp; Informácie poskytnuté verejnosti&lt;/strong&gt;&lt;/p&gt;&lt;table border="0" cellpadding="0" cellspacing="0"&gt;_x0009_&lt;tbody&gt;_x0009__x0009_&lt;tr&gt;_x0009__x0009__x0009_&lt;td style="width:520px;height:21px;"&gt;_x0009__x0009__x0009_&lt;p&gt;O probléme, ktorý má právny predpis riešiť&lt;/p&gt;_x0009__x0009__x0009_&lt;/td&gt;_x0009__x0009__x0009_&lt;td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style="width:520px;height:21px;"&gt;_x0009__x0009__x0009_&lt;p&gt;O spôsobe zapojenia verejnosti do tvorby právneho predpisu&lt;/p&gt;_x0009__x0009__x0009_&lt;/td&gt;_x0009__x0009__x0009_&lt;td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style="width:520px;height:21px;"&gt;_x0009__x0009__x0009_&lt;p&gt;O časovom rámci tvorby právneho predpisu&lt;/p&gt;_x0009__x0009__x0009_&lt;/td&gt;_x0009__x0009__x0009_&lt;td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style="width:520px;height:21px;"&gt;_x0009__x0009__x0009_&lt;p&gt;O procese tvorby právneho predpisu&lt;/p&gt;_x0009__x0009__x0009_&lt;/td&gt;_x0009__x0009__x0009_&lt;td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style="width:520px;height:21px;"&gt;_x0009__x0009__x0009_&lt;p&gt;O spôsobe naloženia s vyjadreniami a návrhmi verejnosti&lt;/p&gt;_x0009__x0009__x0009_&lt;/td&gt;_x0009__x0009__x0009_&lt;td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Iné:&lt;sup&gt;1&lt;/sup&gt;&lt;/p&gt;_x0009__x0009__x0009_&lt;ul&gt;_x0009__x0009__x0009__x0009_&lt;li&gt;&amp;nbsp;&lt;/li&gt;_x0009__x0009__x0009_&lt;/ul&gt;_x0009__x0009__x0009_&lt;/td&gt;_x0009__x0009__x0009_&lt;td style="width:56px;height:21px;"&gt;_x0009__x0009__x0009_&lt;p align="center" style="margin-left:.65pt;"&gt;☐&lt;/p&gt;_x0009__x0009__x0009_&lt;/td&gt;_x0009__x0009_&lt;/tr&gt;_x0009_&lt;/tbody&gt;&lt;/table&gt;&lt;p style="margin-left:5.9pt;"&gt;&lt;strong&gt;4.&amp;nbsp; Forma prerokovania s verejnosťou&lt;/strong&gt;&lt;/p&gt;&lt;table border="0" cellpadding="0" cellspacing="0"&gt;_x0009_&lt;tbody&gt;_x0009__x0009_&lt;tr&gt;_x0009__x0009__x0009_&lt;td style="width:520px;height:21px;"&gt;_x0009__x0009__x0009_&lt;p&gt;Osobne&lt;/p&gt;_x0009__x0009__x0009_&lt;/td&gt;_x0009__x0009__x0009_&lt;td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style="width:520px;height:21px;"&gt;_x0009__x0009__x0009_&lt;p&gt;Ústne&lt;/p&gt;_x0009__x0009__x0009_&lt;/td&gt;_x0009__x0009__x0009_&lt;td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style="width:520px;height:21px;"&gt;_x0009__x0009__x0009_&lt;p&gt;Písomne&lt;/p&gt;_x0009__x0009__x0009_&lt;/td&gt;_x0009__x0009__x0009_&lt;td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style="width:520px;height:21px;"&gt;_x0009__x0009__x0009_&lt;p&gt;Inou formou:&lt;sup&gt;1&lt;/sup&gt;&lt;/p&gt;_x0009__x0009__x0009_&lt;/td&gt;_x0009__x0009__x0009_&lt;td style="width:56px;height:21px;"&gt;_x0009__x0009__x0009_&lt;p align="center" style="margin-left:.65pt;"&gt;☐&lt;/p&gt;_x0009__x0009__x0009_&lt;/td&gt;_x0009__x0009_&lt;/tr&gt;_x0009_&lt;/tbody&gt;&lt;/table&gt;&lt;p&gt;&lt;strong&gt;Odôvodnenie:&lt;sup&gt;1&lt;/sup&gt;&lt;/strong&gt;&lt;/p&gt;&lt;p style="margin-left:5.9pt;"&gt;&lt;strong&gt;5.&amp;nbsp; Spôsoby prerokovania s verejnosťou&lt;/strong&gt;&lt;/p&gt;&lt;table border="0" cellpadding="0" cellspacing="0"&gt;_x0009_&lt;tbody&gt;_x0009__x0009_&lt;tr&gt;_x0009__x0009__x0009_&lt;td style="width:520px;height:21px;"&gt;_x0009__x0009__x0009_&lt;p&gt;Pracovná skupina&lt;/p&gt;_x0009__x0009__x0009_&lt;/td&gt;_x0009__x0009__x0009_&lt;td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style="width:520px;height:21px;"&gt;_x0009__x0009__x0009_&lt;p&gt;Konferencia&lt;/p&gt;_x0009__x0009__x0009_&lt;/td&gt;_x0009__x0009__x0009_&lt;td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style="width:520px;height:21px;"&gt;_x0009__x0009__x0009_&lt;p&gt;Diskusia k legislatívnemu procesu&lt;sup&gt;2&lt;/sup&gt;&lt;/p&gt;_x0009__x0009__x0009_&lt;/td&gt;_x0009__x0009__x0009_&lt;td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style="width:520px;height:21px;"&gt;_x0009__x0009__x0009_&lt;p&gt;Konzultácia&lt;sup&gt;3&lt;/sup&gt;&lt;/p&gt;_x0009__x0009__x0009_&lt;/td&gt;_x0009__x0009__x0009_&lt;td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style="width:520px;height:21px;"&gt;_x0009__x0009__x0009_&lt;p&gt;Pripomienkovanie&lt;/p&gt;_x0009__x0009__x0009_&lt;/td&gt;_x0009__x0009__x0009_&lt;td style="width:56px;height:21px;"&gt;_x0009__x0009__x0009_&lt;p align="center" style="margin-left:.65pt;"&gt;☐&lt;/p&gt;_x0009__x0009__x0009_&lt;/td&gt;_x0009__x0009_&lt;/tr&gt;_x0009__x0009_&lt;tr&gt;_x0009__x0009__x0009_&lt;td style="width:520px;height:21px;"&gt;_x0009__x0009__x0009_&lt;p&gt;Iné:&lt;sup&gt;1&lt;/sup&gt;&lt;/p&gt;_x0009__x0009__x0009_&lt;/td&gt;_x0009__x0009__x0009_&lt;td style="width:56px;height:21px;"&gt;_x0009__x0009__x0009_&lt;p align="center" style="margin-left:.65pt;"&gt;☐&lt;/p&gt;_x0009__x0009__x0009_&lt;/td&gt;_x0009__x0009_&lt;/tr&gt;_x0009_&lt;/tbody&gt;&lt;/table&gt;&lt;p style="margin-left:5.9pt;"&gt;&lt;strong&gt;6.&amp;nbsp; Okruhy subjektov predkladateľom adresne vyzvané na účasť na tvorbe právneho predpisu&lt;/strong&gt;&lt;/p&gt;&lt;table border="0" cellpadding="0" cellspacing="0"&gt;_x0009_&lt;tbody&gt;_x0009__x0009_&lt;tr&gt;_x0009__x0009__x0009_&lt;td style="width:453px;height:18px;"&gt;_x0009__x0009__x0009_&lt;p align="center" style="margin-left:128.8pt;"&gt;Okruh subjektov&lt;/p&gt;_x0009__x0009__x0009_&lt;/td&gt;_x0009__x0009__x0009_&lt;td style="width:122px;height:18px;"&gt;_x0009__x0009__x0009_&lt;p&gt;Počet subjektov&lt;/p&gt;_x0009__x0009__x0009_&lt;/td&gt;_x0009__x0009_&lt;/tr&gt;_x0009__x0009_&lt;tr&gt;_x0009__x0009__x0009_&lt;td style="width:453px;height:19px;"&gt;_x0009__x0009__x0009_&lt;p&gt;Záujmové združenia subjektov územnej samosprávy&lt;/p&gt;_x0009__x0009__x0009_&lt;/td&gt;_x0009__x0009__x0009_&lt;td style="width:122px;height:19px;"&gt;_x0009__x0009__x0009_&lt;p&gt;&amp;nbsp;&lt;/p&gt;_x0009__x0009__x0009_&lt;/td&gt;_x0009__x0009_&lt;/tr&gt;_x0009__x0009_&lt;tr&gt;_x0009__x0009__x0009_&lt;td style="width:453px;height:18px;"&gt;_x0009__x0009__x0009_&lt;p&gt;Podnikatelia a záujmové združenia podnikateľov&lt;/p&gt;_x0009__x0009__x0009_&lt;/td&gt;_x0009__x0009__x0009_&lt;td style="width:122px;height:18px;"&gt;_x0009__x0009__x0009_&lt;p&gt;&amp;nbsp;&lt;/p&gt;_x0009__x0009__x0009_&lt;/td&gt;_x0009__x0009_&lt;/tr&gt;_x0009__x0009_&lt;tr&gt;_x0009__x0009__x0009_&lt;td style="width:453px;height:18px;"&gt;_x0009__x0009__x0009_&lt;p&gt;Mimovládne neziskové organizácie&lt;sup&gt;4&lt;/sup&gt;&lt;/p&gt;_x0009__x0009__x0009_&lt;/td&gt;_x0009__x0009__x0009_&lt;td style="width:122px;height:18px;"&gt;_x0009__x0009__x0009_&lt;p&gt;&amp;nbsp;&lt;/p&gt;_x0009__x0009__x0009_&lt;/td&gt;_x0009__x0009_&lt;/tr&gt;_x0009__x0009_&lt;tr&gt;_x0009__x0009__x0009_&lt;td style="width:453px;height:18px;"&gt;_x0009__x0009__x0009_&lt;p&gt;Akademická a vedecká obec&lt;/p&gt;_x0009__x0009__x0009_&lt;/td&gt;_x0009__x0009__x0009_&lt;td style="width:122px;height:18px;"&gt;_x0009__x0009__x0009_&lt;p&gt;&amp;nbsp;&lt;/p&gt;_x0009__x0009__x0009_&lt;/td&gt;_x0009__x0009_&lt;/tr&gt;_x0009__x0009_&lt;tr&gt;_x0009__x0009__x0009_&lt;td style="width:453px;height:18px;"&gt;_x0009__x0009__x0009_&lt;p&gt;Cirkvi a náboženské spoločnosti&lt;/p&gt;_x0009__x0009__x0009_&lt;/td&gt;_x0009__x0009__x0009_&lt;td style="width:122px;height:18px;"&gt;_x0009__x0009__x0009_&lt;p&gt;&amp;nbsp;&lt;/p&gt;_x0009__x0009__x0009_&lt;/td&gt;_x0009__x0009_&lt;/tr&gt;_x0009__x0009_&lt;tr&gt;_x0009__x0009__x0009_&lt;td style="width:453px;height:18px;"&gt;_x0009__x0009__x0009_&lt;p&gt;Iné:&lt;sup&gt;1&lt;/sup&gt;&lt;/p&gt;_x0009__x0009__x0009_&lt;/td&gt;_x0009__x0009__x0009_&lt;td style="width:122px;height:18px;"&gt;_x0009__x0009__x0009_&lt;p&gt;&amp;nbsp;&lt;/p&gt;_x0009__x0009__x0009_&lt;/td&gt;_x0009__x0009_&lt;/tr&gt;_x0009_&lt;/tbody&gt;&lt;/table&gt;&lt;p&gt;&lt;strong&gt;Odôvodnenie:&lt;sup&gt;1&lt;/sup&gt;&lt;/strong&gt;&lt;/p&gt;&lt;p&gt;&amp;nbsp;&lt;/p&gt;&lt;p style="margin-left:5.9pt;"&gt;&lt;strong&gt;7.&amp;nbsp; Okruhy adresne vyzvaných subjektov aktívne zúčastnených na tvorbe právneho predpisu&lt;/strong&gt;&lt;/p&gt;&lt;table border="0" cellpadding="0" cellspacing="0"&gt;_x0009_&lt;tbody&gt;_x0009__x0009_&lt;tr&gt;_x0009__x0009__x0009_&lt;td style="width:453px;height:18px;"&gt;_x0009__x0009__x0009_&lt;p align="center" style="margin-left:128.8pt;"&gt;Okruh subjektov&lt;/p&gt;_x0009__x0009__x0009_&lt;/td&gt;_x0009__x0009__x0009_&lt;td style="width:122px;height:18px;"&gt;_x0009__x0009__x0009_&lt;p&gt;Počet subjektov&lt;/p&gt;_x0009__x0009__x0009_&lt;/td&gt;_x0009__x0009_&lt;/tr&gt;_x0009__x0009_&lt;tr&gt;_x0009__x0009__x0009_&lt;td style="width:453px;height:18px;"&gt;_x0009__x0009__x0009_&lt;p&gt;Záujmové združenia subjektov územnej samosprávy&lt;/p&gt;_x0009__x0009__x0009_&lt;/td&gt;_x0009__x0009__x0009_&lt;td style="width:122px;height:18px;"&gt;_x0009__x0009__x0009_&lt;p&gt;&amp;nbsp;&lt;/p&gt;_x0009__x0009__x0009_&lt;/td&gt;_x0009__x0009_&lt;/tr&gt;_x0009__x0009_&lt;tr&gt;_x0009__x0009__x0009_&lt;td style="width:453px;height:18px;"&gt;_x0009__x0009__x0009_&lt;p&gt;Podnikatelia a záujmové združenia podnikateľov&lt;/p&gt;_x0009__x0009__x0009_&lt;/td&gt;_x0009__x0009__x0009_&lt;td style="width:122px;height:18px;"&gt;_x0009__x0009__x0009_&lt;p&gt;&amp;nbsp;&lt;/p&gt;_x0009__x0009__x0009_&lt;/td&gt;_x0009__x0009_&lt;/tr&gt;_x0009__x0009_&lt;tr&gt;_x0009__x0009__x0009_&lt;td style="width:453px;height:18px;"&gt;_x0009__x0009__x0009_&lt;p&gt;Mimovládne neziskové organizácie&lt;sup&gt;4&lt;/sup&gt;&lt;/p&gt;_x0009__x0009__x0009_&lt;/td&gt;_x0009__x0009__x0009_&lt;td style="width:122px;height:18px;"&gt;_x0009__x0009__x0009_&lt;p&gt;&amp;nbsp;&lt;/p&gt;_x0009__x0009__x0009_&lt;/td&gt;_x0009__x0009_&lt;/tr&gt;_x0009__x0009_&lt;tr&gt;_x0009__x0009__x0009_&lt;td style="width:453px;height:18px;"&gt;_x0009__x0009__x0009_&lt;p&gt;Akademická a vedecká obec&lt;/p&gt;_x0009__x0009__x0009_&lt;/td&gt;_x0009__x0009__x0009_&lt;td style="width:122px;height:18px;"&gt;_x0009__x0009__x0009_&lt;p&gt;&amp;nbsp;&lt;/p&gt;_x0009__x0009__x0009_&lt;/td&gt;_x0009__x0009_&lt;/tr&gt;_x0009__x0009_&lt;tr&gt;_x0009__x0009__x0009_&lt;td style="width:453px;height:18px;"&gt;_x0009__x0009__x0009_&lt;p&gt;Cirkvi a náboženské spoločnosti&lt;/p&gt;_x0009__x0009__x0009_&lt;/td&gt;_x0009__x0009__x0009_&lt;td style="width:122px;height:18px;"&gt;_x0009__x0009__x0009_&lt;p&gt;&amp;nbsp;&lt;/p&gt;_x0009__x0009__x0009_&lt;/td&gt;_x0009__x0009_&lt;/tr&gt;_x0009__x0009_&lt;tr&gt;_x0009__x0009__x0009_&lt;td style="width:453px;height:19px;"&gt;_x0009__x0009__x0009_&lt;p&gt;Iné:&lt;sup&gt;1&lt;/sup&gt;&lt;/p&gt;_x0009__x0009__x0009_&lt;/td&gt;_x0009__x0009__x0009_&lt;td style="width:122px;height:19px;"&gt;_x0009__x0009__x0009_&lt;p&gt;&amp;nbsp;&lt;/p&gt;_x0009__x0009__x0009_&lt;/td&gt;_x0009__x0009_&lt;/tr&gt;_x0009_&lt;/tbody&gt;&lt;/table&gt;&lt;p style="margin-left:5.9pt;"&gt;&amp;nbsp;&lt;/p&gt;&lt;p style="margin-left:5.9pt;"&gt;&lt;strong&gt;8.&amp;nbsp; Okruhy subjektov, ktoré prejavili záujem zúčastniť sa na tvorbe právneho predpisu z vlastnej iniciatívy&lt;/strong&gt;&lt;/p&gt;&lt;table border="0" cellpadding="0" cellspacing="0"&gt;_x0009_&lt;tbody&gt;_x0009__x0009_&lt;tr&gt;_x0009__x0009__x0009_&lt;td style="width:453px;height:18px;"&gt;_x0009__x0009__x0009_&lt;p align="center" style="margin-left:128.8pt;"&gt;Okruh subjektov&lt;/p&gt;_x0009__x0009__x0009_&lt;/td&gt;_x0009__x0009__x0009_&lt;td style="width:122px;height:18px;"&gt;_x0009__x0009__x0009_&lt;p&gt;Počet subjektov&lt;/p&gt;_x0009__x0009__x0009_&lt;/td&gt;_x0009__x0009_&lt;/tr&gt;_x0009__x0009_&lt;tr&gt;_x0009__x0009__x0009_&lt;td style="width:453px;height:18px;"&gt;_x0009__x0009__x0009_&lt;p&gt;Záujmové združenia subjektov územnej samosprávy&lt;/p&gt;_x0009__x0009__x0009_&lt;/td&gt;_x0009__x0009__x0009_&lt;td style="width:122px;height:18px;"&gt;_x0009__x0009__x0009_&lt;p&gt;&amp;nbsp;&lt;/p&gt;_x0009__x0009__x0009_&lt;/td&gt;_x0009__x0009_&lt;/tr&gt;_x0009__x0009_&lt;tr&gt;_x0009__x0009__x0009_&lt;td style="width:453px;height:19px;"&gt;_x0009__x0009__x0009_&lt;p&gt;Podnikatelia a záujmové združenia podnikateľov&lt;/p&gt;_x0009__x0009__x0009_&lt;/td&gt;_x0009__x0009__x0009_&lt;td style="width:122px;height:19px;"&gt;_x0009__x0009__x0009_&lt;p&gt;&amp;nbsp;&lt;/p&gt;_x0009__x0009__x0009_&lt;/td&gt;_x0009__x0009_&lt;/tr&gt;_x0009__x0009_&lt;tr&gt;_x0009__x0009__x0009_&lt;td style="width:453px;height:18px;"&gt;_x0009__x0009__x0009_&lt;p&gt;Mimovládne neziskové organizácie&lt;sup&gt;4&lt;/sup&gt;&lt;/p&gt;_x0009__x0009__x0009_&lt;/td&gt;_x0009__x0009__x0009_&lt;td style="width:122px;height:18px;"&gt;_x0009__x0009__x0009_&lt;p&gt;&amp;nbsp;&lt;/p&gt;_x0009__x0009__x0009_&lt;/td&gt;_x0009__x0009_&lt;/tr&gt;_x0009__x0009_&lt;tr&gt;_x0009__x0009__x0009_&lt;td style="width:453px;height:18px;"&gt;_x0009__x0009__x0009_&lt;p&gt;Akademická a vedecká obec&lt;/p&gt;_x0009__x0009__x0009_&lt;/td&gt;_x0009__x0009__x0009_&lt;td style="width:122px;height:18px;"&gt;_x0009__x0009__x0009_&lt;p&gt;&amp;nbsp;&lt;/p&gt;_x0009__x0009__x0009_&lt;/td&gt;_x0009__x0009_&lt;/tr&gt;_x0009__x0009_&lt;tr&gt;_x0009__x0009__x0009_&lt;td style="width:453px;height:18px;"&gt;_x0009__x0009__x0009_&lt;p&gt;Cirkvi a náboženské spoločnosti&lt;/p&gt;_x0009__x0009__x0009_&lt;/td&gt;_x0009__x0009__x0009_&lt;td style="width:122px;height:18px;"&gt;_x0009__x0009__x0009_&lt;p&gt;&amp;nbsp;&lt;/p&gt;_x0009__x0009__x0009_&lt;/td&gt;_x0009__x0009_&lt;/tr&gt;_x0009__x0009_&lt;tr&gt;_x0009__x0009__x0009_&lt;td style="width:453px;height:18px;"&gt;_x0009__x0009__x0009_&lt;p&gt;Iné:&lt;sup&gt;1&lt;/sup&gt;&lt;/p&gt;_x0009__x0009__x0009_&lt;/td&gt;_x0009__x0009__x0009_&lt;td style="width:122px;height:18px;"&gt;_x0009__x0009__x0009_&lt;p&gt;&amp;nbsp;&lt;/p&gt;_x0009__x0009__x0009_&lt;/td&gt;_x0009__x0009_&lt;/tr&gt;_x0009_&lt;/tbody&gt;&lt;/table&gt;&lt;p style="margin-left:5.9pt;"&gt;&lt;strong&gt;9.&amp;nbsp; Okruhy iniciatívnych subjektov aktívne zúčastnených na tvorbe právneho predpisu&lt;/strong&gt;&lt;/p&gt;&lt;table border="0" cellpadding="0" cellspacing="0"&gt;_x0009_&lt;tbody&gt;_x0009__x0009_&lt;tr&gt;_x0009__x0009__x0009_&lt;td style="width:453px;height:18px;"&gt;_x0009__x0009__x0009_&lt;p align="center" style="margin-left:128.8pt;"&gt;Okruh subjektov&lt;/p&gt;_x0009__x0009__x0009_&lt;/td&gt;_x0009__x0009__x0009_&lt;td style="width:122px;height:18px;"&gt;_x0009__x0009__x0009_&lt;p&gt;Počet subjektov&lt;/p&gt;_x0009__x0009__x0009_&lt;/td&gt;_x0009__x0009_&lt;/tr&gt;_x0009__x0009_&lt;tr&gt;_x0009__x0009__x0009_&lt;td style="width:453px;height:18px;"&gt;_x0009__x0009__x0009_&lt;p&gt;Záujmové združenia subjektov územnej samosprávy&lt;/p&gt;_x0009__x0009__x0009_&lt;/td&gt;_x0009__x0009__x0009_&lt;td style="width:122px;height:18px;"&gt;_x0009__x0009__x0009_&lt;p&gt;&amp;nbsp;&lt;/p&gt;_x0009__x0009__x0009_&lt;/td&gt;_x0009__x0009_&lt;/tr&gt;_x0009__x0009_&lt;tr&gt;_x0009__x0009__x0009_&lt;td style="width:453px;height:18px;"&gt;_x0009__x0009__x0009_&lt;p&gt;Podnikatelia a záujmové združenia podnikateľov&lt;/p&gt;_x0009__x0009__x0009_&lt;/td&gt;_x0009__x0009__x0009_&lt;td style="width:122px;height:18px;"&gt;_x0009__x0009__x0009_&lt;p&gt;&amp;nbsp;&lt;/p&gt;_x0009__x0009__x0009_&lt;/td&gt;_x0009__x0009_&lt;/tr&gt;_x0009__x0009_&lt;tr&gt;_x0009__x0009__x0009_&lt;td style="width:453px;height:18px;"&gt;_x0009__x0009__x0009_&lt;p&gt;Mimovládne neziskové organizácie&lt;sup&gt;4&lt;/sup&gt;&lt;/p&gt;_x0009__x0009__x0009_&lt;/td&gt;_x0009__x0009__x0009_&lt;td style="width:122px;height:18px;"&gt;_x0009__x0009__x0009_&lt;p&gt;&amp;nbsp;&lt;/p&gt;_x0009__x0009__x0009_&lt;/td&gt;_x0009__x0009_&lt;/tr&gt;_x0009__x0009_&lt;tr&gt;_x0009__x0009__x0009_&lt;td style="width:453px;height:18px;"&gt;_x0009__x0009__x0009_&lt;p&gt;Akademická a vedecká obec&lt;/p&gt;_x0009__x0009__x0009_&lt;/td&gt;_x0009__x0009__x0009_&lt;td style="width:122px;height:18px;"&gt;_x0009__x0009__x0009_&lt;p&gt;&amp;nbsp;&lt;/p&gt;_x0009__x0009__x0009_&lt;/td&gt;_x0009__x0009_&lt;/tr&gt;_x0009__x0009_&lt;tr&gt;_x0009__x0009__x0009_&lt;td style="width:453px;height:18px;"&gt;_x0009__x0009__x0009_&lt;p&gt;Cirkvi a náboženské spoločnosti&lt;/p&gt;_x0009__x0009__x0009_&lt;/td&gt;_x0009__x0009__x0009_&lt;td style="width:122px;height:18px;"&gt;_x0009__x0009__x0009_&lt;p&gt;&amp;nbsp;&lt;/p&gt;_x0009__x0009__x0009_&lt;/td&gt;_x0009__x0009_&lt;/tr&gt;_x0009__x0009_&lt;tr&gt;_x0009__x0009__x0009_&lt;td style="width:453px;height:19px;"&gt;_x0009__x0009__x0009_&lt;p&gt;Iné:&lt;sup&gt;1&lt;/sup&gt;&lt;/p&gt;_x0009__x0009__x0009_&lt;/td&gt;_x0009__x0009__x0009_&lt;td style="width:122px;height:19px;"&gt;_x0009__x0009__x0009_&lt;p&gt;&amp;nbsp;&lt;/p&gt;_x0009__x0009__x0009_&lt;/td&gt;_x0009__x0009_&lt;/tr&gt;_x0009_&lt;/tbody&gt;&lt;/table&gt;&lt;p style="margin-left:5.9pt;"&gt;&lt;strong&gt;10.&amp;nbsp; Spôsob naloženia s vyjadreniami a návrhmi zapojených subjektov&lt;/strong&gt;&lt;/p&gt;&lt;table border="0" cellpadding="0" cellspacing="0"&gt;_x0009_&lt;tbody&gt;_x0009__x0009_&lt;tr&gt;_x0009__x0009__x0009_&lt;td style="width:378px;height:37px;"&gt;_x0009__x0009__x0009_&lt;p align="center" style="margin-left:100.3pt;"&gt;Okruh subjektov&lt;/p&gt;_x0009__x0009__x0009_&lt;/td&gt;_x0009__x0009__x0009_&lt;td style="width:198px;height:37px;"&gt;_x0009__x0009__x0009_&lt;p align="center" style="margin-left:7.05pt;"&gt;Prevažne&lt;/p&gt;_x0009__x0009__x0009_&lt;p align="center" style="margin-left:7.05pt;"&gt;akceptované/neakceptované&lt;/p&gt;_x0009__x0009__x0009_&lt;/td&gt;_x0009__x0009_&lt;/tr&gt;_x0009__x0009_&lt;tr&gt;_x0009__x0009__x0009_&lt;td style="width:378px;height:21px;"&gt;_x0009__x0009__x0009_&lt;p&gt;Orgány verejnej správy&lt;/p&gt;_x0009__x0009__x0009_&lt;/td&gt;_x0009__x0009__x0009_&lt;td style="width:198px;height:21px;"&gt;_x0009__x0009__x0009_&lt;p style="margin-left:61.4pt;"&gt;☒/☐&lt;/p&gt;_x0009__x0009__x0009_&lt;/td&gt;_x0009__x0009_&lt;/tr&gt;_x0009__x0009_&lt;tr&gt;_x0009__x0009__x0009_&lt;td style="width:378px;height:21px;"&gt;_x0009__x0009__x0009_&lt;p&gt;Záujmové združenia subjektov územnej samosprávy&lt;/p&gt;_x0009__x0009__x0009_&lt;/td&gt;_x0009__x0009__x0009_&lt;td style="width:198px;height:21px;"&gt;_x0009__x0009__x0009_&lt;p style="margin-left:61.4pt;"&gt;☐/☐&lt;/p&gt;_x0009__x0009__x0009_&lt;/td&gt;_x0009__x0009_&lt;/tr&gt;_x0009__x0009_&lt;tr&gt;_x0009__x0009__x0009_&lt;td style="width:378px;height:21px;"&gt;_x0009__x0009__x0009_&lt;p&gt;Podnikatelia a záujmové združenia podnikateľov&lt;/p&gt;_x0009__x0009__x0009_&lt;/td&gt;_x0009__x0009__x0009_&lt;td style="width:198px;height:21px;"&gt;_x0009__x0009__x0009_&lt;p style="margin-left:61.4pt;"&gt;☒/☐&lt;/p&gt;_x0009__x0009__x0009_&lt;/td&gt;_x0009__x0009_&lt;/tr&gt;_x0009__x0009_&lt;tr&gt;_x0009__x0009__x0009_&lt;td style="width:378px;height:21px;"&gt;_x0009__x0009__x0009_&lt;p&gt;Mimovládne neziskové organizácie&lt;sup&gt;4&lt;/sup&gt;&lt;/p&gt;_x0009__x0009__x0009_&lt;/td&gt;_x0009__x0009__x0009_&lt;td style="width:198px;height:21px;"&gt;_x0009__x0009__x0009_&lt;p style="margin-left:61.4pt;"&gt;☐/☐&lt;/p&gt;_x0009__x0009__x0009_&lt;/td&gt;_x0009__x0009_&lt;/tr&gt;_x0009__x0009_&lt;tr&gt;_x0009__x0009__x0009_&lt;td style="width:378px;height:21px;"&gt;_x0009__x0009__x0009_&lt;p&gt;Akademická a vedecká obec&lt;/p&gt;_x0009__x0009__x0009_&lt;/td&gt;_x0009__x0009__x0009_&lt;td style="width:198px;height:21px;"&gt;_x0009__x0009__x0009_&lt;p style="margin-left:61.4pt;"&gt;☒/☐&lt;/p&gt;_x0009__x0009__x0009_&lt;/td&gt;_x0009__x0009_&lt;/tr&gt;_x0009__x0009_&lt;tr&gt;_x0009__x0009__x0009_&lt;td style="width:378px;height:21px;"&gt;_x0009__x0009__x0009_&lt;p&gt;Cirkvi a náboženské spoločnosti&lt;/p&gt;_x0009__x0009__x0009_&lt;/td&gt;_x0009__x0009__x0009_&lt;td style="width:198px;height:21px;"&gt;_x0009__x0009__x0009_&lt;p style="margin-left:61.4pt;"&gt;☐/☐&lt;/p&gt;_x0009__x0009__x0009_&lt;/td&gt;_x0009__x0009_&lt;/tr&gt;_x0009__x0009_&lt;tr&gt;_x0009__x0009__x0009_&lt;td style="width:378px;height:21px;"&gt;_x0009__x0009__x0009_&lt;p&gt;Iné:&lt;sup&gt;1&lt;/sup&gt;&lt;/p&gt;_x0009__x0009__x0009_&lt;/td&gt;_x0009__x0009__x0009_&lt;td style="width:198px;height:21px;"&gt;_x0009__x0009__x0009_&lt;p style="margin-left:61.4pt;"&gt;☐/☐&lt;/p&gt;_x0009__x0009__x0009_&lt;/td&gt;_x0009__x0009_&lt;/tr&gt;_x0009_&lt;/tbody&gt;&lt;/table&gt;&lt;p&gt;&lt;strong&gt;Odôvodnenie:&lt;sup&gt;1&lt;/sup&gt;&lt;/strong&gt;&lt;/p&gt;&lt;p style="margin-left:5.9pt;"&gt;&lt;strong&gt;11.&amp;nbsp; Vyhodnotenie účasti verejnosti na tvorbe právneho predpisu predkladateľom:&lt;/strong&gt;&lt;sup&gt;1&lt;/sup&gt;&lt;/p&gt;&lt;p&gt;&amp;nbsp;&lt;/p&gt;&lt;p&gt;Príprave návrhu zákona, ktorým sa mení a&amp;nbsp;dopĺňa zákon č. 69/2018 Z. z. o&amp;nbsp;kybernetickej bezpečnosti a&amp;nbsp;o&amp;nbsp;zmene a&amp;nbsp;doplnení niektorých zákonov v&amp;nbsp;znení neskorších predpisov a&amp;nbsp;o&amp;nbsp;zmene a&amp;nbsp;doplnení niektorých zákonov (ďalej len „návrh zákona“) predchádzala odborná diskusia s&amp;nbsp;cieľom zlepšiť implementáciu smernice NIS 2 v&amp;nbsp;Slovenskej republike.&lt;/p&gt;&lt;p&gt;Národný bezpečnostný úrad v rámci príprav návrhu zákona organizoval workshopy a aktívne participoval na konferenciách na tému transpozície smernice NIS 2 do národného právneho poriadku. V&amp;nbsp;rámci prípravy návrhu zákona prebiehali konzultácie s akademickou obcou aj odbornou verejnosťou, boli zriadené príslušné pracovné skupiny v rámci kyberkomunity vytvorenej Národným kompetenčným centrom. Verejnosť sa mohla zapojiť do prípravy návrhu zákona formou zaslania podnetov a&amp;nbsp;návrhov v&amp;nbsp;rámci zverejnenej predbežnej informácie PI/2024/82 (od 10.04.2024 do 16.04.2024). Vyjadrenie k&amp;nbsp;predbežnej informácii zaslali – Klub 500, Republiková únia zamestnávateľov a Ministerstvo investícií, regionálneho rozvoja a&amp;nbsp;informatizácie Slovenskej republiky, s&amp;nbsp;ktorými boli uskutočnené konzultácie.&lt;/p&gt;&lt;p&gt;Návrh zákona bol vypracovaný aj na základe podnetov a po konzultáciách s orgánmi verejnej moci, ktoré sa k navrhovaným zmenám a oblastiam úprav vyjadrili, ako aj na základe podnetov a&amp;nbsp;diskusií so zástupcami odbornej verejnosti.&lt;/p&gt;&lt;p&gt;&amp;nbsp;&lt;/p&gt;&lt;p&gt;&amp;nbsp;&lt;/p&gt;&lt;p&gt;Vysvetlivky:&lt;/p&gt;&lt;ol&gt;_x0009_&lt;li&gt;Vypĺňa sa nepovinne, ak sa predkladateľ rozhodne nepovinné údaje vyplniť, uvedie ich slovne.&lt;/li&gt;_x0009_&lt;li&gt;Prostredníctvom právneho a informačného portálu Slov-Lex.&lt;/li&gt;_x0009_&lt;li&gt;Podľa Jednotnej metodiky na posudzovanie vybraných vplyvov a podľa § 2 zákona o tripartite.&lt;/li&gt;_x0009_&lt;li&gt;Vrátane odborových organizácií a ich združení.&lt;/li&gt;&lt;/ol&gt;&lt;p&gt;&amp;nbsp;&lt;/p&gt;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Po rokovaní Úradu vlády SR</vt:lpwstr>
  </property>
  <property name="FSC#SKEDITIONSLOVLEX@103.510:povodpredpis" pid="7" fmtid="{D5CDD505-2E9C-101B-9397-08002B2CF9AE}">
    <vt:lpwstr>Slovlex (eLeg)</vt:lpwstr>
  </property>
  <property name="FSC#SKEDITIONSLOVLEX@103.510:legoblast" pid="8" fmtid="{D5CDD505-2E9C-101B-9397-08002B2CF9AE}">
    <vt:lpwstr>Správne právo_x000d__x000a_Štátna správa</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JUDr. Dalibor Šnirc</vt:lpwstr>
  </property>
  <property name="FSC#SKEDITIONSLOVLEX@103.510:zodppredkladatel" pid="12" fmtid="{D5CDD505-2E9C-101B-9397-08002B2CF9AE}">
    <vt:lpwstr>JUDr. Roman Konečný</vt:lpwstr>
  </property>
  <property name="FSC#SKEDITIONSLOVLEX@103.510:dalsipredkladatel" pid="13" fmtid="{D5CDD505-2E9C-101B-9397-08002B2CF9AE}">
    <vt:lpwstr/>
  </property>
  <property name="FSC#SKEDITIONSLOVLEX@103.510:nazovpredpis" pid="14" fmtid="{D5CDD505-2E9C-101B-9397-08002B2CF9AE}">
    <vt:lpwstr>, ktorým sa mení a dopĺňa zákon č. 69/2018 Z. z. o kybernetickej bezpečnosti a o zmene a doplnení niektorých zákonov v znení neskorších predpisov a o zmene a doplnení niektorých zákonov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Národný bezpečnostný úrad</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Úloha B.1 z uznesenia _x000d__x000a_vlády Slovenskej republiky_x000d__x000a_č. 55 z 1. februára 2024</vt:lpwstr>
  </property>
  <property name="FSC#SKEDITIONSLOVLEX@103.510:plnynazovpredpis" pid="23" fmtid="{D5CDD505-2E9C-101B-9397-08002B2CF9AE}">
    <vt:lpwstr> Zákon, ktorým sa mení a dopĺňa zákon č. 69/2018 Z. z. o kybernetickej bezpečnosti a o zmene a doplnení niektorých zákonov v znení neskorších predpisov a o zmene a doplnení niektorých zákonov</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06487/2024/SRD/ORM-004</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LP/2024/264</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Článok 114 Zmluvy o fungovaní Európskej únie (Hlava III – Aproximácia práva) </vt:lpwstr>
  </property>
  <property name="FSC#SKEDITIONSLOVLEX@103.510:AttrStrListDocPropSekundarneLegPravoPO" pid="47" fmtid="{D5CDD505-2E9C-101B-9397-08002B2CF9AE}">
    <vt:lpwstr>Smernica Európskeho parlamentu a Rady (EÚ) 2022/2555 zo 14. decembra 2022 o opatreniach na zabezpečenie vysokej spoločnej úrovne kybernetickej bezpečnosti v Únii, ktorou sa mení nariadenie (EÚ) č. 910/2014 a smernica (EÚ) 2018/1972 a zrušuje smernica (EÚ) 2016/1148 (smernica NIS 2) (Text s významom pre EHP) (Ú. v. EÚ L 333, 27.12.2022),_x000d__x000a_Smernica Európskeho parlamentu a Rady (EÚ) 2022/2557 zo 14. decembra 2022 o odolnosti kritických subjektov a o zrušení smernice Rady 2008/114/ES (Text s významom pre EHP) (Ú. v. EÚ L 333, 27.12.2022),_x000d__x000a_Nariadenie Európskeho parlamentu a Rady (EÚ) 2019/881 zo 17. apríla 2019 o agentúre ENISA (Agentúra Európskej únie pre kybernetickú bezpečnosť) a o certifikácii kybernetickej bezpečnosti informačných a komunikačných technológií a o zrušení nariadenia (EÚ) č. 526/2013 (akt o kybernetickej bezpečnosti) (Ú. v. EÚ L 151, 7.6.2019),</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nie je obsiahnutý v judikatúre Súdneho dvora Európskej únie.</vt:lpwstr>
  </property>
  <property name="FSC#SKEDITIONSLOVLEX@103.510:AttrStrListDocPropLehotaPrebratieSmernice" pid="52" fmtid="{D5CDD505-2E9C-101B-9397-08002B2CF9AE}">
    <vt:lpwstr>Členské štáty prijmú a uverejnia do 17. októbra 2024 opatrenia potrebné na dosiahnutie súladu so smernicou Európskeho parlamentu a Rady (EÚ) 2022/2555 zo 14. decembra 2022 o opatreniach na zabezpečenie vysokej spoločnej úrovne kybernetickej bezpečnosti v Únii, ktorou sa mení nariadenie (EÚ) č. 910/2014 a smernica (EÚ) 2018/1972 a zrušuje smernica (EÚ) 2016/1148 (smernica NIS 2) (Text s významom pre EHP) (Ú. v. EÚ L 151, 7.6.2019) _x000d__x000a__x000d__x000a_V súvislosti s nariadením Európskeho parlamentu a Rady (EÚ) 2019/881 zo 17. apríla 2019 o agentúre ENISA (Agentúra Európskej únie pre kybernetickú bezpečnosť) a o certifikácii kybernetickej bezpečnosti informačných a komunikačných technológií a o zrušení nariadenia (EÚ) č. 526/2013 (akt o kybernetickej bezpečnosti) články 58, 60, 61, 63, 64, a 65 sa uplatňujú od 28. júna 2021.)_x000d__x000a_</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Voči Slovenskej republike nebolo začaté žiadne z uvedených konaní ani uvedený postup Európskej komisie.</vt:lpwstr>
  </property>
  <property name="FSC#SKEDITIONSLOVLEX@103.510:AttrStrListDocPropInfoUzPreberanePP" pid="55" fmtid="{D5CDD505-2E9C-101B-9397-08002B2CF9AE}">
    <vt:lpwstr>Bezpredmetné.</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27. 5. 2024</vt:lpwstr>
  </property>
  <property name="FSC#SKEDITIONSLOVLEX@103.510:AttrDateDocPropUkonceniePKK" pid="59" fmtid="{D5CDD505-2E9C-101B-9397-08002B2CF9AE}">
    <vt:lpwstr>4. 6. 2024</vt:lpwstr>
  </property>
  <property name="FSC#SKEDITIONSLOVLEX@103.510:AttrStrDocPropVplyvRozpocetVS" pid="60" fmtid="{D5CDD505-2E9C-101B-9397-08002B2CF9AE}">
    <vt:lpwstr>Žiadne</vt:lpwstr>
  </property>
  <property name="FSC#SKEDITIONSLOVLEX@103.510:AttrStrDocPropVplyvPodnikatelskeProstr" pid="61" fmtid="{D5CDD505-2E9C-101B-9397-08002B2CF9AE}">
    <vt:lpwstr>Pozitívne_x000d__x000a_Negatívne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vt:lpwstr>
  </property>
  <property name="FSC#SKEDITIONSLOVLEX@103.510:AttrStrListDocPropAltRiesenia" pid="66" fmtid="{D5CDD505-2E9C-101B-9397-08002B2CF9AE}">
    <vt:lpwstr>Neboli identifikované žiadne alternatívne riešenia.Nulový variantV prípade, že by do národného právneho poriadku nebola transponovaná smernica NIS 2, Slovenská republika bude vystavená nebezpečenstvu začatia konania podľa článkov 258 a 260 Zmluvy o fungovaní Európskej únie pre nesplnenie zmluvných povinností (infringement proceedings).</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vlády_x000d__x000a_podpredseda vlády a minister životného prostredia_x000d__x000a_riaditeľ Národného bezpečnostného úradu</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
  </property>
  <property name="FSC#SKEDITIONSLOVLEX@103.510:funkciaZodpPredAkuzativ" pid="142" fmtid="{D5CDD505-2E9C-101B-9397-08002B2CF9AE}">
    <vt:lpwstr/>
  </property>
  <property name="FSC#SKEDITIONSLOVLEX@103.510:funkciaZodpPredDativ" pid="143" fmtid="{D5CDD505-2E9C-101B-9397-08002B2CF9AE}">
    <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JUDr. Roman Konečný</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justify;"&gt;Národný bezpečnostný úrad predkladá na medzirezortné pripomienkové konanie &lt;em&gt;návrh zákona, ktorým sa mení a&amp;nbsp;dopĺňa zákon č. 69/2018 Z. z. o&amp;nbsp;kybernetickej bezpečnosti a&amp;nbsp;o&amp;nbsp;zmene a&amp;nbsp;doplnení niektorých zákonov v&amp;nbsp;znení neskorších predpisov a&amp;nbsp;o&amp;nbsp;zmene a&amp;nbsp;doplnení niektorých zákonov&lt;/em&gt; (ďalej len „návrh zákona“) na základe úlohy B.1. z uznesenia vlády Slovenskej republiky č. 55 z 1. februára 2024 k návrhu Plánu legislatívnych úloh vlády Slovenskej republiky na rok 2024.&lt;/p&gt;&lt;p style="text-align: justify;"&gt;Účelom návrhu zákona je transpozícia smernice Európskeho parlamentu a&amp;nbsp;Rady (EÚ) 2022/2555 zo&amp;nbsp;14.&amp;nbsp;decembra 2022 o&amp;nbsp;opatreniach na zabezpečenie vysokej spoločnej úrovne kybernetickej bezpečnosti v&amp;nbsp;Únii, ktorou sa mení nariadenie (EÚ) č.&amp;nbsp;910/2014 a&amp;nbsp;smernica (EÚ) 2018/1972 a&amp;nbsp;zrušuje smernica (EÚ) 2016/1148 (smernica NIS 2) (Text s&amp;nbsp;významom pre EHP) do právneho poriadku Slovenskej republiky a&amp;nbsp;zabezpečenie nevyhnutnej právnej úpravy vyplývajúcej z&amp;nbsp;praxe. Návrh zákona predpokladá modernizáciu existujúcej právnej úpravy, čím sa zvýši celková úroveň kybernetickej bezpečnosti na&amp;nbsp;národnej úrovni a&amp;nbsp;znížia sa riziká, ktoré prichádzajú s&amp;nbsp;rýchlym technologickým vývojom a digitalizáciou.&lt;/p&gt;&lt;p style="text-align: justify;"&gt;Návrhom zákona nedochádza k výraznému&amp;nbsp;nárastu regulovaných odvetví, avšak zmenou prístupu k&amp;nbsp;identifikácii povinných subjektov, tzv. prevádzkovateľov základnej služby, dochádza k&amp;nbsp;rozšíreniu pôsobnosti na ďalšie subjekty. Upravuje sa a&amp;nbsp;precizuje hlásenie incidentov, podporuje sa dobrovoľné hlásenie, ako aj &amp;nbsp;hlásenie zraniteľností. Smernicou NIS&amp;nbsp;2 sa odstraňuje rozdiel medzi prevádzkovateľom základnej služby a&amp;nbsp;poskytovateľom digitálnej služby, a&amp;nbsp;samotné regulované subjekty – prevádzkovatelia základných služieb, sa de facto rozdeľujú na&amp;nbsp;základe ich dôležitosti do dvoch kategórií, na&amp;nbsp;kľúčové subjekty – prevádzkujúce kritickú základnú službu a dôležité subjekty – ostatní prevádzkovatelia základných služieb. Návrh zákona tak podľa pravidiel smernice NIS&amp;nbsp;2 zavádza prahovú hodnotu veľkosti subjektu (stredné podniky podľa článku&amp;nbsp;2 prílohy k&amp;nbsp;odporúčaniu 2003/361/ES alebo presahujúce limity pre stredné podniky), do regulácie ale spadajú aj subjekty kritického významu bez hodnotenia ich veľkosti. V&amp;nbsp;návrhu zákona sa upravujú a&amp;nbsp;precizujú bezpečnostné opatrenia tak, aby reflektovali nové bezpečnostné štandardy a&amp;nbsp;posilňuje sa nástroj analýzy rizík pre aplikáciu bezpečnostných opatrení. Zavádza sa minimálna úroveň bezpečnostných opatrení ako základná prahová hodnota určujúca bazálnu úroveň bezpečnosti v&amp;nbsp;štáte. Taktiež sa posilňuje dohľadová činnosť, podporuje sa vzdelávanie, dopĺňa sa zodpovednosť a&amp;nbsp;posilňuje sa funkcia manažéra kybernetickej bezpečnosti.&lt;/p&gt;&lt;p style="text-align: justify;"&gt;Návrh zákona nemá byť predmetom vnútrokomunitárneho pripomienkového konania.&lt;/p&gt;</vt:lpwstr>
  </property>
  <property name="FSC#SKEDITIONSLOVLEX@103.510:vytvorenedna" pid="150" fmtid="{D5CDD505-2E9C-101B-9397-08002B2CF9AE}">
    <vt:lpwstr>27. 9. 2024</vt:lpwstr>
  </property>
  <property name="FSC#COOSYSTEM@1.1:Container" pid="151" fmtid="{D5CDD505-2E9C-101B-9397-08002B2CF9AE}">
    <vt:lpwstr>COO.2145.1000.3.6369185</vt:lpwstr>
  </property>
  <property name="FSC#FSCFOLIO@1.1001:docpropproject" pid="152" fmtid="{D5CDD505-2E9C-101B-9397-08002B2CF9AE}">
    <vt:lpwstr/>
  </property>
</Properties>
</file>