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541" w:rsidRPr="0050549B" w:rsidRDefault="005D5223">
      <w:pPr>
        <w:spacing w:after="80"/>
        <w:jc w:val="center"/>
      </w:pPr>
      <w:bookmarkStart w:id="0" w:name="_GoBack"/>
      <w:r w:rsidRPr="0050549B">
        <w:rPr>
          <w:b/>
        </w:rPr>
        <w:t>Doložka zlučiteľnosti</w:t>
      </w:r>
    </w:p>
    <w:p w:rsidR="009E3541" w:rsidRPr="0050549B" w:rsidRDefault="005D5223">
      <w:pPr>
        <w:spacing w:after="360"/>
        <w:jc w:val="center"/>
      </w:pPr>
      <w:r w:rsidRPr="0050549B">
        <w:rPr>
          <w:b/>
        </w:rPr>
        <w:t>návrhu vyhlášky Ministerstva práce, sociálnych vecí a rodiny Slovenskej republiky s právom Európskej únie</w:t>
      </w:r>
    </w:p>
    <w:p w:rsidR="009E3541" w:rsidRPr="0050549B" w:rsidRDefault="005D5223">
      <w:pPr>
        <w:spacing w:before="200" w:after="120"/>
        <w:jc w:val="both"/>
      </w:pPr>
      <w:r w:rsidRPr="0050549B">
        <w:rPr>
          <w:b/>
        </w:rPr>
        <w:t>1. Navrhovateľ vyhlášky:</w:t>
      </w:r>
    </w:p>
    <w:p w:rsidR="009E3541" w:rsidRPr="0050549B" w:rsidRDefault="005D5223">
      <w:pPr>
        <w:spacing w:after="160"/>
        <w:jc w:val="both"/>
      </w:pPr>
      <w:r w:rsidRPr="0050549B">
        <w:t>Ministerstvo práce, sociálnych vecí a rodiny Slovenskej republiky</w:t>
      </w:r>
    </w:p>
    <w:p w:rsidR="009E3541" w:rsidRPr="0050549B" w:rsidRDefault="005D5223">
      <w:pPr>
        <w:spacing w:before="200" w:after="120"/>
        <w:jc w:val="both"/>
      </w:pPr>
      <w:r w:rsidRPr="0050549B">
        <w:rPr>
          <w:b/>
        </w:rPr>
        <w:t>2. Názov návrhu vyhlášky:</w:t>
      </w:r>
    </w:p>
    <w:p w:rsidR="009E3541" w:rsidRPr="0050549B" w:rsidRDefault="005D5223">
      <w:pPr>
        <w:spacing w:after="160"/>
        <w:jc w:val="both"/>
      </w:pPr>
      <w:r w:rsidRPr="0050549B">
        <w:t>Návrh vyhlášky Ministerstva práce, sociálnych vecí a rodiny Slovenskej republiky o poskytovaní sociálnej služby vo všeobecnom hospodárskom záujme.</w:t>
      </w:r>
    </w:p>
    <w:p w:rsidR="009E3541" w:rsidRPr="0050549B" w:rsidRDefault="005D5223">
      <w:pPr>
        <w:spacing w:before="200" w:after="120"/>
        <w:jc w:val="both"/>
      </w:pPr>
      <w:r w:rsidRPr="0050549B">
        <w:rPr>
          <w:b/>
        </w:rPr>
        <w:t>3. Predmet návrhu vyhlášky je upravený v práve Európskej únie:</w:t>
      </w:r>
    </w:p>
    <w:p w:rsidR="009E3541" w:rsidRPr="0050549B" w:rsidRDefault="005D5223">
      <w:pPr>
        <w:spacing w:before="120" w:after="80"/>
        <w:jc w:val="both"/>
      </w:pPr>
      <w:r w:rsidRPr="0050549B">
        <w:rPr>
          <w:b/>
        </w:rPr>
        <w:t>a) v primárnom práve</w:t>
      </w:r>
    </w:p>
    <w:p w:rsidR="009E3541" w:rsidRPr="0050549B" w:rsidRDefault="005D5223">
      <w:pPr>
        <w:spacing w:after="40"/>
        <w:jc w:val="both"/>
      </w:pPr>
      <w:r w:rsidRPr="0050549B">
        <w:t>– čl. 14 a čl. 106 ods. 2 Zmluvy o fungovaní Európskej únie,</w:t>
      </w:r>
    </w:p>
    <w:p w:rsidR="009E3541" w:rsidRPr="0050549B" w:rsidRDefault="005D5223">
      <w:pPr>
        <w:spacing w:after="160"/>
        <w:jc w:val="both"/>
      </w:pPr>
      <w:r w:rsidRPr="0050549B">
        <w:t>– Protokol č. 26 o službách všeobecného záujmu pripojený k Zmluve o Európskej únii a k Zmluve o fungovaní Európskej únie.</w:t>
      </w:r>
    </w:p>
    <w:p w:rsidR="009E3541" w:rsidRPr="0050549B" w:rsidRDefault="005D5223">
      <w:pPr>
        <w:spacing w:before="120" w:after="80"/>
        <w:jc w:val="both"/>
      </w:pPr>
      <w:r w:rsidRPr="0050549B">
        <w:rPr>
          <w:b/>
        </w:rPr>
        <w:t>b) v sekundárnom práve</w:t>
      </w:r>
    </w:p>
    <w:p w:rsidR="009E3541" w:rsidRPr="0050549B" w:rsidRDefault="005D5223">
      <w:pPr>
        <w:spacing w:after="160"/>
        <w:jc w:val="both"/>
      </w:pPr>
      <w:r w:rsidRPr="0050549B">
        <w:t>– rozhodnutie Komisie (EÚ) 2025/2630 zo 16. decembra 2025 o uplatňovaní článku 106 ods. 2 Zmluvy o fungovaní Európskej únie na štátnu pomoc vo forme náhrady za služby vo verejnom záujme udeľovanej niektorým podnikom povereným poskytovaním služieb všeobecného hospodárskeho záujmu a ktorým sa zrušuje rozhodnutie 2012/21/EÚ (Ú. v. EÚ L, 2025/2630, 19. 12. 2025), gestor: Ministerstvo práce, sociálnych vecí a rodiny Slovenskej republiky.</w:t>
      </w:r>
    </w:p>
    <w:p w:rsidR="009E3541" w:rsidRPr="0050549B" w:rsidRDefault="005D5223">
      <w:pPr>
        <w:spacing w:before="120" w:after="80"/>
        <w:jc w:val="both"/>
      </w:pPr>
      <w:r w:rsidRPr="0050549B">
        <w:rPr>
          <w:b/>
        </w:rPr>
        <w:t>c) v judikatúre Súdneho dvora Európskej únie</w:t>
      </w:r>
    </w:p>
    <w:p w:rsidR="009E3541" w:rsidRPr="0050549B" w:rsidRDefault="005D5223">
      <w:pPr>
        <w:spacing w:after="160"/>
        <w:jc w:val="both"/>
      </w:pPr>
      <w:r w:rsidRPr="0050549B">
        <w:t xml:space="preserve">– rozsudok Súdneho dvora vo veci C-280/00 </w:t>
      </w:r>
      <w:proofErr w:type="spellStart"/>
      <w:r w:rsidRPr="0050549B">
        <w:t>Altmark</w:t>
      </w:r>
      <w:proofErr w:type="spellEnd"/>
      <w:r w:rsidRPr="0050549B">
        <w:t xml:space="preserve"> </w:t>
      </w:r>
      <w:proofErr w:type="spellStart"/>
      <w:r w:rsidRPr="0050549B">
        <w:t>Trans</w:t>
      </w:r>
      <w:proofErr w:type="spellEnd"/>
      <w:r w:rsidRPr="0050549B">
        <w:t xml:space="preserve"> </w:t>
      </w:r>
      <w:proofErr w:type="spellStart"/>
      <w:r w:rsidRPr="0050549B">
        <w:t>GmbH</w:t>
      </w:r>
      <w:proofErr w:type="spellEnd"/>
      <w:r w:rsidRPr="0050549B">
        <w:t xml:space="preserve"> a </w:t>
      </w:r>
      <w:proofErr w:type="spellStart"/>
      <w:r w:rsidRPr="0050549B">
        <w:t>Regierungspräsidium</w:t>
      </w:r>
      <w:proofErr w:type="spellEnd"/>
      <w:r w:rsidRPr="0050549B">
        <w:t xml:space="preserve"> Magdeburg proti </w:t>
      </w:r>
      <w:proofErr w:type="spellStart"/>
      <w:r w:rsidRPr="0050549B">
        <w:t>Nahverkehrsgesellschaft</w:t>
      </w:r>
      <w:proofErr w:type="spellEnd"/>
      <w:r w:rsidRPr="0050549B">
        <w:t xml:space="preserve"> </w:t>
      </w:r>
      <w:proofErr w:type="spellStart"/>
      <w:r w:rsidRPr="0050549B">
        <w:t>Altmark</w:t>
      </w:r>
      <w:proofErr w:type="spellEnd"/>
      <w:r w:rsidRPr="0050549B">
        <w:t xml:space="preserve"> </w:t>
      </w:r>
      <w:proofErr w:type="spellStart"/>
      <w:r w:rsidRPr="0050549B">
        <w:t>GmbH</w:t>
      </w:r>
      <w:proofErr w:type="spellEnd"/>
      <w:r w:rsidRPr="0050549B">
        <w:t>.</w:t>
      </w:r>
    </w:p>
    <w:p w:rsidR="009E3541" w:rsidRPr="0050549B" w:rsidRDefault="005D5223">
      <w:pPr>
        <w:spacing w:before="200" w:after="120"/>
        <w:jc w:val="both"/>
      </w:pPr>
      <w:r w:rsidRPr="0050549B">
        <w:rPr>
          <w:b/>
        </w:rPr>
        <w:t>4. Záväzky Slovenskej republiky vo vzťahu k Európskej únii:</w:t>
      </w:r>
    </w:p>
    <w:p w:rsidR="009E3541" w:rsidRPr="0050549B" w:rsidRDefault="005D5223">
      <w:pPr>
        <w:spacing w:after="80"/>
        <w:jc w:val="both"/>
      </w:pPr>
      <w:r w:rsidRPr="0050549B">
        <w:t>a) Lehota na prebranie smernice alebo lehota na implementáciu nariadenia alebo rozhodnutia – bezpredmetné, rozhodnutie Komisie (EÚ) 2025/2630 je priamo uplatniteľné.</w:t>
      </w:r>
    </w:p>
    <w:p w:rsidR="009E3541" w:rsidRPr="0050549B" w:rsidRDefault="005D5223">
      <w:pPr>
        <w:spacing w:after="80"/>
        <w:jc w:val="both"/>
      </w:pPr>
      <w:r w:rsidRPr="0050549B">
        <w:t>b) Proti Slovenskej republike nebolo začaté konanie o porušení Zmluvy o fungovaní Európskej únie podľa čl. 258 až 260 Zmluvy o fungovaní Európskej únie.</w:t>
      </w:r>
    </w:p>
    <w:p w:rsidR="009E3541" w:rsidRPr="0050549B" w:rsidRDefault="005D5223">
      <w:pPr>
        <w:spacing w:after="160"/>
        <w:jc w:val="both"/>
      </w:pPr>
      <w:r w:rsidRPr="0050549B">
        <w:t>c) Bezpredmetné.</w:t>
      </w:r>
    </w:p>
    <w:p w:rsidR="009E3541" w:rsidRPr="0050549B" w:rsidRDefault="005D5223">
      <w:pPr>
        <w:spacing w:before="200" w:after="120"/>
        <w:jc w:val="both"/>
      </w:pPr>
      <w:r w:rsidRPr="0050549B">
        <w:rPr>
          <w:b/>
        </w:rPr>
        <w:t>5. Návrh vyhlášky je zlučiteľný s právom Európskej únie:</w:t>
      </w:r>
    </w:p>
    <w:p w:rsidR="009E3541" w:rsidRPr="0050549B" w:rsidRDefault="005D5223">
      <w:pPr>
        <w:spacing w:after="160"/>
        <w:jc w:val="both"/>
      </w:pPr>
      <w:r w:rsidRPr="0050549B">
        <w:t>úplne.</w:t>
      </w:r>
      <w:bookmarkEnd w:id="0"/>
    </w:p>
    <w:sectPr w:rsidR="009E3541" w:rsidRPr="0050549B" w:rsidSect="00162F82">
      <w:pgSz w:w="11906" w:h="16838"/>
      <w:pgMar w:top="1134" w:right="1558" w:bottom="1134" w:left="851" w:header="737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FAE"/>
    <w:multiLevelType w:val="hybridMultilevel"/>
    <w:tmpl w:val="FBD4AC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22DF8"/>
    <w:multiLevelType w:val="hybridMultilevel"/>
    <w:tmpl w:val="7C6843D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84C23"/>
    <w:multiLevelType w:val="hybridMultilevel"/>
    <w:tmpl w:val="3C5E2C8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2F"/>
    <w:rsid w:val="00004FF6"/>
    <w:rsid w:val="0010664F"/>
    <w:rsid w:val="0012477C"/>
    <w:rsid w:val="00197DE4"/>
    <w:rsid w:val="001B47D2"/>
    <w:rsid w:val="001D362F"/>
    <w:rsid w:val="00202ABC"/>
    <w:rsid w:val="0020767F"/>
    <w:rsid w:val="00290CDC"/>
    <w:rsid w:val="002C1A7E"/>
    <w:rsid w:val="002D7CE9"/>
    <w:rsid w:val="002E6933"/>
    <w:rsid w:val="003167A1"/>
    <w:rsid w:val="00390447"/>
    <w:rsid w:val="003F6973"/>
    <w:rsid w:val="00414136"/>
    <w:rsid w:val="004236AD"/>
    <w:rsid w:val="00447D2F"/>
    <w:rsid w:val="00451B4F"/>
    <w:rsid w:val="004B1F03"/>
    <w:rsid w:val="004C6FB3"/>
    <w:rsid w:val="004E556B"/>
    <w:rsid w:val="004F5544"/>
    <w:rsid w:val="0050549B"/>
    <w:rsid w:val="00525012"/>
    <w:rsid w:val="0052769B"/>
    <w:rsid w:val="00544D5D"/>
    <w:rsid w:val="0056192B"/>
    <w:rsid w:val="00582DDC"/>
    <w:rsid w:val="005B43E0"/>
    <w:rsid w:val="005B4EFC"/>
    <w:rsid w:val="005C3545"/>
    <w:rsid w:val="005D5223"/>
    <w:rsid w:val="00613A2D"/>
    <w:rsid w:val="006272F6"/>
    <w:rsid w:val="00651D5F"/>
    <w:rsid w:val="006956FC"/>
    <w:rsid w:val="006B636F"/>
    <w:rsid w:val="006E43C9"/>
    <w:rsid w:val="006F5927"/>
    <w:rsid w:val="00730273"/>
    <w:rsid w:val="0075598A"/>
    <w:rsid w:val="007D4603"/>
    <w:rsid w:val="007D4C5A"/>
    <w:rsid w:val="008263EB"/>
    <w:rsid w:val="00851D4C"/>
    <w:rsid w:val="008863FA"/>
    <w:rsid w:val="00887D25"/>
    <w:rsid w:val="0089420A"/>
    <w:rsid w:val="008A29BB"/>
    <w:rsid w:val="008D016E"/>
    <w:rsid w:val="008D35FC"/>
    <w:rsid w:val="008D64F7"/>
    <w:rsid w:val="008E14B5"/>
    <w:rsid w:val="008F6609"/>
    <w:rsid w:val="0091683E"/>
    <w:rsid w:val="00922750"/>
    <w:rsid w:val="00977910"/>
    <w:rsid w:val="009A1851"/>
    <w:rsid w:val="009B45C9"/>
    <w:rsid w:val="009E3541"/>
    <w:rsid w:val="00A35776"/>
    <w:rsid w:val="00A64F6C"/>
    <w:rsid w:val="00A77833"/>
    <w:rsid w:val="00AE294B"/>
    <w:rsid w:val="00B17E4A"/>
    <w:rsid w:val="00B734D7"/>
    <w:rsid w:val="00B90AF3"/>
    <w:rsid w:val="00BB3417"/>
    <w:rsid w:val="00BD731A"/>
    <w:rsid w:val="00BE2772"/>
    <w:rsid w:val="00BE3B79"/>
    <w:rsid w:val="00BE5E50"/>
    <w:rsid w:val="00BF4F4E"/>
    <w:rsid w:val="00D66DA3"/>
    <w:rsid w:val="00DC2AB6"/>
    <w:rsid w:val="00DC3D0A"/>
    <w:rsid w:val="00DC7919"/>
    <w:rsid w:val="00DF12DF"/>
    <w:rsid w:val="00E00141"/>
    <w:rsid w:val="00E47E77"/>
    <w:rsid w:val="00E63380"/>
    <w:rsid w:val="00E65CE5"/>
    <w:rsid w:val="00EA08E4"/>
    <w:rsid w:val="00EB35EE"/>
    <w:rsid w:val="00F16822"/>
    <w:rsid w:val="00F96E2A"/>
    <w:rsid w:val="00FA2FD7"/>
    <w:rsid w:val="00FE3141"/>
    <w:rsid w:val="122E0D69"/>
    <w:rsid w:val="66C1C618"/>
    <w:rsid w:val="681CA203"/>
    <w:rsid w:val="705BF261"/>
    <w:rsid w:val="7B77A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79597-D28B-4F8F-8E9E-CAA14433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D7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F5927"/>
    <w:rPr>
      <w:color w:val="0000FF" w:themeColor="hyperlink"/>
      <w:u w:val="single"/>
    </w:rPr>
  </w:style>
  <w:style w:type="paragraph" w:customStyle="1" w:styleId="Textformulra">
    <w:name w:val="Text formulára"/>
    <w:basedOn w:val="Normlny"/>
    <w:uiPriority w:val="2"/>
    <w:qFormat/>
    <w:rsid w:val="003167A1"/>
    <w:pPr>
      <w:spacing w:after="120"/>
      <w:contextualSpacing/>
    </w:pPr>
    <w:rPr>
      <w:rFonts w:asciiTheme="minorHAnsi" w:eastAsiaTheme="minorHAnsi" w:hAnsiTheme="minorHAnsi" w:cstheme="minorBidi"/>
      <w:color w:val="404040" w:themeColor="text1" w:themeTint="BF"/>
      <w:kern w:val="2"/>
      <w:sz w:val="18"/>
      <w:szCs w:val="20"/>
      <w:lang w:val="en-US" w:eastAsia="ja-JP"/>
      <w14:ligatures w14:val="standar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B47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7D2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5B4E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59"/>
    <w:rsid w:val="00E47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DC7919"/>
    <w:pPr>
      <w:ind w:left="720"/>
      <w:contextualSpacing/>
    </w:pPr>
  </w:style>
  <w:style w:type="paragraph" w:customStyle="1" w:styleId="default0">
    <w:name w:val="default"/>
    <w:basedOn w:val="Normlny"/>
    <w:uiPriority w:val="99"/>
    <w:rsid w:val="0010664F"/>
    <w:rPr>
      <w:rFonts w:eastAsiaTheme="minorHAnsi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56192B"/>
    <w:pPr>
      <w:widowControl w:val="0"/>
      <w:suppressAutoHyphens/>
      <w:autoSpaceDN w:val="0"/>
      <w:spacing w:after="120"/>
    </w:pPr>
    <w:rPr>
      <w:rFonts w:ascii="Calibri" w:eastAsia="Calibri" w:hAnsi="Calibri"/>
      <w:kern w:val="3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56192B"/>
    <w:rPr>
      <w:rFonts w:ascii="Calibri" w:eastAsia="Calibri" w:hAnsi="Calibri" w:cs="Times New Roman"/>
      <w:kern w:val="3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Filipova Viera</dc:creator>
  <cp:lastModifiedBy>Ležovič Mário</cp:lastModifiedBy>
  <cp:revision>15</cp:revision>
  <cp:lastPrinted>2025-03-25T18:04:00Z</cp:lastPrinted>
  <dcterms:created xsi:type="dcterms:W3CDTF">2026-03-03T11:11:00Z</dcterms:created>
  <dcterms:modified xsi:type="dcterms:W3CDTF">2026-11-06T07:25:00Z</dcterms:modified>
</cp:coreProperties>
</file>