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40C7E4E0" w:rsidR="00E66622" w:rsidRPr="00E66622" w:rsidRDefault="0078532E" w:rsidP="00DB2917">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VZNESENÉ PRIPOMIENKY V RÁMCI PRIPOMIENKOVÉHO KONANIA</w:t>
      </w:r>
      <w:r w:rsidRPr="00E66622">
        <w:rPr>
          <w:rFonts w:ascii="Times New Roman" w:eastAsia="Times New Roman" w:hAnsi="Times New Roman" w:cs="Times New Roman"/>
          <w:b/>
          <w:sz w:val="28"/>
        </w:rPr>
        <w:br/>
      </w:r>
      <w:r w:rsidR="009D32B4" w:rsidRPr="00C13765">
        <w:rPr>
          <w:rFonts w:ascii="Times New Roman" w:eastAsia="Times New Roman" w:hAnsi="Times New Roman" w:cs="Times New Roman"/>
          <w:b/>
          <w:sz w:val="24"/>
          <w:szCs w:val="20"/>
          <w:lang w:val="en-US"/>
        </w:rPr>
        <w:t>Návrh vyhlášky Ministerstva životného prostredia Slovenskej republiky, ktorou sa mení a dopĺňa vyhláška Ministerstva životného prostredia Slovenskej republiky č. 365/2015 Z. z., ktorou sa ustanovuje Katalóg odpadov v znení vyhlášky č. 320/2017 Z. z.</w:t>
      </w:r>
      <w:r w:rsidR="00917A99">
        <w:rPr>
          <w:rFonts w:ascii="Times New Roman" w:eastAsia="Times New Roman" w:hAnsi="Times New Roman" w:cs="Times New Roman"/>
          <w:b/>
          <w:sz w:val="28"/>
        </w:rPr>
        <w:br/>
      </w:r>
      <w:r w:rsidR="003F1216">
        <w:rPr>
          <w:rFonts w:ascii="Times New Roman" w:eastAsia="Times New Roman" w:hAnsi="Times New Roman" w:cs="Times New Roman"/>
          <w:bCs/>
          <w:sz w:val="24"/>
          <w:szCs w:val="24"/>
        </w:rPr>
        <w:t>LP/2026/499</w:t>
      </w:r>
    </w:p>
    <w:p w14:paraId="4153872D" w14:textId="77777777" w:rsidR="00DB2917" w:rsidRDefault="00000000" w:rsidP="00DB2917">
      <w:pPr>
        <w:spacing w:line="276" w:lineRule="auto"/>
        <w:rPr>
          <w:sz w:val="24"/>
          <w:szCs w:val="24"/>
        </w:rPr>
      </w:pPr>
      <w:r w:rsidRPr="00E66622">
        <w:rPr>
          <w:rFonts w:ascii="Times New Roman" w:eastAsia="Times New Roman" w:hAnsi="Times New Roman" w:cs="Times New Roman"/>
          <w:sz w:val="24"/>
          <w:szCs w:val="24"/>
        </w:rPr>
        <w:t>Vysvetlivky k použitým skratkám v tabuľke:</w:t>
      </w:r>
      <w:r w:rsidRPr="00E66622">
        <w:rPr>
          <w:rFonts w:ascii="Times New Roman" w:eastAsia="Times New Roman" w:hAnsi="Times New Roman" w:cs="Times New Roman"/>
          <w:sz w:val="24"/>
          <w:szCs w:val="24"/>
        </w:rPr>
        <w:br/>
        <w:t>O – obyčajná</w:t>
      </w:r>
      <w:r w:rsidRPr="00E66622">
        <w:rPr>
          <w:rFonts w:ascii="Times New Roman" w:eastAsia="Times New Roman" w:hAnsi="Times New Roman" w:cs="Times New Roman"/>
          <w:sz w:val="24"/>
          <w:szCs w:val="24"/>
        </w:rPr>
        <w:br/>
        <w:t>Z – zásadná</w:t>
      </w:r>
    </w:p>
    <w:p w14:paraId="23F5C21C" w14:textId="17DC67E2" w:rsidR="00F0653F"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lang w:val="en-US"/>
        </w:rPr>
        <w:t>č</w:t>
      </w:r>
      <w:r w:rsidRPr="00E66622">
        <w:rPr>
          <w:rFonts w:ascii="Times New Roman" w:eastAsia="Times New Roman" w:hAnsi="Times New Roman" w:cs="Times New Roman"/>
          <w:sz w:val="24"/>
          <w:szCs w:val="24"/>
        </w:rPr>
        <w:t xml:space="preserve">et vznesených pripomienok, z toho zásadných: </w:t>
      </w:r>
      <w:r w:rsidRPr="0053699B">
        <w:rPr>
          <w:rFonts w:ascii="Times New Roman" w:eastAsia="Times New Roman" w:hAnsi="Times New Roman" w:cs="Times New Roman"/>
          <w:sz w:val="18"/>
          <w:szCs w:val="18"/>
        </w:rPr>
        <w:tab/>
      </w:r>
      <w:r w:rsidR="00A36692">
        <w:rPr>
          <w:rFonts w:ascii="Times New Roman" w:eastAsia="Times New Roman" w:hAnsi="Times New Roman" w:cs="Times New Roman"/>
          <w:sz w:val="24"/>
          <w:szCs w:val="24"/>
          <w:lang w:val="en-US"/>
        </w:rPr>
        <w:t>32</w:t>
      </w:r>
      <w:r w:rsidR="002E3CEC">
        <w:rPr>
          <w:rFonts w:ascii="Times New Roman" w:eastAsia="Times New Roman" w:hAnsi="Times New Roman" w:cs="Times New Roman"/>
          <w:sz w:val="24"/>
          <w:szCs w:val="24"/>
          <w:lang w:val="en-US"/>
        </w:rPr>
        <w:t>/3</w:t>
      </w:r>
    </w:p>
    <w:p w14:paraId="258F0E4D" w14:textId="7818F349" w:rsidR="00E66622" w:rsidRPr="00DB2917" w:rsidRDefault="00000000" w:rsidP="00DB2917">
      <w:pPr>
        <w:spacing w:line="276" w:lineRule="auto"/>
        <w:rPr>
          <w:sz w:val="24"/>
          <w:szCs w:val="24"/>
        </w:rPr>
      </w:pPr>
      <w:r w:rsidRPr="00E66622">
        <w:rPr>
          <w:rFonts w:ascii="Times New Roman" w:eastAsia="Times New Roman" w:hAnsi="Times New Roman" w:cs="Times New Roman"/>
          <w:sz w:val="24"/>
          <w:szCs w:val="24"/>
        </w:rPr>
        <w:t>Po</w:t>
      </w:r>
      <w:r w:rsidR="001F777F">
        <w:rPr>
          <w:rFonts w:ascii="Times New Roman" w:eastAsia="Times New Roman" w:hAnsi="Times New Roman" w:cs="Times New Roman"/>
          <w:sz w:val="24"/>
          <w:szCs w:val="24"/>
        </w:rPr>
        <w:t>č</w:t>
      </w:r>
      <w:r w:rsidRPr="00E66622">
        <w:rPr>
          <w:rFonts w:ascii="Times New Roman" w:eastAsia="Times New Roman" w:hAnsi="Times New Roman" w:cs="Times New Roman"/>
          <w:sz w:val="24"/>
          <w:szCs w:val="24"/>
        </w:rPr>
        <w:t xml:space="preserve">et vznesených hromadných pripomienok: </w:t>
      </w:r>
      <w:r w:rsidRPr="00E66622">
        <w:rPr>
          <w:rFonts w:ascii="Times New Roman" w:eastAsia="Times New Roman" w:hAnsi="Times New Roman" w:cs="Times New Roman"/>
          <w:sz w:val="24"/>
          <w:szCs w:val="24"/>
        </w:rPr>
        <w:tab/>
      </w:r>
      <w:r w:rsidR="00335FFB">
        <w:rPr>
          <w:rFonts w:ascii="Times New Roman" w:eastAsia="Times New Roman" w:hAnsi="Times New Roman" w:cs="Times New Roman"/>
          <w:sz w:val="24"/>
          <w:szCs w:val="24"/>
        </w:rPr>
        <w:t>0</w:t>
      </w:r>
    </w:p>
    <w:p w14:paraId="1F0934E1" w14:textId="7C2466DA" w:rsidR="007C1A93" w:rsidRPr="00E66622" w:rsidRDefault="00E66622">
      <w:pPr>
        <w:rPr>
          <w:rFonts w:ascii="Times New Roman" w:eastAsia="Times New Roman" w:hAnsi="Times New Roman" w:cs="Times New Roman"/>
          <w:sz w:val="20"/>
        </w:rPr>
      </w:pPr>
      <w:r w:rsidRPr="00E66622">
        <w:rPr>
          <w:rFonts w:ascii="Times New Roman" w:eastAsia="Times New Roman" w:hAnsi="Times New Roman" w:cs="Times New Roman"/>
          <w:sz w:val="20"/>
        </w:rPr>
        <w:br/>
      </w:r>
      <w:r w:rsidRPr="00E66622">
        <w:rPr>
          <w:rFonts w:ascii="Times New Roman" w:eastAsia="Times New Roman" w:hAnsi="Times New Roman" w:cs="Times New Roman"/>
          <w:sz w:val="24"/>
          <w:szCs w:val="24"/>
        </w:rPr>
        <w:t>Vznesené pripomienky</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5AAFA8" w14:textId="77777777" w:rsidTr="00CD5259">
        <w:trPr>
          <w:trHeight w:val="648"/>
        </w:trPr>
        <w:tc>
          <w:tcPr>
            <w:tcW w:w="1000" w:type="pct"/>
            <w:vAlign w:val="center"/>
          </w:tcPr>
          <w:p w14:paraId="4B4FA583" w14:textId="62ECD7CF"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498D7DF6" w14:textId="5D009C3B"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Typ</w:t>
            </w:r>
          </w:p>
        </w:tc>
        <w:tc>
          <w:tcPr>
            <w:tcW w:w="3150" w:type="pct"/>
            <w:vAlign w:val="center"/>
          </w:tcPr>
          <w:p w14:paraId="54262B5F" w14:textId="62E0E806" w:rsidR="00E11D16" w:rsidRPr="00E11D16" w:rsidRDefault="00E11D16" w:rsidP="00CB600D">
            <w:pPr>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APOH</w:t>
              <w:br/>
            </w:r>
            <w:r>
              <w:rPr>
                <w:b w:val="off"/>
                <w:color w:val="000000"/>
                <w:rFonts w:ascii="Times New Roman" w:hAnsi="Times New Roman" w:cs="Times New Roman" w:eastAsia="Times New Roman"/>
                <w:sz w:val="24"/>
              </w:rPr>
              <w:t>Asociácia podnikateľov v odpadovom hospodárstve - APOH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čl. I bode 1 žiadame upraviť navrhované prechodné ustanovenie § 2 tak, aby intertemporálny režim neriešil len ohlásenie o vzniku odpadu a nakladaní s ním za kalendárny rok 2026, ale aj zaraďovanie odpadu, ktorý sa k 8. decembru 2026 nachádza v držbe držiteľa. Takýto odpad žiadame ponechať zaradený pod pôvodným katalógovým číslom až do jeho odovzdania ďalšej osobe, a to vrátane jeho vedenia v evidencii a označovania.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žiadame výslovne ustanoviť, že priebežná evidencia odpadov za obdobie od 9. decembra 2026 do 31. decembra 2026 sa vedie podľa Katalógu odpadov v znení účinnom do 8. decembra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sa v prechodných ustanoveniach vôbec nezaoberá odpadom, ktorý je predmetom zmien v kódovom označení, no v čase nadobudnutia účinnosti sa fyzicky nachádza u držiteľa. Zákon č. 79/2015 Z. z. pripúšťa skladovanie odpadu určeného na zhodnotenie najviac tri roky. Batérie sa prevažne zhodnocujú, preto sa šarža prijatá napríklad v novembri 2026 môže nachádzať na sklade ešte v roku 2029. Úmyslom predkladateľa zrejme nie je vyvolať hromadné vyskladnenie zásob dotknutého odpadu do 8. decembra 2026 – takýto výsledok ani nie je reálne dosiahnuteľný. Bez požadovanej úpravy nastane po 9. decembri 2026 situácia, keď držiteľ bude povinný zaradiť skladovaný odpad podľa platného Katalógu odpadov, po preradení naň však nebude mať súhlas a koncové zariadenie nebude mať oprávnenie na nový kód. Takýto odpad sa fakticky stane právne zablokovaným.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Bez úpravy priebežnej evidencie bude držiteľ odpadu nútený tri týždne viesť evidenčné listy v nových kódoch a následne ich spätne prekódovať na kódy zaniknuté – pri zrušených katalógových číslach 16 06 05 a 20 01 34 bez jednoznačného priradenia. To podľa nášho názoru odporuje samotnému cieľu navrhovaného prechodného ustanovenia, ktorým je podľa dôvodovej správy zamedzenie zvýšeniu administratívnej záťaže.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predkladateľ nepristúpi k úprave intertemporálneho režimu, navrhujeme subsidiárne zvážiť, aby zmeny prílohy č. 1 vyhlášky č. 365/2015 Z. z. vyvolávali právne účinky až od 1. januára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APOH</w:t>
              <w:br/>
            </w:r>
            <w:r>
              <w:rPr>
                <w:b w:val="off"/>
                <w:color w:val="000000"/>
                <w:rFonts w:ascii="Times New Roman" w:hAnsi="Times New Roman" w:cs="Times New Roman" w:eastAsia="Times New Roman"/>
                <w:sz w:val="24"/>
              </w:rPr>
              <w:t>Asociácia podnikateľov v odpadovom hospodárstve - APOH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2 návrhu slová „09 01 11 fotoaparáty na jedno použitie s batériami zaradenými do 16 06 01, 16 06 04, 16 06 07 až 16 06 11 alebo 16 06 14 N“ žiadame nahradiť slovami „09 01 11 fotoaparáty na jedno použitie s batériami zaradenými do 16 06 01 až 16 06 04, 16 06 07 až 16 06 11 alebo 16 06 14 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nesprávne transponoval delegované rozhodnutie Komisie (EÚ) 2025/934 z 5. marca 2025, ktorým sa mení rozhodnutie 2000/532/ES, pokiaľ ide o aktualizáciu zoznamu odpadov v súvislosti s odpadom z batérií (Ú. v. EÚ L, 2025/934, 20. 5. 2025), pričom tak zrejme učinil prevzatím chybného slovenského prekladu. Anglické znenie položky 09 01 11 uvádza rozsah „16 06 01 to 16 06 04“; slovenský preklad ho nahradil výpočtom dvoch katalógových čísel, čím z rozsahu vypadli 16 06 02 (niklovo-kadmiové) a 16 06 03 (ortuťové) batérie. Podotýkame, že 20 01 42 v tom istom akte používa v slovenskom znení správne „16 06 01 až 16 06 04“, čo preberá aj bod 8 predkladaného návrhu. Z uvedeného sa dá usudzovať, že zrejme nejde o zámer predkladateľa.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rozporu jazykových verzií právne záväzných aktov EÚ pritom platí, že ustanovenie sa vykladá podľa všeobecnej systematiky a účelu úpravy; jedna odchýlna jazyková verzia nemôže sama prevážiť nad ostatnými. Doslovné prevzatie nesprávneho prekladu by viedlo k odlišnej klasifikácii odpadu v SR oproti ostatným členským štátom a aj k prekážkam o. i. pri cezhraničnej preprave. Namieste je v tejto súvislosti taktiež iniciovať korigendum slovenskej jazykovej verzie delegovaného rozhodnutia Komisie.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APOH</w:t>
              <w:br/>
            </w:r>
            <w:r>
              <w:rPr>
                <w:b w:val="off"/>
                <w:color w:val="000000"/>
                <w:rFonts w:ascii="Times New Roman" w:hAnsi="Times New Roman" w:cs="Times New Roman" w:eastAsia="Times New Roman"/>
                <w:sz w:val="24"/>
              </w:rPr>
              <w:t>Asociácia podnikateľov v odpadovom hospodárstve - APOH</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Žiadame, aby predkladateľ zabezpečil riešenie kontinuity rozhodnutí vydaných orgánmi štátnej správy odpadového hospodárstva, ktoré obsahujú katalógové čísla odpadov zanikajúce k 8. decembru 2026, a to v adekvátnej forme, konkrétne: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iniciovaním úpravy v zákone č. 79/2015 Z. z., ktorá ustanoví, že rozhodnutia platné k 8. decembru 2026 sa považujú za vydané aj na katalógové čísla, ktoré vecne nahradili pôvodné, a to do najbližšej zmeny takého rozhodnutia (v primeranej lehote),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vydaním metodického usmernenia pre okresné úrady so zjednoteným postupom, lehotami a výslovným potvrdením, že ide o zmenu vyvolanú výlučne zmenou právneho predpisu, nie zmenou v činnosti prevádzkovateľa.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Zmena vyhlášky MŽP SR č. 365/2015 Z. z. nemení výroky individuálnych správnych rozhodnutí vydávaných orgánmi štátnej správy odpadového hospodárstva. Zánikom katalógových čísel 16 06 05, 20 01 33 a 20 01 34 sa množstvá platných súhlasov stanú v tejto časti bezpredmetnými bez toho, aby ich držiteľ čokoľvek porušil. Tieto teda bude potrebné meniť, čo však vzhľadom na navrhované termíny nie je možné od príslušných subjektov rozumne očakávať. Zároveň by výkon takejto povinnosti zo strany jednotlivých dotknutých subjektov v kumulovanom vyjadrení viedol k enormnému administratívnemu zaťaženiu nielen dotknutého sektora ako takého (kde sú však neopodstatnené dopady prítomné aj vo finančnej rovine), ale aj štátu.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nahradiť množstvo správnych konaní iniciovaných na základe jednotlivých žiadostí zmenou, ktorá sa bude opierať o „konverziu“ priamo z právnej normy. I keď ide o požiadavku s návrhom riešenia mimo formálneho rámca právnej úpravy vyhlášky MŽP SR č. 365/2015 Z. z., problém vzniká v dôsledku predkladanej novely a bez riešenia zostane pre adresátov práva neriešiteľným, resp. ťažko riešiteľným.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Alternatívou môže byť prijatie iného nástroja spôsobilého odstrániť praktické dôsledky vyššie popísaného problému, a to metodického usmernenia, s ambíciou zjednotiť postup orgánov štátneho dozoru tak, aby sa v období do konverzie rozhodnutí nevyvodzovala zodpovednosť z nesúladu medzi katalógovým číslom uvedeným v rozhodnutí a číslom vedeným v evidencii, ak takýto nesúlad vznikol výlučne v dôsledku zmeny právneho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Metodické usmernenie je tiež spôsobilé deklarovať, že pri rekódovaní nedochádza k vecným zmenám (nemení sa technológia, kapacita, miesto, ani spôsob nakladania), ale že sa mení výlučne číselné označenie v právnom predpise. Okresný úrad by tak v jeho dôsledku (v rámci akceptovania usmernenia ako riadiaceho aktu ministerstva) nemusel vyžadovať opätovné predloženie kompletnej dokumentácie k žiadosti, vyžadovať nové odborné posudky či vyjadrenia, prípadne automaticky spúšťať zisťovacie konania iba z dôvodu zmeny katalógového čísla.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APZD</w:t>
              <w:br/>
            </w:r>
            <w:r>
              <w:rPr>
                <w:b w:val="off"/>
                <w:color w:val="000000"/>
                <w:rFonts w:ascii="Times New Roman" w:hAnsi="Times New Roman" w:cs="Times New Roman" w:eastAsia="Times New Roman"/>
                <w:sz w:val="24"/>
              </w:rPr>
              <w:t>Asociácia priemyselných zväzov a dopravy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Žiadame o doplnenie odseku (2) prevádzkovatelia zariadení, ktorí majú vydané rozhodnutia podľa § 97 zákona a autorizácie podľa § 89, zabezpečia vyžiadanie aktualizácie vydaných rozhodnutí s aktualizovanými kat. číslam odpadov, ktoré nahrádzajú rušené kat. čísla podľa tejto vyhlášky do XY (dátum) na príslušnom orgáne štátnej správy OH“.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odseku kde bude zadefinované prechodné obdobie na zavedenie potrebných zmien, ktoré spôsobia zrušenia a zmeny v katalógových číslach odpadov pre subjekty, ktoré majú vydané rozhodnutia, v ktorých sa staré kat. čísla rušia a nahrádzajú novými (súhlasy na zber odpadov, prevádzkové poriadky pre zariadenia na zhodnocovanie odpadov, súhlasy na zhodnocovanie odpadov).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 (§ 2) – O:</w:t>
              <w:br/>
            </w:r>
            <w:r>
              <w:rPr>
                <w:b w:val="off"/>
                <w:color w:val="000000"/>
                <w:rFonts w:ascii="Times New Roman" w:hAnsi="Times New Roman" w:cs="Times New Roman" w:eastAsia="Times New Roman"/>
                <w:sz w:val="24"/>
              </w:rPr>
              <w:t>Navrhovanú právnu úpravu odporúčame uviesť v súlade s bodom 34.3. prílohy č. 1 k Legislatívnym pravidlám vlády Slovenskej republiky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sprievodné dokumenty</w:t>
              <w:br/>
            </w:r>
            <w:r>
              <w:rPr>
                <w:b w:val="off"/>
                <w:color w:val="000000"/>
                <w:rFonts w:ascii="Times New Roman" w:hAnsi="Times New Roman" w:cs="Times New Roman" w:eastAsia="Times New Roman"/>
                <w:sz w:val="24"/>
              </w:rPr>
              <w:t>1.	Na obale odporúčame názov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VYHLÁŠKA</w:t>
              <w:br/>
            </w:r>
            <w:r>
              <w:rPr>
                <w:b w:val="off"/>
                <w:color w:val="000000"/>
                <w:rFonts w:ascii="Times New Roman" w:hAnsi="Times New Roman" w:cs="Times New Roman" w:eastAsia="Times New Roman"/>
                <w:sz w:val="24"/>
              </w:rPr>
              <w:t>Ministerstva životného prostredia Slovenskej republiky</w:t>
              <w:br/>
            </w:r>
            <w:r>
              <w:rPr>
                <w:b w:val="off"/>
                <w:color w:val="000000"/>
                <w:rFonts w:ascii="Times New Roman" w:hAnsi="Times New Roman" w:cs="Times New Roman" w:eastAsia="Times New Roman"/>
                <w:sz w:val="24"/>
              </w:rPr>
              <w:t>z ... 2026,</w:t>
              <w:br/>
            </w:r>
            <w:r>
              <w:rPr>
                <w:b w:val="off"/>
                <w:color w:val="000000"/>
                <w:rFonts w:ascii="Times New Roman" w:hAnsi="Times New Roman" w:cs="Times New Roman" w:eastAsia="Times New Roman"/>
                <w:sz w:val="24"/>
              </w:rPr>
              <w:t>ktorou sa mení a dopĺňa vyhláška Ministerstva životného prostredia Slovenskej republiky č. 365/2015 Z. z., ktorou sa ustanovuje Katalóg odpadov v znení vyhlášky č. 320/2017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predkladacej správe odporúčame vypustiť  informáciu o zhrnutí vybraných vplyvov.</w:t>
              <w:br/>
            </w:r>
            <w:r>
              <w:rPr>
                <w:b w:val="off"/>
                <w:color w:val="000000"/>
                <w:rFonts w:ascii="Times New Roman" w:hAnsi="Times New Roman" w:cs="Times New Roman" w:eastAsia="Times New Roman"/>
                <w:sz w:val="24"/>
              </w:rPr>
              <w:t>3.	Odporúčame použiť aktuálnu verziu správy o účasti verejnosti.</w:t>
              <w:br/>
            </w:r>
            <w:r>
              <w:rPr>
                <w:b w:val="off"/>
                <w:color w:val="000000"/>
                <w:rFonts w:ascii="Times New Roman" w:hAnsi="Times New Roman" w:cs="Times New Roman" w:eastAsia="Times New Roman"/>
                <w:sz w:val="24"/>
              </w:rPr>
              <w:t>4.	V osobitnej časti dôvodovej správy odporúčame vypustiť slová „DÔVODOVÁ SPRÁVA“ a slová „Osobitná časť“ nahradiť slovami „B. Osobitná časť:“.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5.	V čl. I bode 1 úvodnej vete odporúčame slová „nový § 2“ nahradiť slovami „§ 1a“. Rovnako odporúčame upraviť označenie paragrafu nad nadpisom paragrafu a v nadpise paragrafu slovo „ustanovenia“ nahradiť slovom „ustanovenie“, ďalej odporúčame zrušiť číselné označenie odseku, slovo „do“ nahradiť slovom „k“ a na konci vypustiť slová „Doterajšie § 2 a 3 sa označujú ako § 3 a 4.</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6.	V čl. I bod 2 odporúčame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prílohe č. 1 časti B riadok  09 01 11 znie:</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xml:space="preserve">09 01 11 </w:t>
              <w:br/>
            </w:r>
            <w:r>
              <w:rPr>
                <w:b w:val="off"/>
                <w:color w:val="000000"/>
                <w:rFonts w:ascii="Times New Roman" w:hAnsi="Times New Roman" w:cs="Times New Roman" w:eastAsia="Times New Roman"/>
                <w:sz w:val="24"/>
              </w:rPr>
              <w:t xml:space="preserve">	fotoaparáty na jedno použitie s batériami zaradenými do 16 06 01, 16 06 02 alebo 16 06 03	N</w:t>
              <w:br/>
            </w:r>
            <w:r>
              <w:rPr>
                <w:b w:val="off"/>
                <w:color w:val="000000"/>
                <w:rFonts w:ascii="Times New Roman" w:hAnsi="Times New Roman" w:cs="Times New Roman" w:eastAsia="Times New Roman"/>
                <w:sz w:val="24"/>
              </w:rPr>
              <w: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7.	V čl. I bod 3 odporúčame upraviť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prílohe č. 1 časti B sa za riadok  10 08 20 vkladajú riadky 10 08 21 až  10 08 26, ktoré znejú:</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10 08 21 	trosky z recyklácie odpadových lítiových batérií obsahujúce nebezpečné látky	N</w:t>
              <w:br/>
            </w:r>
            <w:r>
              <w:rPr>
                <w:b w:val="off"/>
                <w:color w:val="000000"/>
                <w:rFonts w:ascii="Times New Roman" w:hAnsi="Times New Roman" w:cs="Times New Roman" w:eastAsia="Times New Roman"/>
                <w:sz w:val="24"/>
              </w:rPr>
              <w:t>10 08 22 	trosky z recyklácie odpadových lítiových batérií, iné ako uvedené v 10 08 21	O</w:t>
              <w:br/>
            </w:r>
            <w:r>
              <w:rPr>
                <w:b w:val="off"/>
                <w:color w:val="000000"/>
                <w:rFonts w:ascii="Times New Roman" w:hAnsi="Times New Roman" w:cs="Times New Roman" w:eastAsia="Times New Roman"/>
                <w:sz w:val="24"/>
              </w:rPr>
              <w:t>10 08 23 	trosky z recyklácie odpadových niklových batérií obsahujúce nebezpečné látky	N</w:t>
              <w:br/>
            </w:r>
            <w:r>
              <w:rPr>
                <w:b w:val="off"/>
                <w:color w:val="000000"/>
                <w:rFonts w:ascii="Times New Roman" w:hAnsi="Times New Roman" w:cs="Times New Roman" w:eastAsia="Times New Roman"/>
                <w:sz w:val="24"/>
              </w:rPr>
              <w:t>10 08 24 	trosky z recyklácie odpadových niklových batérií, iné ako uvedené v 10 08 23	O</w:t>
              <w:br/>
            </w:r>
            <w:r>
              <w:rPr>
                <w:b w:val="off"/>
                <w:color w:val="000000"/>
                <w:rFonts w:ascii="Times New Roman" w:hAnsi="Times New Roman" w:cs="Times New Roman" w:eastAsia="Times New Roman"/>
                <w:sz w:val="24"/>
              </w:rPr>
              <w:t>10 08 25 	trosky z recyklácie iných odpadových batérií obsahujúce nebezpečné látky okrem 10 04 01, 10 08 21 a 10 08 23	N</w:t>
              <w:br/>
            </w:r>
            <w:r>
              <w:rPr>
                <w:b w:val="off"/>
                <w:color w:val="000000"/>
                <w:rFonts w:ascii="Times New Roman" w:hAnsi="Times New Roman" w:cs="Times New Roman" w:eastAsia="Times New Roman"/>
                <w:sz w:val="24"/>
              </w:rPr>
              <w:t>10 08 26 	trosky z recyklácie iných odpadových batérií, iné ako uvedené v 10 08 25	O</w:t>
              <w:br/>
            </w:r>
            <w:r>
              <w:rPr>
                <w:b w:val="off"/>
                <w:color w:val="000000"/>
                <w:rFonts w:ascii="Times New Roman" w:hAnsi="Times New Roman" w:cs="Times New Roman" w:eastAsia="Times New Roman"/>
                <w:sz w:val="24"/>
              </w:rPr>
              <w: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sa obdobne vzťahuje aj na  body 4, 6 a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8.	V čl. I bode 5 sa navrhuje nahradiť riadok 19 02 11 riadkami 19 02 12 a 19 02 13, preto navrhujeme, aby bod 5 upravoval nové znenie riadku 19 02 11 a následne ďalší bod vkladal riadok 19 02 12 za riadok 19 02 11.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9.	V čl. I bode 6 odporúčame slová „a/alebo“ nahradiť slovom „alebo“.</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úvodnej vete návrhu vyhlášky slová „neskorších predpisov“ nahradiť slovami „zákona č. 460/2019 Z. z.“, v čl. I bode 1 úvodnej vete slová „nový § 2“ nahradiť slovami „§ 1a“, v označení navrhovaného paragrafu slová „§ 2“ nahradiť slovami „§ 1a“ a slovo „ustanovenia“ nahradiť slovom „ustanovenie“, vypustiť označenie odseku „(1)“ ako nadbytočné a  na konci novelizačného bodu vypustiť vetu o zmene označenia paragrafov, v novelizačných bodoch 2 až 8 odporúčame z dôvodu prehľadnosti použiť legislatívnu techniku s využitím znázornenia riadkov v tabuľke, v bode 3 slová „batérií, iné“ nahradiť slovami „batérií iné“ (3x), v bode 4 slová „(iné ako uvedené v 16 06 03)“ nahradiť slovami „iné ako uvedené v 16 06 03“, slová „16 06 02 (napríklad NiMH, NaNiCl2)“ nahradiť slovami „16 06 02, napríklad NiMH, NaNiCl2“, slová „(okrem 16 06 11)“ nahradiť slovami „okrem 16 06 11“, slová „(okrem 16 06 10 a 16 06 11)“ nahradiť slovami „okrem 16 06 10 a 16 06 11“, slová „látky (napríklad olovenú pastu)“ nahradiť slovami „látky, napríklad olovenú pastu“, slová „látky (napríklad odrezky katódového materiálu, katódový kal, batériové články, moduly a/alebo sady nevyhovujúcej kvality)“ nahradiť slovami „látky, napríklad odrezky katódového materiálu, katódový kal, batériové články, moduly alebo sady nevyhovujúcej kvality“, slová „16 06 24 (napríklad odrezky anód)“ nahradiť slovami „16 06 24, napríklad odrezky anód“, slová „látky (napríklad kvapalný a tuhý katódový materiál)“ nahradiť slovami „látky, napríklad kvapalný a tuhý katódový materiál“, bod 5 odporúčame rozdeliť na dva novelizačné body, pritom prvým bodom zaviesť nové znenie riadka a druhým bodom vložiť nový riadok, v bode 6 slová „A/ALEBO“ nahradiť slovom „ALEBO“, slová „a/alebo“ nahradiť slovom „alebo“ (7x) a slová „(v celistvej forme)“ nahradiť slovami „v celistvej forme“, v bode 9 za písmeno „B“ vložiť bodku, za číslom „20 03 99“ vypustiť čiarku ako nadbytočnú).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vyznačenie negatívneho vplyvu na PP v Doložke časť 9. "vybrané vplyvy", dopracovanie Analýzy vplyvov na podnikateľské prostredie a zaslanie materiálu na záverečné posúdenie.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Materiál bude mať negatívny vplyv na podnikateľské prostredie vrátane MSP, najmä na subjekty vykonávajúce zber, prepravu, skladovanie, spracovanie a recykláciu odpadových batérií.  Po implementácii delegovaného rozhodnutia Komisie (EÚ) 2025/934  odpady z batérií sa rozčleňujú na nové špecifické katalógové čísla podľa chemického zloženia, pričom viaceré z nových položiek sú klasifikované ako nebezpečné odpady. To môže viesť k zvýšeniu nákladov podnikateľských subjektov na evidenciu, skladovanie, prepravu, zhodnocovanie a zneškodňovanie odpadov, ako aj k potrebe úpravy interných procesov, povolení a ohlasovania.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precizovanie bodu 3 Doložky: "cieľ a výsledný stav", s ohľadom na to, že po implementácii delegovaného rozhodnutia Komisie (EÚ) 2025/934 sa veľká časť batériových odpadov rozčleňuje podľa chemického zloženia a viaceré z týchto nových položiek sú označené ako nebezpečné odpady.</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Je potrebné pomenovať rozdelenie a cieľ Európskej komisie, ktorá prijala túto zmenu kvôli zlepšeniu identifikácie a riadenia batériových odpadov.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predkladateľovi v bode 8 Doložky "Preskúmanie ", stanoviť konkrétnejšie merateľné ukazovatele, ktorými sa bude merať technický pokrok.</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Technický pokrok sám o sebe nie je vykázateľný, pokiaľ nie je definovaná oblasť a spôsob vykazovania.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Odporúčame vysvetliť konštatovanie v časti 10 "Poznámky", že žiadny podnikateľský subjekt nevyjadril záujem o konzultácie, keď v záznamoch na slovlexe k PI sa ku konzultáciám subjekty hlásili práve z dôvodu predpokladaných vplyvov na podnikateľské prostredie.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Uviesť do súladu.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Úvodnú vetu odporúčame upraviť takto: „Za § 1 sa vkladá § 1a, ktorý vrátane nadpisu znie:“. Zároveň odporúčame označenie „§ 2“ nahradiť označením „§ 1a“, zrušiť označenie odseku 1 a vetu „Doterajšie § 2 a 3 sa označujú ako § 3 a 4.“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s bodom 34.3 prílohy č. 1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úvodnej vete návrhu vyhlášky</w:t>
              <w:br/>
            </w:r>
            <w:r>
              <w:rPr>
                <w:b w:val="off"/>
                <w:color w:val="000000"/>
                <w:rFonts w:ascii="Times New Roman" w:hAnsi="Times New Roman" w:cs="Times New Roman" w:eastAsia="Times New Roman"/>
                <w:sz w:val="24"/>
              </w:rPr>
              <w:t>V úvodnej vete návrhu vyhlášky odporúčame slová „v znení neskorších predpisov“ nahradiť slovami „v znení zákona č. 460/2019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súlade s bodom 51 prílohy č. 1 k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 návrhu vyhlášky</w:t>
              <w:br/>
            </w:r>
            <w:r>
              <w:rPr>
                <w:b w:val="off"/>
                <w:color w:val="000000"/>
                <w:rFonts w:ascii="Times New Roman" w:hAnsi="Times New Roman" w:cs="Times New Roman" w:eastAsia="Times New Roman"/>
                <w:sz w:val="24"/>
              </w:rPr>
              <w:t xml:space="preserve">Znenie úvodnej vety novelizačného bodu odporúčame nahradiť týmto znením: „Za § 1 sa vkladá § 1a, ktorý vrátane nadpisu znie:“. V tejto súvislosti odporúčame opraviť aj číselné označenie vkladaného ustanovenia, vypustiť označenie odseku, ako aj vetu „Doterajšie § 2 a 3 sa označujú ako § 3 a 4.“.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súlade s bodom 34.3. prílohy č. 1 k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 návrhu vyhlášky</w:t>
              <w:br/>
            </w:r>
            <w:r>
              <w:rPr>
                <w:b w:val="off"/>
                <w:color w:val="000000"/>
                <w:rFonts w:ascii="Times New Roman" w:hAnsi="Times New Roman" w:cs="Times New Roman" w:eastAsia="Times New Roman"/>
                <w:sz w:val="24"/>
              </w:rPr>
              <w:t xml:space="preserve">Odporúčame novelizačný bod 4 rozdeliť do dvoch novelizačných bodov. V novelizačnom bode 4 odporúčame doterajšie znenie riadkov zoznamu odpadov pod katalógovými číslami „16 06 01“ až „16 06 06“ nahradiť novým znením týchto riadkov. V ďalšom novelizačnom bode odporúčame upraviť vloženie nových riadkov do  zoznamu odpadov s katalógovými číslami „16 06 07“ až „16 06 35“. Nasledujúce novelizačné body navrhujeme primerane prečíslovať.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nadväznosti na body 30.2., 32 a 34.3. prílohy č. 1 k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 návrhu vyhlášky</w:t>
              <w:br/>
            </w:r>
            <w:r>
              <w:rPr>
                <w:b w:val="off"/>
                <w:color w:val="000000"/>
                <w:rFonts w:ascii="Times New Roman" w:hAnsi="Times New Roman" w:cs="Times New Roman" w:eastAsia="Times New Roman"/>
                <w:sz w:val="24"/>
              </w:rPr>
              <w:t xml:space="preserve">Odporúčame novelizačný bod 5 rozdeliť do dvoch novelizačných bodov. V doterajšom novelizačnom bode 5 odporúčame slová „19 02 12 tuhé soli“ nahradiť slovami „19 02 11 tuhé soli“. Zároveň odporúčame v ďalšom novelizačnom bode upraviť vloženie nového riadku do zoznamu odpadov s katalógovým číslom „19 02 12“ upravujúci „iné odpady obsahujúce nebezpečné látky N“. Nasledujúce novelizačné body navrhujeme primerane prečíslovať.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zmeniť označenie katalógových čísel odpadov podľa ich poradia a uskutočniť legislatívno-technickú úpravu v nadväznosti na body 30.2., 32 a 34.3. prílohy č. 1 k Legislatívnych pravidiel vlády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9 návrhu vyhlášky</w:t>
              <w:br/>
            </w:r>
            <w:r>
              <w:rPr>
                <w:b w:val="off"/>
                <w:color w:val="000000"/>
                <w:rFonts w:ascii="Times New Roman" w:hAnsi="Times New Roman" w:cs="Times New Roman" w:eastAsia="Times New Roman"/>
                <w:sz w:val="24"/>
              </w:rPr>
              <w:t xml:space="preserve">V novelizačnom bode 9 odporúčame slová „za katalógové čísla odpadov“ nahradiť slovami „v riadkoch s katalógovým číslom odpadu“. Zároveň odporúčame slová „kategória odpadu ostatný odpad“ nahradiť slovami „označenie kategórie odpadu“.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legislatívno-technickú úpravu v súlade so znením ustanovenia § 1 ods. 2 písm. b) vyhlášky Ministerstva životného prostredia SR č. 365/2015 Z. z., ktorou sa ustanovuje Katalóg odpadov v znení vyhlášky č. 320/2017 Z. z., podľa ktorého sa odpady členia na kategórie s príslušným označením. Zároveň odporúčame upraviť umiestnenie označenia kategórie odpadu „O“ v rámci príslušných riadkov zoznamu odpadov.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w:t>
              <w:br/>
            </w:r>
            <w:r>
              <w:rPr>
                <w:b w:val="off"/>
                <w:color w:val="000000"/>
                <w:rFonts w:ascii="Times New Roman" w:hAnsi="Times New Roman" w:cs="Times New Roman" w:eastAsia="Times New Roman"/>
                <w:sz w:val="24"/>
              </w:rPr>
              <w:t>Odporúčame v Čl. I bode 1 znenie úvodnej vety nadradiť znením:  „1. Za § 1 sa vkladá § 1a, ktorý vrátane nadpisu znie:“.</w:t>
              <w:br/>
            </w:r>
            <w:r>
              <w:rPr>
                <w:b w:val="off"/>
                <w:color w:val="000000"/>
                <w:rFonts w:ascii="Times New Roman" w:hAnsi="Times New Roman" w:cs="Times New Roman" w:eastAsia="Times New Roman"/>
                <w:sz w:val="24"/>
              </w:rPr>
              <w:t xml:space="preserve">Odporúčame v Čl. I bode 1 označenie paragrafu nad nadpisom „§ 2“ nahradiť označením </w:t>
              <w:br/>
            </w:r>
            <w:r>
              <w:rPr>
                <w:b w:val="off"/>
                <w:color w:val="000000"/>
                <w:rFonts w:ascii="Times New Roman" w:hAnsi="Times New Roman" w:cs="Times New Roman" w:eastAsia="Times New Roman"/>
                <w:sz w:val="24"/>
              </w:rPr>
              <w:t>„§ 1a“.</w:t>
              <w:br/>
            </w:r>
            <w:r>
              <w:rPr>
                <w:b w:val="off"/>
                <w:color w:val="000000"/>
                <w:rFonts w:ascii="Times New Roman" w:hAnsi="Times New Roman" w:cs="Times New Roman" w:eastAsia="Times New Roman"/>
                <w:sz w:val="24"/>
              </w:rPr>
              <w:t>Odporúčame v Čl. I bode 1 vypustiť vetu „Doterajšie § 2 a 3 sa označujú ako § 3 a 4.“.</w:t>
              <w:br/>
            </w:r>
            <w:r>
              <w:rPr>
                <w:b w:val="off"/>
                <w:color w:val="000000"/>
                <w:rFonts w:ascii="Times New Roman" w:hAnsi="Times New Roman" w:cs="Times New Roman" w:eastAsia="Times New Roman"/>
                <w:sz w:val="24"/>
              </w:rPr>
              <w:t>Odôvodnenie: Legislatívno-technická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w:t>
              <w:br/>
            </w:r>
            <w:r>
              <w:rPr>
                <w:b w:val="off"/>
                <w:color w:val="000000"/>
                <w:rFonts w:ascii="Times New Roman" w:hAnsi="Times New Roman" w:cs="Times New Roman" w:eastAsia="Times New Roman"/>
                <w:sz w:val="24"/>
              </w:rPr>
              <w:t>Úvodná veta má po správnosti znieť: „Za § 1 sa vkladá § 1a, ktorý vrátane nadpisu znie:“, v nadpise vkladaného paragrafu treba číslo „2“ nahradiť číslom „1a“ a vypustiť vetu prečíslovaní doterajších § 2 a 3, pretože vloženie alebo vypustenie paragrafu nie je spojené s prečíslovaním nasledujúcich paragrafov. Súčasne v texte paragrafu treba zrušiť číselné označenie odseku 1, pretože jediný odsek sa nečísluje. Ide o legislatívno-technickú pripomienku.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 § 2</w:t>
              <w:br/>
            </w:r>
            <w:r>
              <w:rPr>
                <w:b w:val="off"/>
                <w:color w:val="000000"/>
                <w:rFonts w:ascii="Times New Roman" w:hAnsi="Times New Roman" w:cs="Times New Roman" w:eastAsia="Times New Roman"/>
                <w:sz w:val="24"/>
              </w:rPr>
              <w:t xml:space="preserve">V čl. I bode 1 odporúčame v navrhovanom § 2 vypustiť označenie odseku, keďže predmetné ustanovenie obsahuje iba jeden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Legislatívno-technická pripomienka v súlade s legislatívnymi pravidlami tvorby právnych predpisov, podľa ktorých sa jediný odsek paragrafu číselne neoznačuje.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7</w:t>
              <w:br/>
            </w:r>
            <w:r>
              <w:rPr>
                <w:b w:val="off"/>
                <w:color w:val="000000"/>
                <w:rFonts w:ascii="Times New Roman" w:hAnsi="Times New Roman" w:cs="Times New Roman" w:eastAsia="Times New Roman"/>
                <w:sz w:val="24"/>
              </w:rPr>
              <w:t xml:space="preserve">V čl. I bode 7 odporúčame vypustiť čiarku pred slovom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Gramaticko-technická pripomienka.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9</w:t>
              <w:br/>
            </w:r>
            <w:r>
              <w:rPr>
                <w:b w:val="off"/>
                <w:color w:val="000000"/>
                <w:rFonts w:ascii="Times New Roman" w:hAnsi="Times New Roman" w:cs="Times New Roman" w:eastAsia="Times New Roman"/>
                <w:sz w:val="24"/>
              </w:rPr>
              <w:t xml:space="preserve">V čl. I bode 9 odporúčame za katalógové číslo „10 10 99“ doplniť čiarku, ktorá pravdepodobne chýba medzi jednotlivými katalógovými číslami.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Precizovanie textu.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SIŽP</w:t>
              <w:br/>
            </w:r>
            <w:r>
              <w:rPr>
                <w:b w:val="off"/>
                <w:color w:val="000000"/>
                <w:rFonts w:ascii="Times New Roman" w:hAnsi="Times New Roman" w:cs="Times New Roman" w:eastAsia="Times New Roman"/>
                <w:sz w:val="24"/>
              </w:rPr>
              <w:t>Slovenská inšpekcia životného prostredia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Navrhujeme do vlastného materiálu doplniť nový novelizačný bod. Za novelizačný bod 9. sa dopĺňa novelizačný bod 10,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prílohe č. 2 Kritériá na posudzovanie nebezpečných vlastností odpadov v bode 2 písm. c) poznámka pod čiarou 6) znie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Príloha IV nariadenia Európskeho parlamentu a Rady (EÚ) 2019/1021 z 20. júna 2019 o perzistentných organických látkach (prepracované znenie) (Ú. v. EÚ L 169/45, 25.09.2019) v platnom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Pôvodné znenie poznámky pod čiarou 6 je už neaktuálne.“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 prílohe č. 1 časti B.</w:t>
              <w:br/>
            </w:r>
            <w:r>
              <w:rPr>
                <w:b w:val="off"/>
                <w:color w:val="000000"/>
                <w:rFonts w:ascii="Times New Roman" w:hAnsi="Times New Roman" w:cs="Times New Roman" w:eastAsia="Times New Roman"/>
                <w:sz w:val="24"/>
              </w:rPr>
              <w:t xml:space="preserve">V novelizovaných bodoch Katalógu odpadov nie sú zahrnuté nasledovné katalógové čísla zverejnené v elektronickom Katalógu odpadov na stránke isoh.gov.sk spravovanej ministerstvom : </w:t>
              <w:br/>
            </w:r>
            <w:r>
              <w:rPr>
                <w:b w:val="off"/>
                <w:color w:val="000000"/>
                <w:rFonts w:ascii="Times New Roman" w:hAnsi="Times New Roman" w:cs="Times New Roman" w:eastAsia="Times New Roman"/>
                <w:sz w:val="24"/>
              </w:rPr>
              <w:t>20 03 01 01	zmesový komunálny odpad - z domácností</w:t>
              <w:br/>
            </w:r>
            <w:r>
              <w:rPr>
                <w:b w:val="off"/>
                <w:color w:val="000000"/>
                <w:rFonts w:ascii="Times New Roman" w:hAnsi="Times New Roman" w:cs="Times New Roman" w:eastAsia="Times New Roman"/>
                <w:sz w:val="24"/>
              </w:rPr>
              <w:t>20 03 01 02	zmesový komunálny odpad - z iných zdrojov</w:t>
              <w:br/>
            </w:r>
            <w:r>
              <w:rPr>
                <w:b w:val="off"/>
                <w:color w:val="000000"/>
                <w:rFonts w:ascii="Times New Roman" w:hAnsi="Times New Roman" w:cs="Times New Roman" w:eastAsia="Times New Roman"/>
                <w:sz w:val="24"/>
              </w:rPr>
              <w:t>Uvedené pod kategórie robia zmätok pri zadávaní elektronického ohlásenia, lebo sa vyrolujú pri zadaní čísla 200301.</w:t>
              <w:br/>
            </w:r>
            <w:r>
              <w:rPr>
                <w:b w:val="off"/>
                <w:color w:val="000000"/>
                <w:rFonts w:ascii="Times New Roman" w:hAnsi="Times New Roman" w:cs="Times New Roman" w:eastAsia="Times New Roman"/>
                <w:sz w:val="24"/>
              </w:rPr>
              <w:t xml:space="preserve">Tieto katalógové čísla nie sú v evidencii odpadov, nie sú v ohlásení - vyhláška č. 366/2015 Z.z., nie sú zadefinované v zákone o odpadoch. </w:t>
              <w:br/>
            </w:r>
            <w:r>
              <w:rPr>
                <w:b w:val="off"/>
                <w:color w:val="000000"/>
                <w:rFonts w:ascii="Times New Roman" w:hAnsi="Times New Roman" w:cs="Times New Roman" w:eastAsia="Times New Roman"/>
                <w:sz w:val="24"/>
              </w:rPr>
              <w:t>Naopak, zákon o odpadoch zaviedol nové pojmy pre komunálny odpad v správe obce §81 ods.1 písm a):</w:t>
              <w:br/>
            </w:r>
            <w:r>
              <w:rPr>
                <w:b w:val="off"/>
                <w:color w:val="000000"/>
                <w:rFonts w:ascii="Times New Roman" w:hAnsi="Times New Roman" w:cs="Times New Roman" w:eastAsia="Times New Roman"/>
                <w:sz w:val="24"/>
              </w:rPr>
              <w:t>1) zmesový odpad a oddelene vyzbieraný odpad z domácností</w:t>
              <w:br/>
            </w:r>
            <w:r>
              <w:rPr>
                <w:b w:val="off"/>
                <w:color w:val="000000"/>
                <w:rFonts w:ascii="Times New Roman" w:hAnsi="Times New Roman" w:cs="Times New Roman" w:eastAsia="Times New Roman"/>
                <w:sz w:val="24"/>
              </w:rPr>
              <w:t>2) zmesový odpad z iných zdrojov.</w:t>
              <w:br/>
            </w:r>
            <w:r>
              <w:rPr>
                <w:b w:val="off"/>
                <w:color w:val="000000"/>
                <w:rFonts w:ascii="Times New Roman" w:hAnsi="Times New Roman" w:cs="Times New Roman" w:eastAsia="Times New Roman"/>
                <w:sz w:val="24"/>
              </w:rPr>
              <w:t>§81 ods.3 "... a podľa Katalógu odpadov zaraďuje do skupiny 20. Zmesový odpad a oddelene vyzbieraný odpad z iných zdrojov,.." tento názov skupiny tiež neodpovedá aktuálnemu ani navrhovanému Katalógu odpadov.</w:t>
              <w:br/>
            </w:r>
            <w:r>
              <w:rPr>
                <w:b w:val="off"/>
                <w:color w:val="000000"/>
                <w:rFonts w:ascii="Times New Roman" w:hAnsi="Times New Roman" w:cs="Times New Roman" w:eastAsia="Times New Roman"/>
                <w:sz w:val="24"/>
              </w:rPr>
              <w:t xml:space="preserve">Tieto pojmy nie sú zosúladené s povinnosťami obce vo vzťahu k vyhláške č.371/2015 Z.z., k evidenčným povinnostiam vo vyhláške č. 366/2015 Z.z., nie sú ani vo výroku vydaných rozhodnutí OŠS OH. </w:t>
              <w:br/>
            </w:r>
            <w:r>
              <w:rPr>
                <w:b w:val="off"/>
                <w:color w:val="000000"/>
                <w:rFonts w:ascii="Times New Roman" w:hAnsi="Times New Roman" w:cs="Times New Roman" w:eastAsia="Times New Roman"/>
                <w:sz w:val="24"/>
              </w:rPr>
              <w:t>Z uvedeného dôvodu pôsobia tieto rozdiely pre aplikačnú prax zmätočne. Zosúladenie pojmov naprieč legislatívou by výrazne sprehľadnilo plnenie povinností.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(Príloha č. 1,</w:t>
              <w:br/>
            </w:r>
            <w:r>
              <w:rPr>
                <w:b w:val="off"/>
                <w:color w:val="000000"/>
                <w:rFonts w:ascii="Times New Roman" w:hAnsi="Times New Roman" w:cs="Times New Roman" w:eastAsia="Times New Roman"/>
                <w:sz w:val="24"/>
              </w:rPr>
              <w:t>V Prílohe č. 1 časti B. Zoznam skupín, podskupín, druhov a poddruhov odpadov sa v skupine 20 03 INÉ KOMUNÁLNE ODPADY riadok: 20 03 01 zmesový komunálny odpad O nahrádza riadkom: 20 03 01 zvyškový komunálny odpad 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1. Harmonizácia s terminológiou EÚ: Predkladaná zmena zosúlaďuje národnú terminológiu s oficiálnou terminológiou EÚ (residual municipal waste). 2. Behaviorálno-psychologický efekt: Názov „zmesový komunálny odpad“ evokuje dojem, že ide o odpadovú kategóriu určenú na zmiešavanie rôznych druhov odpadov, čo negatívne vplýva na motiváciu občanov triediť odpad pri zdroji. Názov „zvyškový komunálny odpad“ presne vyjadruje účel a podstatu tejto zložky odpadu – ide výlučne o nevyhnutný zvyšok (rezíduum), ktorý zostane až po dôkladnom vytriedení všetkých triediteľných zložiek komunálneho odpadu. 3. Reálny stav odpadov na Slovensku: Podľa odborne vypracovaných fyzických analýz zloženia ZKO tvoria vytriediteľné odpady (BRKO, plasty, papier, sklo, kovy, textil...) v čiernych nádobách viac ako 80 % ich hmotnosti. Reálny zvyškový odpad predstavuje len približne 17 – 20 % čiernych nádob na ZKO. Doterajšie označenie „zmesový“ je preto zavádzajúce a nevhodné.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1 časť B., skupina 20</w:t>
              <w:br/>
            </w:r>
            <w:r>
              <w:rPr>
                <w:b w:val="off"/>
                <w:color w:val="000000"/>
                <w:rFonts w:ascii="Times New Roman" w:hAnsi="Times New Roman" w:cs="Times New Roman" w:eastAsia="Times New Roman"/>
                <w:sz w:val="24"/>
              </w:rPr>
              <w:t>Pripomienka: Žiadame doplniť do Katalógu odpadov nové katalógové čísla pre objemný odpad a vybrané druhy triedeného odpadu, ktoré vznikajú z činnosti právnických osôb a fyzických osôb – podnikateľov, a ktoré sa v súčasnosti zaraďujú do skupiny 20.</w:t>
              <w:br/>
            </w:r>
            <w:r>
              <w:rPr>
                <w:b w:val="off"/>
                <w:color w:val="000000"/>
                <w:rFonts w:ascii="Times New Roman" w:hAnsi="Times New Roman" w:cs="Times New Roman" w:eastAsia="Times New Roman"/>
                <w:sz w:val="24"/>
              </w:rPr>
              <w:t>Odôvodnenie: Skupina 20 je určená pre odpady z domácností a podobné odpady z obchodu, priemyslu a inštitúcií. Zákon č. 79/2015 Z. z. v§ 81 ods. 1 písm. a) rozlišuje medzi zmesovým/oddelene vyzbieraným odpadom z domácností a zmesovým odpadom z iných zdrojov, Katalóg odpadov však toto rozlíšenie v samostatných kódoch nepozná, čím vzniká nejednotnosť medzi evidenciou odpadov, elektronickým ohlásením a reálnym pôvodom odpadu. Zavedenie samostatných kódov by zosúladilo Katalóg s terminológiou zákona a odstránilo zmätočnosť v aplikačnej praxi.</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Prílohe č. 1 časť B., podskupiny 20 01 a 20 02</w:t>
              <w:br/>
            </w:r>
            <w:r>
              <w:rPr>
                <w:b w:val="off"/>
                <w:color w:val="000000"/>
                <w:rFonts w:ascii="Times New Roman" w:hAnsi="Times New Roman" w:cs="Times New Roman" w:eastAsia="Times New Roman"/>
                <w:sz w:val="24"/>
              </w:rPr>
              <w:t xml:space="preserve">Pripomienka: Žiadame doplniť do Katalógu odpadov nové katalógové číslo pre spoločný zber biologicky rozložiteľného kuchynského odpadu (zodpovedajúceho kódu 20 01 08) a biologicky rozložiteľného odpadu zo záhrad a parkov (zodpovedajúceho kódu 20 02 01) v prípadoch, keď sa tieto zložky zbierajú spoločne do nádoby (zberu). </w:t>
              <w:br/>
            </w:r>
            <w:r>
              <w:rPr>
                <w:b w:val="off"/>
                <w:color w:val="000000"/>
                <w:rFonts w:ascii="Times New Roman" w:hAnsi="Times New Roman" w:cs="Times New Roman" w:eastAsia="Times New Roman"/>
                <w:sz w:val="24"/>
              </w:rPr>
              <w:t>Odôvodnenie: Vyhláška MŽP SR č. 371/2015 Z. z. v § 14 ods. 10 výslovne pripúšťa, že „triedený zber biologicky rozložiteľného komunálneho odpadu podľa odsekov 8 a 9 sa môže vykonávať ich spoločným zberom“ — teda zber biologicky rozložiteľného kuchynského odpadu (upraveného v § 14 ods. 9) a biologicky rozložiteľného odpadu zo záhrad a parkov (upraveného v § 14 ods. 8) môže obec zabezpečovať spoločne. Napriek tejto legálnej možnosti Katalóg odpadov pozná len dve samostatné katalógové čísla – 20 01 08 pre kuchynský odpad a 20 02 01 pre biologicky rozložiteľný odpad zo záhrad a parkov – a neobsahuje kód, ktorý by zodpovedal spoločne zbieranému toku podľa § 14 ods. 10. Obec alebo zberová spoločnosť vykonávajúca spoločný zber v súlade s vyhláškou je tak nútená pri evidencii a ohlasovaní (vyhláška č. 366/2015 Z. z.) voliť jeden z dvoch kódov, hoci odpad fakticky obsahuje obe zložky, čím vzniká nesúlad medzi skutočným zložením zbieraného odpadu a jeho evidenčným zaradením. Zavedenie samostatného katalógového čísla pre túto, vyhláškou výslovne pripustenú formu zberu, by uviedlo Katalóg odpadov do súladu s § 14 ods. 10 vyhlášky č. 371/2015 Z. z. a odstránilo popísanú aplikačnú nejednoznačnosť.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UPVSR POaZE</w:t>
              <w:br/>
            </w:r>
            <w:r>
              <w:rPr>
                <w:b w:val="off"/>
                <w:color w:val="000000"/>
                <w:rFonts w:ascii="Times New Roman" w:hAnsi="Times New Roman" w:cs="Times New Roman" w:eastAsia="Times New Roman"/>
                <w:sz w:val="24"/>
              </w:rPr>
              <w:t>Úrad podpredsedu vlády Slovenskej republiky pre Plán obnovy a znalostnú ekonomiku</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r>
    </w:tbl>
    <w:p w14:paraId="12D7AF0B" w14:textId="77777777" w:rsidR="00DB2917" w:rsidRDefault="00DB2917">
      <w:pPr>
        <w:rPr>
          <w:rFonts w:ascii="Times New Roman" w:eastAsia="Times New Roman" w:hAnsi="Times New Roman" w:cs="Times New Roman"/>
          <w:sz w:val="24"/>
          <w:szCs w:val="24"/>
        </w:rPr>
      </w:pPr>
    </w:p>
    <w:p w14:paraId="48602EC8" w14:textId="28745B1A" w:rsidR="00E66622" w:rsidRPr="000B2D78" w:rsidRDefault="00E66622" w:rsidP="00B325C1">
      <w:pPr>
        <w:keepLines/>
        <w:rPr>
          <w:rFonts w:ascii="Times New Roman" w:hAnsi="Times New Roman" w:cs="Times New Roman"/>
        </w:rPr>
      </w:pPr>
      <w:r w:rsidRPr="00E66622">
        <w:rPr>
          <w:rFonts w:ascii="Times New Roman" w:eastAsia="Times New Roman" w:hAnsi="Times New Roman" w:cs="Times New Roman"/>
          <w:sz w:val="24"/>
          <w:szCs w:val="24"/>
        </w:rPr>
        <w:t>Vznesené</w:t>
      </w:r>
      <w:r>
        <w:rPr>
          <w:rFonts w:ascii="Times New Roman" w:eastAsia="Times New Roman" w:hAnsi="Times New Roman" w:cs="Times New Roman"/>
          <w:sz w:val="24"/>
          <w:szCs w:val="24"/>
        </w:rPr>
        <w:t xml:space="preserve"> hromadn</w:t>
      </w:r>
      <w:r>
        <w:rPr>
          <w:rFonts w:ascii="Times New Roman" w:eastAsia="Times New Roman" w:hAnsi="Times New Roman" w:cs="Times New Roman"/>
          <w:sz w:val="24"/>
          <w:szCs w:val="24"/>
          <w:lang w:val="en-US"/>
        </w:rPr>
        <w:t>é</w:t>
      </w:r>
      <w:r w:rsidRPr="00E66622">
        <w:rPr>
          <w:rFonts w:ascii="Times New Roman" w:eastAsia="Times New Roman" w:hAnsi="Times New Roman" w:cs="Times New Roman"/>
          <w:sz w:val="24"/>
          <w:szCs w:val="24"/>
        </w:rPr>
        <w:t xml:space="preserve"> pripomienky</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787"/>
        <w:gridCol w:w="1394"/>
        <w:gridCol w:w="8779"/>
      </w:tblGrid>
      <w:tr w:rsidR="00E11D16" w14:paraId="57C7F9BD" w14:textId="77777777" w:rsidTr="00CD5259">
        <w:trPr>
          <w:trHeight w:val="648"/>
          <w:jc w:val="center"/>
        </w:trPr>
        <w:tc>
          <w:tcPr>
            <w:tcW w:w="1000" w:type="pct"/>
            <w:vAlign w:val="center"/>
          </w:tcPr>
          <w:p w14:paraId="12485476"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Subjekt</w:t>
            </w:r>
          </w:p>
        </w:tc>
        <w:tc>
          <w:tcPr>
            <w:tcW w:w="500" w:type="pct"/>
            <w:vAlign w:val="center"/>
          </w:tcPr>
          <w:p w14:paraId="7BDCDFBF" w14:textId="3EA361CD" w:rsidR="00E11D16" w:rsidRPr="00E11D16" w:rsidRDefault="00E11D16" w:rsidP="00B325C1">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Podporo</w:t>
            </w:r>
            <w:r w:rsidR="000A158B" w:rsidRPr="000A158B">
              <w:rPr>
                <w:rFonts w:ascii="Times New Roman" w:hAnsi="Times New Roman" w:cs="Times New Roman"/>
                <w:sz w:val="24"/>
                <w:szCs w:val="24"/>
              </w:rPr>
              <w:t>-</w:t>
            </w:r>
            <w:r w:rsidR="000A158B">
              <w:rPr>
                <w:rFonts w:ascii="Times New Roman" w:hAnsi="Times New Roman" w:cs="Times New Roman"/>
                <w:b/>
                <w:bCs/>
                <w:sz w:val="24"/>
                <w:szCs w:val="24"/>
              </w:rPr>
              <w:br/>
            </w:r>
            <w:r>
              <w:rPr>
                <w:rFonts w:ascii="Times New Roman" w:hAnsi="Times New Roman" w:cs="Times New Roman"/>
                <w:b/>
                <w:bCs/>
                <w:sz w:val="24"/>
                <w:szCs w:val="24"/>
              </w:rPr>
              <w:t>vatelia</w:t>
            </w:r>
          </w:p>
        </w:tc>
        <w:tc>
          <w:tcPr>
            <w:tcW w:w="3150" w:type="pct"/>
            <w:vAlign w:val="center"/>
          </w:tcPr>
          <w:p w14:paraId="63809B05" w14:textId="77777777" w:rsidR="00E11D16" w:rsidRPr="00E11D16" w:rsidRDefault="00E11D16" w:rsidP="00B325C1">
            <w:pPr>
              <w:keepLines/>
              <w:spacing w:after="0" w:line="240" w:lineRule="auto"/>
              <w:jc w:val="center"/>
              <w:rPr>
                <w:rFonts w:ascii="Times New Roman" w:hAnsi="Times New Roman" w:cs="Times New Roman"/>
                <w:b/>
                <w:bCs/>
                <w:sz w:val="24"/>
                <w:szCs w:val="24"/>
              </w:rPr>
            </w:pPr>
            <w:r w:rsidRPr="00E11D16">
              <w:rPr>
                <w:rFonts w:ascii="Times New Roman" w:hAnsi="Times New Roman" w:cs="Times New Roman"/>
                <w:b/>
                <w:bCs/>
                <w:sz w:val="24"/>
                <w:szCs w:val="24"/>
              </w:rPr>
              <w:t>Pripomienka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r>
    </w:tbl>
    <w:p w14:paraId="1F01DA97" w14:textId="77777777" w:rsidR="00E66622" w:rsidRPr="00E66622" w:rsidRDefault="00E66622">
      <w:pPr>
        <w:rPr>
          <w:rFonts w:ascii="Times New Roman" w:hAnsi="Times New Roman" w:cs="Times New Roman"/>
        </w:rPr>
      </w:pPr>
    </w:p>
    <w:sectPr w:rsidR="00E66622" w:rsidRPr="00E66622" w:rsidSect="00E327C3">
      <w:headerReference w:type="even" r:id="rId6"/>
      <w:headerReference w:type="default" r:id="rId7"/>
      <w:footerReference w:type="even" r:id="rId8"/>
      <w:footerReference w:type="default" r:id="rId9"/>
      <w:headerReference w:type="first" r:id="rId10"/>
      <w:footerReference w:type="first" r:id="rId11"/>
      <w:pgSz w:w="15840" w:h="12240" w:orient="landscape"/>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1D0B5" w14:textId="77777777" w:rsidR="00735F5E" w:rsidRPr="00E66622" w:rsidRDefault="00735F5E" w:rsidP="00E66622">
      <w:pPr>
        <w:spacing w:after="0" w:line="240" w:lineRule="auto"/>
      </w:pPr>
      <w:r w:rsidRPr="00E66622">
        <w:separator/>
      </w:r>
    </w:p>
  </w:endnote>
  <w:endnote w:type="continuationSeparator" w:id="0">
    <w:p w14:paraId="5ED96C60" w14:textId="77777777" w:rsidR="00735F5E" w:rsidRPr="00E66622" w:rsidRDefault="00735F5E" w:rsidP="00E66622">
      <w:pPr>
        <w:spacing w:after="0" w:line="240" w:lineRule="auto"/>
      </w:pPr>
      <w:r w:rsidRPr="00E6662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C66DA" w14:textId="77777777" w:rsidR="00E327C3" w:rsidRDefault="00E327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0051462"/>
      <w:docPartObj>
        <w:docPartGallery w:val="Page Numbers (Bottom of Page)"/>
        <w:docPartUnique/>
      </w:docPartObj>
    </w:sdtPr>
    <w:sdtEndPr>
      <w:rPr>
        <w:rFonts w:ascii="Times New Roman" w:hAnsi="Times New Roman"/>
        <w:noProof/>
      </w:rPr>
    </w:sdtEndPr>
    <w:sdtContent>
      <w:p w14:paraId="28835FB3" w14:textId="07C75C14" w:rsidR="00E66622" w:rsidRPr="00A02DB7" w:rsidRDefault="00E66622">
        <w:pPr>
          <w:pStyle w:val="Footer"/>
          <w:jc w:val="center"/>
          <w:rPr>
            <w:rFonts w:ascii="Times New Roman" w:hAnsi="Times New Roman"/>
          </w:rPr>
        </w:pPr>
        <w:r w:rsidRPr="00A02DB7">
          <w:rPr>
            <w:rFonts w:ascii="Times New Roman" w:hAnsi="Times New Roman"/>
          </w:rPr>
          <w:fldChar w:fldCharType="begin"/>
        </w:r>
        <w:r w:rsidRPr="00A02DB7">
          <w:rPr>
            <w:rFonts w:ascii="Times New Roman" w:hAnsi="Times New Roman"/>
          </w:rPr>
          <w:instrText xml:space="preserve"> PAGE   \* MERGEFORMAT </w:instrText>
        </w:r>
        <w:r w:rsidRPr="00A02DB7">
          <w:rPr>
            <w:rFonts w:ascii="Times New Roman" w:hAnsi="Times New Roman"/>
          </w:rPr>
          <w:fldChar w:fldCharType="separate"/>
        </w:r>
        <w:r w:rsidRPr="00A02DB7">
          <w:rPr>
            <w:rFonts w:ascii="Times New Roman" w:hAnsi="Times New Roman"/>
            <w:noProof/>
          </w:rPr>
          <w:t>2</w:t>
        </w:r>
        <w:r w:rsidRPr="00A02DB7">
          <w:rPr>
            <w:rFonts w:ascii="Times New Roman" w:hAnsi="Times New Roman"/>
            <w:noProof/>
          </w:rPr>
          <w:fldChar w:fldCharType="end"/>
        </w:r>
      </w:p>
    </w:sdtContent>
  </w:sdt>
  <w:p w14:paraId="0B4FCCA7" w14:textId="77777777" w:rsidR="00E66622" w:rsidRDefault="00E6662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AAD61" w14:textId="77777777" w:rsidR="00E327C3" w:rsidRDefault="00E327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827A24" w14:textId="77777777" w:rsidR="00735F5E" w:rsidRPr="00E66622" w:rsidRDefault="00735F5E" w:rsidP="00E66622">
      <w:pPr>
        <w:spacing w:after="0" w:line="240" w:lineRule="auto"/>
      </w:pPr>
      <w:r w:rsidRPr="00E66622">
        <w:separator/>
      </w:r>
    </w:p>
  </w:footnote>
  <w:footnote w:type="continuationSeparator" w:id="0">
    <w:p w14:paraId="1101139D" w14:textId="77777777" w:rsidR="00735F5E" w:rsidRPr="00E66622" w:rsidRDefault="00735F5E" w:rsidP="00E66622">
      <w:pPr>
        <w:spacing w:after="0" w:line="240" w:lineRule="auto"/>
      </w:pPr>
      <w:r w:rsidRPr="00E6662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08A1" w14:textId="77777777" w:rsidR="00E327C3" w:rsidRDefault="00E327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5D83C" w14:textId="77777777" w:rsidR="00E327C3" w:rsidRDefault="00E327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4C91" w14:textId="77777777" w:rsidR="00E327C3" w:rsidRDefault="00E327C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47E84"/>
    <w:rsid w:val="00050137"/>
    <w:rsid w:val="00050C83"/>
    <w:rsid w:val="00076DCD"/>
    <w:rsid w:val="000A158B"/>
    <w:rsid w:val="000B2D78"/>
    <w:rsid w:val="000C172E"/>
    <w:rsid w:val="000D3CA3"/>
    <w:rsid w:val="001228AD"/>
    <w:rsid w:val="00131490"/>
    <w:rsid w:val="00131742"/>
    <w:rsid w:val="001433FA"/>
    <w:rsid w:val="00146A7D"/>
    <w:rsid w:val="001D4771"/>
    <w:rsid w:val="001E50FA"/>
    <w:rsid w:val="001E5996"/>
    <w:rsid w:val="001F777F"/>
    <w:rsid w:val="00231554"/>
    <w:rsid w:val="00237490"/>
    <w:rsid w:val="00245F36"/>
    <w:rsid w:val="0026614F"/>
    <w:rsid w:val="002715E0"/>
    <w:rsid w:val="0029170C"/>
    <w:rsid w:val="00295E6A"/>
    <w:rsid w:val="002A4482"/>
    <w:rsid w:val="002C0EB1"/>
    <w:rsid w:val="002C684B"/>
    <w:rsid w:val="002D3B5E"/>
    <w:rsid w:val="002D4B4A"/>
    <w:rsid w:val="002E3CEC"/>
    <w:rsid w:val="002F5089"/>
    <w:rsid w:val="00310F92"/>
    <w:rsid w:val="00312884"/>
    <w:rsid w:val="00335FFB"/>
    <w:rsid w:val="00350421"/>
    <w:rsid w:val="003A5C5F"/>
    <w:rsid w:val="003C31D4"/>
    <w:rsid w:val="003E641E"/>
    <w:rsid w:val="003F1216"/>
    <w:rsid w:val="003F37C1"/>
    <w:rsid w:val="003F501E"/>
    <w:rsid w:val="004029A2"/>
    <w:rsid w:val="004050CF"/>
    <w:rsid w:val="00405348"/>
    <w:rsid w:val="00431C3A"/>
    <w:rsid w:val="00434080"/>
    <w:rsid w:val="00461AE1"/>
    <w:rsid w:val="00491D61"/>
    <w:rsid w:val="004A62B8"/>
    <w:rsid w:val="004B4188"/>
    <w:rsid w:val="004C4683"/>
    <w:rsid w:val="004E0BF7"/>
    <w:rsid w:val="004F4092"/>
    <w:rsid w:val="00513767"/>
    <w:rsid w:val="005146CA"/>
    <w:rsid w:val="0053699B"/>
    <w:rsid w:val="00543901"/>
    <w:rsid w:val="00583F11"/>
    <w:rsid w:val="005B618C"/>
    <w:rsid w:val="005E5B0E"/>
    <w:rsid w:val="005F3E6F"/>
    <w:rsid w:val="00602231"/>
    <w:rsid w:val="006371D1"/>
    <w:rsid w:val="00641DD8"/>
    <w:rsid w:val="00664F3B"/>
    <w:rsid w:val="00695857"/>
    <w:rsid w:val="006C2D6E"/>
    <w:rsid w:val="0070694E"/>
    <w:rsid w:val="00707B3A"/>
    <w:rsid w:val="00735F5E"/>
    <w:rsid w:val="00774ED8"/>
    <w:rsid w:val="00784062"/>
    <w:rsid w:val="0078532E"/>
    <w:rsid w:val="007C1A93"/>
    <w:rsid w:val="007F482B"/>
    <w:rsid w:val="00805BCF"/>
    <w:rsid w:val="00847145"/>
    <w:rsid w:val="008741FE"/>
    <w:rsid w:val="00887B34"/>
    <w:rsid w:val="008C2612"/>
    <w:rsid w:val="008D299D"/>
    <w:rsid w:val="00913D14"/>
    <w:rsid w:val="00917A99"/>
    <w:rsid w:val="00932936"/>
    <w:rsid w:val="00947810"/>
    <w:rsid w:val="009647D6"/>
    <w:rsid w:val="00980D7A"/>
    <w:rsid w:val="009912BF"/>
    <w:rsid w:val="009B1491"/>
    <w:rsid w:val="009D152C"/>
    <w:rsid w:val="009D32B4"/>
    <w:rsid w:val="009E0711"/>
    <w:rsid w:val="009F35D2"/>
    <w:rsid w:val="00A02DB7"/>
    <w:rsid w:val="00A070EB"/>
    <w:rsid w:val="00A36692"/>
    <w:rsid w:val="00A81039"/>
    <w:rsid w:val="00A950A9"/>
    <w:rsid w:val="00AD0FB4"/>
    <w:rsid w:val="00B02EF2"/>
    <w:rsid w:val="00B0310C"/>
    <w:rsid w:val="00B11932"/>
    <w:rsid w:val="00B13231"/>
    <w:rsid w:val="00B13C0C"/>
    <w:rsid w:val="00B325C1"/>
    <w:rsid w:val="00B8742A"/>
    <w:rsid w:val="00B946A0"/>
    <w:rsid w:val="00BB3CF4"/>
    <w:rsid w:val="00BC339E"/>
    <w:rsid w:val="00BC7790"/>
    <w:rsid w:val="00BD7F55"/>
    <w:rsid w:val="00BE323C"/>
    <w:rsid w:val="00BF207A"/>
    <w:rsid w:val="00C06F1F"/>
    <w:rsid w:val="00C13765"/>
    <w:rsid w:val="00C34659"/>
    <w:rsid w:val="00C43D79"/>
    <w:rsid w:val="00C529CC"/>
    <w:rsid w:val="00C84A5B"/>
    <w:rsid w:val="00C904D1"/>
    <w:rsid w:val="00CB600D"/>
    <w:rsid w:val="00CC742E"/>
    <w:rsid w:val="00CD5259"/>
    <w:rsid w:val="00CD7313"/>
    <w:rsid w:val="00CF1D5F"/>
    <w:rsid w:val="00D01FAC"/>
    <w:rsid w:val="00D0302E"/>
    <w:rsid w:val="00D2596D"/>
    <w:rsid w:val="00D44E47"/>
    <w:rsid w:val="00D466F6"/>
    <w:rsid w:val="00D610D0"/>
    <w:rsid w:val="00D91683"/>
    <w:rsid w:val="00DA267A"/>
    <w:rsid w:val="00DB2917"/>
    <w:rsid w:val="00DB4797"/>
    <w:rsid w:val="00DD2850"/>
    <w:rsid w:val="00DD302E"/>
    <w:rsid w:val="00DD7CB5"/>
    <w:rsid w:val="00DF139C"/>
    <w:rsid w:val="00E07639"/>
    <w:rsid w:val="00E078E8"/>
    <w:rsid w:val="00E113C2"/>
    <w:rsid w:val="00E11D16"/>
    <w:rsid w:val="00E327C3"/>
    <w:rsid w:val="00E37A37"/>
    <w:rsid w:val="00E41A2D"/>
    <w:rsid w:val="00E66622"/>
    <w:rsid w:val="00E92A50"/>
    <w:rsid w:val="00EA3B3C"/>
    <w:rsid w:val="00EE00C6"/>
    <w:rsid w:val="00EE3DCD"/>
    <w:rsid w:val="00F0653F"/>
    <w:rsid w:val="00F17D8C"/>
    <w:rsid w:val="00F456DC"/>
    <w:rsid w:val="00F66A1B"/>
    <w:rsid w:val="00F8431B"/>
    <w:rsid w:val="00F85AB8"/>
    <w:rsid w:val="00F907A2"/>
    <w:rsid w:val="00FA016F"/>
    <w:rsid w:val="00FA40AE"/>
    <w:rsid w:val="00FD17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1D16"/>
    <w:rPr>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 w:type="character" w:styleId="CommentReference">
    <w:name w:val="annotation reference"/>
    <w:basedOn w:val="DefaultParagraphFont"/>
    <w:uiPriority w:val="99"/>
    <w:semiHidden/>
    <w:unhideWhenUsed/>
    <w:rsid w:val="00CD5259"/>
    <w:rPr>
      <w:sz w:val="16"/>
      <w:szCs w:val="16"/>
    </w:rPr>
  </w:style>
  <w:style w:type="paragraph" w:styleId="CommentText">
    <w:name w:val="annotation text"/>
    <w:basedOn w:val="Normal"/>
    <w:link w:val="CommentTextChar"/>
    <w:uiPriority w:val="99"/>
    <w:semiHidden/>
    <w:unhideWhenUsed/>
    <w:rsid w:val="00CD5259"/>
    <w:pPr>
      <w:spacing w:line="240" w:lineRule="auto"/>
    </w:pPr>
    <w:rPr>
      <w:sz w:val="20"/>
      <w:szCs w:val="20"/>
    </w:rPr>
  </w:style>
  <w:style w:type="character" w:customStyle="1" w:styleId="CommentTextChar">
    <w:name w:val="Comment Text Char"/>
    <w:basedOn w:val="DefaultParagraphFont"/>
    <w:link w:val="CommentText"/>
    <w:uiPriority w:val="99"/>
    <w:semiHidden/>
    <w:rsid w:val="00CD5259"/>
    <w:rPr>
      <w:sz w:val="20"/>
      <w:szCs w:val="20"/>
      <w:lang w:val="sk-SK"/>
    </w:rPr>
  </w:style>
  <w:style w:type="paragraph" w:styleId="CommentSubject">
    <w:name w:val="annotation subject"/>
    <w:basedOn w:val="CommentText"/>
    <w:next w:val="CommentText"/>
    <w:link w:val="CommentSubjectChar"/>
    <w:uiPriority w:val="99"/>
    <w:semiHidden/>
    <w:unhideWhenUsed/>
    <w:rsid w:val="00CD5259"/>
    <w:rPr>
      <w:b/>
      <w:bCs/>
    </w:rPr>
  </w:style>
  <w:style w:type="character" w:customStyle="1" w:styleId="CommentSubjectChar">
    <w:name w:val="Comment Subject Char"/>
    <w:basedOn w:val="CommentTextChar"/>
    <w:link w:val="CommentSubject"/>
    <w:uiPriority w:val="99"/>
    <w:semiHidden/>
    <w:rsid w:val="00CD5259"/>
    <w:rPr>
      <w:b/>
      <w:bCs/>
      <w:sz w:val="20"/>
      <w:szCs w:val="20"/>
      <w:lang w:val="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10" Target="header3.xml" Type="http://schemas.openxmlformats.org/officeDocument/2006/relationships/header"/><Relationship Id="rId11" Target="footer3.xml" Type="http://schemas.openxmlformats.org/officeDocument/2006/relationships/footer"/><Relationship Id="rId12" Target="fontTable.xml" Type="http://schemas.openxmlformats.org/officeDocument/2006/relationships/fontTable"/><Relationship Id="rId13" Target="theme/theme1.xml" Type="http://schemas.openxmlformats.org/officeDocument/2006/relationships/theme"/><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header2.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57</Words>
  <Characters>330</Characters>
  <Application>Microsoft Office Word</Application>
  <DocSecurity>0</DocSecurity>
  <Lines>2</Lines>
  <Paragraphs>1</Paragraphs>
  <ScaleCrop>false</ScaleCrop>
  <Company/>
  <LinksUpToDate>false</LinksUpToDate>
  <CharactersWithSpaces>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2025-01-21T11:18:00Z</dcterms:modified>
  <cp:revision>61</cp:revision>
</cp:coreProperties>
</file>