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vyhlášky Ministerstva dopravy Slovenskej republiky, ktorou sa mení a dopĺňa vyhláška Ministerstva dopravy, výstavby a regionálneho rozvoja Slovenskej republiky č. 364/2012 Z. z., ktorou sa vykonáva zákon č. 555/2005 Z. z. o energetickej hospodárnosti budov a o zmene a doplnení niektorých zákonov v znení neskorších predpisov v znení neskorších predpisov</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LP/2026/532</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223</w:t>
      </w:r>
      <w:r w:rsidR="002E3CEC">
        <w:rPr>
          <w:rFonts w:ascii="Times New Roman" w:eastAsia="Times New Roman" w:hAnsi="Times New Roman" w:cs="Times New Roman"/>
          <w:sz w:val="24"/>
          <w:szCs w:val="24"/>
          <w:lang w:val="en-US"/>
        </w:rPr>
        <w:t>/75</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 – Doplnenie samostatnej kategórie priemyselných a výrobných budov</w:t>
              <w:br/>
            </w:r>
            <w:r>
              <w:rPr>
                <w:b w:val="off"/>
                <w:color w:val="000000"/>
                <w:rFonts w:ascii="Times New Roman" w:hAnsi="Times New Roman" w:cs="Times New Roman" w:eastAsia="Times New Roman"/>
                <w:sz w:val="24"/>
              </w:rPr>
              <w:t>Žiadame doplniť samostatnú kategóriu „priemyselné a výrobné budovy“ vrátane zodpovedajúcich normalizovaných vstupných údajov, referenčných hodnôt a škál energetických tried.</w:t>
              <w:br/>
            </w:r>
            <w:r>
              <w:rPr>
                <w:b w:val="off"/>
                <w:color w:val="000000"/>
                <w:rFonts w:ascii="Times New Roman" w:hAnsi="Times New Roman" w:cs="Times New Roman" w:eastAsia="Times New Roman"/>
                <w:sz w:val="24"/>
              </w:rPr>
              <w:t>Ak samostatná kategória nebude doplnená, žiadame ustanoviť jednoznačnú metodiku zaradenia priemyselných a výrobných budov do kategórie ostatných budov.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Návrh neobsahuje osobitnú kategóriu priemyselných alebo výrobných budov. Pri ostatných budovách sa má použiť hodnota kategórie, ktorá je spôsobom užívania najbližšia hodnotenej budove. Takýto postup môže v praxi viesť k rozdielnemu zaradeniu porovnateľných výrobných hál jednotlivými oprávnenými osobami. </w:t>
              <w:br/>
            </w:r>
            <w:r>
              <w:rPr>
                <w:b w:val="off"/>
                <w:color w:val="000000"/>
                <w:rFonts w:ascii="Times New Roman" w:hAnsi="Times New Roman" w:cs="Times New Roman" w:eastAsia="Times New Roman"/>
                <w:sz w:val="24"/>
              </w:rPr>
              <w:t>Výrobné budovy sa pritom od administratívnych, obchodných alebo športových budov zásadne odlišujú najmä:</w:t>
              <w:br/>
            </w:r>
            <w:r>
              <w:rPr>
                <w:b w:val="off"/>
                <w:color w:val="000000"/>
                <w:rFonts w:ascii="Times New Roman" w:hAnsi="Times New Roman" w:cs="Times New Roman" w:eastAsia="Times New Roman"/>
                <w:sz w:val="24"/>
              </w:rPr>
              <w:t>•	veľkosťou a výškou vnútorných priestorov,</w:t>
              <w:br/>
            </w:r>
            <w:r>
              <w:rPr>
                <w:b w:val="off"/>
                <w:color w:val="000000"/>
                <w:rFonts w:ascii="Times New Roman" w:hAnsi="Times New Roman" w:cs="Times New Roman" w:eastAsia="Times New Roman"/>
                <w:sz w:val="24"/>
              </w:rPr>
              <w:t>•	režimom viaczmennej alebo nepretržitej prevádzky,</w:t>
              <w:br/>
            </w:r>
            <w:r>
              <w:rPr>
                <w:b w:val="off"/>
                <w:color w:val="000000"/>
                <w:rFonts w:ascii="Times New Roman" w:hAnsi="Times New Roman" w:cs="Times New Roman" w:eastAsia="Times New Roman"/>
                <w:sz w:val="24"/>
              </w:rPr>
              <w:t>•	častým otváraním priemyselných brán,</w:t>
              <w:br/>
            </w:r>
            <w:r>
              <w:rPr>
                <w:b w:val="off"/>
                <w:color w:val="000000"/>
                <w:rFonts w:ascii="Times New Roman" w:hAnsi="Times New Roman" w:cs="Times New Roman" w:eastAsia="Times New Roman"/>
                <w:sz w:val="24"/>
              </w:rPr>
              <w:t>•	technologickými tepelnými ziskami,</w:t>
              <w:br/>
            </w:r>
            <w:r>
              <w:rPr>
                <w:b w:val="off"/>
                <w:color w:val="000000"/>
                <w:rFonts w:ascii="Times New Roman" w:hAnsi="Times New Roman" w:cs="Times New Roman" w:eastAsia="Times New Roman"/>
                <w:sz w:val="24"/>
              </w:rPr>
              <w:t>•	požiadavkami na technologické odsávanie a vetranie,</w:t>
              <w:br/>
            </w:r>
            <w:r>
              <w:rPr>
                <w:b w:val="off"/>
                <w:color w:val="000000"/>
                <w:rFonts w:ascii="Times New Roman" w:hAnsi="Times New Roman" w:cs="Times New Roman" w:eastAsia="Times New Roman"/>
                <w:sz w:val="24"/>
              </w:rPr>
              <w:t>•	nerovnomernou obsadenosťou priestorov,</w:t>
              <w:br/>
            </w:r>
            <w:r>
              <w:rPr>
                <w:b w:val="off"/>
                <w:color w:val="000000"/>
                <w:rFonts w:ascii="Times New Roman" w:hAnsi="Times New Roman" w:cs="Times New Roman" w:eastAsia="Times New Roman"/>
                <w:sz w:val="24"/>
              </w:rPr>
              <w:t>•	prepojením technických systémov budovy s výrobnou technológiou.</w:t>
              <w:br/>
            </w:r>
            <w:r>
              <w:rPr>
                <w:b w:val="off"/>
                <w:color w:val="000000"/>
                <w:rFonts w:ascii="Times New Roman" w:hAnsi="Times New Roman" w:cs="Times New Roman" w:eastAsia="Times New Roman"/>
                <w:sz w:val="24"/>
              </w:rPr>
              <w:t>Použitie referenčných hodnôt inej kategórie budov by preto nemuselo viesť k objektívnemu a porovnateľnému hodnoteniu energetickej hospodárnosti priemyselných budov.</w:t>
              <w:br/>
            </w:r>
            <w:r>
              <w:rPr>
                <w:b w:val="off"/>
                <w:color w:val="000000"/>
                <w:rFonts w:ascii="Times New Roman" w:hAnsi="Times New Roman" w:cs="Times New Roman" w:eastAsia="Times New Roman"/>
                <w:sz w:val="24"/>
              </w:rPr>
              <w:t>Zároveň ponúkame spoluprácu pri tvorbe minimálnych noriem energetickej hospodárnosti (MEPS) pre priemyselné a výrobné budovy, aby zohľadňovali ich špecifiká a skúsenosti z praxe.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 – Jednoznačné oddelenie energie budovy od energie výrobnej technológie</w:t>
              <w:br/>
            </w:r>
            <w:r>
              <w:rPr>
                <w:b w:val="off"/>
                <w:color w:val="000000"/>
                <w:rFonts w:ascii="Times New Roman" w:hAnsi="Times New Roman" w:cs="Times New Roman" w:eastAsia="Times New Roman"/>
                <w:sz w:val="24"/>
              </w:rPr>
              <w:t>Žiadame do návrhu výslovne doplniť, že do energetického hodnotenia budovy sa nezahŕňa:</w:t>
              <w:br/>
            </w:r>
            <w:r>
              <w:rPr>
                <w:b w:val="off"/>
                <w:color w:val="000000"/>
                <w:rFonts w:ascii="Times New Roman" w:hAnsi="Times New Roman" w:cs="Times New Roman" w:eastAsia="Times New Roman"/>
                <w:sz w:val="24"/>
              </w:rPr>
              <w:t>•	energia spotrebovaná na výrobné a technologické procesy,</w:t>
              <w:br/>
            </w:r>
            <w:r>
              <w:rPr>
                <w:b w:val="off"/>
                <w:color w:val="000000"/>
                <w:rFonts w:ascii="Times New Roman" w:hAnsi="Times New Roman" w:cs="Times New Roman" w:eastAsia="Times New Roman"/>
                <w:sz w:val="24"/>
              </w:rPr>
              <w:t>•	energia technologických liniek a výrobných zariadení,</w:t>
              <w:br/>
            </w:r>
            <w:r>
              <w:rPr>
                <w:b w:val="off"/>
                <w:color w:val="000000"/>
                <w:rFonts w:ascii="Times New Roman" w:hAnsi="Times New Roman" w:cs="Times New Roman" w:eastAsia="Times New Roman"/>
                <w:sz w:val="24"/>
              </w:rPr>
              <w:t>•	energia pomocných systémov slúžiacich prevažne výrobnej technológii,</w:t>
              <w:br/>
            </w:r>
            <w:r>
              <w:rPr>
                <w:b w:val="off"/>
                <w:color w:val="000000"/>
                <w:rFonts w:ascii="Times New Roman" w:hAnsi="Times New Roman" w:cs="Times New Roman" w:eastAsia="Times New Roman"/>
                <w:sz w:val="24"/>
              </w:rPr>
              <w:t>•	technologické chladenie, odsávanie, stlačený vzduch a ďalšie technologické médiá.</w:t>
              <w:br/>
            </w:r>
            <w:r>
              <w:rPr>
                <w:b w:val="off"/>
                <w:color w:val="000000"/>
                <w:rFonts w:ascii="Times New Roman" w:hAnsi="Times New Roman" w:cs="Times New Roman" w:eastAsia="Times New Roman"/>
                <w:sz w:val="24"/>
              </w:rPr>
              <w:t>Ak spoločný systém slúži súčasne potrebám budovy aj výrobnej technológie, žiadame umožniť rozdelenie spotreby na základe merania alebo zdokumentovaného odborného technického výpočtu.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priemyselných areáloch môžu byť vykurovanie, chladenie, vetranie, odsávanie a distribúcia energií technicky prepojené s výrobnými zariadeniami. Bez presného pravidla rozdelenia spotreby môže byť do hodnotenia energetickej hospodárnosti budovy zahrnutá aj energia, ktorej spotreba priamo závisí od objemu a charakteru výroby.</w:t>
              <w:br/>
            </w:r>
            <w:r>
              <w:rPr>
                <w:b w:val="off"/>
                <w:color w:val="000000"/>
                <w:rFonts w:ascii="Times New Roman" w:hAnsi="Times New Roman" w:cs="Times New Roman" w:eastAsia="Times New Roman"/>
                <w:sz w:val="24"/>
              </w:rPr>
              <w:t>Takýto výsledok by nevyjadroval energetickú hospodárnosť samotnej budovy, ale kombináciu stavebno-technických vlastností objektu a intenzity výrobnej 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 – Použitie skutočného prevádzkového režimu priemyselnej budovy</w:t>
              <w:br/>
            </w:r>
            <w:r>
              <w:rPr>
                <w:b w:val="off"/>
                <w:color w:val="000000"/>
                <w:rFonts w:ascii="Times New Roman" w:hAnsi="Times New Roman" w:cs="Times New Roman" w:eastAsia="Times New Roman"/>
                <w:sz w:val="24"/>
              </w:rPr>
              <w:t>Žiadame umožniť, aby sa pri priemyselných a výrobných budovách prednostne použil skutočný, preukázateľný prevádzkový režim budovy namiesto všeobecných normalizovaných hodnôt.</w:t>
              <w:br/>
            </w:r>
            <w:r>
              <w:rPr>
                <w:b w:val="off"/>
                <w:color w:val="000000"/>
                <w:rFonts w:ascii="Times New Roman" w:hAnsi="Times New Roman" w:cs="Times New Roman" w:eastAsia="Times New Roman"/>
                <w:sz w:val="24"/>
              </w:rPr>
              <w:t>Skutočné údaje by mali byť použiteľné najmä pre:</w:t>
              <w:br/>
            </w:r>
            <w:r>
              <w:rPr>
                <w:b w:val="off"/>
                <w:color w:val="000000"/>
                <w:rFonts w:ascii="Times New Roman" w:hAnsi="Times New Roman" w:cs="Times New Roman" w:eastAsia="Times New Roman"/>
                <w:sz w:val="24"/>
              </w:rPr>
              <w:t>•	počet prevádzkových hodín,</w:t>
              <w:br/>
            </w:r>
            <w:r>
              <w:rPr>
                <w:b w:val="off"/>
                <w:color w:val="000000"/>
                <w:rFonts w:ascii="Times New Roman" w:hAnsi="Times New Roman" w:cs="Times New Roman" w:eastAsia="Times New Roman"/>
                <w:sz w:val="24"/>
              </w:rPr>
              <w:t>•	počet pracovných dní,</w:t>
              <w:br/>
            </w:r>
            <w:r>
              <w:rPr>
                <w:b w:val="off"/>
                <w:color w:val="000000"/>
                <w:rFonts w:ascii="Times New Roman" w:hAnsi="Times New Roman" w:cs="Times New Roman" w:eastAsia="Times New Roman"/>
                <w:sz w:val="24"/>
              </w:rPr>
              <w:t>•	zmenový režim,</w:t>
              <w:br/>
            </w:r>
            <w:r>
              <w:rPr>
                <w:b w:val="off"/>
                <w:color w:val="000000"/>
                <w:rFonts w:ascii="Times New Roman" w:hAnsi="Times New Roman" w:cs="Times New Roman" w:eastAsia="Times New Roman"/>
                <w:sz w:val="24"/>
              </w:rPr>
              <w:t>•	obsadenosť budovy,</w:t>
              <w:br/>
            </w:r>
            <w:r>
              <w:rPr>
                <w:b w:val="off"/>
                <w:color w:val="000000"/>
                <w:rFonts w:ascii="Times New Roman" w:hAnsi="Times New Roman" w:cs="Times New Roman" w:eastAsia="Times New Roman"/>
                <w:sz w:val="24"/>
              </w:rPr>
              <w:t>•	režim vykurovania a chladenia,</w:t>
              <w:br/>
            </w:r>
            <w:r>
              <w:rPr>
                <w:b w:val="off"/>
                <w:color w:val="000000"/>
                <w:rFonts w:ascii="Times New Roman" w:hAnsi="Times New Roman" w:cs="Times New Roman" w:eastAsia="Times New Roman"/>
                <w:sz w:val="24"/>
              </w:rPr>
              <w:t>•	prevádzku vetrania,</w:t>
              <w:br/>
            </w:r>
            <w:r>
              <w:rPr>
                <w:b w:val="off"/>
                <w:color w:val="000000"/>
                <w:rFonts w:ascii="Times New Roman" w:hAnsi="Times New Roman" w:cs="Times New Roman" w:eastAsia="Times New Roman"/>
                <w:sz w:val="24"/>
              </w:rPr>
              <w:t>•	dobu používania osvetlenia.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Tabuľkové hodnoty nastavené pre bežnú dennú prevádzku administratívnych alebo obdobných budov nezodpovedajú dvojzmennej, trojzmennej alebo nepretržitej prevádzke priemyselného podniku.</w:t>
              <w:br/>
            </w:r>
            <w:r>
              <w:rPr>
                <w:b w:val="off"/>
                <w:color w:val="000000"/>
                <w:rFonts w:ascii="Times New Roman" w:hAnsi="Times New Roman" w:cs="Times New Roman" w:eastAsia="Times New Roman"/>
                <w:sz w:val="24"/>
              </w:rPr>
              <w:t>Použitie nereprezentatívnych prevádzkových údajov môže viesť k skresleniu vypočítanej energetickej hospodárnosti budovy.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 ods. 1</w:t>
              <w:br/>
            </w:r>
            <w:r>
              <w:rPr>
                <w:b w:val="off"/>
                <w:color w:val="000000"/>
                <w:rFonts w:ascii="Times New Roman" w:hAnsi="Times New Roman" w:cs="Times New Roman" w:eastAsia="Times New Roman"/>
                <w:sz w:val="24"/>
              </w:rPr>
              <w:t>Žiadame, aby § 6a ods. 1 znel nasledovne:</w:t>
              <w:br/>
            </w:r>
            <w:r>
              <w:rPr>
                <w:b w:val="off"/>
                <w:color w:val="000000"/>
                <w:rFonts w:ascii="Times New Roman" w:hAnsi="Times New Roman" w:cs="Times New Roman" w:eastAsia="Times New Roman"/>
                <w:sz w:val="24"/>
              </w:rPr>
              <w:t>„(1) Vyhotovenie energetického certifikátu jednotky budovy sa ukončuje jeho potvrdením oprávnenou osobou s odbornou spôsobilosťou na tepelnú ochranu stavebných konštrukcií a budov podľa § 6 ods. 2 písm. a) zákona po pripojení podpisov všetkých oprávnených osôb, ktoré sa na jeho vyhotovení podieľali.“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jednoznačne určuje spôsob ukončenia vyhotovenia energetického certifikátu jednotky budovy v informačnom systéme. Zabezpečuje, aby k jeho konečnému potvrdeniu došlo až po pripojení podpisov všetkých oprávnených osôb, ktoré sa na jeho vyhotovení podieľali, bez ohľadu na poradie ich podpisovania. Tým sa predíde nejasnostiam pri finalizácii certifikátu a zabezpečí sa jednotný postup.</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6a ods. 2</w:t>
              <w:br/>
            </w:r>
            <w:r>
              <w:rPr>
                <w:b w:val="off"/>
                <w:color w:val="000000"/>
                <w:rFonts w:ascii="Times New Roman" w:hAnsi="Times New Roman" w:cs="Times New Roman" w:eastAsia="Times New Roman"/>
                <w:sz w:val="24"/>
              </w:rPr>
              <w:t>Žiadame objasniť, či sa požiadavka na vyhotovenie energetického certifikátu jednotky budovy v dvoch vyhotoveniach vzťahuje aj na jeho elektronickú podobu. Zároveň žiadame preveriť, či v prípade uchovávania energetického certifikátu spolu s hodnotením a správou v centrálnom informačnom systéme možno považovať povinnosť uchovávania dokumentácie v registratúre oprávnenej osoby za splnenú, bez potreby jej duplicitného uchovávania.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 ods. 2</w:t>
              <w:br/>
            </w:r>
            <w:r>
              <w:rPr>
                <w:b w:val="off"/>
                <w:color w:val="000000"/>
                <w:rFonts w:ascii="Times New Roman" w:hAnsi="Times New Roman" w:cs="Times New Roman" w:eastAsia="Times New Roman"/>
                <w:sz w:val="24"/>
              </w:rPr>
              <w:t>Žiadame, aby § 9 ods. 2 znel nasledovne:</w:t>
              <w:br/>
            </w:r>
            <w:r>
              <w:rPr>
                <w:b w:val="off"/>
                <w:color w:val="000000"/>
                <w:rFonts w:ascii="Times New Roman" w:hAnsi="Times New Roman" w:cs="Times New Roman" w:eastAsia="Times New Roman"/>
                <w:sz w:val="24"/>
              </w:rPr>
              <w:t>„(2) Pri výpočte energetickej hospodárnosti budovy podľa § 1 a § 2 možno do 30. júna 2027 postupovať podľa ustanovení tejto vyhlášky v znení účinnom do 31. decembra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prechodné ustanovenie má zabezpečiť primeraný čas na zavedenie nových výpočtových postupov energetickej hospodárnosti budov, aktualizáciu príslušných softvérových nástrojov a metodickú prípravu odborne spôsobilých osôb. Šesťmesačné prechodné obdobie umožní plynulý prechod na nové pravidlá bez narušenia prebiehajúcej projektovej prípravy a energetického hodnotenia budov, čím sa predíde zbytočným administratívnym komplikáciám, dodatočným nákladom a prieťahom pri príprave a realizácii stavieb.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1a tabuľke č. 5 – Osobitná metodika hodnotenia osvetlenia vo výrobných priestoroch</w:t>
              <w:br/>
            </w:r>
            <w:r>
              <w:rPr>
                <w:b w:val="off"/>
                <w:color w:val="000000"/>
                <w:rFonts w:ascii="Times New Roman" w:hAnsi="Times New Roman" w:cs="Times New Roman" w:eastAsia="Times New Roman"/>
                <w:sz w:val="24"/>
              </w:rPr>
              <w:t>Žiadame upraviť osobitný postup merania a hodnotenia osvetlenia v priemyselných a výrobných budovách.</w:t>
              <w:br/>
            </w:r>
            <w:r>
              <w:rPr>
                <w:b w:val="off"/>
                <w:color w:val="000000"/>
                <w:rFonts w:ascii="Times New Roman" w:hAnsi="Times New Roman" w:cs="Times New Roman" w:eastAsia="Times New Roman"/>
                <w:sz w:val="24"/>
              </w:rPr>
              <w:t>Rozsah merania by sa mal určovať podľa reprezentatívnych výrobných, skladových, logistických a obslužných zón, nie podľa počtu miestností v budove.</w:t>
              <w:br/>
            </w:r>
            <w:r>
              <w:rPr>
                <w:b w:val="off"/>
                <w:color w:val="000000"/>
                <w:rFonts w:ascii="Times New Roman" w:hAnsi="Times New Roman" w:cs="Times New Roman" w:eastAsia="Times New Roman"/>
                <w:sz w:val="24"/>
              </w:rPr>
              <w:t>Zároveň žiadame vypustiť automatické zvýšenie vypočítanej ročnej potreby energie na osvetlenie o 200 % alebo ho nahradiť technicky odôvodneným korekčným postupom zohľadňujúcim skutočný rozsah zisteného nesúladu.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metodika založená na meraní určitého podielu miestností nie je vhodná pre rozsiahle otvorené výrobné haly. Jedna hala môže zahŕňať viaceré pracovné zóny s rozdielnymi požiadavkami na intenzitu osvetlenia, spôsob riadenia a prevádzkový čas.</w:t>
              <w:br/>
            </w:r>
            <w:r>
              <w:rPr>
                <w:b w:val="off"/>
                <w:color w:val="000000"/>
                <w:rFonts w:ascii="Times New Roman" w:hAnsi="Times New Roman" w:cs="Times New Roman" w:eastAsia="Times New Roman"/>
                <w:sz w:val="24"/>
              </w:rPr>
              <w:t xml:space="preserve">Návrh zároveň predpokladá zvýšenie ročnej potreby energie na osvetlenie o 200 %, ak je osvetlenosť vyhovujúca v menej ako 90 % kontrolovaných miestností. Takýto korekčný mechanizmus nemusí zodpovedať skutočnej spotrebe energie ani rozsahu zisteného nedostatku. </w:t>
              <w:br/>
            </w:r>
            <w:r>
              <w:rPr>
                <w:b w:val="off"/>
                <w:color w:val="000000"/>
                <w:rFonts w:ascii="Times New Roman" w:hAnsi="Times New Roman" w:cs="Times New Roman" w:eastAsia="Times New Roman"/>
                <w:sz w:val="24"/>
              </w:rPr>
              <w:t>Pri hodnotení treba zohľadniť aj to, že osvetlenie výrobných pracovísk musí prioritne spĺňať požiadavky bezpečnosti a ochrany zdravia pri práci.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materiálu ako celku - Jeden koordinovaný pasport obnovy pre priemyselný areál</w:t>
              <w:br/>
            </w:r>
            <w:r>
              <w:rPr>
                <w:b w:val="off"/>
                <w:color w:val="000000"/>
                <w:rFonts w:ascii="Times New Roman" w:hAnsi="Times New Roman" w:cs="Times New Roman" w:eastAsia="Times New Roman"/>
                <w:sz w:val="24"/>
              </w:rPr>
              <w:t>Žiadame umožniť vypracovanie jedného koordinovaného pasportu obnovy pre súbor funkčne, prevádzkovo a energeticky prepojených budov nachádzajúcich sa v jednom priemyselnom areáli.</w:t>
              <w:br/>
            </w:r>
            <w:r>
              <w:rPr>
                <w:b w:val="off"/>
                <w:color w:val="000000"/>
                <w:rFonts w:ascii="Times New Roman" w:hAnsi="Times New Roman" w:cs="Times New Roman" w:eastAsia="Times New Roman"/>
                <w:sz w:val="24"/>
              </w:rPr>
              <w:t>Koordinovaný pasport by mal obsahovať členenie opatrení podľa jednotlivých budov, ale súčasne umožniť spoločné posúdenie:</w:t>
              <w:br/>
            </w:r>
            <w:r>
              <w:rPr>
                <w:b w:val="off"/>
                <w:color w:val="000000"/>
                <w:rFonts w:ascii="Times New Roman" w:hAnsi="Times New Roman" w:cs="Times New Roman" w:eastAsia="Times New Roman"/>
                <w:sz w:val="24"/>
              </w:rPr>
              <w:t>•	energetických zdrojov,</w:t>
              <w:br/>
            </w:r>
            <w:r>
              <w:rPr>
                <w:b w:val="off"/>
                <w:color w:val="000000"/>
                <w:rFonts w:ascii="Times New Roman" w:hAnsi="Times New Roman" w:cs="Times New Roman" w:eastAsia="Times New Roman"/>
                <w:sz w:val="24"/>
              </w:rPr>
              <w:t>•	rozvodov energií,</w:t>
              <w:br/>
            </w:r>
            <w:r>
              <w:rPr>
                <w:b w:val="off"/>
                <w:color w:val="000000"/>
                <w:rFonts w:ascii="Times New Roman" w:hAnsi="Times New Roman" w:cs="Times New Roman" w:eastAsia="Times New Roman"/>
                <w:sz w:val="24"/>
              </w:rPr>
              <w:t>•	systémov vykurovania a chladenia,</w:t>
              <w:br/>
            </w:r>
            <w:r>
              <w:rPr>
                <w:b w:val="off"/>
                <w:color w:val="000000"/>
                <w:rFonts w:ascii="Times New Roman" w:hAnsi="Times New Roman" w:cs="Times New Roman" w:eastAsia="Times New Roman"/>
                <w:sz w:val="24"/>
              </w:rPr>
              <w:t>•	obnoviteľných zdrojov energie,</w:t>
              <w:br/>
            </w:r>
            <w:r>
              <w:rPr>
                <w:b w:val="off"/>
                <w:color w:val="000000"/>
                <w:rFonts w:ascii="Times New Roman" w:hAnsi="Times New Roman" w:cs="Times New Roman" w:eastAsia="Times New Roman"/>
                <w:sz w:val="24"/>
              </w:rPr>
              <w:t>•	akumulácie,</w:t>
              <w:br/>
            </w:r>
            <w:r>
              <w:rPr>
                <w:b w:val="off"/>
                <w:color w:val="000000"/>
                <w:rFonts w:ascii="Times New Roman" w:hAnsi="Times New Roman" w:cs="Times New Roman" w:eastAsia="Times New Roman"/>
                <w:sz w:val="24"/>
              </w:rPr>
              <w:t>•	nabíjacej infraštruktúry,</w:t>
              <w:br/>
            </w:r>
            <w:r>
              <w:rPr>
                <w:b w:val="off"/>
                <w:color w:val="000000"/>
                <w:rFonts w:ascii="Times New Roman" w:hAnsi="Times New Roman" w:cs="Times New Roman" w:eastAsia="Times New Roman"/>
                <w:sz w:val="24"/>
              </w:rPr>
              <w:t>systémov merania a energetického manažmentu.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Navrhovaný pasport obnovy má obsahovať cestovnú mapu postupnej hĺbkovej obnovy, opis opatrení, odhadované úspory primárnej energie, zníženie emisií CO₂, podiel obnoviteľných zdrojov a ďalšie informácie. </w:t>
              <w:br/>
            </w:r>
            <w:r>
              <w:rPr>
                <w:b w:val="off"/>
                <w:color w:val="000000"/>
                <w:rFonts w:ascii="Times New Roman" w:hAnsi="Times New Roman" w:cs="Times New Roman" w:eastAsia="Times New Roman"/>
                <w:sz w:val="24"/>
              </w:rPr>
              <w:t>Samostatné spracovanie pasportu pre každú budovu by v energeticky prepojenom priemyselnom areáli mohlo viesť k duplicite a k návrhu čiastkových opatrení bez zohľadnenia spoločnej energetickej koncepcie areálu.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 - Odstránenie legislatívno-technických nepresností</w:t>
              <w:br/>
            </w:r>
            <w:r>
              <w:rPr>
                <w:b w:val="off"/>
                <w:color w:val="000000"/>
                <w:rFonts w:ascii="Times New Roman" w:hAnsi="Times New Roman" w:cs="Times New Roman" w:eastAsia="Times New Roman"/>
                <w:sz w:val="24"/>
              </w:rPr>
              <w:t>Žiadame vykonať komplexnú legislatívno-technickú a redakčnú kontrolu návrhu, najmä:</w:t>
              <w:br/>
            </w:r>
            <w:r>
              <w:rPr>
                <w:b w:val="off"/>
                <w:color w:val="000000"/>
                <w:rFonts w:ascii="Times New Roman" w:hAnsi="Times New Roman" w:cs="Times New Roman" w:eastAsia="Times New Roman"/>
                <w:sz w:val="24"/>
              </w:rPr>
              <w:t>•	preveriť číselné hodnoty v tabuľkách energetických tried,</w:t>
              <w:br/>
            </w:r>
            <w:r>
              <w:rPr>
                <w:b w:val="off"/>
                <w:color w:val="000000"/>
                <w:rFonts w:ascii="Times New Roman" w:hAnsi="Times New Roman" w:cs="Times New Roman" w:eastAsia="Times New Roman"/>
                <w:sz w:val="24"/>
              </w:rPr>
              <w:t>•	zosúladiť odkazy na prílohy,</w:t>
              <w:br/>
            </w:r>
            <w:r>
              <w:rPr>
                <w:b w:val="off"/>
                <w:color w:val="000000"/>
                <w:rFonts w:ascii="Times New Roman" w:hAnsi="Times New Roman" w:cs="Times New Roman" w:eastAsia="Times New Roman"/>
                <w:sz w:val="24"/>
              </w:rPr>
              <w:t>•	skontrolovať odkazy na technické normy,</w:t>
              <w:br/>
            </w:r>
            <w:r>
              <w:rPr>
                <w:b w:val="off"/>
                <w:color w:val="000000"/>
                <w:rFonts w:ascii="Times New Roman" w:hAnsi="Times New Roman" w:cs="Times New Roman" w:eastAsia="Times New Roman"/>
                <w:sz w:val="24"/>
              </w:rPr>
              <w:t>•	doplniť chýbajúce alebo neúplné hodnoty,</w:t>
              <w:br/>
            </w:r>
            <w:r>
              <w:rPr>
                <w:b w:val="off"/>
                <w:color w:val="000000"/>
                <w:rFonts w:ascii="Times New Roman" w:hAnsi="Times New Roman" w:cs="Times New Roman" w:eastAsia="Times New Roman"/>
                <w:sz w:val="24"/>
              </w:rPr>
              <w:t>•	zosúladiť označovanie energetických tried,</w:t>
              <w:br/>
            </w:r>
            <w:r>
              <w:rPr>
                <w:b w:val="off"/>
                <w:color w:val="000000"/>
                <w:rFonts w:ascii="Times New Roman" w:hAnsi="Times New Roman" w:cs="Times New Roman" w:eastAsia="Times New Roman"/>
                <w:sz w:val="24"/>
              </w:rPr>
              <w:t>•	odstrániť redakčné a pracovné poznámky.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návrhu sa nachádzajú hodnoty a odkazy, ktoré môžu predstavovať redakčné chyby alebo vzájomné nezrovnalosti. Napríklad v tabuľke pre budovy hotelov a reštaurácií (vykurovanie) sa nachádza hodnota „1789“, ktorá sa výrazne odlišuje od ostatných hodnôt v príslušnom rade. </w:t>
              <w:br/>
            </w:r>
            <w:r>
              <w:rPr>
                <w:b w:val="off"/>
                <w:color w:val="000000"/>
                <w:rFonts w:ascii="Times New Roman" w:hAnsi="Times New Roman" w:cs="Times New Roman" w:eastAsia="Times New Roman"/>
                <w:sz w:val="24"/>
              </w:rPr>
              <w:t>Takéto nedostatky môžu po nadobudnutí účinnosti vyhlášky viesť k rozdielnej aplikácii predpisu a k nesprávnym výsledkom energetického 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ods. bodu 2</w:t>
              <w:br/>
            </w:r>
            <w:r>
              <w:rPr>
                <w:b w:val="off"/>
                <w:color w:val="000000"/>
                <w:rFonts w:ascii="Times New Roman" w:hAnsi="Times New Roman" w:cs="Times New Roman" w:eastAsia="Times New Roman"/>
                <w:sz w:val="24"/>
              </w:rPr>
              <w:t>Zaradenie: K čl. I bodu 2 (§ 1 ods. 5).</w:t>
              <w:br/>
            </w:r>
            <w:r>
              <w:rPr>
                <w:b w:val="off"/>
                <w:color w:val="000000"/>
                <w:rFonts w:ascii="Times New Roman" w:hAnsi="Times New Roman" w:cs="Times New Roman" w:eastAsia="Times New Roman"/>
                <w:sz w:val="24"/>
              </w:rPr>
              <w:t>Navrhovaná úprava: Žiadame bod 2 nahradiť týmto znením:</w:t>
              <w:br/>
            </w:r>
            <w:r>
              <w:rPr>
                <w:b w:val="off"/>
                <w:color w:val="000000"/>
                <w:rFonts w:ascii="Times New Roman" w:hAnsi="Times New Roman" w:cs="Times New Roman" w:eastAsia="Times New Roman"/>
                <w:sz w:val="24"/>
              </w:rPr>
              <w:t>„2. V § 1 odsek 5 znie:</w:t>
              <w:br/>
            </w:r>
            <w:r>
              <w:rPr>
                <w:b w:val="off"/>
                <w:color w:val="000000"/>
                <w:rFonts w:ascii="Times New Roman" w:hAnsi="Times New Roman" w:cs="Times New Roman" w:eastAsia="Times New Roman"/>
                <w:sz w:val="24"/>
              </w:rPr>
              <w:t>„(5) Pri projektovom hodnotení významne obnovovanej budovy projektová dokumentácia podľa § 4 ods. 7 a 8 zákona obsahuje splnenie požiadaviek na tepelnotechnické vlastnosti obnovovaných stavebných konštrukcií podľa slovenskej technickej normy²) (ďalej len „technická norma“) primerane rozsahu vykonanej obnovy, ak je to technicky, funkčne a ekonomicky uskutočniteľné.“.“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Bod 2 mení v § 1 ods. 5 len odkaz na zákon a ponecháva obsah, podľa ktorého sa pri významnej obnove celého obalu budovy preukazuje aj potreba tepla na vykurovanie. Podľa § 4 ods. 1 tretej vety zákona sa minimálne požiadavky pri významnej obnove uplatňujú na obnovované stavebné konštrukcie primerane rozsahu vykonanej obnovy a podľa § 4 ods. 8 zákona projektant navrhuje riešenie, aby obnovované stavebné konštrukcie spĺňali minimálne požiadavky na stavebné konštrukcie pre novú budovu s rovnakou funkčnosťou, umiestnením a kategóriou, ak je to technicky, funkčne a ekonomicky uskutočniteľné.</w:t>
              <w:br/>
            </w:r>
            <w:r>
              <w:rPr>
                <w:b w:val="off"/>
                <w:color w:val="000000"/>
                <w:rFonts w:ascii="Times New Roman" w:hAnsi="Times New Roman" w:cs="Times New Roman" w:eastAsia="Times New Roman"/>
                <w:sz w:val="24"/>
              </w:rPr>
              <w:t>Potreba tepla na vykurovanie je ukazovateľom budovy ako celku, nie požiadavkou na obnovovanú stavebnú konštrukciu; podľa vysvetlivky 36 k prílohe č. 5 návrhu sa energetické kritérium určuje v závislosti od faktora tvaru budovy. Projektovú dokumentáciu významnej obnovy upravuje popri § 4 ods. 7 aj § 4 ods. 8 zákona, preto je potrebné odkázať na oba odseky. Z technickej normy podľa § 4 ods. 1 druhej vety zákona vyplývajú technické parametre minimálnych požiadaviek, nie rozsah ich uplatnenia pri významnej obnove.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ods. bodu 14</w:t>
              <w:br/>
            </w:r>
            <w:r>
              <w:rPr>
                <w:b w:val="off"/>
                <w:color w:val="000000"/>
                <w:rFonts w:ascii="Times New Roman" w:hAnsi="Times New Roman" w:cs="Times New Roman" w:eastAsia="Times New Roman"/>
                <w:sz w:val="24"/>
              </w:rPr>
              <w:t>Zaradenie: K čl. I bodu 14 (§ 4 ods. 10).</w:t>
              <w:br/>
            </w:r>
            <w:r>
              <w:rPr>
                <w:b w:val="off"/>
                <w:color w:val="000000"/>
                <w:rFonts w:ascii="Times New Roman" w:hAnsi="Times New Roman" w:cs="Times New Roman" w:eastAsia="Times New Roman"/>
                <w:sz w:val="24"/>
              </w:rPr>
              <w:t>Navrhovaná úprava: Žiadame bod 14 nahradiť týmto znením:</w:t>
              <w:br/>
            </w:r>
            <w:r>
              <w:rPr>
                <w:b w:val="off"/>
                <w:color w:val="000000"/>
                <w:rFonts w:ascii="Times New Roman" w:hAnsi="Times New Roman" w:cs="Times New Roman" w:eastAsia="Times New Roman"/>
                <w:sz w:val="24"/>
              </w:rPr>
              <w:t>„14. V § 4 odsek 10 znie:</w:t>
              <w:br/>
            </w:r>
            <w:r>
              <w:rPr>
                <w:b w:val="off"/>
                <w:color w:val="000000"/>
                <w:rFonts w:ascii="Times New Roman" w:hAnsi="Times New Roman" w:cs="Times New Roman" w:eastAsia="Times New Roman"/>
                <w:sz w:val="24"/>
              </w:rPr>
              <w:t>„(10) Stavebné konštrukcie a prvky tvoriace ich časť, ktoré vytvárajú obalovú konštrukciu novej budovy, musia spĺňať požiadavky podľa technickej normy.²) Pri významnej obnove existujúcej budovy musia obnovované stavebné konštrukcie a prvky tvoriace ich časť spĺňať minimálne požiadavky na ich tepelnotechnické vlastnosti podľa technickej normy²) pre novú budovu s rovnakou funkčnosťou, umiestnením a kategóriou primerane rozsahu vykonanej obnovy, ak je to technicky, funkčne a ekonomicky uskutočniteľné.“.“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Druhá veta navrhovaná v bode 14 ukladá povinnosť práve pre prípad, keď splnenie požiadaviek nie je technicky, funkčne a ekonomicky uskutočniteľné („Ak to nie je ... uskutočniteľné, ... musia spĺňať aspoň požiadavky ...“). Zákon v § 4 ods. 1 tretej vete a v § 4 ods. 8 viaže povinnosť na opačnú podmienku, teda na to, že splnenie požiadaviek uskutočniteľné je. Pre prípad neuskutočniteľnosti zákon žiadnu náhradnú povinnosť neukladá a vyhláška ju v rámci splnomocnenia podľa § 9 ods. 2 zákona ustanoviť nemôže. Po obmedzení prvej vety na novú budovu navyše nie je zrejmé, na čo sa vzťahuje zámeno „to“, preto by nestačilo opraviť len slovo „nie“. </w:t>
              <w:br/>
            </w:r>
            <w:r>
              <w:rPr>
                <w:b w:val="off"/>
                <w:color w:val="000000"/>
                <w:rFonts w:ascii="Times New Roman" w:hAnsi="Times New Roman" w:cs="Times New Roman" w:eastAsia="Times New Roman"/>
                <w:sz w:val="24"/>
              </w:rPr>
              <w:t>Navrhované znenie preberá zákonné vymedzenie: obnovované stavebné konštrukcie, primeranosť rozsahu vykonanej obnovy, úroveň požiadaviek pre novú budovu s rovnakou funkčnosťou, umiestnením a kategóriou a podmienku uskutočniteľnosti.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ods. bodu 26</w:t>
              <w:br/>
            </w:r>
            <w:r>
              <w:rPr>
                <w:b w:val="off"/>
                <w:color w:val="000000"/>
                <w:rFonts w:ascii="Times New Roman" w:hAnsi="Times New Roman" w:cs="Times New Roman" w:eastAsia="Times New Roman"/>
                <w:sz w:val="24"/>
              </w:rPr>
              <w:t>Zaradenie: K čl. I bodu 26 (§ 6b).</w:t>
              <w:br/>
            </w:r>
            <w:r>
              <w:rPr>
                <w:b w:val="off"/>
                <w:color w:val="000000"/>
                <w:rFonts w:ascii="Times New Roman" w:hAnsi="Times New Roman" w:cs="Times New Roman" w:eastAsia="Times New Roman"/>
                <w:sz w:val="24"/>
              </w:rPr>
              <w:t>Navrhovaná úprava: Žiadame v bode 26 v § 6b</w:t>
              <w:br/>
            </w:r>
            <w:r>
              <w:rPr>
                <w:b w:val="off"/>
                <w:color w:val="000000"/>
                <w:rFonts w:ascii="Times New Roman" w:hAnsi="Times New Roman" w:cs="Times New Roman" w:eastAsia="Times New Roman"/>
                <w:sz w:val="24"/>
              </w:rPr>
              <w:t>a) v odseku 1 písm. e) na konci pripojiť tieto slová: „vrátane odhadovaných nákladov a odhadovaného času na vykonanie kroku“,</w:t>
              <w:br/>
            </w:r>
            <w:r>
              <w:rPr>
                <w:b w:val="off"/>
                <w:color w:val="000000"/>
                <w:rFonts w:ascii="Times New Roman" w:hAnsi="Times New Roman" w:cs="Times New Roman" w:eastAsia="Times New Roman"/>
                <w:sz w:val="24"/>
              </w:rPr>
              <w:t>b) odsek 4 formulovať takto: „(4) Navrhované opatrenie v pasporte obnovy budovy môže tvoriť samostatný krok postupnej hĺbkovej obnovy a môže sa uskutočniť obnovou alebo výmenou prvkov, z ktorých sa skladá stavebná konštrukcia alebo technický systém.“,</w:t>
              <w:br/>
            </w:r>
            <w:r>
              <w:rPr>
                <w:b w:val="off"/>
                <w:color w:val="000000"/>
                <w:rFonts w:ascii="Times New Roman" w:hAnsi="Times New Roman" w:cs="Times New Roman" w:eastAsia="Times New Roman"/>
                <w:sz w:val="24"/>
              </w:rPr>
              <w:t>c) doplniť odsek 5, ktorý znie: „(5) Pasport obnovy budovy rozlišuje minimálne požiadavky uplatniteľné na konkrétny krok obnovy a cieľový stav po uskutočnení všetkých navrhnutých krokov. Vyhotovenie pasportu obnovy budovy ani uskutočnenie jednotlivého kroku obnovy nezakladá povinnosť uskutočniť ďalšie kroky alebo dosiahnuť cieľový stav navrhnutý v pasporte obnovy budovy.“. Zároveň žiadame, aby odporúčania v pasporte obnovy budovy rozlišovali technické varianty a ich náklady a bez odôvodnenia nepredpisovali jeden zdroj tepla.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Pasport obnovy budovy sa podľa § 4c ods. 4 zákona vyhotovuje dobrovoľne. Odsek 4 návrhu označuje každé navrhované opatrenie za krok „významnej alebo hĺbkovej obnovy“, hoci jednotlivé opatrenie nemusí spĺňať vymedzenie významnej obnovy podľa § 2 ods. 8 zákona (zásah do obalovej konštrukcie v rozsahu viac ako 25 % jej plochy). Takéto označenie by mohlo viesť k záveru, že na každé opatrenie sa vzťahujú požiadavky podľa § 4 ods. 1 a 8 zákona.</w:t>
              <w:br/>
            </w:r>
            <w:r>
              <w:rPr>
                <w:b w:val="off"/>
                <w:color w:val="000000"/>
                <w:rFonts w:ascii="Times New Roman" w:hAnsi="Times New Roman" w:cs="Times New Roman" w:eastAsia="Times New Roman"/>
                <w:sz w:val="24"/>
              </w:rPr>
              <w:t>Odhadované náklady a odhadovaný čas na vykonanie každého kroku vyžaduje § 4c ods. 2 písm. b) zákona, preto ich má obsahovať aj výpočet náležitostí v § 6b ods. 1. Odsek 5 potvrdzuje dobrovoľnú povahu pasportu.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ods. bodu 29</w:t>
              <w:br/>
            </w:r>
            <w:r>
              <w:rPr>
                <w:b w:val="off"/>
                <w:color w:val="000000"/>
                <w:rFonts w:ascii="Times New Roman" w:hAnsi="Times New Roman" w:cs="Times New Roman" w:eastAsia="Times New Roman"/>
                <w:sz w:val="24"/>
              </w:rPr>
              <w:t>Zaradenie: K čl. I bodu 29 (príloha č. 1 bod 5).</w:t>
              <w:br/>
            </w:r>
            <w:r>
              <w:rPr>
                <w:b w:val="off"/>
                <w:color w:val="000000"/>
                <w:rFonts w:ascii="Times New Roman" w:hAnsi="Times New Roman" w:cs="Times New Roman" w:eastAsia="Times New Roman"/>
                <w:sz w:val="24"/>
              </w:rPr>
              <w:t>Navrhovaná úprava: Žiadame bod 29 nahradiť týmto znením:</w:t>
              <w:br/>
            </w:r>
            <w:r>
              <w:rPr>
                <w:b w:val="off"/>
                <w:color w:val="000000"/>
                <w:rFonts w:ascii="Times New Roman" w:hAnsi="Times New Roman" w:cs="Times New Roman" w:eastAsia="Times New Roman"/>
                <w:sz w:val="24"/>
              </w:rPr>
              <w:t>„29. Príloha č. 1 sa dopĺňa bodom 5, ktorý znie:</w:t>
              <w:br/>
            </w:r>
            <w:r>
              <w:rPr>
                <w:b w:val="off"/>
                <w:color w:val="000000"/>
                <w:rFonts w:ascii="Times New Roman" w:hAnsi="Times New Roman" w:cs="Times New Roman" w:eastAsia="Times New Roman"/>
                <w:sz w:val="24"/>
              </w:rPr>
              <w:t>„5. Zdôvodnenie neuskutočnenia opatrení na splnenie minimálnych požiadaviek na energetickú hospodárnosť pri významnej obnove existujúcej budovy</w:t>
              <w:br/>
            </w:r>
            <w:r>
              <w:rPr>
                <w:b w:val="off"/>
                <w:color w:val="000000"/>
                <w:rFonts w:ascii="Times New Roman" w:hAnsi="Times New Roman" w:cs="Times New Roman" w:eastAsia="Times New Roman"/>
                <w:sz w:val="24"/>
              </w:rPr>
              <w:t>Zdôvodnenie, ak opatrenia na splnenie minimálnych požiadaviek na tepelnotechnické vlastnosti obnovovaných stavebných konštrukcií obalu budovy podľa technickej normy²) primerane rozsahu vykonanej obnovy nie sú technicky, funkčne alebo ekonomicky uskutočniteľné.“.“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Písmeno b) predpokladá minimálne požiadavky na energetickú hospodárnosť budovy, ktoré sa pri významnej obnove plnia „hĺbkovou obnovou technických systémov“. Odkazom na prílohu č. 3 zároveň predpokladá aj požiadavky na celkovú energetickú hospodárnosť budovy (primárnu energiu), ktoré sa podľa § 4 ods. 12 vyhlášky v znení bodu 16 návrhu uplatňujú len na nové budovy. Podľa § 4 ods. 1 tretej vety zákona sa minimálne požiadavky pri významnej obnove uplatňujú na obnovované stavebné konštrukcie a nevzťahujú sa na technické systémy budovy. Takéto požiadavky podľa § 4 ods. 1 zákona pri významnej obnove neexistujú a zdôvodňovať nesplnenie neexistujúcej požiadavky nemožno. Požiadavky na nové, vymenené a modernizované technické systémy podľa § 9 ods. 4 a 5 zákona tým nie sú dotknuté.</w:t>
              <w:br/>
            </w:r>
            <w:r>
              <w:rPr>
                <w:b w:val="off"/>
                <w:color w:val="000000"/>
                <w:rFonts w:ascii="Times New Roman" w:hAnsi="Times New Roman" w:cs="Times New Roman" w:eastAsia="Times New Roman"/>
                <w:sz w:val="24"/>
              </w:rPr>
              <w:t>Požiadavky na tepelnotechnické vlastnosti stavebných konštrukcií určuje technická norma podľa poznámky pod čiarou k odkazu 2 (STN 73 0540-2); poznámka k odkazu 1 sa vzťahuje na STN EN ISO 13790/NA, preto navrhujeme upraviť aj odkaz.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nový bod</w:t>
              <w:br/>
            </w:r>
            <w:r>
              <w:rPr>
                <w:b w:val="off"/>
                <w:color w:val="000000"/>
                <w:rFonts w:ascii="Times New Roman" w:hAnsi="Times New Roman" w:cs="Times New Roman" w:eastAsia="Times New Roman"/>
                <w:sz w:val="24"/>
              </w:rPr>
              <w:t>Zaradenie: K čl. I, nový bod (príloha č. 1 úvodná veta a bod 1 písm. e) piaty bod).</w:t>
              <w:br/>
            </w:r>
            <w:r>
              <w:rPr>
                <w:b w:val="off"/>
                <w:color w:val="000000"/>
                <w:rFonts w:ascii="Times New Roman" w:hAnsi="Times New Roman" w:cs="Times New Roman" w:eastAsia="Times New Roman"/>
                <w:sz w:val="24"/>
              </w:rPr>
              <w:t>Navrhovaná úprava: Žiadame v čl. I doplniť nový bod, ktorým sa v prílohe č. 1 pred úvodnú vetu vloží táto veta: „Pri významnej obnove existujúcej budovy sa splnenie minimálnych požiadaviek podľa § 4 ods. 1 zákona preukazuje len pre obnovované stavebné konštrukcie; ostatné výsledky výpočtu podľa bodov 1 až 3 sú podkladom na energetickú certifikáciu a nie sú podmienkou splnenia minimálnych požiadaviek.“ a v bode 1 písm. e) piatom bode za slová „energetickej hospodárnosti budovy“ vložia slová „pri novej budove“.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Príloha č. 1 vymedzuje rozsah projektového a normalizovaného hodnotenia nových aj obnovovaných budov a v bode 1 písm. e) piatom bode vyžaduje „preukázanie predpokladu splnenia energetickej hospodárnosti budovy“. Po vypustení § 5 ods. 3 a 4 (bod 18) a po obmedzení minimálnej požiadavky na primárnu energiu na nové budovy (bod 16) by príloha č. 1 zostala ďalším miestom, z ktorého by sa pri významnej obnove dalo vyvodiť preukazovanie energetickej hospodárnosti budovy ako celku vrátane technických systémov, čo nie je v súlade s § 4 ods. 1 a 8 zákona.</w:t>
              <w:br/>
            </w:r>
            <w:r>
              <w:rPr>
                <w:b w:val="off"/>
                <w:color w:val="000000"/>
                <w:rFonts w:ascii="Times New Roman" w:hAnsi="Times New Roman" w:cs="Times New Roman" w:eastAsia="Times New Roman"/>
                <w:sz w:val="24"/>
              </w:rPr>
              <w:t>Výpočet energetickej hospodárnosti celej budovy na účely povinnej energetickej certifikácie podľa § 5 ods. 2 písm. c) zákona zostáva zachovaný.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ods. bodu 30</w:t>
              <w:br/>
            </w:r>
            <w:r>
              <w:rPr>
                <w:b w:val="off"/>
                <w:color w:val="000000"/>
                <w:rFonts w:ascii="Times New Roman" w:hAnsi="Times New Roman" w:cs="Times New Roman" w:eastAsia="Times New Roman"/>
                <w:sz w:val="24"/>
              </w:rPr>
              <w:t>Zaradenie: K čl. I bodu 30 (príloha č. 3 poznámky g) a h)).</w:t>
              <w:br/>
            </w:r>
            <w:r>
              <w:rPr>
                <w:b w:val="off"/>
                <w:color w:val="000000"/>
                <w:rFonts w:ascii="Times New Roman" w:hAnsi="Times New Roman" w:cs="Times New Roman" w:eastAsia="Times New Roman"/>
                <w:sz w:val="24"/>
              </w:rPr>
              <w:t>Navrhovaná úprava: Chýba previazanie pravidiel o max. 20%nom započítaní krbu resp. klimatizácie (príloha č. 3, poznámky g) a h)) s prílohou č. 2 – je daná klimatizácia považovaná za tepelné čerpadlo vzduch-vzduch s SCOP 4 (príloha č.2)? Ak áno, je potrebné zjednotiť terminológiu.</w:t>
              <w:br/>
            </w:r>
            <w:r>
              <w:rPr>
                <w:b w:val="off"/>
                <w:color w:val="000000"/>
                <w:rFonts w:ascii="Times New Roman" w:hAnsi="Times New Roman" w:cs="Times New Roman" w:eastAsia="Times New Roman"/>
                <w:sz w:val="24"/>
              </w:rPr>
              <w:t>K obom zariadenia (krb aj klimatizácia) – malo by byť vyjasnené ich uplatnenie v povolenom rozsahu (20% potreby energie na vykurovanie budovy) ako započítateľné do plnenia kritérií budov s takmer nulovou potrebou energie (ako povolená obnoviteľná zložka).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Príloha č. 3 v poznámkach g) a h) obmedzuje započítanie teplovzdušného krbu a klimatizačnej jednotky na vykurovanie najviac na 20 % ročnej potreby energie na vykurovanie budovy. Príloha č. 2 pri tepelnom čerpadle vzduch-vzduch uvádza sezónny vykurovací faktor 4,0 bez prepojenia na toto obmedzenie. Bez zjednotenia pojmov nie je zrejmé, ako sa rovnaké zariadenie vo výpočte posúdi, čo vedie k rozdielnym výsledkom hodnotenia rovnakých budov.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ods. bodu 30</w:t>
              <w:br/>
            </w:r>
            <w:r>
              <w:rPr>
                <w:b w:val="off"/>
                <w:color w:val="000000"/>
                <w:rFonts w:ascii="Times New Roman" w:hAnsi="Times New Roman" w:cs="Times New Roman" w:eastAsia="Times New Roman"/>
                <w:sz w:val="24"/>
              </w:rPr>
              <w:t>Zaradenie: K čl. I bodu 30 (príloha č. 4, postup výpočtu, body 12 a 13).</w:t>
              <w:br/>
            </w:r>
            <w:r>
              <w:rPr>
                <w:b w:val="off"/>
                <w:color w:val="000000"/>
                <w:rFonts w:ascii="Times New Roman" w:hAnsi="Times New Roman" w:cs="Times New Roman" w:eastAsia="Times New Roman"/>
                <w:sz w:val="24"/>
              </w:rPr>
              <w:t>Navrhovaná úprava: Žiadame bod 12 formulovať takto: „12. Z dodanej energie sa vypočíta celková primárna energia s uplatnením celkových faktorov primárnej energie podľa prílohy č. 2.“ a bod 13 formulovať takto: „13. Výsledok výpočtu sa porovná so škálou energetických tried primárnej energie uvedenou v prílohe č. 3 a budova sa zatriedi do energetickej triedy podľa potreby celkovej primárnej energie.“.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zjavnú chybu: bod 12 počíta primárnu energiu s faktormi neobnoviteľnej primárnej energie, kým bod 13 zatrieďuje budovu podľa celkovej primárnej energie. Celkovú primárnu energiu ako globálny ukazovateľ ustanovuje § 2 ods. 1 vyhlášky v znení bodu 4 návrhu a podľa celkovej potreby primárnej energie sa zatrieďuje aj budova s takmer nulovou potrebou energie podľa § 3 ods. 8 zákona. Príloha č. 3 obsahuje škály A až F, preto je potrebné v bode 13 výslovne odkázať na škálu primárnej energie.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ods. bodu 30</w:t>
              <w:br/>
            </w:r>
            <w:r>
              <w:rPr>
                <w:b w:val="off"/>
                <w:color w:val="000000"/>
                <w:rFonts w:ascii="Times New Roman" w:hAnsi="Times New Roman" w:cs="Times New Roman" w:eastAsia="Times New Roman"/>
                <w:sz w:val="24"/>
              </w:rPr>
              <w:t>Zaradenie: K čl. I bodu 30 (príloha č. 5 strany 1 a 2, vysvetlivky 35, 36 a 40; príloha č. 6).</w:t>
              <w:br/>
            </w:r>
            <w:r>
              <w:rPr>
                <w:b w:val="off"/>
                <w:color w:val="000000"/>
                <w:rFonts w:ascii="Times New Roman" w:hAnsi="Times New Roman" w:cs="Times New Roman" w:eastAsia="Times New Roman"/>
                <w:sz w:val="24"/>
              </w:rPr>
              <w:t>Navrhovaná úprava: Žiadame vo vzore energetického certifikátu v poliach určených na posúdenie splnenia minimálnej požiadavky doplniť možnosť „neuplatňuje sa“ a vysvetlivku 36 doplniť touto vetou: „Pri existujúcej budove sa v poliach určených na posúdenie splnenia minimálnej požiadavky uvedie „áno“ alebo „nie“ len vtedy, ak sa požiadavka na hodnotenú budovu a rozsah vykonanej obnovy vzťahuje podľa § 4 ods. 1 zákona; inak sa uvedie „neuplatňuje sa“ a uvedená hodnota má informatívny charakter.“. Vysvetlivky 35 a 40 žiadame doplniť odkazom na toto pravidlo. Vo vzore energetického štítku v prílohe č. 6 žiadame riadok „Minimálna požiadavka“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Vysvetlivka 36 ukladá uviesť požiadavku „rovnako aj pre celkovú primárnu energiu“ podľa požadovanej úrovne výstavby a vyznačiť, či je splnená. Podľa § 4 ods. 1 zákona a § 4 ods. 12 vyhlášky v znení bodu 16 návrhu sa minimálna požiadavka na primárnu energiu uplatňuje na nové budovy; pri významnej obnove sa požiadavky uplatňujú len na obnovované stavebné konštrukcie a pri predaji alebo prenájme existujúcej budovy zákon minimálne požiadavky podľa § 4 ods. 1 neukladá. Vyhodnotenie „nie“ pri požiadavke, ktorá sa na budovu nevzťahuje, by vlastník mohol chápať ako nesplnenie povinnosti. Samotné doplnenie vysvetliviek bez zmeny polí formulára by nestačilo.</w:t>
              <w:br/>
            </w:r>
            <w:r>
              <w:rPr>
                <w:b w:val="off"/>
                <w:color w:val="000000"/>
                <w:rFonts w:ascii="Times New Roman" w:hAnsi="Times New Roman" w:cs="Times New Roman" w:eastAsia="Times New Roman"/>
                <w:sz w:val="24"/>
              </w:rPr>
              <w:t>Energetický certifikát podľa § 7 ods. 1 písm. d) zákona obsahuje číselné ukazovatele vyjadrujúce minimálne požiadavky; ich vyhodnotenie však musí zodpovedať tomu, či sa požiadavka na hodnotenú budovu uplatňuje. Energetický štítok je podľa § 7 ods. 2 písm. d) zákona výňatkom s údajmi podľa § 7 ods. 1 písm. a) až c) a f) až l) zákona, teda bez údaja o minimálnych požiadavkách podľa písmena 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ods. bodu 30</w:t>
              <w:br/>
            </w:r>
            <w:r>
              <w:rPr>
                <w:b w:val="off"/>
                <w:color w:val="000000"/>
                <w:rFonts w:ascii="Times New Roman" w:hAnsi="Times New Roman" w:cs="Times New Roman" w:eastAsia="Times New Roman"/>
                <w:sz w:val="24"/>
              </w:rPr>
              <w:t>Zaradenie: K čl. I bodu 30 (príloha č. 5 strany 1 a 8, vysvetlivky 24 a 49 až 52).</w:t>
              <w:br/>
            </w:r>
            <w:r>
              <w:rPr>
                <w:b w:val="off"/>
                <w:color w:val="000000"/>
                <w:rFonts w:ascii="Times New Roman" w:hAnsi="Times New Roman" w:cs="Times New Roman" w:eastAsia="Times New Roman"/>
                <w:sz w:val="24"/>
              </w:rPr>
              <w:t>Navrhovaná úprava: Žiadame vysvetlivky 49 až 52 doplniť týmito vetami: „Výsledky po uskutočnení navrhovaných opatrení a predpokladaná energetická trieda majú informatívny charakter a nezakladajú povinnosť vlastníka navrhované opatrenia uskutočniť. Výsledky sa vzťahujú výlučne na výslovne označený súbor opatrení a uvedie sa, či sú opatrenia súčasťou hodnotenej stavby, samostatným budúcim krokom alebo iba odporúčaním.“ a vysvetlivku 24 doplniť touto vetou: „Stupnica emisií CO₂ slúži na zobrazenie vypočítanej hodnoty a neustanovuje emisné limity ani povinnosť výmeny zdroja tepla.“. Žiadame tiež na strane 8 zobraziť primárnu energiu a emisie CO₂ v samostatných grafoch. Zo vzoru žiadame odstrániť predvyplnené vzorové energetické triedy a šípky, ktoré pôsobia ako údaje konkrétnej budovy.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Strana 8 energetického certifikátu porovnáva aktuálny stav so stavom po navrhovaných opatreniach vrátane predpokladanej energetickej triedy a návratnosti investícií. Podľa § 7 ods. 2 písm. b) zákona ide o odporúčanie na nákladovo efektívne zlepšenie energetickej hospodárnosti budovy, nie o povinnosť vlastníka. Zákon číselný limit emisií CO₂ pre budovy neustanovuje. Doplnenie predchádza tomu, aby sa tieto údaje vykladali ako záväzný cieľ alebo limit. Bez jasného označenia scenára môže byť vzorová trieda A0 chápaná ako povinný výsledok obnovy. Stupnica CO₂ na prvej strane obsahuje hodnoty od 0 do 100 a označenie nad 110; nejde o normatívne limity. Podobne maximum osi 240 v grafe nie je limitom. Graf na strane 8 zobrazuje primárnu energiu v kWh/(m².a) a emisie CO₂ v kg/(m².a) na spoločnej osi, hoci ide o veličiny s rozdielnymi jednotkami.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ods. bodu 17</w:t>
              <w:br/>
            </w:r>
            <w:r>
              <w:rPr>
                <w:b w:val="off"/>
                <w:color w:val="000000"/>
                <w:rFonts w:ascii="Times New Roman" w:hAnsi="Times New Roman" w:cs="Times New Roman" w:eastAsia="Times New Roman"/>
                <w:sz w:val="24"/>
              </w:rPr>
              <w:t>Zaradenie: K čl. I bodu 17 (§ 5 ods. 1).</w:t>
              <w:br/>
            </w:r>
            <w:r>
              <w:rPr>
                <w:b w:val="off"/>
                <w:color w:val="000000"/>
                <w:rFonts w:ascii="Times New Roman" w:hAnsi="Times New Roman" w:cs="Times New Roman" w:eastAsia="Times New Roman"/>
                <w:sz w:val="24"/>
              </w:rPr>
              <w:t>Navrhovaná úprava: Žiadame v bode 17 slová „§ 4 ods. 7 a 8 zákona“ nahradiť slovami „§ 7 ods. 2 písm. b) a ods. 3 a 4 zákona“.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5 ods. 1 vyhlášky upravuje opatrenia navrhované v energetickom certifikáte. Obsah týchto odporúčaní ustanovuje § 7 ods. 2 písm. b) a ods. 3 a 4 zákona. § 4 ods. 7 a 8 zákona upravujú povinnosti projektanta v projektovej dokumentácii novej budovy a významnej obnovy. Navrhovaný odkaz by spájal odporúčania energetického certifikátu s povinnosťami pri významnej obnove, hoci odporúčanie podľa § 7 ods. 2 písm. b) zákona povinnosťou vlastníka nie 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ods. bodu 30</w:t>
              <w:br/>
            </w:r>
            <w:r>
              <w:rPr>
                <w:b w:val="off"/>
                <w:color w:val="000000"/>
                <w:rFonts w:ascii="Times New Roman" w:hAnsi="Times New Roman" w:cs="Times New Roman" w:eastAsia="Times New Roman"/>
                <w:sz w:val="24"/>
              </w:rPr>
              <w:t>Zaradenie: K čl. I bodu 30 (príloha č. 2 tabuľka 1, energetický nosič kusové drevo a tepelné čerpadlo vzduch-vzduch).</w:t>
              <w:br/>
            </w:r>
            <w:r>
              <w:rPr>
                <w:b w:val="off"/>
                <w:color w:val="000000"/>
                <w:rFonts w:ascii="Times New Roman" w:hAnsi="Times New Roman" w:cs="Times New Roman" w:eastAsia="Times New Roman"/>
                <w:sz w:val="24"/>
              </w:rPr>
              <w:t>Navrhovaná úprava: Žiadame pri energetickom nosiči „Kusové drevo“ v riadku s účinnosťou 0,70 a v riadku „so splyňovaním“ s účinnosťou 0,83 a pri energetickom nosiči „Elektrina“ v riadku „tepelné čerpadlo vzduch-vzduch“ doplniť súčiniteľ emisií CO₂ a faktory primárnej energie.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uvedených riadkoch sú stĺpce pre súčiniteľ emisií CO₂ a pre faktory primárnej energie prázdne. Platné znenie prílohy č. 2 pritom pri kusovom dreve uvádza faktor emisie CO₂ 0,020 a faktor primárnej energie fPnren 0,10 a pri tepelnom čerpadle vzduch-vzduch faktor emisie CO₂ 0,167 a faktor primárnej energie fPnren 2,2; návrh tieto hodnoty vypúšťa bez náhrady. Bez nich nemožno pri budove vykurovanej kusovým drevom alebo tepelným čerpadlom vzduch-vzduch vypočítať primárnu energiu a emisie oxidu uhličitého podľa bodov 12 až 14 postupu výpočtu v prílohe č.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 § 7 ods. ods. 4</w:t>
              <w:br/>
            </w:r>
            <w:r>
              <w:rPr>
                <w:b w:val="off"/>
                <w:color w:val="000000"/>
                <w:rFonts w:ascii="Times New Roman" w:hAnsi="Times New Roman" w:cs="Times New Roman" w:eastAsia="Times New Roman"/>
                <w:sz w:val="24"/>
              </w:rPr>
              <w:t>K Čl. I: V § 7 ods. 4 navrhujeme nahradiť znenie "z vypočítaného počtu nabíjacích bodov" znením "z vypočítaného výkonu nabíjacích bodov"</w:t>
              <w:br/>
            </w:r>
            <w:r>
              <w:rPr>
                <w:b w:val="off"/>
                <w:color w:val="000000"/>
                <w:rFonts w:ascii="Times New Roman" w:hAnsi="Times New Roman" w:cs="Times New Roman" w:eastAsia="Times New Roman"/>
                <w:sz w:val="24"/>
              </w:rPr>
              <w:t>§ 7 ods. 4 by po úprave znel:</w:t>
              <w:br/>
            </w:r>
            <w:r>
              <w:rPr>
                <w:b w:val="off"/>
                <w:color w:val="000000"/>
                <w:rFonts w:ascii="Times New Roman" w:hAnsi="Times New Roman" w:cs="Times New Roman" w:eastAsia="Times New Roman"/>
                <w:sz w:val="24"/>
              </w:rPr>
              <w:t>(4)   Vypočítaný počet nabíjacích bodov pre autá sa určuje pre nabíjacie body s výkonom do 3,7 kW. V prípade inštalovania nabíjacích bodov s vyšším výkonom, počet nabíjacích bodov sa určí z vypočítaného výkonu nabíjacích bodov zaokrúhlením na najbližšie vyššie celé číslo.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Povinná rekuperácia v bytových domoch</w:t>
              <w:br/>
            </w:r>
            <w:r>
              <w:rPr>
                <w:b w:val="off"/>
                <w:color w:val="000000"/>
                <w:rFonts w:ascii="Times New Roman" w:hAnsi="Times New Roman" w:cs="Times New Roman" w:eastAsia="Times New Roman"/>
                <w:sz w:val="24"/>
              </w:rPr>
              <w:t>Navrhujeme vypustiť alebo upraviť ustanovenie, podľa ktorého sa v budovách s nulovými emisiami vyžaduje využitie spätného získavania tepla z odvádzaného vzduchu.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Povinné uplatnenie rekuperácie bez možnosti preukázania splnenia energetických požiadaviek iným technickým riešením neprimerane obmedzuje technickú neutralitu návrhu budovy.</w:t>
              <w:br/>
            </w:r>
            <w:r>
              <w:rPr>
                <w:b w:val="off"/>
                <w:color w:val="000000"/>
                <w:rFonts w:ascii="Times New Roman" w:hAnsi="Times New Roman" w:cs="Times New Roman" w:eastAsia="Times New Roman"/>
                <w:sz w:val="24"/>
              </w:rPr>
              <w:t>Pri bytových domoch predstavuje:</w:t>
              <w:br/>
            </w:r>
            <w:r>
              <w:rPr>
                <w:b w:val="off"/>
                <w:color w:val="000000"/>
                <w:rFonts w:ascii="Times New Roman" w:hAnsi="Times New Roman" w:cs="Times New Roman" w:eastAsia="Times New Roman"/>
                <w:sz w:val="24"/>
              </w:rPr>
              <w:t>•	zvýšenie investičných nákladov,</w:t>
              <w:br/>
            </w:r>
            <w:r>
              <w:rPr>
                <w:b w:val="off"/>
                <w:color w:val="000000"/>
                <w:rFonts w:ascii="Times New Roman" w:hAnsi="Times New Roman" w:cs="Times New Roman" w:eastAsia="Times New Roman"/>
                <w:sz w:val="24"/>
              </w:rPr>
              <w:t>•	zvýšenie prevádzkových a servisných nákladov,</w:t>
              <w:br/>
            </w:r>
            <w:r>
              <w:rPr>
                <w:b w:val="off"/>
                <w:color w:val="000000"/>
                <w:rFonts w:ascii="Times New Roman" w:hAnsi="Times New Roman" w:cs="Times New Roman" w:eastAsia="Times New Roman"/>
                <w:sz w:val="24"/>
              </w:rPr>
              <w:t>•	nároky na servis a výmenu filtrov,</w:t>
              <w:br/>
            </w:r>
            <w:r>
              <w:rPr>
                <w:b w:val="off"/>
                <w:color w:val="000000"/>
                <w:rFonts w:ascii="Times New Roman" w:hAnsi="Times New Roman" w:cs="Times New Roman" w:eastAsia="Times New Roman"/>
                <w:sz w:val="24"/>
              </w:rPr>
              <w:t>•	zníženie predajnej plochy v dôsledku potrebných šácht a priestorov pre technológie.</w:t>
              <w:br/>
            </w:r>
            <w:r>
              <w:rPr>
                <w:b w:val="off"/>
                <w:color w:val="000000"/>
                <w:rFonts w:ascii="Times New Roman" w:hAnsi="Times New Roman" w:cs="Times New Roman" w:eastAsia="Times New Roman"/>
                <w:sz w:val="24"/>
              </w:rPr>
              <w:t>Navrhujeme umožniť splnenie požadovaných energetických parametrov akýmkoľvek technickým riešením bez predpisovania konkrétnej technológie.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Sprísnenie limitu primárnej energie (A0)</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Navrhujeme zaviesť prechodné obdobie minimálne 5 rokov pre projekty, ktoré získali záväzné stanoviská alebo stavebné povolenie pred účinnosťou vyhlášky.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Projekty pripravované niekoľko rokov boli navrhované podľa dnes platných limitov. Dodatočné sprísnenie energetických požiadaviek môže vyvolať:</w:t>
              <w:br/>
            </w:r>
            <w:r>
              <w:rPr>
                <w:b w:val="off"/>
                <w:color w:val="000000"/>
                <w:rFonts w:ascii="Times New Roman" w:hAnsi="Times New Roman" w:cs="Times New Roman" w:eastAsia="Times New Roman"/>
                <w:sz w:val="24"/>
              </w:rPr>
              <w:t>•	preprojektovanie stavieb,</w:t>
              <w:br/>
            </w:r>
            <w:r>
              <w:rPr>
                <w:b w:val="off"/>
                <w:color w:val="000000"/>
                <w:rFonts w:ascii="Times New Roman" w:hAnsi="Times New Roman" w:cs="Times New Roman" w:eastAsia="Times New Roman"/>
                <w:sz w:val="24"/>
              </w:rPr>
              <w:t>•	zmeny profesií TZB,</w:t>
              <w:br/>
            </w:r>
            <w:r>
              <w:rPr>
                <w:b w:val="off"/>
                <w:color w:val="000000"/>
                <w:rFonts w:ascii="Times New Roman" w:hAnsi="Times New Roman" w:cs="Times New Roman" w:eastAsia="Times New Roman"/>
                <w:sz w:val="24"/>
              </w:rPr>
              <w:t>•	zmeny v architektúre a dispozíciách,</w:t>
              <w:br/>
            </w:r>
            <w:r>
              <w:rPr>
                <w:b w:val="off"/>
                <w:color w:val="000000"/>
                <w:rFonts w:ascii="Times New Roman" w:hAnsi="Times New Roman" w:cs="Times New Roman" w:eastAsia="Times New Roman"/>
                <w:sz w:val="24"/>
              </w:rPr>
              <w:t>•	opakované povoľovacie procesy.</w:t>
              <w:br/>
            </w:r>
            <w:r>
              <w:rPr>
                <w:b w:val="off"/>
                <w:color w:val="000000"/>
                <w:rFonts w:ascii="Times New Roman" w:hAnsi="Times New Roman" w:cs="Times New Roman" w:eastAsia="Times New Roman"/>
                <w:sz w:val="24"/>
              </w:rPr>
              <w:t>Takéto zmeny významne zvyšujú finančné náklady a predlžujú prípravu projektov.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Započítanie OZE v areálových riešeniach</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Navrhujeme jednoznačne umožniť započítanie energie z obnoviteľných zdrojov realizovaných v rámci spoločného developerského areálu, aj keď zdroj nie je umiestnený na pozemku konkrétnej budovy.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veľkých obytných súboroch býva plocha striech limitovaná a len zriedkavo postačuje na pokrytie požadovaného výkonu fotovoltiky pre všetky objekty.</w:t>
              <w:br/>
            </w:r>
            <w:r>
              <w:rPr>
                <w:b w:val="off"/>
                <w:color w:val="000000"/>
                <w:rFonts w:ascii="Times New Roman" w:hAnsi="Times New Roman" w:cs="Times New Roman" w:eastAsia="Times New Roman"/>
                <w:sz w:val="24"/>
              </w:rPr>
              <w:t>Navrhované znenie môže viesť k:</w:t>
              <w:br/>
            </w:r>
            <w:r>
              <w:rPr>
                <w:b w:val="off"/>
                <w:color w:val="000000"/>
                <w:rFonts w:ascii="Times New Roman" w:hAnsi="Times New Roman" w:cs="Times New Roman" w:eastAsia="Times New Roman"/>
                <w:sz w:val="24"/>
              </w:rPr>
              <w:t>•	neefektívnemu umiestňovaniu fotovoltických zariadení,</w:t>
              <w:br/>
            </w:r>
            <w:r>
              <w:rPr>
                <w:b w:val="off"/>
                <w:color w:val="000000"/>
                <w:rFonts w:ascii="Times New Roman" w:hAnsi="Times New Roman" w:cs="Times New Roman" w:eastAsia="Times New Roman"/>
                <w:sz w:val="24"/>
              </w:rPr>
              <w:t>•	nutnosti budovať väčšie inštalácie než je technicky potrebné,</w:t>
              <w:br/>
            </w:r>
            <w:r>
              <w:rPr>
                <w:b w:val="off"/>
                <w:color w:val="000000"/>
                <w:rFonts w:ascii="Times New Roman" w:hAnsi="Times New Roman" w:cs="Times New Roman" w:eastAsia="Times New Roman"/>
                <w:sz w:val="24"/>
              </w:rPr>
              <w:t>•	zvyšovaniu investičných nákladov.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Výpočet GWP (uhlíkovej stopy)</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Navrhujeme odložiť povinné hodnotenie GWP najmenej o dva roky od účinnosti vyhlášky alebo stanoviť prechodné obdobie bez sankčných následkov.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 slovenskom trhu stále nie sú dostupné environmentálne deklarácie (EPD) pre všetky stavebné výrobky.</w:t>
              <w:br/>
            </w:r>
            <w:r>
              <w:rPr>
                <w:b w:val="off"/>
                <w:color w:val="000000"/>
                <w:rFonts w:ascii="Times New Roman" w:hAnsi="Times New Roman" w:cs="Times New Roman" w:eastAsia="Times New Roman"/>
                <w:sz w:val="24"/>
              </w:rPr>
              <w:t>Výsledkom môže byť:</w:t>
              <w:br/>
            </w:r>
            <w:r>
              <w:rPr>
                <w:b w:val="off"/>
                <w:color w:val="000000"/>
                <w:rFonts w:ascii="Times New Roman" w:hAnsi="Times New Roman" w:cs="Times New Roman" w:eastAsia="Times New Roman"/>
                <w:sz w:val="24"/>
              </w:rPr>
              <w:t>•	nejednotný výklad metodiky,</w:t>
              <w:br/>
            </w:r>
            <w:r>
              <w:rPr>
                <w:b w:val="off"/>
                <w:color w:val="000000"/>
                <w:rFonts w:ascii="Times New Roman" w:hAnsi="Times New Roman" w:cs="Times New Roman" w:eastAsia="Times New Roman"/>
                <w:sz w:val="24"/>
              </w:rPr>
              <w:t>•	rozdielne výsledky medzi jednotlivými spracovateľmi,</w:t>
              <w:br/>
            </w:r>
            <w:r>
              <w:rPr>
                <w:b w:val="off"/>
                <w:color w:val="000000"/>
                <w:rFonts w:ascii="Times New Roman" w:hAnsi="Times New Roman" w:cs="Times New Roman" w:eastAsia="Times New Roman"/>
                <w:sz w:val="24"/>
              </w:rPr>
              <w:t>•	dodatočné náklady na získavanie podkladov a prepočty.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Elektromobilita - kabeláž a príprava</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Navrhujeme umožniť etapizáciu prípravy nabíjacej infraštruktúry podľa skutočného dopytu trhu.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je obsadenosť nabíjacích miest v rezidenčných projektoch výrazne nižšia ako projektované maximá.</w:t>
              <w:br/>
            </w:r>
            <w:r>
              <w:rPr>
                <w:b w:val="off"/>
                <w:color w:val="000000"/>
                <w:rFonts w:ascii="Times New Roman" w:hAnsi="Times New Roman" w:cs="Times New Roman" w:eastAsia="Times New Roman"/>
                <w:sz w:val="24"/>
              </w:rPr>
              <w:t>Budovanie rozsiahlej pripravenosti v čase výstavby:</w:t>
              <w:br/>
            </w:r>
            <w:r>
              <w:rPr>
                <w:b w:val="off"/>
                <w:color w:val="000000"/>
                <w:rFonts w:ascii="Times New Roman" w:hAnsi="Times New Roman" w:cs="Times New Roman" w:eastAsia="Times New Roman"/>
                <w:sz w:val="24"/>
              </w:rPr>
              <w:t>•	zvyšuje investičné náklady garáží,</w:t>
              <w:br/>
            </w:r>
            <w:r>
              <w:rPr>
                <w:b w:val="off"/>
                <w:color w:val="000000"/>
                <w:rFonts w:ascii="Times New Roman" w:hAnsi="Times New Roman" w:cs="Times New Roman" w:eastAsia="Times New Roman"/>
                <w:sz w:val="24"/>
              </w:rPr>
              <w:t>•	zvyšuje nároky na elektrické prípojky,</w:t>
              <w:br/>
            </w:r>
            <w:r>
              <w:rPr>
                <w:b w:val="off"/>
                <w:color w:val="000000"/>
                <w:rFonts w:ascii="Times New Roman" w:hAnsi="Times New Roman" w:cs="Times New Roman" w:eastAsia="Times New Roman"/>
                <w:sz w:val="24"/>
              </w:rPr>
              <w:t>•	vytvára nevyužívané kapacity.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Riziko pri budovách napojených na CZT</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Navrhujeme zohľadniť špecifické podmienky budov pripojených na centralizované zásobovanie teplom (CZT) a stanoviť samostatný spôsob preukazovania splnenia požiadaviek A0.</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Developer nemá možnosť ovplyvniť:</w:t>
              <w:br/>
            </w:r>
            <w:r>
              <w:rPr>
                <w:b w:val="off"/>
                <w:color w:val="000000"/>
                <w:rFonts w:ascii="Times New Roman" w:hAnsi="Times New Roman" w:cs="Times New Roman" w:eastAsia="Times New Roman"/>
                <w:sz w:val="24"/>
              </w:rPr>
              <w:t>•	palivovú základňu dodávateľa tepla,</w:t>
              <w:br/>
            </w:r>
            <w:r>
              <w:rPr>
                <w:b w:val="off"/>
                <w:color w:val="000000"/>
                <w:rFonts w:ascii="Times New Roman" w:hAnsi="Times New Roman" w:cs="Times New Roman" w:eastAsia="Times New Roman"/>
                <w:sz w:val="24"/>
              </w:rPr>
              <w:t>•	faktor primárnej energie systému CZT,</w:t>
              <w:br/>
            </w:r>
            <w:r>
              <w:rPr>
                <w:b w:val="off"/>
                <w:color w:val="000000"/>
                <w:rFonts w:ascii="Times New Roman" w:hAnsi="Times New Roman" w:cs="Times New Roman" w:eastAsia="Times New Roman"/>
                <w:sz w:val="24"/>
              </w:rPr>
              <w:t>•	termín ekologizácie zdroja.</w:t>
              <w:br/>
            </w:r>
            <w:r>
              <w:rPr>
                <w:b w:val="off"/>
                <w:color w:val="000000"/>
                <w:rFonts w:ascii="Times New Roman" w:hAnsi="Times New Roman" w:cs="Times New Roman" w:eastAsia="Times New Roman"/>
                <w:sz w:val="24"/>
              </w:rPr>
              <w:t>Prísnejšie limity môžu znevýhodniť projekty využívajúce existujúcu verejnú energetickú infraštruktúru.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Prechodné ustanovenie pre rozostavané projekty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doplniť ustanovenie:</w:t>
              <w:br/>
            </w:r>
            <w:r>
              <w:rPr>
                <w:b w:val="off"/>
                <w:color w:val="000000"/>
                <w:rFonts w:ascii="Times New Roman" w:hAnsi="Times New Roman" w:cs="Times New Roman" w:eastAsia="Times New Roman"/>
                <w:sz w:val="24"/>
              </w:rPr>
              <w:t>„Požiadavky podľa tejto vyhlášky sa nevzťahujú na stavby, pri ktorých bolo ku dňu nadobudnutia účinnosti vyhlášky vydané právoplatné stavebné povolenie, rozhodnutie o stavebnom zámere alebo iný povoľovací akt podľa osobitných predpisov.“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Táto pripomienka má pre developerov najväčší finančný dopad. Bez prechodného obdobia môže nastať potreba:</w:t>
              <w:br/>
            </w:r>
            <w:r>
              <w:rPr>
                <w:b w:val="off"/>
                <w:color w:val="000000"/>
                <w:rFonts w:ascii="Times New Roman" w:hAnsi="Times New Roman" w:cs="Times New Roman" w:eastAsia="Times New Roman"/>
                <w:sz w:val="24"/>
              </w:rPr>
              <w:t>•	preprojektovania stavieb,</w:t>
              <w:br/>
            </w:r>
            <w:r>
              <w:rPr>
                <w:b w:val="off"/>
                <w:color w:val="000000"/>
                <w:rFonts w:ascii="Times New Roman" w:hAnsi="Times New Roman" w:cs="Times New Roman" w:eastAsia="Times New Roman"/>
                <w:sz w:val="24"/>
              </w:rPr>
              <w:t>•	aktualizácie energetických posudkov,</w:t>
              <w:br/>
            </w:r>
            <w:r>
              <w:rPr>
                <w:b w:val="off"/>
                <w:color w:val="000000"/>
                <w:rFonts w:ascii="Times New Roman" w:hAnsi="Times New Roman" w:cs="Times New Roman" w:eastAsia="Times New Roman"/>
                <w:sz w:val="24"/>
              </w:rPr>
              <w:t>•	zmien zmlúv s dodávateľmi,</w:t>
              <w:br/>
            </w:r>
            <w:r>
              <w:rPr>
                <w:b w:val="off"/>
                <w:color w:val="000000"/>
                <w:rFonts w:ascii="Times New Roman" w:hAnsi="Times New Roman" w:cs="Times New Roman" w:eastAsia="Times New Roman"/>
                <w:sz w:val="24"/>
              </w:rPr>
              <w:t>•	zdržania povoľovacích procesov.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 ods. ods. 4</w:t>
              <w:br/>
            </w:r>
            <w:r>
              <w:rPr>
                <w:b w:val="off"/>
                <w:color w:val="000000"/>
                <w:rFonts w:ascii="Times New Roman" w:hAnsi="Times New Roman" w:cs="Times New Roman" w:eastAsia="Times New Roman"/>
                <w:sz w:val="24"/>
              </w:rPr>
              <w:t>Bod novelizácie 10 - § 3 ods. 4</w:t>
              <w:br/>
            </w:r>
            <w:r>
              <w:rPr>
                <w:b w:val="off"/>
                <w:color w:val="000000"/>
                <w:rFonts w:ascii="Times New Roman" w:hAnsi="Times New Roman" w:cs="Times New Roman" w:eastAsia="Times New Roman"/>
                <w:sz w:val="24"/>
              </w:rPr>
              <w:t>•	Pravidlo zatriedenia obsahuje priamo zákon, vyhláška ho nemá duplicitne prepisovať.</w:t>
              <w:br/>
            </w:r>
            <w:r>
              <w:rPr>
                <w:b w:val="off"/>
                <w:color w:val="000000"/>
                <w:rFonts w:ascii="Times New Roman" w:hAnsi="Times New Roman" w:cs="Times New Roman" w:eastAsia="Times New Roman"/>
                <w:sz w:val="24"/>
              </w:rPr>
              <w:t>•	V zákone je to § 3 ods. 8</w:t>
              <w:br/>
            </w:r>
            <w:r>
              <w:rPr>
                <w:b w:val="off"/>
                <w:color w:val="000000"/>
                <w:rFonts w:ascii="Times New Roman" w:hAnsi="Times New Roman" w:cs="Times New Roman" w:eastAsia="Times New Roman"/>
                <w:sz w:val="24"/>
              </w:rPr>
              <w:t>•	https://www.slov-lex.sk/ezbierky/pravne-predpisy/SK/ZZ/2005/555/20270101.html#paragraf-3.odsek-8</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Príloha č.5 – Vysvetlivky bod 13</w:t>
              <w:br/>
            </w:r>
            <w:r>
              <w:rPr>
                <w:b w:val="off"/>
                <w:color w:val="000000"/>
                <w:rFonts w:ascii="Times New Roman" w:hAnsi="Times New Roman" w:cs="Times New Roman" w:eastAsia="Times New Roman"/>
                <w:sz w:val="24"/>
              </w:rPr>
              <w:t>•	Uvedené tabuľky E1 a E2 neexistujú, v prílohe č. 3 je len jedna tabuľka 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Príloha č.11 – Poznámka a)</w:t>
              <w:br/>
            </w:r>
            <w:r>
              <w:rPr>
                <w:b w:val="off"/>
                <w:color w:val="000000"/>
                <w:rFonts w:ascii="Times New Roman" w:hAnsi="Times New Roman" w:cs="Times New Roman" w:eastAsia="Times New Roman"/>
                <w:sz w:val="24"/>
              </w:rPr>
              <w:t>•	V texte k výpočtu sa odkazuje na nesprávnu prílohu č. 10. Metóda výpočtu je uvedená priamo v texte prílohy č. 11.</w:t>
              <w:br/>
            </w:r>
            <w:r>
              <w:rPr>
                <w:b w:val="off"/>
                <w:color w:val="000000"/>
                <w:rFonts w:ascii="Times New Roman" w:hAnsi="Times New Roman" w:cs="Times New Roman" w:eastAsia="Times New Roman"/>
                <w:sz w:val="24"/>
              </w:rPr>
              <w:t>(Príloha č. 10 = Virtuálna kontrola na mieste stavby)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K Čl. I: V § 7 ods. 4 navrhujeme nahradiť znenie "z vypočítaného počtu nabíjacích bodov" znením "z vypočítaného výkonu nabíjacích bodov"</w:t>
              <w:br/>
            </w:r>
            <w:r>
              <w:rPr>
                <w:b w:val="off"/>
                <w:color w:val="000000"/>
                <w:rFonts w:ascii="Times New Roman" w:hAnsi="Times New Roman" w:cs="Times New Roman" w:eastAsia="Times New Roman"/>
                <w:sz w:val="24"/>
              </w:rPr>
              <w:t>§ 7 ods. 4 by po úprave znel:</w:t>
              <w:br/>
            </w:r>
            <w:r>
              <w:rPr>
                <w:b w:val="off"/>
                <w:color w:val="000000"/>
                <w:rFonts w:ascii="Times New Roman" w:hAnsi="Times New Roman" w:cs="Times New Roman" w:eastAsia="Times New Roman"/>
                <w:sz w:val="24"/>
              </w:rPr>
              <w:t>(4)   Vypočítaný počet nabíjacích bodov pre autá sa určuje pre nabíjacie body s výkonom do 3,7 kW. V prípade inštalovania nabíjacích bodov s vyšším výkonom, počet nabíjacích bodov sa určí z vypočítaného výkonu nabíjacích bodov zaokrúhlením na najbližšie vyššie celé číslo.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10 (§ 3 ods. 6)</w:t>
              <w:br/>
            </w:r>
            <w:r>
              <w:rPr>
                <w:b w:val="off"/>
                <w:color w:val="000000"/>
                <w:rFonts w:ascii="Times New Roman" w:hAnsi="Times New Roman" w:cs="Times New Roman" w:eastAsia="Times New Roman"/>
                <w:sz w:val="24"/>
              </w:rPr>
              <w:t>Navrhujeme popri zavedení možnosti nepovinného posúdenia potreby energie na osvetlenie pre rodinné a bytové domy zaviesť taktiež rámec a možnosť posúdenia potreby energie núteného vetrania a chladenia pre rodinné a bytové domy.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prílohy I bodu 1 smernice (EÚ) 2024/1275 má energetická hospodárnosť budovy odrážať typickú spotrebu energie na vykurovanie, chladenie, prípravu teplej vody, vetranie a zabudované osvetlenie, bez výnimky pre obytné budovy.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hodnotení jednotky budovy už spätné získavanie tepla a chladenie s tienením posudzuje ako podmienku zaradenia do úrovne budov s takmer nulovou potrebou energie (príloha č. 8 bod 13), pri hodnotení budovy toto miesto spotreby nehodnotí.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3</w:t>
              <w:br/>
            </w:r>
            <w:r>
              <w:rPr>
                <w:b w:val="off"/>
                <w:color w:val="000000"/>
                <w:rFonts w:ascii="Times New Roman" w:hAnsi="Times New Roman" w:cs="Times New Roman" w:eastAsia="Times New Roman"/>
                <w:sz w:val="24"/>
              </w:rPr>
              <w:t xml:space="preserve">Navrhujeme doplniť do prílohy č. 3 škálu energetických tried pre prevádzkové emisie skleníkových plynov, poprípade adekvátne hraničné hodnoty pre emisie CO2.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v prílohe č. 3 v tabuľke F doplniť k označeniu stĺpca „A0“ odkaz ²⁾ s touto poznámkou:</w:t>
              <w:br/>
            </w:r>
            <w:r>
              <w:rPr>
                <w:b w:val="off"/>
                <w:color w:val="000000"/>
                <w:rFonts w:ascii="Times New Roman" w:hAnsi="Times New Roman" w:cs="Times New Roman" w:eastAsia="Times New Roman"/>
                <w:sz w:val="24"/>
              </w:rPr>
              <w:t>„²⁾ Budova, pri ktorej sa výroba tepla a príprava teplej vody zabezpečujú s využitím fosílnych energetických nosičov, sa nemôže zatriediť do energetickej triedy A0 ani A0⁺.“.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Podľa § 2 ods. 12 zákona je budova s nulovými emisiami vymedzená nielen maximálnou potrebou primárnej energie, ale aj nulovými emisiami uhlíka z fosílnych palív na mieste a nulovým alebo veľmi nízkym množstvom prevádzkových emisií skleníkových plynov. Návrh vymedzuje triedu A0 len potrebou primárnej energie a prevádzkové emisie skleníkových plynov ako kritérium neobsahuje. Podľa § 9 ods. 2 písm. c) zákona má vyhláška ustanoviť aj horné hranice tried pre emisie oxidu uhličitého uvádzaných v energetickom certifikáte. Príloha č. 3 takúto škálu neobsahuje.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vyhlášky pri hodnotení jednotky budovy výslovne ustanovuje, že jednotka budovy, pri ktorej sa výroba tepla a príprava teplej vody zabezpečujú s využitím fosílnych energetických nosičov, sa nemôže zaradiť ako jednotka budovy spĺňajúca požiadavky na budovy s nulovými emisiami (príloha č. 9 bod 13; obdobne príloha č. 8 body 5 a 14). Pri zatrieďovaní budovy takáto podmienka chýba a trieda A0 je v prílohe č. 3 tabuľke F vymedzená iba číselnou hranicou primárnej energie. Tá istá kategória „budova s nulovými emisiami“ sa tak pre jednotku budovy a pre budovu posudzuje podľa rozdielnych kritérií. Navrhovaná poznámka preberá znenie, ktoré návrh už používa pri jednotke budovy, a zjednocuje tak prístup k budove a k jednotke budovy.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30 (príloha č. 3 tabuľka A):</w:t>
              <w:br/>
            </w:r>
            <w:r>
              <w:rPr>
                <w:b w:val="off"/>
                <w:color w:val="000000"/>
                <w:rFonts w:ascii="Times New Roman" w:hAnsi="Times New Roman" w:cs="Times New Roman" w:eastAsia="Times New Roman"/>
                <w:sz w:val="24"/>
              </w:rPr>
              <w:t>Navrhujeme v prílohe č. 3 v tabuľke A (škála energetických tried pre potrebu energie na vykurovanie) v riadku „budovy hotelov a reštaurácií“ v stĺpci F nahradiť hodnotu „&gt; 1789“ hodnotou „&gt; 178“.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zrejmú chybu v písaní. Energetická trieda F je vymedzená ako hodnota vyššia ako horná hranica triedy E, ktorá je pre budovy hotelov a reštaurácií 178 kWh/(m²·a). Pri všetkých ostatných kategóriách budov tabuľka tento princíp dodržiava (napr. rodinné domy: E ≤ 215, F &gt; 215).</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30 (príloha č. 4, postup výpočtu, bod 12)</w:t>
              <w:br/>
            </w:r>
            <w:r>
              <w:rPr>
                <w:b w:val="off"/>
                <w:color w:val="000000"/>
                <w:rFonts w:ascii="Times New Roman" w:hAnsi="Times New Roman" w:cs="Times New Roman" w:eastAsia="Times New Roman"/>
                <w:sz w:val="24"/>
              </w:rPr>
              <w:t>Navrhujeme v prílohe č. 4 v časti „Postup výpočtu“ bod 12 upraviť takto:</w:t>
              <w:br/>
            </w:r>
            <w:r>
              <w:rPr>
                <w:b w:val="off"/>
                <w:color w:val="000000"/>
                <w:rFonts w:ascii="Times New Roman" w:hAnsi="Times New Roman" w:cs="Times New Roman" w:eastAsia="Times New Roman"/>
                <w:sz w:val="24"/>
              </w:rPr>
              <w:t>„12. Z dodanej energie sa vypočíta celková primárna energia s uplatnením faktorov celkovej primárnej energie podľa prílohy č.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zosúladenie s § 2 ods. 1 návrhu vyhlášky a s nasledujúcim bodom 13, podľa ktorých sa energetická hospodárnosť budovy hodnotí podľa celkovej primárnej energie. Zmienka o faktoroch neobnoviteľnej primárnej energie je zrejme pozostatkom doterajšieho znenia.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 ods. 5</w:t>
              <w:br/>
            </w:r>
            <w:r>
              <w:rPr>
                <w:b w:val="off"/>
                <w:color w:val="000000"/>
                <w:rFonts w:ascii="Times New Roman" w:hAnsi="Times New Roman" w:cs="Times New Roman" w:eastAsia="Times New Roman"/>
                <w:sz w:val="24"/>
              </w:rPr>
              <w:t xml:space="preserve">Navrhujeme upraviť § 3 ods. 5 tak, aby povinnosť uvádzať v energetickom certifikáte výsledok výpočtu potenciálu globálneho otepľovania počas životného cyklu (GWP) nebola obmedzená len na nové budovy s nulovými emisiami, ale vzťahovala sa na všetky nové budovy v súlade s časovým harmonogramom ustanoveným v čl. 7 ods. 2 smernice (EÚ) 2024/1275.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„(5) Energetický certifikát musí obsahovať výsledok výpočtu potenciálu globálneho otepľovania počas životného cyklu (ďalej len „GWP) a to od 1. januára 2028 v prípade nových budov s úžitkovou podlahovou plochou väčšou ako 1 000 m² a od 1. januára 2030 v prípade všetkých nových budov.“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3 ods. 5 obmedzuje povinnosť uvádzať výsledok výpočtu GWP v energetickom certifikáte výlučne na nové budovy s nulovými emisiami. Takéto vymedzenie nie je v súlade s čl. 7 ods. 2 smernice (EÚ) 2024/1275, podľa ktorého členské štáty zabezpečia výpočet GWP počas životného cyklu v súlade s prílohou III a jeho zverejnenie prostredníctvom energetického certifikátu budovy od 1. januára 2028 pri všetkých nových budovách s úžitkovou podlahovou plochou väčšou ako 1 000 m² a od 1. januára 2030 pri všetkých nových budovách.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30 (príloha č. 4, postup výpočtu, bod 12)</w:t>
              <w:br/>
            </w:r>
            <w:r>
              <w:rPr>
                <w:b w:val="off"/>
                <w:color w:val="000000"/>
                <w:rFonts w:ascii="Times New Roman" w:hAnsi="Times New Roman" w:cs="Times New Roman" w:eastAsia="Times New Roman"/>
                <w:sz w:val="24"/>
              </w:rPr>
              <w:t>Navrhujeme prehodnotiť a aktualizovať hodnoty faktorov primárnej energie pre elektrickú energiu uvedené v prílohe č. 2, tabuľke č. 1, konkrétne faktor primárnej energie pre energetický nosič Elektrina vo výške 2,2 a odvodený faktor primárnej energie obnoviteľný vo výške 0,0. Odporúčame využitie možnosti podľa prílohy I bodu 2 smernice (EÚ) 2024/1275 a uplatniť priemerný faktor primárnej energie EÚ pre elektrinu vo výške 1,9, stanovený podľa článku 31 ods. 3 smernice (EÚ) 2023/1791 o energetickej efektívnosti, alebo stanoviť aktualizované hodnoty na základe transparentnej a objektívnej metodiky zohľadňujúcej aktuálny energetický mix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odporúčame stanoviť faktor obnoviteľnej primárnej energie na inú hodnotu ako nula, tak aby zodpovedal energetický mix pri výrobe elektrickej energie, ktorý obsahuje aj aj obnoviteľnú primárnu energiu (solárnu, vodnú, veternú). Zároveň tým pádom platí , že celková primárna energia nemôže byť rovnaká ako neobnoviteľná.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zachovanie faktora primárnej energie elektrickej energie na úrovni 2,2 si vyžaduje opätovné posúdenie z hľadiska aktuálneho vývoja energetického mixu SR a požiadaviek smernice (EÚ) 2024/1275. Podľa prílohy I bodu 2 uvedenej smernice má byť výpočet primárnej energie založený na pravidelne aktualizovaných a výhľadových faktoroch primárnej energie, ktoré rozlišujú obnoviteľnú, neobnoviteľnú a celkovú primárnu energiu a zohľadňujú očakávaný energetický mix. Smernica zároveň výslovne umožňuje členským štátom použiť namiesto faktora odrážajúceho vnútroštátny energetický mix priemerný faktor primárnej energie EÚ pre elektrinu.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upozorňujeme na zmenu faktoru v návrhu nového zákona o energetickej efektívnosti, kde sa faktor primárnej energie elektriny znížil z hodnoty 2,1 na 1,96.</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7, poznámka pod čiarou č. 33</w:t>
              <w:br/>
            </w:r>
            <w:r>
              <w:rPr>
                <w:b w:val="off"/>
                <w:color w:val="000000"/>
                <w:rFonts w:ascii="Times New Roman" w:hAnsi="Times New Roman" w:cs="Times New Roman" w:eastAsia="Times New Roman"/>
                <w:sz w:val="24"/>
              </w:rPr>
              <w:t>Navrhujeme upraviť poznámku pod čiarou č. 33 v prílohe č. 7 tak, aby odkazovala na aktuálne platné znenie technickej normy STN EN 15804+A2+AC namiesto neplatnej normy STN EN 15804+A1.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poznámky pod čiarou č. 33:</w:t>
              <w:br/>
            </w:r>
            <w:r>
              <w:rPr>
                <w:b w:val="off"/>
                <w:color w:val="000000"/>
                <w:rFonts w:ascii="Times New Roman" w:hAnsi="Times New Roman" w:cs="Times New Roman" w:eastAsia="Times New Roman"/>
                <w:sz w:val="24"/>
              </w:rPr>
              <w:t>„33) napr. STN EN 15804+A2+AC Trvalá udržateľnosť výstavby. Environmentálne vyhlásenia o produktoch. Základné pravidlá skupiny stavebných produktov, STN EN 15978 Trvalá udržateľnosť výstavby. Posudzovanie environmentálnych vlastností budov. Výpočtové metódy.“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je potrebná z dôvodu aktualizácie odkazu na technickú normu upravujúcu pravidlá tvorby environmentálnych vyhlásení o produktoch stavebníctve. Norma STN EN 15804+A1 bola nahradená novšou verziou STN EN 15804+A2+AC.</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č.7</w:t>
              <w:br/>
            </w:r>
            <w:r>
              <w:rPr>
                <w:b w:val="off"/>
                <w:color w:val="000000"/>
                <w:rFonts w:ascii="Times New Roman" w:hAnsi="Times New Roman" w:cs="Times New Roman" w:eastAsia="Times New Roman"/>
                <w:sz w:val="24"/>
              </w:rPr>
              <w:t>Navrhujeme prílohu č. 7 doplniť o tieto pravidlá výpočtu a posúdenia GWP:</w:t>
              <w:br/>
            </w:r>
            <w:r>
              <w:rPr>
                <w:b w:val="off"/>
                <w:color w:val="000000"/>
                <w:rFonts w:ascii="Times New Roman" w:hAnsi="Times New Roman" w:cs="Times New Roman" w:eastAsia="Times New Roman"/>
                <w:sz w:val="24"/>
              </w:rPr>
              <w:t>Výber údajov, určenie scenárov a výpočet sa vykonávajú podľa STN EN 15978. V poznámke pod čiarou k prílohe č. 7 navrhujeme vypustiť slovo „napr.“</w:t>
              <w:br/>
            </w:r>
            <w:r>
              <w:rPr>
                <w:b w:val="off"/>
                <w:color w:val="000000"/>
                <w:rFonts w:ascii="Times New Roman" w:hAnsi="Times New Roman" w:cs="Times New Roman" w:eastAsia="Times New Roman"/>
                <w:sz w:val="24"/>
              </w:rPr>
              <w:t>Odporúčame doplniť jasné referenčné obdobie pre ktoré sa GWP počíta. Vyjadruje sa ako číselný ukazovateľ pre každú fázu životného cyklu v kgCO₂ekv/(m²·a) úžitkovej plochy, ako ročný priemer za referenčné obdobie, a súhrnne za celý životný cyklus.</w:t>
              <w:br/>
            </w:r>
            <w:r>
              <w:rPr>
                <w:b w:val="off"/>
                <w:color w:val="000000"/>
                <w:rFonts w:ascii="Times New Roman" w:hAnsi="Times New Roman" w:cs="Times New Roman" w:eastAsia="Times New Roman"/>
                <w:sz w:val="24"/>
              </w:rPr>
              <w:t>Odporúčame doplniť minimálny rozsah prvkov budovy a technického vybavenia, ktoré sa hodnotia. Možné je ho stanoviť podľa spoločného rámca EÚ Level(s), indikátor 1.2. Pre rodinné domy navrhujeme ustanoviť zjednodušený rozsah, prípadne zjednodušený postup výpočtu.</w:t>
              <w:br/>
            </w:r>
            <w:r>
              <w:rPr>
                <w:b w:val="off"/>
                <w:color w:val="000000"/>
                <w:rFonts w:ascii="Times New Roman" w:hAnsi="Times New Roman" w:cs="Times New Roman" w:eastAsia="Times New Roman"/>
                <w:sz w:val="24"/>
              </w:rPr>
              <w:t>Odporúčame aby príloha popísala pravidlá a možné zdroje vstupných údajov o stavebných výrobkoch a ich použitie. Údaje o konkrétnom stavebnom výrobku (environmentálne vyhlásenie o produkte podľa STN EN 15804) musí byť možné použiť, ak sú k dispozícii, namiesto generických údajov. Postup môže byť napríklad takýto: prednostne údaje o konkrétnom výrobku, inak generické údaje z národnej databázy zverejnenej ministerstvom a ak ani tie nie sú k dispozícii, generické údaje z uznávaných medzinárodných databáz. Zdroj údajov sa uvedie v dokumente o výpočte GWP.</w:t>
              <w:br/>
            </w:r>
            <w:r>
              <w:rPr>
                <w:b w:val="off"/>
                <w:color w:val="000000"/>
                <w:rFonts w:ascii="Times New Roman" w:hAnsi="Times New Roman" w:cs="Times New Roman" w:eastAsia="Times New Roman"/>
                <w:sz w:val="24"/>
              </w:rPr>
              <w:t>Pri referenčnom období životnosti výrobkov a konštrukcií sa môžu použijú sa údaje z environmentálneho vyhlásenia o produkte. Ak nie sú dostupné, použijú sa referenčné životnosti uvedené v prílohe alebo v národnej databáze.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9 ods. 2 písm. b) zákona má vyhláška ustanoviť podrobnosti o metodike výpočtu potenciálu globálneho otepľovania (GWP).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Príloha č. 7 v navrhovanom znení vymenúva len obsah dokumentu o výpočte GWP a jeho kroky. Odkaz na technickú normu je v poznámke pod čiarou uvedený len príklad („napr.“), takže výpočet podľa STN EN 15978 nie je záväzný.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STN EN 15978 ustanovuje spôsob výpočtu, členenie životného cyklu na moduly a pravidlá pre scenáre. Viaceré náležitosti však ponecháva na zadanie posúdenia: referenčné obdobie, rozsah hodnotených prvkov budovy, konkrétne zdroje generických údajov a hodnoty referenčných životností výrobkov. Tieto náležitosti by preto mala ustanoviť vyhláška. Príloha III smernice (EÚ) 2024/1275 pre účely výslovne určuje: výpočet podľa EN 15978, referenčné obdobie, vyjadrenie v kgCO₂ekv/(m²) úžitkovej plochy pre každú fázu životného cyklu, rozsah prvkov budovy a technického vybavenia podľa spoločného rámca EÚ Level(s) (indikátor 1.2) a použitie údajov o konkrétnych stavebných výrobkoch, ak sú k dispozícii.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týchto pravidiel bude výsledok závisieť od zvoleného softvéru, rozsahu výpočtu a zdroja údajov, ktoré zvolí spracovateľ. Hodnoty GWP tak nebudú porovnateľné medzi budovami, nebude ich možné overiť pri kontrole energetických certifikátov podľa § 9 ods. 3 písm. f) zákona a nebudú použiteľné ako podklad na stanovenie budúcich limitných hodnôt GWP. Určenie zdrojov vstupných údajov a referenčných životností zabráni použitiu neoverených hodnôt. Zjednodušený postup pre rodinné domy zabráni neprimeranému zvýšeniu nákladov na energetickú certifikáciu.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5: Vzor energetického certifikátu</w:t>
              <w:br/>
            </w:r>
            <w:r>
              <w:rPr>
                <w:b w:val="off"/>
                <w:color w:val="000000"/>
                <w:rFonts w:ascii="Times New Roman" w:hAnsi="Times New Roman" w:cs="Times New Roman" w:eastAsia="Times New Roman"/>
                <w:sz w:val="24"/>
              </w:rPr>
              <w:t xml:space="preserve">Navrhujeme upraviť veličinu GWP tak aby bol vyjadrený ako kgCO2eq/(m2) v súlade s Prílohou III smernice (EÚ) 2024/1275 podľa článku 7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odporúčame aby sa GWP v súlade s prílohou oznamoval číselný ukazovateľ pre každú fázu životného cyklu.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Uvedenie GWP „ako bezrozmerného čísla“ v prílohe č. 5 bode 25 nie je v súlade s prílohou III smernice (EÚ) 2024/1275, ktorá určuje jednotku kgCO₂ekv/(m²).</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7 ods. 4)</w:t>
              <w:br/>
            </w:r>
            <w:r>
              <w:rPr>
                <w:b w:val="off"/>
                <w:color w:val="000000"/>
                <w:rFonts w:ascii="Times New Roman" w:hAnsi="Times New Roman" w:cs="Times New Roman" w:eastAsia="Times New Roman"/>
                <w:sz w:val="24"/>
              </w:rPr>
              <w:t>V § 7 ods. 4 navrhujeme nahradiť znenie "z vypočítaného počtu nabíjacích bodov" znením "z vypočítaného výkonu nabíjacích bodov"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 ods. 4 by po úprave znel:</w:t>
              <w:br/>
            </w:r>
            <w:r>
              <w:rPr>
                <w:b w:val="off"/>
                <w:color w:val="000000"/>
                <w:rFonts w:ascii="Times New Roman" w:hAnsi="Times New Roman" w:cs="Times New Roman" w:eastAsia="Times New Roman"/>
                <w:sz w:val="24"/>
              </w:rPr>
              <w:t>(4)   Vypočítaný počet nabíjacích bodov pre autá sa určuje pre nabíjacie body s výkonom do 3,7 kW. V prípade inštalovania nabíjacích bodov s vyšším výkonom, počet nabíjacích bodov sa určí z vypočítaného výkonu nabíjacích bodov zaokrúhlením na najbližšie vyššie celé číslo.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doplniť do vyhlášky osobitné pravidlá výpočtu energetickej hospodárnosti priemyselných a výrobných budov, minimálne v nasledovnom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ustanoviť jednoznačný postup zatriedenia priemyselných a výrobných budov vrátane zodpovedajúcich normalizovaných vstupných údajov, referenčných hodnôt a škál energetických tried, s cieľom zabezpečiť objektívne a porovnateľné hodnotenie energetickej hospodárnosti priemyselných budov.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výslovne ustanoviť, že do energetického hodnotenia budovy sa nezahŕňa energia na výrobné a technologické procesy, energia technologických liniek a zariadení, pomocných systémov slúžiacich prevažne výrobnej technológii ani technologické chladenie, odsávanie, stlačený vzduch a iné technologické médiá. Ak spoločný systém slúži súčasne budove aj technológii, umožniť rozdelenie spotreby na základe merania alebo zdokumentovaného odborného výpočtu.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odporúčame pri priemyselných a výrobných budovách umožniť použiť skutočný, preukázateľný prevádzkový režim namiesto všeobecných normalizovaných hodnôt, najmä počet prevádzkových hodín a pracovných dní, zmenový režim, obsadenosť budovy, režim vykurovania a chladenia, prevázdku vetrania a dobu používania osvetlenia.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prílohe č. 1a tabuľke č. 5 odporúčame ustanoviť pre priemyselné a výrobné budovy rozsah kontrolného merania osvetlenosti podľa reprezentatívnych výrobných, skladových, logistických a obslužných zón namiesto počtu miestností. Zvýšenie ročnej potreby energie na osvetlenie o 200 % pri negatívnom výsledku overenia (písm. e)) vypustiť alebo nahradiť technicky odôvodneným korekčným postupom, ktorý zohľadní skutočný rozsah zisteného nesúladu.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Vyhláška neobsahuje osobitné pravidlá pre priemyselné a výrobné budovy, čo môže viesť k rozdielnemu zatrieďovaniu porovnateľných budov jednotlivými oprávnenými osobami. Výrobné budovy sa od ostatných kategórií zásadne líšia rozmermi priestorov, viaczmennou alebo nepretržitou prevádzkou, technologickými tepelnými ziskami a prepojením technických systémov budovy s výrobnou technológiou. Referenčné hodnoty a normalizované vstupné údaje iných kategórií budov preto nevedú k objektívnemu a porovnateľnému hodnoteniu.</w:t>
              <w:br/>
            </w:r>
            <w:r>
              <w:rPr>
                <w:b w:val="off"/>
                <w:color w:val="000000"/>
                <w:rFonts w:ascii="Times New Roman" w:hAnsi="Times New Roman" w:cs="Times New Roman" w:eastAsia="Times New Roman"/>
                <w:sz w:val="24"/>
              </w:rPr>
              <w:t>Bez jednoznačného oddelenia technologickej energie by výsledok nevyjadroval energetickú hospodárnosť budovy, ale aj intenzitu výrobnej činnosti. Navrhovaná metodika overovania osvetlenosti podľa podielu miestností a paušálne zvýšenie potreby energie o 200 % nezodpovedajú podmienkam v rozsiahlych výrobných halách ani skutočnému rozsahu zisteného nedostatku.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5: Vzor energetického certifikátu</w:t>
              <w:br/>
            </w:r>
            <w:r>
              <w:rPr>
                <w:b w:val="off"/>
                <w:color w:val="000000"/>
                <w:rFonts w:ascii="Times New Roman" w:hAnsi="Times New Roman" w:cs="Times New Roman" w:eastAsia="Times New Roman"/>
                <w:sz w:val="24"/>
              </w:rPr>
              <w:t>Žiadame doplniť do vzoru energetického certifikátu budovy v prílohe taktiež odporúčania pre zlepšenie kvality vnútorného prostredia budovy alebo jednotky budovy.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7 ods. 2 písm. b) zákona a čl. 19 ods. 5 smernice (EÚ) 2024/1275 majú odporúčania v energetickom certifikáte zahŕňať aj opatrenia na zlepšenie kvality vnútorného prostredia. Vysvetlivky k vzoru energetického certifikátu v prílohe č. 5 však uvádzajú len opatrenia na obnovu stavebných konštrukcií a technických systémov.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26 (§ 6b ods. 1)</w:t>
              <w:br/>
            </w:r>
            <w:r>
              <w:rPr>
                <w:b w:val="off"/>
                <w:color w:val="000000"/>
                <w:rFonts w:ascii="Times New Roman" w:hAnsi="Times New Roman" w:cs="Times New Roman" w:eastAsia="Times New Roman"/>
                <w:sz w:val="24"/>
              </w:rPr>
              <w:t>Navrhujeme v § 6b ods. 1 doplniť chýbajúce povinné náležitosti pasportu obnovy budovy podľa prílohy VIII bodu 1 smernice (EÚ) 2024/1275 takto:</w:t>
              <w:br/>
            </w:r>
            <w:r>
              <w:rPr>
                <w:b w:val="off"/>
                <w:color w:val="000000"/>
                <w:rFonts w:ascii="Times New Roman" w:hAnsi="Times New Roman" w:cs="Times New Roman" w:eastAsia="Times New Roman"/>
                <w:sz w:val="24"/>
              </w:rPr>
              <w:t>1.	písmeno f) upraviť takto: „f) odhadované úspory primárnej energie a konečnej energie v kWh a v percentách v porovnaní so spotrebou energie pred uskutočnením kroku;“,</w:t>
              <w:br/>
            </w:r>
            <w:r>
              <w:rPr>
                <w:b w:val="off"/>
                <w:color w:val="000000"/>
                <w:rFonts w:ascii="Times New Roman" w:hAnsi="Times New Roman" w:cs="Times New Roman" w:eastAsia="Times New Roman"/>
                <w:sz w:val="24"/>
              </w:rPr>
              <w:t>2.	za písmeno g) vložiť nové písmeno, ktoré znie: „odhadované úspory nákladov na energiu s uvedením použitých predpokladov o cenách energie;“,</w:t>
              <w:br/>
            </w:r>
            <w:r>
              <w:rPr>
                <w:b w:val="off"/>
                <w:color w:val="000000"/>
                <w:rFonts w:ascii="Times New Roman" w:hAnsi="Times New Roman" w:cs="Times New Roman" w:eastAsia="Times New Roman"/>
                <w:sz w:val="24"/>
              </w:rPr>
              <w:t>3.	za písmeno j) vložiť nové písmeno, ktoré znie: „všeobecné informácie o dostupných možnostiach zlepšenia obehovosti stavebných výrobkov a zníženia ich emisií skleníkových plynov počas celého životného cyklu, ako aj o širších prínosoch týkajúcich sa zdravia a pohodlia, kvality vnútorného prostredia a zlepšenej schopnosti budovy prispôsobiť sa zmene klímy;“.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9 ods. 2 písm. e) zákona má vyhláška ustanoviť podrobnosti o náležitostiach obsahu pasportu obnovy budovy. Príloha VIII bod 1 smernice (EÚ) 2024/1275 ustanovuje povinný obsah pasportu, ktorý návrh v § 6b ods. 1 nepreberá úplne.</w:t>
              <w:br/>
            </w:r>
            <w:r>
              <w:rPr>
                <w:b w:val="off"/>
                <w:color w:val="000000"/>
                <w:rFonts w:ascii="Times New Roman" w:hAnsi="Times New Roman" w:cs="Times New Roman" w:eastAsia="Times New Roman"/>
                <w:sz w:val="24"/>
              </w:rPr>
              <w:t>Podľa písm. e) bodu ii) prílohy VIII sa pri každom kroku uvádzajú odhadované úspory primárnej aj konečnej energie v kWh a v percentách v porovnaní so stavom pred krokom. Návrh uvádza len úspory primárnej energie v percentách. Podľa písm. e) bodu iv) sa uvádzajú aj odhadované úspory nákladov na energiu s uvedením predpokladaných cien energie. Tento údaj je pre vlastníka budovy kľúčový pri rozhodovaní o obnove a v návrhu chýba. Podľa písm. h) sú povinnou súčasťou pasportu aj všeobecné informácie o obehovosti stavebných výrobkov, ich emisiách počas životného cyklu a o širších prínosoch obnovy, ktoré návrh takisto neobsahuje.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 3 a 4</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spresniť a vzájomne zosúladiť ustanovenia upravujúce energetické triedy a podmienky zaradenia budovy do energetickej triedy A0+, a to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Zosúladenie energetickej triedy A0+ so stupnicou energetických tried</w:t>
              <w:br/>
            </w:r>
            <w:r>
              <w:rPr>
                <w:b w:val="off"/>
                <w:color w:val="000000"/>
                <w:rFonts w:ascii="Times New Roman" w:hAnsi="Times New Roman" w:cs="Times New Roman" w:eastAsia="Times New Roman"/>
                <w:sz w:val="24"/>
              </w:rPr>
              <w:t>Žiadame premietnuť energetickú triedu A0+, ustanovenú v § 3 ods. 4, aj do § 4, najmä do odsekov 8 a 11, a do príslušných príloh upravujúcich škály hodnotenia a vzory energetického certifikátu a energetického štítku. Zároveň žiadame jednoznačne vymedziť intervaly jednotlivých energetických tried a pravidlá zaradenia tak, aby nevznikala nejednoznačnosť pri splnení podmienok viacerých tried.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Spresnenie výpočtu energetickej bilancie pre triedu A0+</w:t>
              <w:br/>
            </w:r>
            <w:r>
              <w:rPr>
                <w:b w:val="off"/>
                <w:color w:val="000000"/>
                <w:rFonts w:ascii="Times New Roman" w:hAnsi="Times New Roman" w:cs="Times New Roman" w:eastAsia="Times New Roman"/>
                <w:sz w:val="24"/>
              </w:rPr>
              <w:t>Žiadame jednoznačne ustanoviť metodiku preukazovania podmienky, podľa ktorej budova ročne vyrobí na mieste viac energie z obnoviteľných zdrojov, než je jej celková ročná potreba primárnej energie. Metodika musí určiť najmä hranicu posudzovania, hodnotené energetické toky, spôsob ich prepočtu na vzájomne porovnateľný základ, použitie konverzných faktorov a spôsob zohľadnenia vlastnej spotreby, uskladnenia energie a prebytkov dodaných mimo hranice posudzovania.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upraviť postup pri zdroji zásobujúcom viac budov tak, aby nedochádzalo k viacnásobnému započítaniu tej istej vyrobenej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Spresnenie hornej hranice triedy A podľa § 4 ods. 9</w:t>
              <w:br/>
            </w:r>
            <w:r>
              <w:rPr>
                <w:b w:val="off"/>
                <w:color w:val="000000"/>
                <w:rFonts w:ascii="Times New Roman" w:hAnsi="Times New Roman" w:cs="Times New Roman" w:eastAsia="Times New Roman"/>
                <w:sz w:val="24"/>
              </w:rPr>
              <w:t>Žiadame preformulovať § 4 ods. 9 tak, aby jednoznačne určoval hornú hranicu energetickej triedy A pre jednotlivé miesta spotreby energie a pre celkovú potrebu energie budovy. Súčasný spoločný odkaz na § 4 ods. 8 písm. a) až c) odkazuje na tri rozdielne číselné hranice a neumožňuje jednoznačne určiť, ktorá z nich sa má použiť. Zároveň žiadame dôsledne rozlíšiť pravidlá hodnotenia potreby energie od pravidiel hodnotenia primárnej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neustanovuje vo všetkých uvedených prípadoch jednoznačný postup hodnotenia. To môže viesť k rozdielnemu zaraďovaniu porovnateľných budov do energetických tried a k nejednotnému započítavaniu výroby energie z obnoviteľných zdrojov.</w:t>
              <w:br/>
            </w:r>
            <w:r>
              <w:rPr>
                <w:b w:val="off"/>
                <w:color w:val="000000"/>
                <w:rFonts w:ascii="Times New Roman" w:hAnsi="Times New Roman" w:cs="Times New Roman" w:eastAsia="Times New Roman"/>
                <w:sz w:val="24"/>
              </w:rPr>
              <w:t>Spresnenie je osobitne významné pre vlastníkov a správcov verejných budov, ktorí pripravujú viacročné investičné plány, obstarávajú projektovú dokumentáciu a energetické certifikáty a realizujú spoločné energetické riešenia vo viacbudovových areáloch. Jednoznačné pravidlá sú nevyhnutné na porovnateľnosť výsledkov, kontrolu splnenia požiadaviek a hospodárne vynakladanie verejných prostriedkov.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14; § 4 ods. 10 v navrhovanom číslovaní</w:t>
              <w:br/>
            </w:r>
            <w:r>
              <w:rPr>
                <w:b w:val="off"/>
                <w:color w:val="000000"/>
                <w:rFonts w:ascii="Times New Roman" w:hAnsi="Times New Roman" w:cs="Times New Roman" w:eastAsia="Times New Roman"/>
                <w:sz w:val="24"/>
              </w:rPr>
              <w:t>Oprava chybnej podmienky „Ak to nie je“ a obmedzenie na obnovované konštrukcie.</w:t>
              <w:br/>
            </w:r>
            <w:r>
              <w:rPr>
                <w:b w:val="off"/>
                <w:color w:val="000000"/>
                <w:rFonts w:ascii="Times New Roman" w:hAnsi="Times New Roman" w:cs="Times New Roman" w:eastAsia="Times New Roman"/>
                <w:sz w:val="24"/>
              </w:rPr>
              <w:t>Žiadame bod 14 formulovať ako znenie odseku 10 vyhlášky nasledovne:</w:t>
              <w:br/>
            </w:r>
            <w:r>
              <w:rPr>
                <w:b w:val="off"/>
                <w:color w:val="000000"/>
                <w:rFonts w:ascii="Times New Roman" w:hAnsi="Times New Roman" w:cs="Times New Roman" w:eastAsia="Times New Roman"/>
                <w:sz w:val="24"/>
              </w:rPr>
              <w:t>„(10) Stavebné konštrukcie a ich prvky tvoriace obal novej budovy musia spĺňať požiadavky na tepelnotechnické vlastnosti podľa technickej normy²) pre príslušnú úroveň výstavby. Pri významnej obnove existujúcej budovy sa tieto požiadavky uplatnia výhradne na obnovované stavebné konštrukcie a ich prvky, primerane rozsahu obnovy, ak je ich splnenie technicky, funkčne a ekonomicky uskutočniteľné podľa § 4 ods. 1 a 8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Pôvodná veta tohto ustanovenia začína negatívnou podmienkou „Ak to nie je“, hoci znenie zákona (§ 4 ods. 1 a 8) vychádza z pozitívnej podmienky uskutočniteľnosti. Po obmedzení prvej vety na novú budovu (čo je správne) navyše nie je zrejmý predmet zámena „to“ vo vete nasledujúcej. Chýba obmedzenie na konštrukcie, ktoré sú skutočne obnovované. Oprava iba slova „nie“ by tieto ďalšie nedostatky neodstránila. Nahradenie celého odseku je preto presnejšie a zabezpečí súlad so znením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29; nový bod 5 prílohy č. 1</w:t>
              <w:br/>
            </w:r>
            <w:r>
              <w:rPr>
                <w:b w:val="off"/>
                <w:color w:val="000000"/>
                <w:rFonts w:ascii="Times New Roman" w:hAnsi="Times New Roman" w:cs="Times New Roman" w:eastAsia="Times New Roman"/>
                <w:sz w:val="24"/>
              </w:rPr>
              <w:t>Odôvodňovať nemožno nesplnenie požiadavky, ktorá v znení zákona alebo vyhlášky neexistuje.</w:t>
              <w:br/>
            </w:r>
            <w:r>
              <w:rPr>
                <w:b w:val="off"/>
                <w:color w:val="000000"/>
                <w:rFonts w:ascii="Times New Roman" w:hAnsi="Times New Roman" w:cs="Times New Roman" w:eastAsia="Times New Roman"/>
                <w:sz w:val="24"/>
              </w:rPr>
              <w:t>Žiadame v novom bode 5 prílohy č. 1 zosúladiť prvú vetu a bod a) so znením zákona (§ 4 ods. 1) a z rovnakého dôvodu vypustiť písm. b). Nové znenie bodu 5 prílohy č. 1 navrhujeme:</w:t>
              <w:br/>
            </w:r>
            <w:r>
              <w:rPr>
                <w:b w:val="off"/>
                <w:color w:val="000000"/>
                <w:rFonts w:ascii="Times New Roman" w:hAnsi="Times New Roman" w:cs="Times New Roman" w:eastAsia="Times New Roman"/>
                <w:sz w:val="24"/>
              </w:rPr>
              <w:t>"5. Zdôvodnenie neuskutočnenia opatrení na splnenie minimálnych požiadaviek na energetickú hospodárnosť pri významnej obnove existujúcej budovy</w:t>
              <w:br/>
            </w:r>
            <w:r>
              <w:rPr>
                <w:b w:val="off"/>
                <w:color w:val="000000"/>
                <w:rFonts w:ascii="Times New Roman" w:hAnsi="Times New Roman" w:cs="Times New Roman" w:eastAsia="Times New Roman"/>
                <w:sz w:val="24"/>
              </w:rPr>
              <w:t>a) Zdôvodnenie, ak sú opatrenia na splnenie požadovaných minimálnych požiadaviek na tepelnotechnické vlastnosti obnovovaných stavebných konštrukcií obalu budovy, primerane rozsahu vykonanej obnovy, na požadovanú úroveň výstavby podľa technickej normy1) funkčne, technicky alebo ekonomicky neuskutočniteľné.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Písmeno b) predpokladalo existenciu minimálnych požiadaviek na energetickú hospodárnosť budovy po jej obnove (nadpis prílohy č. 1 znie: „Rozsah postupu výpočtu energetického hodnotenia nových a obnovovaných budov“) vzťahujúcich sa na technické systémy budovy alebo na celkovú energetickú hospodárnosť budovy (primárna energia). Podľa § 4 ods. 1 zákona takéto požiadavky vyslovene neexistujú.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30; príloha č. 4, kroky 12 a 13 a tabuľka č. 8; nadväzne prílohy č. 2, 3, 5 a 6</w:t>
              <w:br/>
            </w:r>
            <w:r>
              <w:rPr>
                <w:b w:val="off"/>
                <w:color w:val="000000"/>
                <w:rFonts w:ascii="Times New Roman" w:hAnsi="Times New Roman" w:cs="Times New Roman" w:eastAsia="Times New Roman"/>
                <w:sz w:val="24"/>
              </w:rPr>
              <w:t>Odstránenie rozporu medzi celkovou a neobnoviteľnou primárnou energiou.</w:t>
              <w:br/>
            </w:r>
            <w:r>
              <w:rPr>
                <w:b w:val="off"/>
                <w:color w:val="000000"/>
                <w:rFonts w:ascii="Times New Roman" w:hAnsi="Times New Roman" w:cs="Times New Roman" w:eastAsia="Times New Roman"/>
                <w:sz w:val="24"/>
              </w:rPr>
              <w:t>V krokoch 12 a 13 navrhujeme odstrániť zjavnú chybu nasledovne:</w:t>
              <w:br/>
            </w:r>
            <w:r>
              <w:rPr>
                <w:b w:val="off"/>
                <w:color w:val="000000"/>
                <w:rFonts w:ascii="Times New Roman" w:hAnsi="Times New Roman" w:cs="Times New Roman" w:eastAsia="Times New Roman"/>
                <w:sz w:val="24"/>
              </w:rPr>
              <w:t>„12. Z dodanej energie sa vypočíta primárna energia uplatnením celkových faktorov primárnej energie.</w:t>
              <w:br/>
            </w:r>
            <w:r>
              <w:rPr>
                <w:b w:val="off"/>
                <w:color w:val="000000"/>
                <w:rFonts w:ascii="Times New Roman" w:hAnsi="Times New Roman" w:cs="Times New Roman" w:eastAsia="Times New Roman"/>
                <w:sz w:val="24"/>
              </w:rPr>
              <w:t>13. Výsledok výpočtu sa porovná so škálou uvedenou v prílohe č. 3 - Škála energetických tried primárnej energie a budova sa zatriedi do energetickej triedy podľa potreby celkovej primárnej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Súčasný krok 12 používa neobnoviteľné faktory, kým krok 13 klasifikuje celkovú primárnu energiu.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30; prílohy č. 5 a 6; najmä 1. a 2. strana certifikátu a vysvetlivky 35, 36 a 40</w:t>
              <w:br/>
            </w:r>
            <w:r>
              <w:rPr>
                <w:b w:val="off"/>
                <w:color w:val="000000"/>
                <w:rFonts w:ascii="Times New Roman" w:hAnsi="Times New Roman" w:cs="Times New Roman" w:eastAsia="Times New Roman"/>
                <w:sz w:val="24"/>
              </w:rPr>
              <w:t>Certifikát a štítok – tretí výsledok „neuplatňuje sa“.</w:t>
              <w:br/>
            </w:r>
            <w:r>
              <w:rPr>
                <w:b w:val="off"/>
                <w:color w:val="000000"/>
                <w:rFonts w:ascii="Times New Roman" w:hAnsi="Times New Roman" w:cs="Times New Roman" w:eastAsia="Times New Roman"/>
                <w:sz w:val="24"/>
              </w:rPr>
              <w:t>Žiadame pri každom poli „Minimálna požiadavka“, „Požiadavka“ a „Splnenie požiadavky“ doplniť možnosť „neuplatňuje sa“ a do všeobecných vysvetliviek vložiť:</w:t>
              <w:br/>
            </w:r>
            <w:r>
              <w:rPr>
                <w:b w:val="off"/>
                <w:color w:val="000000"/>
                <w:rFonts w:ascii="Times New Roman" w:hAnsi="Times New Roman" w:cs="Times New Roman" w:eastAsia="Times New Roman"/>
                <w:sz w:val="24"/>
              </w:rPr>
              <w:t>„Pri obnovách budov, v poliach určených na posúdenie splnenia minimálnej požiadavky sa uvádza „áno“ - spĺňa alebo „nie“ - nespĺňa vtedy, ak sa daná požiadavka na hodnotenú budovu a predmetný rozsah obnovy vzťahuje. Inak sa uvedie „neuplatňuje sa“. Referenčná hodnota alebo energetická trieda je v týchto prípadoch uvedená na informatívne porovnanie.“</w:t>
              <w:br/>
            </w:r>
            <w:r>
              <w:rPr>
                <w:b w:val="off"/>
                <w:color w:val="000000"/>
                <w:rFonts w:ascii="Times New Roman" w:hAnsi="Times New Roman" w:cs="Times New Roman" w:eastAsia="Times New Roman"/>
                <w:sz w:val="24"/>
              </w:rPr>
              <w:t>Vysvetlivky 35, 36 a 40 žiadame doplniť o odkaz na toto pravidlo. Rovnaké rozlíšenie sa musí použiť pri Celkovej primárnej energii.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Model certifikátu obsahuje len kladné a záporné vyhodnotenie. Pri neexistencii uplatniteľného limitu je však záporné vyhodnotenie právne aj informačne nesprávne. Za nedostatočné považujeme doplnenie iba sprievodného textu bez zmeny samotných polí formulára.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30; príloha č. 5, 1. a 8. strana a vysvetlivky 24, 27, 46 a 49 až 54; príloha č. 6</w:t>
              <w:br/>
            </w:r>
            <w:r>
              <w:rPr>
                <w:b w:val="off"/>
                <w:color w:val="000000"/>
                <w:rFonts w:ascii="Times New Roman" w:hAnsi="Times New Roman" w:cs="Times New Roman" w:eastAsia="Times New Roman"/>
                <w:sz w:val="24"/>
              </w:rPr>
              <w:t>Nová 8. strana certifikátu, grafy a emisná farebná stupnica.</w:t>
              <w:br/>
            </w:r>
            <w:r>
              <w:rPr>
                <w:b w:val="off"/>
                <w:color w:val="000000"/>
                <w:rFonts w:ascii="Times New Roman" w:hAnsi="Times New Roman" w:cs="Times New Roman" w:eastAsia="Times New Roman"/>
                <w:sz w:val="24"/>
              </w:rPr>
              <w:t>Žiadame doplniť k vysvetlivkám pre 8. stranu:</w:t>
              <w:br/>
            </w:r>
            <w:r>
              <w:rPr>
                <w:b w:val="off"/>
                <w:color w:val="000000"/>
                <w:rFonts w:ascii="Times New Roman" w:hAnsi="Times New Roman" w:cs="Times New Roman" w:eastAsia="Times New Roman"/>
                <w:sz w:val="24"/>
              </w:rPr>
              <w:t>„Výsledok po uskutočnení opatrení sa vzťahuje výlučne na výslovne označený súbor opatrení. Odporúčaný stav a predpokladaná energetická trieda nie sú záväzným cieľom vlastníka, ak povinnosť ich dosiahnuť nevyplýva zo zákona. Uvedie sa aj to, či sú opatrenia súčasťou hodnotenej stavby, samostatným budúcim krokom alebo iba odporúčaním.“</w:t>
              <w:br/>
            </w:r>
            <w:r>
              <w:rPr>
                <w:b w:val="off"/>
                <w:color w:val="000000"/>
                <w:rFonts w:ascii="Times New Roman" w:hAnsi="Times New Roman" w:cs="Times New Roman" w:eastAsia="Times New Roman"/>
                <w:sz w:val="24"/>
              </w:rPr>
              <w:t>Žiadame oddeliť os grafu primárnej energie v kWh/(m²·a) od osi emisií v kg CO₂/(m²·a), odstrániť predvyplnené vzorové triedy a šípky ako údaje konkrétnej budovy a k emisnej stupnici doplniť:</w:t>
              <w:br/>
            </w:r>
            <w:r>
              <w:rPr>
                <w:b w:val="off"/>
                <w:color w:val="000000"/>
                <w:rFonts w:ascii="Times New Roman" w:hAnsi="Times New Roman" w:cs="Times New Roman" w:eastAsia="Times New Roman"/>
                <w:sz w:val="24"/>
              </w:rPr>
              <w:t>„Farebná stupnica slúži na zobrazenie vypočítaných prevádzkových emisií; jej dieliky ani farebné pásma neustanovujú emisné limity alebo povinnosť výmeny zdroja tepla.“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Finálna verzia pridáva na 8. stranu porovnanie aktuálneho a navrhovaného stavu, grafy a návratnosť. Bez jasného označenia scenára môže byť vzorová trieda A0 chápaná ako povinný výsledok obnovy. Stupnica CO₂ na prvej strane obsahuje hodnoty od 0 do 100 a označenie nad 110; nejde o normatívne limity. Podobne maximum osi 240 v grafe nie je limitom. Dve veličiny s odlišnými jednotkami nemožno prezentovať ako priamo porovnateľné hodnoty jednej osi bez jednoznačného rozlíšenia.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26; § 6b ods. 1, 3 a 4</w:t>
              <w:br/>
            </w:r>
            <w:r>
              <w:rPr>
                <w:b w:val="off"/>
                <w:color w:val="000000"/>
                <w:rFonts w:ascii="Times New Roman" w:hAnsi="Times New Roman" w:cs="Times New Roman" w:eastAsia="Times New Roman"/>
                <w:sz w:val="24"/>
              </w:rPr>
              <w:t>Pasport obnovy – dobrovoľná cestovná mapa, nie dodatočný príkaz.</w:t>
              <w:br/>
            </w:r>
            <w:r>
              <w:rPr>
                <w:b w:val="off"/>
                <w:color w:val="000000"/>
                <w:rFonts w:ascii="Times New Roman" w:hAnsi="Times New Roman" w:cs="Times New Roman" w:eastAsia="Times New Roman"/>
                <w:sz w:val="24"/>
              </w:rPr>
              <w:t>Žiadame doplniť § 6b o nový odsek 5:</w:t>
              <w:br/>
            </w:r>
            <w:r>
              <w:rPr>
                <w:b w:val="off"/>
                <w:color w:val="000000"/>
                <w:rFonts w:ascii="Times New Roman" w:hAnsi="Times New Roman" w:cs="Times New Roman" w:eastAsia="Times New Roman"/>
                <w:sz w:val="24"/>
              </w:rPr>
              <w:t>„(5) Pasport obnovy rozlišuje minimálne požiadavky uplatniteľné na konkrétny krok obnovy a cieľový stav po uskutočnení všetkých navrhnutých krokov. Vypracovanie pasportu ani uskutočnenie jednotlivého kroku samo osebe nezakladá povinnosť uskutočniť ostatné kroky alebo dosiahnuť cieľový stav celej budovy. Tým nie sú dotknuté povinnosti uložené zákonom.“</w:t>
              <w:br/>
            </w:r>
            <w:r>
              <w:rPr>
                <w:b w:val="off"/>
                <w:color w:val="000000"/>
                <w:rFonts w:ascii="Times New Roman" w:hAnsi="Times New Roman" w:cs="Times New Roman" w:eastAsia="Times New Roman"/>
                <w:sz w:val="24"/>
              </w:rPr>
              <w:t>Odsek 4 žiadame upraviť tak, že opatrenie „môže tvoriť samostatný krok postupnej hĺbkovej obnovy“; vypustiť automatické označenie každého opatrenia za významnú obnovu. V odseku 1 písm. e) žiadame výslovne doplniť odhad nákladov a časový rámec každého kroku podľa § 4c ods. 2 zákona. Odporúčania musia rozlišovať technické varianty a ich náklady, nie bez odôvodnenia predpisovať jeden zdroj tepla.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Pasport je podľa zákona dobrovoľný dokument pre plánovanie hĺbkovej obnovy. Jeho cieľový stav sa nesmie zmeniť na minimum pre každé čiastkové opatrenie. Ani jednotlivá výmena prvku nemusí napĺňať zákonnú definíciu významnej obnovy. Dopĺňané náklady a časový rámec nie sú novou povinnosťou nad rámec zákona, ale chýbajúcim vykonaním jeho výslovnej požiadavky. Zmluvné záväzky z dobrovoľne prijatej podpory sa posudzujú samostatne.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29; príloha č. 1, doterajšie body 1 až 4</w:t>
              <w:br/>
            </w:r>
            <w:r>
              <w:rPr>
                <w:b w:val="off"/>
                <w:color w:val="000000"/>
                <w:rFonts w:ascii="Times New Roman" w:hAnsi="Times New Roman" w:cs="Times New Roman" w:eastAsia="Times New Roman"/>
                <w:sz w:val="24"/>
              </w:rPr>
              <w:t>Doterajšie body 1 až 4 prílohy č. 1 – odstránenie zvyškov celobudovového preukazovania požiadaviek energetickej hospodárnosti v prípade obnovy budov.</w:t>
              <w:br/>
            </w:r>
            <w:r>
              <w:rPr>
                <w:b w:val="off"/>
                <w:color w:val="000000"/>
                <w:rFonts w:ascii="Times New Roman" w:hAnsi="Times New Roman" w:cs="Times New Roman" w:eastAsia="Times New Roman"/>
                <w:sz w:val="24"/>
              </w:rPr>
              <w:t>Žiadame doplniť pred bod 1 úvodné pravidlo:</w:t>
              <w:br/>
            </w:r>
            <w:r>
              <w:rPr>
                <w:b w:val="off"/>
                <w:color w:val="000000"/>
                <w:rFonts w:ascii="Times New Roman" w:hAnsi="Times New Roman" w:cs="Times New Roman" w:eastAsia="Times New Roman"/>
                <w:sz w:val="24"/>
              </w:rPr>
              <w:t>„Pri významnej obnove existujúcej budovy sa v rozsahu tejto prílohy rozlišuje výpočet energetickej hospodárnosti celej budovy a preukazovanie splnenia minimálnych požiadaviek podľa § 4 ods. 1 zákona. Požadované vlastnosti sa preukazujú iba pre obnovované stavebné konštrukcie. Údaje o energetickom kritériu, potrebe tepla celej budovy, technických systémoch, primárnej energii a emisiách sa mimo rozsahu uplatniteľnej zákonnej povinnosti uvádzajú ako výpočtové alebo informačné údaje, nie ako podmienka splnenia požiadaviek na obnovu.“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Aj po vypustení § 5 ods. 3 a 4 by mohlo zostať povinné preukazovanie celobudovového energetického kritéria cez obsah projektového hodnotenia. Žiadame vecne presný rozsah.</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30, príloha č. 3, poznámky g) a h)</w:t>
              <w:br/>
            </w:r>
            <w:r>
              <w:rPr>
                <w:b w:val="off"/>
                <w:color w:val="000000"/>
                <w:rFonts w:ascii="Times New Roman" w:hAnsi="Times New Roman" w:cs="Times New Roman" w:eastAsia="Times New Roman"/>
                <w:sz w:val="24"/>
              </w:rPr>
              <w:t>Vyjasnenie úlohy klimatizácie a krbu pri plnení požiadaviek energetickej hospodárnosti budov.</w:t>
              <w:br/>
            </w:r>
            <w:r>
              <w:rPr>
                <w:b w:val="off"/>
                <w:color w:val="000000"/>
                <w:rFonts w:ascii="Times New Roman" w:hAnsi="Times New Roman" w:cs="Times New Roman" w:eastAsia="Times New Roman"/>
                <w:sz w:val="24"/>
              </w:rPr>
              <w:t xml:space="preserve">Chýba previazanie pravidiel o max. 20%nom započítaní krbu resp. klimatizácie (príloha č. 3, poznámky g) a h)) s prílohou č. 2 – je daná klimatizácia považovaná za tepelné čerpadlo vzduch-vzduch s SCOP 4 (príloha č.2)? Ak áno, je potrebné zjednotiť terminológiu. </w:t>
              <w:br/>
            </w:r>
            <w:r>
              <w:rPr>
                <w:b w:val="off"/>
                <w:color w:val="000000"/>
                <w:rFonts w:ascii="Times New Roman" w:hAnsi="Times New Roman" w:cs="Times New Roman" w:eastAsia="Times New Roman"/>
                <w:sz w:val="24"/>
              </w:rPr>
              <w:t>K obom zariadenia (krb aj klimatizácia) – malo by byť vyjasnené ich uplatnenie v povolenom rozsahu (20% potreby energie na vykurovanie budovy) ako započítateľné do plnenia kritérií budov s takmer nulovou potrebou energie (ako povolená obnoviteľná zložka).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Dovoľujeme si uplatniť nižšie uvedené pripomienky s cieľom dôsledne premietnuť do vykonávacej vyhlášky pravidlo § 4 ods. 1, 7 a 8 zákona č. 555/2005 Z. z. (po novelizácii 2026): pri významnej obnove existujúcej budovy sa minimálne požiadavky podľa § 4 ods. 1 zákona uplatňujú na obnovované stavebné konštrukcie primerane rozsahu obnovy a za zákonných podmienok uskutočniteľnosti; nevzťahujú sa na technické systémy budovy. </w:t>
              <w:br/>
            </w:r>
            <w:r>
              <w:rPr>
                <w:b w:val="off"/>
                <w:color w:val="000000"/>
                <w:rFonts w:ascii="Times New Roman" w:hAnsi="Times New Roman" w:cs="Times New Roman" w:eastAsia="Times New Roman"/>
                <w:sz w:val="24"/>
              </w:rPr>
              <w:t xml:space="preserve">Pozitívne hodnotíme a žiadame zachovať obmedzenie povinného minima primárnej energie na nové budovy v čl. I bode 16, vypustenie § 5 ods. 3 a 4 v bode 18 a vypustenie doterajšieho § 4 ods. 16 v bode 13. Tieto zmeny sa však musia dôsledne premietnuť aj do projektového hodnotenia, výpočtových príloh, certifikátov a ich vysvetliviek. </w:t>
              <w:br/>
            </w:r>
            <w:r>
              <w:rPr>
                <w:b w:val="off"/>
                <w:color w:val="000000"/>
                <w:rFonts w:ascii="Times New Roman" w:hAnsi="Times New Roman" w:cs="Times New Roman" w:eastAsia="Times New Roman"/>
                <w:sz w:val="24"/>
              </w:rPr>
              <w:t>Pri významnej obnove sa zachováva zákonná energetická certifikácia a výpočet energetickej hospodárnosti budovy. Z výsledku klasifikácie sa však nesmie bez ďalšieho odvodiť povinnosť zmeniť neobnovované časti budovy alebo zdroj tepla, nakoľko by nastal obsahový rozpor so znením zákona (§ 4 ods. 1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ustanoveniu: § 1 ods. 2, § 2 ods. 1 a príloha č. 4.</w:t>
              <w:br/>
            </w:r>
            <w:r>
              <w:rPr>
                <w:b w:val="off"/>
                <w:color w:val="000000"/>
                <w:rFonts w:ascii="Times New Roman" w:hAnsi="Times New Roman" w:cs="Times New Roman" w:eastAsia="Times New Roman"/>
                <w:sz w:val="24"/>
              </w:rPr>
              <w:t>Žiadame výslovne ustanoviť, že energia na výrobné a spracovateľské technológie sa nezahŕňa do energetickej hospodárnosti budovy, pokiaľ neslúži na zabezpečenie hodnotených funkcií jej technických systémov. Pri spoločnom odbernom mieste žiadame umožniť rozdelenie spotreby podružným meraním alebo preukázateľným odborným výpočtom a určiť požiadavky na jeho doloženie. Osobitne žiadame upraviť rozlíšenie technologického odsávania od vetrania budovy a spôsob zohľadnenia využitého odpadového tepla.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Spotreba drvičov, nožníc, lisov a dopravníkov súvisí so spracovaním materiálu. Použitie celkovej spotreby spoločného odberného miesta bez jej rozdelenia by mohlo skresliť energetické hodnotenie budovy. Samotná hranica merania nesmie nahradiť vecné rozlíšenie účelu spotreby.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ustanoveniu: § 2 ods. 3 a 4 a prílohy č. 2 a 4</w:t>
              <w:br/>
            </w:r>
            <w:r>
              <w:rPr>
                <w:b w:val="off"/>
                <w:color w:val="000000"/>
                <w:rFonts w:ascii="Times New Roman" w:hAnsi="Times New Roman" w:cs="Times New Roman" w:eastAsia="Times New Roman"/>
                <w:sz w:val="24"/>
              </w:rPr>
              <w:t>Žiadame doplniť jednoznačný postup započítania energie z obnoviteľného zdroja, ktorý zásobuje viac budov a technologické zariadenia v jednom funkčne prepojenom areáli, aj ak sa nachádzajú na viacerých parcelách. Postup má upraviť priradenie výroby jednotlivým budovám a technológii, časový krok bilancie, akumuláciu, prebytky a straty. Súčasne žiadame presne vymedziť podmienky uznávania energie z blízkeho okolia, komunity a zdieľania pri rešpektovaní zákonných podmienok.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Obnoviteľný zdroj môže byť umiestnený na inom objekte alebo parcele ako budova, ktorú zásobuje. Rozdielne výklady pojmov pozemok užívaný s budovou a vyhradená distribučná sieť môžu viesť k nejednotnému uznávaniu jeho prínosu. Metodika musí zabezpečiť preukázateľnosť a vylúčiť dvojité započítanie tej istej energie.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ustanoveniu: navrhovaný § 7, najmä ods. 4 a 5</w:t>
              <w:br/>
            </w:r>
            <w:r>
              <w:rPr>
                <w:b w:val="off"/>
                <w:color w:val="000000"/>
                <w:rFonts w:ascii="Times New Roman" w:hAnsi="Times New Roman" w:cs="Times New Roman" w:eastAsia="Times New Roman"/>
                <w:sz w:val="24"/>
              </w:rPr>
              <w:t>Žiadame preformulovať pravidlo určovania počtu nabíjacích bodov pri výkone vyššom ako 3,7 kW. Je potrebné výslovne určiť, či a za akých podmienok je prípustná výkonová náhrada, uviesť presný vzorec, poradie zaokrúhľovania a príklady. Pravidlo musí zachovať minimálne požiadavky zákona. Žiadame rozlíšiť počet zariadení, počet nabíjacích bodov a počet súčasne nabíjaných vozidiel a určiť spôsob zohľadnenia garantovaného súbežného výkonu pri dynamickom 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odkazuje na vypočítaný počet a jeho zaokrúhlenie bez jednoznačného prepočtu pri vyššom výkone. Investor preto nevie spoľahlivo určiť požadovanú konfiguráciu ani náklady. Menovitý výkon zariadenia navyše nemusí zodpovedať výkonu dostupnému pri súbežnom nabíjaní viacerých vozidiel.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Navrhovaný § 7 vo väzbe na § 8a a § 8b zákona</w:t>
              <w:br/>
            </w:r>
            <w:r>
              <w:rPr>
                <w:b w:val="off"/>
                <w:color w:val="000000"/>
                <w:rFonts w:ascii="Times New Roman" w:hAnsi="Times New Roman" w:cs="Times New Roman" w:eastAsia="Times New Roman"/>
                <w:sz w:val="24"/>
              </w:rPr>
              <w:t>Žiadame v rozsahu zákonného splnomocnenia spresniť spôsob priradenia spoločného parkoviska k viacerým budovám a spôsob započítania parkovacích miest pri zmiešanom využití areálu. Žiadame jednoznačne rozlíšiť parkovacie miesta pre autá od manipulačných, nakladacích a odstavných plôch technologických zariadení. Pri miestach pre bicykle žiadame vysvetliť určenie priemernej a celkovej užívateľskej kapacity pri zmenovej prevádzke.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Areál môže využívať jedno parkovisko pre administratívu aj prevádzkové objekty. Bez pravidiel hrozí viacnásobné započítanie tých istých miest alebo zahrnutie plôch, ktoré neslúžia na parkovanie áut. Pri zmenovej prevádzke musí výpočet vychádzať z jednotne určenej kapacity. Nežiadame zníženie zákonného minima, ale vykonateľný postup jeho určenia.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ustanoveniu: § 2 ods. 1, príloha č. 2 a postup výpočtu v prílohe č. 4.</w:t>
              <w:br/>
            </w:r>
            <w:r>
              <w:rPr>
                <w:b w:val="off"/>
                <w:color w:val="000000"/>
                <w:rFonts w:ascii="Times New Roman" w:hAnsi="Times New Roman" w:cs="Times New Roman" w:eastAsia="Times New Roman"/>
                <w:sz w:val="24"/>
              </w:rPr>
              <w:t>Žiadame odstrániť rozpor medzi definíciou globálneho ukazovateľa ako celkovej primárnej energie a postupom v prílohe č. 4, ktorý uvádza uplatnenie faktorov neobnoviteľnej primárnej energie a následné zatriedenie podľa celkovej primárnej energie. Je potrebné zosúladiť definície, faktory, bilančný postup, tabuľky a škály energetických tried. Žiadame doplniť overovacie príklady aspoň pre elektrinu zo siete, fotovoltiku a kombinované zásobovanie.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Celková a neobnoviteľná primárna energia sú rozdielne veličiny. Ich zamenenie môže viesť k rozdielnej energetickej triede tej istej budovy, najmä pri využívaní obnoviteľných zdrojov. Jednoznačná metodika je nevyhnutná pre porovnateľnosť certifikátov a správne rozhodovanie o investíciách.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ustanoveniu: upravený § 4 ods. 10 a bod 5 prílohy č. 1</w:t>
              <w:br/>
            </w:r>
            <w:r>
              <w:rPr>
                <w:b w:val="off"/>
                <w:color w:val="000000"/>
                <w:rFonts w:ascii="Times New Roman" w:hAnsi="Times New Roman" w:cs="Times New Roman" w:eastAsia="Times New Roman"/>
                <w:sz w:val="24"/>
              </w:rPr>
              <w:t>Podporujeme zohľadnenie technickej, funkčnej a ekonomickej neuskutočniteľnosti opatrení. Žiadame však určiť jednotný spôsob jej preukazovania, minimálny rozsah podkladov a osobu oprávnenú vyhodnotenie vypracovať. Pri ekonomickom posúdení žiadame určiť výpočtové obdobie, diskontovanie, predpoklady cien energie a spôsob zohľadnenia zostávajúcej životnosti a preukázateľne plánovaného využitia objektu. Potrebné je spresniť aj vzťah jednotlivých dôvodov neuskutočniteľnosti.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Staršie prevádzkové objekty môžu mať obmedzenia nosnosti, dispozície alebo prevádzkového režimu. Bez jednotnej metodiky by uznanie neuskutočniteľnosti záviselo od rozdielnych individuálnych výkladov. Požiadavky na dokladovanie musia byť primerané rozsahu obnovy a umožniť kontrolovateľné posúdenie.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ustanoveniu: príloha č. 1a, tabuľka č. 5 a poznámky k nej</w:t>
              <w:br/>
            </w:r>
            <w:r>
              <w:rPr>
                <w:b w:val="off"/>
                <w:color w:val="000000"/>
                <w:rFonts w:ascii="Times New Roman" w:hAnsi="Times New Roman" w:cs="Times New Roman" w:eastAsia="Times New Roman"/>
                <w:sz w:val="24"/>
              </w:rPr>
              <w:t>Žiadame prehodnotiť plošné zvýšenie ročnej potreby energie na osvetlenie o 200 % pri negatívnom výsledku kontrolného merania. Prípadná korekcia má vychádzať z odborne zdôvodneného postupu a uplatniť sa na dotknuté miestnosti alebo reprezentatívne zóny. Žiadame umožniť odstránenie nedostatkov a opakované meranie pred konečným zatriedením. Súčasne žiadame umožniť použitie protokolu staršieho ako šesť mesiacov pri doložení nezmeneného stavu sústavy a podmienok merania.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Zvýšenie o 200 % znamená trojnásobok pôvodnej vypočítanej hodnoty. Plošná korekcia celej budovy na základe vzorky miestností nemusí zodpovedať rozsahu nedostatku. Samotný vek protokolu bez zmeny sústavy nemusí odôvodňovať opakované meranie. Požadovaná úprava sa nedotýka povinnosti dodržiavať hygienické a bezpečnostné požiadavky na osvetlenie pracovísk.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ustanoveniu: navrhovaný § 9 a čl. II</w:t>
              <w:br/>
            </w:r>
            <w:r>
              <w:rPr>
                <w:b w:val="off"/>
                <w:color w:val="000000"/>
                <w:rFonts w:ascii="Times New Roman" w:hAnsi="Times New Roman" w:cs="Times New Roman" w:eastAsia="Times New Roman"/>
                <w:sz w:val="24"/>
              </w:rPr>
              <w:t>Žiadame doplniť prechodné ustanovenia pre projektové energetické hodnotenia vypracované pred účinnosťou novely, povolené a rozostavané stavby a projekty so schváleným financovaním. Je potrebné jednoznačne určiť rozhodujúci dátum a podmienky použitia doterajšej metodiky pri dokončení hodnotenia a certifikácie, v súlade so zákonom. Súčasne žiadame objasniť platnosť existujúcich certifikátov a porovnateľnosť pôvodných a nových energetických tried.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prechodné ustanovenie upravuje iba vyhotovenie duplikátov certifikátov. Zmena výpočtovej metodiky a označovania tried môže pri rozpracovaných investíciách vyvolať dodatočné prepočty, zmeny projektu a neistotu pri preukazovaní podmienok financovania. Prechodný režim má predísť týmto dopadom bez obchádzania zákonných požiadaviek.</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ustanoveniu: § 3 ods. 5 a príloha č. 7</w:t>
              <w:br/>
            </w:r>
            <w:r>
              <w:rPr>
                <w:b w:val="off"/>
                <w:color w:val="000000"/>
                <w:rFonts w:ascii="Times New Roman" w:hAnsi="Times New Roman" w:cs="Times New Roman" w:eastAsia="Times New Roman"/>
                <w:sz w:val="24"/>
              </w:rPr>
              <w:t>Žiadame spresniť metodiku GWP uvedením jednoznačných odkazov na príslušné normy, referenčného obdobia, hodnotených fáz, jednotiek a pravidiel výberu údajov. Je potrebné určiť použitie environmentálnych vyhlásení o produktoch a náhradných údajov pri ich nedostupnosti. Žiadame transparentne upraviť zohľadnenie recyklovaného obsahu, opätovného použitia a recyklácie po skončení životnosti, vrátane oddeleného vykazovania prípadných prínosov za hranicou systému a prevencie dvojitého započítania.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Príloha č. 7 uvádza rámcový zoznam krokov, ale pre jednotnú prax je potrebné zabezpečiť reprodukovateľnosť výpočtu a porovnateľnosť výsledkov. Transparentné hodnotenie recyklácie je významné aj pre používanie druhotných surovín. Nežiadame automatické priznanie emisného prínosu, ale jeho preukázateľné a metodicky konzistentné vyhodnotenie.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30 (príloha č. 12)</w:t>
              <w:br/>
            </w:r>
            <w:r>
              <w:rPr>
                <w:b w:val="off"/>
                <w:color w:val="000000"/>
                <w:rFonts w:ascii="Times New Roman" w:hAnsi="Times New Roman" w:cs="Times New Roman" w:eastAsia="Times New Roman"/>
                <w:sz w:val="24"/>
              </w:rPr>
              <w:t>Z návrhu vyhlášky nie je zrejmé, z akého dôvodu sú v bode 30 prílohe č. 12 úhrady za poskytnutie údajov o energetickej hospodárnosti budov uvedené v sume bez DPH a aj v sume s DPH. Žiadame v prílohe č. 12 uvádzať iba sumy úhrad bez DPH.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9 ods. 3 písm. a) zákona č. 555/2005 Z. z. o energetickej hospodárnosti budov a o zmene a doplnení niektorých zákonov v znení neskorších predpisov (ďalej len „zákon č. 555/2005 Z. z.“) účinného od 1. januára 2027 centrálnu evidenciu energetických certifikátov a pasportov obnovy budov vedie Ministerstvo dopravy SR alebo ním určená právnická osoba.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9 ods. 3 písm. b) zákona č. 555/2005 Z. z. účinného od 1. januára 2027 Ministerstvo dopravy SR alebo ním určená právnická osoba sprístupňuje v informačnom systéme energetické certifikáty evidované v centrálnej evidencii, pasporty obnovy budov a ďalšie údaje bezodplatne taxatívne vymenovaným osobám, a za úhradu inému žiadateľovi.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Považujeme za vhodné ozrejmiť povahu úhrad za poskytnutie údajov o energetickej hospodárnosti budov, a to z dôvodu možného presahu tejto skutočnosti na posúdenie postavenia príjemcu úhrady pri tejto činnosti, či koná ako zdaniteľná osoba alebo nie (§ 3 ods. 4 zákona č. 222/2004 Z. z. o dani z pridanej hodnoty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Uvádzanie súm úhrad s DPH v prílohe č. 12 sa nejaví ako vhodné aj v kontexte bodu 27 § 8 ods. 4 návrhu vyhlášky, ktorý upravuje mechanizmus zvýšenia sumy úhrad uvedených v prílohe č. 12, avšak nereflektuje na prípadné možné zmeny sadzby DPH. Z uvedených dôvodov zvolenú techniku uvádzania výšky úhrad v prílohe č. 12 aj priamo s vypočítanou sumou DPH nepovažujeme za správnu.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je potrebné upraviť aj dôvodovú správu k príslušným častiam návrhu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doložke vybraných vplyvov sú označené žiadne vplyvy na rozpočet verejnej správy. Zároveň je v doložke vybraných vplyvov bode 10. Poznámky uvedené, že „Návrh vyhlášky bude mať pozitívny vplyv na rozpočet verejnej správy zo sprístupňovania údajov o energetickej hospodárnosti budov tretím stranám za úhradu. Príjmy do rozpočtu verejnej správy budú za poskytovanie týchto údajov žiadateľom, ktorí o takéto údaje požiadali. Údaje o energetickej hospodárnosti budov z energetických certifikátov budú orgánom verejnej moci na účely výkonu ich zákonom ustanovenej pôsobnosti poskytované bezodplatne. Pozitívny vplyv na rozpočet verejnej správy sa preto vzťahuje výlučne na prípady poskytovania údajov ostatným žiadateľom. V súčasnosti však nie je možné počet požiadaviek relevantne odhadnúť, keďže ide o nový spôsob poskytovania údajov a nie sú k dispozícii historické údaje, na základe ktorých by bolo možné stanoviť predpokladaný dopyt. Z uvedeného dôvodu nie je možné vplyv na príjmy verejnej správy v súčasnosti kvantifikovať.“.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 je v predloženom materiáli identifikovaný možný pozitívny vplyv na rozpočet verejnej správy, je potrebné upraviť vykazovanie vplyvov v celom materiáli a v doložke vybraných vplyvov v časti 9. Vybrané vplyvy materiálu označiť vplyv na rozpočet verejnej správy ako pozitívny a v doložke vybraných vplyvov v časti 10. Poznámky uviesť odôvodnenie, že v súčasnosti nie je možné tento pozitívny vplyv relevantne kvantifikovať vzhľadom na absenciu historických údajov o dopyte po uvedených službách, a preto sa Analýza vplyvov na rozpočet verejnej správy, na zamestnanosť vo verejnej správe a financovanie návrhu nevypracováva.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 predloženého  materiálu nie je zrejmé, na základe čoho boli ustanovené jednotlivé sadzby úhrad, ani aké náklady budú spojené s poskytovaním údajov. Z uvedeného dôvodu odporúčame do predloženého materiálu doplniť odôvodnenie výšky úhrad vrátane predpokladaných nákladov na poskytovanie údajov, a aspoň orientačný odhad počtu žiadostí a súvisiacich príjmov. Tieto informácie sú potrebné na posúdenie primeranosti navrhovaných sadzieb a ich čistého prínosu pre rozpočet verejnej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dopracovať návrh vyhlášky tak, aby bol v súlade so zákonom č. 555/2005 Z. z. o energetickej hospodárnosti budov a o zmene a doplnení niektorých zákonov v znení neskorších predpisov a ktorým sa menia a dopĺňajú niektoré zákony v znení zákona  č. 246/2026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vyhlášky považujeme vo viacerých bodoch za nesúladný so zákonom č. 555/2005 Z. z. o energetickej hospodárnosti budov a o zmene a doplnení niektorých zákonov v znení neskorších predpisov a ktorým sa menia a dopĺňajú niektoré zákony v znení zákona  č. 246/2026 Z. z. Návrh vyhlášky neumožňuje využívať bezemisnú elektrinu vyrobenú, resp. dodanú, v SR na účely navrhovania/hodnotenia budovy s nulovými emisiami. Vo viacerých navrhovaných ustanoveniach (príloha č. 8 body č. 5 a 14, Príloha č. 9 bod č. 13) sa uvádza možnosť využitia iba elektriny vyrobenej z obnoviteľných zdrojov energie, čo je v rozpore s § 2 ods. 13 a ods. 14 zákona č. 555/2005 v znení zákona č. 246/2026.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Žiadame doplniť transpozičnú prílohu.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Dôvodom skrátenia MPK je transpozícia smernice EPBD, z čoho vyplýva povaha tejto vyhlášky ako transpozičnej. Z toho dôvodu je potrebné doplniť návrh vyhlášky o transpozičnú prílohu.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bodu 7 (§ 2 ods. 4)</w:t>
              <w:br/>
            </w:r>
            <w:r>
              <w:rPr>
                <w:b w:val="off"/>
                <w:color w:val="000000"/>
                <w:rFonts w:ascii="Times New Roman" w:hAnsi="Times New Roman" w:cs="Times New Roman" w:eastAsia="Times New Roman"/>
                <w:sz w:val="24"/>
              </w:rPr>
              <w:t>V navrhovanom § 2 ods. 4 žiadame za slová „Za energiu z obnoviteľných zdrojov vyrobenú v blízkom okolí sa“ vložiť slová „na účely tejto vyhlášky“. Rovnako žiadame tieto slová doplniť aj v § 2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upraviť text návrhu vyhlášky tak, aby bol v súlade so zákonom č. 309/2009 Z. z. o podpore obnoviteľných zdrojov energie a vysoko účinnej kombinovanej výroby a o zmene a doplnení niektorých zákonov v znení neskorších predpisov. Ak sa používa a špecifikuje energia z obnoviteľných zdrojov energie, mala by byť jasne určená podľa zákona č. 309/2009 Z. z. Navrhované ustanovenie zavádza pojem „energia z obnoviteľných zdrojov vyrobená v blízkom okolí“, ktorý nie je terminologicky zosúladený s právnou úpravou podľa zákona č. 309/2009 Z. z. a zákona č. 251/2012 Z. z. o energetike a o zmene a doplnení niektorých zákonov v znení neskorších predpisov, pričom môže vyvolávať nejasnosti pri výklade jeho vzťahu k režimom zdieľania elektriny, energetických spoločenstiev a distribúcie energie. Z ustanovenia zároveň nie je dostatočne zrejmé, či ide výlučne o pravidlo na účely hodnotenia energetickej hospodárnosti budovy, preto žiadame jeho spresnenie v záujme právnej istoty a jednoznačnej aplikácie právnej úpravy a transpozície smernice EPBD.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bodu 10 (§ 3 ods. 7)</w:t>
              <w:br/>
            </w:r>
            <w:r>
              <w:rPr>
                <w:b w:val="off"/>
                <w:color w:val="000000"/>
                <w:rFonts w:ascii="Times New Roman" w:hAnsi="Times New Roman" w:cs="Times New Roman" w:eastAsia="Times New Roman"/>
                <w:sz w:val="24"/>
              </w:rPr>
              <w:t>V navrhovanom § 3 ods. 7 žiadame za slovo „vykurovania“ vložiť čiarku a slovo „chladenia“.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Ak sa nebude hodnotiť chladenie, nie je možné zabezpečiť riadne informácie o spotrebe energie  na vykurovanie a chladenie a teda ani umožniť inštaláciu tepelných čerpadiel, ktoré využívajú cca 50% svojej vyrobenej energie na chladenie.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bodu 14 (§ 4 ods. 10)</w:t>
              <w:br/>
            </w:r>
            <w:r>
              <w:rPr>
                <w:b w:val="off"/>
                <w:color w:val="000000"/>
                <w:rFonts w:ascii="Times New Roman" w:hAnsi="Times New Roman" w:cs="Times New Roman" w:eastAsia="Times New Roman"/>
                <w:sz w:val="24"/>
              </w:rPr>
              <w:t xml:space="preserve">Žiadame preformulovať znenie bodu 14 (§ 4 ods. 10) nakoľko ustanovenie nejednoznačne vymedzuje rozsah stavebných konštrukcií a prvkov, na ktoré sa majú požiadavky pri významnej obnove vzťahovať, čo môže spôsobovať aplikačné problémy.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nie je dostatočne jednoznačné z pohľadu rozsahu uplatňovania požiadaviek pri významnej obnove existujúcich budov. Súčasne vyvoláva pochybnosti o jeho súlade so zákonnou úpravou, ktorá podmieňuje splnenie požiadaviek technickou, funkčnou a ekonomickou uskutočniteľnosťou opatrení. Z textu nie je jednoznačne zrejmé, na ktoré stavebné konštrukcie a prvky sa majú požiadavky vzťahovať, čo môže viesť k rozdielnemu výkladu a aplikačným problémom. Ustanovenie preto odporúčame prepracovať tak, aby jednoznačne vymedzovalo podmienky uplatňovania požiadaviek pri nových budovách a pri významnej obnove existujúcich budov a zároveň bolo v súlade so zákonným rámcom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bodu 26 (§ 6b ods. 1, 3 a ods. 4)</w:t>
              <w:br/>
            </w:r>
            <w:r>
              <w:rPr>
                <w:b w:val="off"/>
                <w:color w:val="000000"/>
                <w:rFonts w:ascii="Times New Roman" w:hAnsi="Times New Roman" w:cs="Times New Roman" w:eastAsia="Times New Roman"/>
                <w:sz w:val="24"/>
              </w:rPr>
              <w:t>Ustanovenie nejednoznačne vymedzuje právne účinky pasportu obnovy a vzťah medzi jednotlivými krokmi obnovy a cieľovým stavom budovy. Súčasne nie je dostatočne zrejmé, za akých podmienok možno jednotlivé opatrenia považovať za významnú alebo hĺbkovú obnovu, a to najmä z povahy nezáväznosti opatrení navrhnutých v pasporte obnovy budovy.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ustanovenie si vyžaduje spresnenie s cieľom jednoznačne vymedziť účel a právne účinky pasportu obnovy. Predložené znenie môže vyvolávať nejasnosti pri interpretácii vzťahu medzi dlhodobým plánom obnovy budovy a realizáciou jednotlivých opatrení. Zároveň považujeme za potrebné doplniť obsahové náležitosti pasportu tak, aby poskytoval dostatočné informácie pre plánovanie a rozhodovanie o realizácii jednotlivých krokov obnovy v súlade so zákonným rámcom. Spresnenie ustanovenia prispeje k právnej istote a jednotnej aplikačnej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bodu 29 (Príloha č. 1)</w:t>
              <w:br/>
            </w:r>
            <w:r>
              <w:rPr>
                <w:b w:val="off"/>
                <w:color w:val="000000"/>
                <w:rFonts w:ascii="Times New Roman" w:hAnsi="Times New Roman" w:cs="Times New Roman" w:eastAsia="Times New Roman"/>
                <w:sz w:val="24"/>
              </w:rPr>
              <w:t>Príloha jednoznačne nevymedzuje rozsah údajov, ktoré sa pri významnej obnove budovy preukazujú na účely overenia splnenia zákonných požiadaviek podľa § 4 ods. 1 zákona, a údajov, ktoré sa uvádzajú len ako súčasť energetického hodnotenia budovy. V dôsledku toho môže dochádzať k výkladu, podľa ktorého sa pri významnej obnove vyžaduje preukazovanie energetických ukazovateľov celej budovy aj nad rámec povinností ustanovených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 textu prílohy dostatočne zrejmé, ktoré výstupy energetického hodnotenia majú pri významnej obnove charakter záväzného preukázania splnenia požiadaviek a ktoré predstavujú len informatívne alebo výpočtové údaje. Takéto nastavenie môže v aplikačnej praxi viesť k požiadavke preukazovať energetické parametre celej budovy aj v prípadoch, keď zákon ukladá posudzovať len obnovované stavebné konštrukcie alebo prvky. V záujme právnej istoty a jednotného postupu pri posudzovaní významnej obnovy preto navrhujeme jednoznačne vymedziť rozsah povinne preukazovaných ukazovateľov a rozsah údajov uvádzaných len na informačné účely.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bodu 29 (Príloha č. 1)</w:t>
              <w:br/>
            </w:r>
            <w:r>
              <w:rPr>
                <w:b w:val="off"/>
                <w:color w:val="000000"/>
                <w:rFonts w:ascii="Times New Roman" w:hAnsi="Times New Roman" w:cs="Times New Roman" w:eastAsia="Times New Roman"/>
                <w:sz w:val="24"/>
              </w:rPr>
              <w:t>Navrhované znenie bodu 5 nie je dostatočne zosúladené s § 4 ods. 1 zákona (zákon č. 555/2005 Z. z.), ktorý pri významnej obnove viaže minimálne požiadavky na obnovované stavebné konštrukcie a ich tepelnotechnické vlastnosti.</w:t>
              <w:br/>
            </w:r>
            <w:r>
              <w:rPr>
                <w:b w:val="off"/>
                <w:color w:val="000000"/>
                <w:rFonts w:ascii="Times New Roman" w:hAnsi="Times New Roman" w:cs="Times New Roman" w:eastAsia="Times New Roman"/>
                <w:sz w:val="24"/>
              </w:rPr>
              <w:t>Žiadame v novom bode 5 prílohy č. 1 zosúladiť prvú vetu a bod a) so znením zákona (§ 4 ods. 1) a z rovnakého dôvodu vypustiť písm. b). Nové znenie bodu 5 prílohy č. 1 navrhujeme takto:</w:t>
              <w:br/>
            </w:r>
            <w:r>
              <w:rPr>
                <w:b w:val="off"/>
                <w:color w:val="000000"/>
                <w:rFonts w:ascii="Times New Roman" w:hAnsi="Times New Roman" w:cs="Times New Roman" w:eastAsia="Times New Roman"/>
                <w:sz w:val="24"/>
              </w:rPr>
              <w:t>„5. Zdôvodnenie neuskutočnenia opatrení na splnenie minimálnych požiadaviek na energetickú hospodárnosť pri významnej obnove existujúcej budovy</w:t>
              <w:br/>
            </w:r>
            <w:r>
              <w:rPr>
                <w:b w:val="off"/>
                <w:color w:val="000000"/>
                <w:rFonts w:ascii="Times New Roman" w:hAnsi="Times New Roman" w:cs="Times New Roman" w:eastAsia="Times New Roman"/>
                <w:sz w:val="24"/>
              </w:rPr>
              <w:t>Zdôvodnenie, ak sú opatrenia na splnenie požadovaných minimálnych požiadaviek na tepelnotechnické vlastnosti obnovovaných stavebných konštrukcií obalu budovy, primerane rozsahu vykonanej obnovy, na požadovanú úroveň výstavby podľa technickej normy1) funkčne, technicky alebo ekonomicky neuskutočniteľné.“.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rozširuje rozsah minimálnych požiadaviek uplatňovaných pri významnej obnove budovy aj na oblasti, pre ktoré zákon takéto požiadavky neustanovuje. V dôsledku toho môže vzniknúť nesúlad medzi zákonným rozsahom posudzovania pri významnej obnove a požiadavkami vyplývajúcimi z vykonávacieho predpisu. Ustanovenie vytvára dojem existencie minimálnych požiadaviek aj na technické systémy budovy alebo na energetickú hospodárnosť budovy ako celku, vrátane ukazovateľov primárnej energie po obnove. Takéto požiadavky zákon výslovne neustanovuje. Navrhujeme preto ustanovenie spresniť tak, aby rozsah posudzovaných požiadaviek pri významnej obnove zodpovedal zákonnému rámcu a nevytváral interpretačné nejasnosti pri jeho aplikácii.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bodu 30 (Príloha č. 2)</w:t>
              <w:br/>
            </w:r>
            <w:r>
              <w:rPr>
                <w:b w:val="off"/>
                <w:color w:val="000000"/>
                <w:rFonts w:ascii="Times New Roman" w:hAnsi="Times New Roman" w:cs="Times New Roman" w:eastAsia="Times New Roman"/>
                <w:sz w:val="24"/>
              </w:rPr>
              <w:t xml:space="preserve">Žiadame upraviť faktory primárnej energie pre elektrinu podľa § 37 ods. 6 písm. o) zákona č. 251/2012 Z. z. o energetike a o zmene a doplnení niektorých zákonov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Elektrina nie je primárna energia, ale vyrába sa v energetických zariadeniach na výrobu elektriny (elektrárňach). Preto nie je jasné využitia elektriny ako primárnej energie. Ak sa dodáva elektrina štandardne zo siete, žiadame stanoviť faktor primárnej energie v súlade s energetickým mixom dodávky elektriny v SR stanoveným podľa § 37 ods. 6 písm. o) zákona č. 251/2012 Z. z. o energetike a jasne definovať podiel obnoviteľných zdrojov energie v mixe. </w:t>
              <w:br/>
            </w:r>
            <w:r>
              <w:rPr>
                <w:b w:val="off"/>
                <w:color w:val="000000"/>
                <w:rFonts w:ascii="Times New Roman" w:hAnsi="Times New Roman" w:cs="Times New Roman" w:eastAsia="Times New Roman"/>
                <w:sz w:val="24"/>
              </w:rPr>
              <w:t>Podľa definície uvedenej v poznámke pod čiarou č. 3 v prílohe č. 2: „Faktor neobnoviteľnej primárnej energie je neobnoviteľná primárna energia pre daný energetický nosič vrátane dodanej energie a uvažovanej energie potrebnej na jej dodanie na miesto použitia, delená dodanou energiou“ a podľa definície uvedenej v poznámke pod čiarou č. 4 v prílohe č. 2: „Faktor obnoviteľnej primárnej energie je obnoviteľná primárna energia pre daný vzdialený energetický nosič vrátane dodanej energie a uvažovanej energie potrebnej na jej dodanie na miesto použitia, delená dodanou energiou.“ sa oba faktory vzťahujú na dodanú energiu, a preto aj všetky faktory uvádzané v tabuľke v prílohe 2 by mali byť vztiahnuté na dodanú energiu.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bodu 30 (Príloha č. 2)</w:t>
              <w:br/>
            </w:r>
            <w:r>
              <w:rPr>
                <w:b w:val="off"/>
                <w:color w:val="000000"/>
                <w:rFonts w:ascii="Times New Roman" w:hAnsi="Times New Roman" w:cs="Times New Roman" w:eastAsia="Times New Roman"/>
                <w:sz w:val="24"/>
              </w:rPr>
              <w:t xml:space="preserve">Žiadame upraviť faktory primárnej energie pre elektrinu pre bezemisné budovy.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Ak sa dodáva elektrina štandardne zo siete, žiadame stanoviť faktor primárnej energie v súlade s energetickým mixom dodávky elektriny v SR stanoveným podľa § 41 ods. 6 zákona č. 251/2012 Z. z. o energetike a zmene a doplnení niektorých zákonov v znení neskorších predpisov a jasne ustanoviť podiel bezemisnej elektriny dodávanej pre potreby SR v energetickom mixe.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bodu 30 (Príloha č. 2)</w:t>
              <w:br/>
            </w:r>
            <w:r>
              <w:rPr>
                <w:b w:val="off"/>
                <w:color w:val="000000"/>
                <w:rFonts w:ascii="Times New Roman" w:hAnsi="Times New Roman" w:cs="Times New Roman" w:eastAsia="Times New Roman"/>
                <w:sz w:val="24"/>
              </w:rPr>
              <w:t>Žiadame v prílohe č. 2, v tabuľke č. 1, aktualizovať hodnoty faktorov primárnej energie pre väčšinu palív.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Uvedené hodnoty nezohľadňujú súčasný energetický mix krajiny a aktuálne straty.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bodu 30 (príloha č. 2)</w:t>
              <w:br/>
            </w:r>
            <w:r>
              <w:rPr>
                <w:b w:val="off"/>
                <w:color w:val="000000"/>
                <w:rFonts w:ascii="Times New Roman" w:hAnsi="Times New Roman" w:cs="Times New Roman" w:eastAsia="Times New Roman"/>
                <w:sz w:val="24"/>
              </w:rPr>
              <w:t xml:space="preserve">Žiadame v prílohe č. 2, v tabuľke č. 1, uviesť pre elektrinu a diaľkové vykurovanie – kombinovaná výroba hodnotu obnoviteľného faktora primárnej energie.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 výrobe elektriny a v diaľkovom vykurovaní  kombinovanou výrobou sa využívajú aj palivá, ktoré možno považovať za obnoviteľné zdroje energie.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bodu 30 (Príloha č. 4, a nadväzne prílohy č. 2, 3, 5 a 6)</w:t>
              <w:br/>
            </w:r>
            <w:r>
              <w:rPr>
                <w:b w:val="off"/>
                <w:color w:val="000000"/>
                <w:rFonts w:ascii="Times New Roman" w:hAnsi="Times New Roman" w:cs="Times New Roman" w:eastAsia="Times New Roman"/>
                <w:sz w:val="24"/>
              </w:rPr>
              <w:t>Postup výpočtu v bodoch 12 a 13 žiadame upraviť takto:</w:t>
              <w:br/>
            </w:r>
            <w:r>
              <w:rPr>
                <w:b w:val="off"/>
                <w:color w:val="000000"/>
                <w:rFonts w:ascii="Times New Roman" w:hAnsi="Times New Roman" w:cs="Times New Roman" w:eastAsia="Times New Roman"/>
                <w:sz w:val="24"/>
              </w:rPr>
              <w:t>„12. Z dodanej energie sa vypočíta primárna energia uplatnením celkových faktorov primárnej energie.</w:t>
              <w:br/>
            </w:r>
            <w:r>
              <w:rPr>
                <w:b w:val="off"/>
                <w:color w:val="000000"/>
                <w:rFonts w:ascii="Times New Roman" w:hAnsi="Times New Roman" w:cs="Times New Roman" w:eastAsia="Times New Roman"/>
                <w:sz w:val="24"/>
              </w:rPr>
              <w:t>13. Výsledok výpočtu sa porovná so škálou uvedenou v prílohe č. 3 - Škála energetických tried primárnej energie a budova sa zatriedi do energetickej triedy podľa potreby celkovej primárnej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Súčasný krok 12 používa neobnoviteľné faktory, kým krok 13 klasifikuje celkovú primárnu energiu.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bodu 30 (Príloha č. 5 a 6)</w:t>
              <w:br/>
            </w:r>
            <w:r>
              <w:rPr>
                <w:b w:val="off"/>
                <w:color w:val="000000"/>
                <w:rFonts w:ascii="Times New Roman" w:hAnsi="Times New Roman" w:cs="Times New Roman" w:eastAsia="Times New Roman"/>
                <w:sz w:val="24"/>
              </w:rPr>
              <w:t>Návrh energetického certifikátu dostatočne nerozlišuje medzi aktuálnym stavom budovy, odporúčanými opatreniami a modelovým výsledkom po ich realizácii. Zároveň grafické zobrazenie energetických tried, primárnej energie a emisií CO₂ môže vytvárať dojem existencie záväzných cieľových hodnôt alebo limitov, ktoré nevyplývajú z právnych predpisov.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zobrazenie na 8. strane energetického certifikátu neumožňuje jednoznačne identifikovať, či uvádzané výsledky predstavujú stav dosiahnuteľný realizáciou konkrétnych odporúčaných opatrení, budúci samostatný krok obnovy alebo len nezáväzné odporúčanie. V praxi tak môže dochádzať k nesprávnemu výkladu, že uvedená energetická trieda alebo odporúčaný stav predstavujú povinný výsledok obnovy budovy.</w:t>
              <w:br/>
            </w:r>
            <w:r>
              <w:rPr>
                <w:b w:val="off"/>
                <w:color w:val="000000"/>
                <w:rFonts w:ascii="Times New Roman" w:hAnsi="Times New Roman" w:cs="Times New Roman" w:eastAsia="Times New Roman"/>
                <w:sz w:val="24"/>
              </w:rPr>
              <w:t>Rovnako považujeme za potrebné spresniť význam grafických prvkov používaných pri zobrazení emisií a primárnej energie. Emisná stupnica ani rozsahy zobrazené v grafoch nepredstavujú normatívne limity ani samostatné povinnosti pre vlastníka budovy, čo by malo byť z prezentácie údajov jednoznačne zrejmé. Súčasne odporúčame zreteľnejšie oddeliť prezentáciu primárnej energie a emisií CO₂, keďže ide o rozdielne ukazovatele vyjadrené v odlišných jednotkách, ktorých grafické zobrazenie môže inak viesť k ich neúmyselnému stotožňovaniu alebo priamej porovnateľnosti.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6 (§ 2 ods. 3)</w:t>
              <w:br/>
            </w:r>
            <w:r>
              <w:rPr>
                <w:b w:val="off"/>
                <w:color w:val="000000"/>
                <w:rFonts w:ascii="Times New Roman" w:hAnsi="Times New Roman" w:cs="Times New Roman" w:eastAsia="Times New Roman"/>
                <w:sz w:val="24"/>
              </w:rPr>
              <w:t>Odporúčame nahradiť slovo „užívanom“ slovom „užívaným“. Úpravu odporúčame v celom texte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26 (§ 6b)</w:t>
              <w:br/>
            </w:r>
            <w:r>
              <w:rPr>
                <w:b w:val="off"/>
                <w:color w:val="000000"/>
                <w:rFonts w:ascii="Times New Roman" w:hAnsi="Times New Roman" w:cs="Times New Roman" w:eastAsia="Times New Roman"/>
                <w:sz w:val="24"/>
              </w:rPr>
              <w:t>V navrhovanom § 6b ods. 1 odporúčame na konci jednotlivých písmen bodkočiarky nahradiť čiarkami..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30 (Príloha č. 3)</w:t>
              <w:br/>
            </w:r>
            <w:r>
              <w:rPr>
                <w:b w:val="off"/>
                <w:color w:val="000000"/>
                <w:rFonts w:ascii="Times New Roman" w:hAnsi="Times New Roman" w:cs="Times New Roman" w:eastAsia="Times New Roman"/>
                <w:sz w:val="24"/>
              </w:rPr>
              <w:t>V návrhu nie je jednoznačne určený vzťah medzi pravidlom umožňujúcim započítanie príspevku krbu a klimatizácie do výšky 20 % potreby energie na vykurovanie budovy a metodikou hodnotenia technických systémov podľa prílohy č. 2. Nie je zrejmé, či sa klimatizačné zariadenie uvedené v prílohe č. 3 považuje za rovnaký typ zariadenia ako tepelné čerpadlo vzduch-vzduch používané vo výpočtovej metodike, ani akým spôsobom sa jeho prínos zohľadňuje pri preukazovaní splnenia požiadaviek na budovy s takmer nulovou potrebou energie.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ustanovenia neobsahujú dostatočne jasné pravidlá pre započítanie príspevku krbu a klimatizácie do plnenia energetických kritérií budov s takmer nulovou potrebou energie. Zároveň nie je jednoznačne určené, či klimatizačné zariadenie uvedené v jednej prílohe zodpovedá zariadeniu hodnotenému ako tepelné čerpadlo vzduch-vzduch. Absencia takéhoto prepojenia a jednotnej terminológie môže viesť k rozdielnemu výkladu pri energetickom hodnotení budov a pri posudzovaní rozsahu započítateľnej obnoviteľnej zložky energie.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30 (Prílohy č. 5 a 6)</w:t>
              <w:br/>
            </w:r>
            <w:r>
              <w:rPr>
                <w:b w:val="off"/>
                <w:color w:val="000000"/>
                <w:rFonts w:ascii="Times New Roman" w:hAnsi="Times New Roman" w:cs="Times New Roman" w:eastAsia="Times New Roman"/>
                <w:sz w:val="24"/>
              </w:rPr>
              <w:t xml:space="preserve">Vzory energetických certifikátov neumožňujú rozlíšiť medzi prípadom, keď hodnotená požiadavka nie je splnená, a prípadom, keď sa na konkrétnu budovu alebo rozsah obnovy vôbec nevzťahuje.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Navrhovaný model energetického certifikátu predpokladá iba binárne vyhodnotenie splnenia požiadaviek, čo nezohľadňuje situácie, keď sa konkrétna požiadavka na hodnotenú budovu alebo rozsah vykonanej obnovy neuplatňuje. V takých prípadoch môže byť uvedenie negatívneho výsledku zavádzajúce z právneho aj informačného hľadiska, keďže nevypovedá o nesplnení požiadavky, ale o jej neexistencii alebo neaplikovateľnosti. V záujme jednoznačnej interpretácie výsledkov certifikácie a predchádzania aplikačným nejasnostiam považujeme za vhodné túto skutočnosť zohľadniť priamo v štruktúre formulára aj v súvisiacich vysvetlivkách.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30 (Príloha č. 7)</w:t>
              <w:br/>
            </w:r>
            <w:r>
              <w:rPr>
                <w:b w:val="off"/>
                <w:color w:val="000000"/>
                <w:rFonts w:ascii="Times New Roman" w:hAnsi="Times New Roman" w:cs="Times New Roman" w:eastAsia="Times New Roman"/>
                <w:sz w:val="24"/>
              </w:rPr>
              <w:t>Navrhujeme uviesť spôsob výpočtu tohto potenciálu (odkaz na relevantnú a platnú metodiku výpočtu).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30 (Príloha č. 9, tabuľka 3)</w:t>
              <w:br/>
            </w:r>
            <w:r>
              <w:rPr>
                <w:b w:val="off"/>
                <w:color w:val="000000"/>
                <w:rFonts w:ascii="Times New Roman" w:hAnsi="Times New Roman" w:cs="Times New Roman" w:eastAsia="Times New Roman"/>
                <w:sz w:val="24"/>
              </w:rPr>
              <w:t>Pri úrovni výstavby budov ohľadom kritéria „Typ batérie a vzdialenosť medzi bytovým uzáverom teplej vody a najvzdialenejšou výtokovou batériou“ navrhujeme prehodnotiť vzdialenosti medzi bytovým uzáverom teplej vody a najvzdialenejšou výtokovou batériou.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Ak je cieľ budova s nulovými emisiami, tak maximálna vzdialenosť 2m medzi bytovým uzáverom teplej vody a najvzdialenejšou výtokovou batériou môže viesť nepriamo k obmedzeniu bytovej plochy, čoho následkom môže byť zníženie komfortu a životného priestoru pre ľudí žijúcich v takomto obydlí.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 návrhu vyhlášky</w:t>
              <w:br/>
            </w:r>
            <w:r>
              <w:rPr>
                <w:b w:val="off"/>
                <w:color w:val="000000"/>
                <w:rFonts w:ascii="Times New Roman" w:hAnsi="Times New Roman" w:cs="Times New Roman" w:eastAsia="Times New Roman"/>
                <w:sz w:val="24"/>
              </w:rPr>
              <w:t xml:space="preserve">1. Navrhujeme zvážiť terminológiu použitú v § 2 ods. 4 návrhu vyhlášky z hľadiska súladu s pojmami zákona č. 251/2012 Z. z. o energetike a o zmene a doplnení niektorých zákonov v znení neskorších predpisov a zákona č. 309/2009 Z. z. o podpore obnoviteľných zdrojov energie a vysoko účinnej kombinovanej výroby a o zmene a doplnení niektorých zákonov v znení neskorších predpisov alebo odporúčame v odôvodnení k čl. I bodu 7 návrhu vyhlášky vysvetliť pojmy „miestny alebo oblastný obvod“, „vyhradená distribučná sieť“ a „vyhradené pripojenie“ prevzaté z čl. 2 bodu 55 smernice (EÚ) 2024/1275 a ich vzťah k pojmom uvedeným v zákone č. 251/2012 Z. z. v znení neskorších predpisov, resp. v zákone č. 309/2009 Z. z. v znení neskorších predpisov.  </w:t>
              <w:br/>
            </w:r>
            <w:r>
              <w:rPr>
                <w:b w:val="off"/>
                <w:color w:val="000000"/>
                <w:rFonts w:ascii="Times New Roman" w:hAnsi="Times New Roman" w:cs="Times New Roman" w:eastAsia="Times New Roman"/>
                <w:sz w:val="24"/>
              </w:rPr>
              <w:t xml:space="preserve">2. Navrhujeme upraviť pravidlá priradenia energie z obnoviteľných zdrojov vyrobenej spoločným zdrojom v areáli jednotlivým budovám napr. podľa nameranej dodávky do budovy, a ak sa dodávka nemeria, pomerne podľa potreby energie budov tak, aby sa tá istá vyrobená energia nezapočítala viacerým budovám.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Odporúčame precizovanie alebo vysvetlenie prevzatej terminológie z hľadiska pojmov zaužívaných vo vnútroštátnom právnom poriadku. Areálové energetické hospodárstvo s centrálnym zdrojom a viacerými odbernými miestami vyžaduje jasné pravidlo hranice merania a alokácie vyrobenej energie. Bez úpravy pravidla môže byť hodnotenie identických areálov rozdielne.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14 návrhu vyhlášky</w:t>
              <w:br/>
            </w:r>
            <w:r>
              <w:rPr>
                <w:b w:val="off"/>
                <w:color w:val="000000"/>
                <w:rFonts w:ascii="Times New Roman" w:hAnsi="Times New Roman" w:cs="Times New Roman" w:eastAsia="Times New Roman"/>
                <w:sz w:val="24"/>
              </w:rPr>
              <w:t xml:space="preserve">V § 4 ods. 10 odporúčame zvážiť nahradenie slov „Ak to nie je pri významne obnovovanej budove technicky, funkčne a ekonomicky uskutočniteľné“ slovami „Ak pri významne obnovovanej budove nie je technicky, funkčne a ekonomicky uskutočniteľné splniť tieto požiadavky“. Zároveň odporúčame zvážiť vloženie slov „alebo významne obnovovanej budovy“ za slová „novej budovy“ v § 4 ods. 10 prvej vete, príp. doplnenie odkazu na ustanovenie, z ktorého vyplýva, že požiadavky na stavebné konštrukcie a prvky tvoriace ich časť, ktoré vytvárajú obalovú konštrukciu novej budovy, sa vzťahujú aj na významne obnovovanú budovu.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precizovať označenie požiadaviek týkajúcich sa významne obnovovanej budovy a v tejto súvislosti zvážiť aj doplnenie prvej vety § 4 ods. 10.</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23 návrhu vyhlášky</w:t>
              <w:br/>
            </w:r>
            <w:r>
              <w:rPr>
                <w:b w:val="off"/>
                <w:color w:val="000000"/>
                <w:rFonts w:ascii="Times New Roman" w:hAnsi="Times New Roman" w:cs="Times New Roman" w:eastAsia="Times New Roman"/>
                <w:sz w:val="24"/>
              </w:rPr>
              <w:t xml:space="preserve">Navrhované znenie § 6a ods. 1 odporúčame preformulovať obdobne ako znenie § 6 ods. 1.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vyhlášky by mal podľa § 9 ods. 2 písm. d) zákona č. 555/2005 Z. z. v znení neskorších predpisov upravovať podrobnosti o náležitostiach obsahu energetického certifikátu, a nie kto je oprávnený na jeho vyhotovenie.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26 návrhu vyhlášky</w:t>
              <w:br/>
            </w:r>
            <w:r>
              <w:rPr>
                <w:b w:val="off"/>
                <w:color w:val="000000"/>
                <w:rFonts w:ascii="Times New Roman" w:hAnsi="Times New Roman" w:cs="Times New Roman" w:eastAsia="Times New Roman"/>
                <w:sz w:val="24"/>
              </w:rPr>
              <w:t xml:space="preserve">1. V § 6b ods. 1 odporúčame znenie navrhovaného písmena b) nahradiť napr. týmto znením: „b) grafické znázornenie postupnosti realizácie krokov a opatrení hĺbkovej obnovy,“.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Odporúčame úpravu znenia ustanovenia § 6b ods. 1 písm. b) v kontexte terminológie § 4c zákona č. 555/2005 Z. z. v znení neskorších predpisov, keďže slovné spojenie „cestovná mapa“ nie je zaužívaným ani vymedzeným právnym termínom. </w:t>
              <w:br/>
            </w:r>
            <w:r>
              <w:rPr>
                <w:b w:val="off"/>
                <w:color w:val="000000"/>
                <w:rFonts w:ascii="Times New Roman" w:hAnsi="Times New Roman" w:cs="Times New Roman" w:eastAsia="Times New Roman"/>
                <w:sz w:val="24"/>
              </w:rPr>
              <w:t xml:space="preserve">2. V § 6b ods. 1 písm. a) až k) odporúčame bodkočiarky na konci nahradiť čiarkami.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Odporúčame jazykovú úpravu interpunkčných znamienok v predmetných pododsekoch. </w:t>
              <w:br/>
            </w:r>
            <w:r>
              <w:rPr>
                <w:b w:val="off"/>
                <w:color w:val="000000"/>
                <w:rFonts w:ascii="Times New Roman" w:hAnsi="Times New Roman" w:cs="Times New Roman" w:eastAsia="Times New Roman"/>
                <w:sz w:val="24"/>
              </w:rPr>
              <w:t>3. § 6b navrhujeme doplniť odsekom 5, ktorý znie:</w:t>
              <w:br/>
            </w:r>
            <w:r>
              <w:rPr>
                <w:b w:val="off"/>
                <w:color w:val="000000"/>
                <w:rFonts w:ascii="Times New Roman" w:hAnsi="Times New Roman" w:cs="Times New Roman" w:eastAsia="Times New Roman"/>
                <w:sz w:val="24"/>
              </w:rPr>
              <w:t xml:space="preserve">„(5) Ak pasport obnovy budovy obsahuje utajované skutočnosti alebo limitované informácie, uvádzajú sa v samostatnej prílohe pasportu obnovy budovy, s ktorou sa zaobchádza podľa osobitného predpisu;xx) tým nie sú dotknuté náležitosti pasportu obnovy budovy podľa § 4c ods. 2 zákona a odseku 1.“. Poznámka pod čiarou k odkazu xx znie: „xx) Zákon č. 215/2004 Z. z. o ochrane utajovaných skutočností a o zmene a doplnení niektorých zákonov v znení neskorších predpisov.“.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Pasport obnovy budovy môže obsahovať detailný technický opis budovy, poradie zásahov do rozvodov a informácie o zdrojoch energie vrátane záložných zdrojov (napr. o ich umiestnení, výkone a vzájomnom prepojení). Navrhujeme umožniť oddelenie citlivých údajov do osobitných chránených príloh bez popretia požiadavky vyhotoviť pasport obnovy budovy, ako aj požiadavky na jeho obsahové náležitosti podľa § 4c zákona č. 555/2005 Z. z. v znení neskorších predpisov. Navrhovaná úprava nevylučuje vydanie pasportu obnovy budovy prostredníctvom centrálnej evidencie podľa § 4c ods. 5 zákona č. 555/2005 Z. z. v znení neskorších predpisov ani jeho evidenciu v informačnom systéme podľa § 7a tohto zákona; zabezpečuje len, aby sa s utajovanými skutočnosťami a limitovanými informáciami, ktoré presahujú zákonom požadovaný obsah pasportu, zaobchádzalo v súlade so zákonom č. 215/                  2004 Z. z.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27 návrhu vyhlášky</w:t>
              <w:br/>
            </w:r>
            <w:r>
              <w:rPr>
                <w:b w:val="off"/>
                <w:color w:val="000000"/>
                <w:rFonts w:ascii="Times New Roman" w:hAnsi="Times New Roman" w:cs="Times New Roman" w:eastAsia="Times New Roman"/>
                <w:sz w:val="24"/>
              </w:rPr>
              <w:t xml:space="preserve">V § 7 ods. 1 a 4 odporúčame zvážiť pravidlá výpočtu (zaokrúhľovania výsledného čísla) nabíjacích bodov. Odporúčame, aby výkon nabíjacích bodov nemal vplyv na ich zákonom požadovaný počet a výsledok bol v súlade s § 8a zákona č. 555/2005 Z. z.. V odôvodnení odporúčame uviesť príklady výpočtov.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Vykonávací predpis nesmie fakticky zmeniť zákonom ustanovené minimum počtu nabíjacích bodov (zaokrúhľovaním). Ustanovenie § 7 ods. 4 je nejasné z hľadiska súvislosti medzi výkonom a počtom nabíjacích bodov. Prepočtom podľa výkonu nemožno zmeniť zákonom požadovaný počet nabíjacích bodov, keďže § 8a zákona č. 555/2005 Z. z. v znení neskorších predpisov neupravuje požadovaný počet nabíjacích bodov podľa ich výkonu.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27 návrhu vyhlášky</w:t>
              <w:br/>
            </w:r>
            <w:r>
              <w:rPr>
                <w:b w:val="off"/>
                <w:color w:val="000000"/>
                <w:rFonts w:ascii="Times New Roman" w:hAnsi="Times New Roman" w:cs="Times New Roman" w:eastAsia="Times New Roman"/>
                <w:sz w:val="24"/>
              </w:rPr>
              <w:t xml:space="preserve">V § 7 odporúčame znenie odseku 6 napríklad týmto znením: „(6) Ak sa minimálny počet parkovacích miest pre bicykle určí ako percentuálny podiel užívateľskej kapacity podľa § 8a zákona, výsledok sa zaokrúhľuje na najbližšie vyššie celé číslo.“.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zachovať zákonné požiadavky a osobitné výnimky pre určovanie počtu parkovacích miest pre bicykle. Zaokrúhľovanie smerom nadol pri výpočte podľa percentuálneho podielu z užívacej kapacity budovy môže znížiť výsledok počtu parkovacích miest pre bicykle pod zákonné minimum. Odporúčame teda zladiť vykonávaciu úpravu so zákonom č. 555/2005 Z. z.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27 a 28 návrhu vyhlášky</w:t>
              <w:br/>
            </w:r>
            <w:r>
              <w:rPr>
                <w:b w:val="off"/>
                <w:color w:val="000000"/>
                <w:rFonts w:ascii="Times New Roman" w:hAnsi="Times New Roman" w:cs="Times New Roman" w:eastAsia="Times New Roman"/>
                <w:sz w:val="24"/>
              </w:rPr>
              <w:t xml:space="preserve">1. Znenie úvodnej vety novelizačného bodu 7 odporúčame nahradiť týmto znením: „§ 7 znie:“. </w:t>
              <w:br/>
            </w:r>
            <w:r>
              <w:rPr>
                <w:b w:val="off"/>
                <w:color w:val="000000"/>
                <w:rFonts w:ascii="Times New Roman" w:hAnsi="Times New Roman" w:cs="Times New Roman" w:eastAsia="Times New Roman"/>
                <w:sz w:val="24"/>
              </w:rPr>
              <w:t xml:space="preserve">2. Za novelizačný bod 27 odporúčame vložiť nový novelizačný bod 28, ktorého úvodná veta znie: „Za § 7 sa vkladá § 7a, ktorý znie:“. Doterajšie novelizačné body sa primerane prečíslujú. </w:t>
              <w:br/>
            </w:r>
            <w:r>
              <w:rPr>
                <w:b w:val="off"/>
                <w:color w:val="000000"/>
                <w:rFonts w:ascii="Times New Roman" w:hAnsi="Times New Roman" w:cs="Times New Roman" w:eastAsia="Times New Roman"/>
                <w:sz w:val="24"/>
              </w:rPr>
              <w:t xml:space="preserve">3. Znenie úvodnej vety nasledujúceho novelizačného bodu odporúčame nahradiť týmto znením: „Za § 7a sa vkladá § 7b, ktorý vrátane nadpisu znie:“. </w:t>
              <w:br/>
            </w:r>
            <w:r>
              <w:rPr>
                <w:b w:val="off"/>
                <w:color w:val="000000"/>
                <w:rFonts w:ascii="Times New Roman" w:hAnsi="Times New Roman" w:cs="Times New Roman" w:eastAsia="Times New Roman"/>
                <w:sz w:val="24"/>
              </w:rPr>
              <w:t>4. V nadväznosti na úpravu úvodných viet novelizačných bodov odporúčame opraviť aj označenie nových ustanovení § 7a a § 7b.</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legislatívno-technické úpravy v súlade s bodmi 30.1. a 34.2. prílohy č. 1 k Legislatívnym pravidlám vlády SR. Zároveň odporúčame v novelizovanej vyhláške č. 364/2012 Z. z. v znení neskorších predpisov ponechanie ustanovenia § 8 o nadobudnutí jej účinnosti.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30 návrhu vyhlášky</w:t>
              <w:br/>
            </w:r>
            <w:r>
              <w:rPr>
                <w:b w:val="off"/>
                <w:color w:val="000000"/>
                <w:rFonts w:ascii="Times New Roman" w:hAnsi="Times New Roman" w:cs="Times New Roman" w:eastAsia="Times New Roman"/>
                <w:sz w:val="24"/>
              </w:rPr>
              <w:t xml:space="preserve">V prílohe č. 1a odporúčame k tabuľkám č. 1, 2 a 4 doplniť poznámku s týmto znením: </w:t>
              <w:br/>
            </w:r>
            <w:r>
              <w:rPr>
                <w:b w:val="off"/>
                <w:color w:val="000000"/>
                <w:rFonts w:ascii="Times New Roman" w:hAnsi="Times New Roman" w:cs="Times New Roman" w:eastAsia="Times New Roman"/>
                <w:sz w:val="24"/>
              </w:rPr>
              <w:t>„Pri budove s viacerými funkčne odlišnými časťami sa normalizované údaje a prevádzkové režimy určia samostatne podľa preukázateľného účelu a podlahovej plochy jednotlivých častí, ak to umožňuje príslušná výpočtová metóda.“.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Vojenská vysoká škola môže mať v jednom objekte učebne, laboratóriá, kancelárie, stravovacie, ubytovacie alebo športové priestory. Jediný režim kategórie „budovy škôl a školských zariadení“ (napr. čas osvetlenia a chladenia) nemusí výstižne charakterizovať zmiešanú prevádzku. Navrhujeme doplnenie metodiky pre takéto objekty tak, aby nedochádzalo k plošnému uvoľňovaniu požiadaviek.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30 návrhu vyhlášky</w:t>
              <w:br/>
            </w:r>
            <w:r>
              <w:rPr>
                <w:b w:val="off"/>
                <w:color w:val="000000"/>
                <w:rFonts w:ascii="Times New Roman" w:hAnsi="Times New Roman" w:cs="Times New Roman" w:eastAsia="Times New Roman"/>
                <w:sz w:val="24"/>
              </w:rPr>
              <w:t xml:space="preserve">1. Odporúčame v prílohe č. 1a tabuľke č. 5 poznámke c) a v prílohe č. 10 jednotne doplniť úpravu použiteľnosti dokladu z predchádzajúceho merania osvetlenia, ak spĺňa tieto podmienky: a) meranie pokrýva miestnosti alebo zóny, ktoré sú predmetom výpočtu potreby energie na osvetlenie, b) doklad nie je starší ako šesť mesiacov a stav osvetľovacej sústavy sa odvtedy nezmenil, c) meranie vykonala osoba oprávnená na meranie osvetlenia podľa osobitných predpisov. </w:t>
              <w:br/>
            </w:r>
            <w:r>
              <w:rPr>
                <w:b w:val="off"/>
                <w:color w:val="000000"/>
                <w:rFonts w:ascii="Times New Roman" w:hAnsi="Times New Roman" w:cs="Times New Roman" w:eastAsia="Times New Roman"/>
                <w:sz w:val="24"/>
              </w:rPr>
              <w:t xml:space="preserve">2. Fotodokumentáciu pri virtuálnej kontrole podľa prílohy č. 10 navrhujeme posudzovať samostatne podľa jej účelu.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aby doklad z predchádzajúceho merania osvetlenia bolo možné použiť za splnenia ustanovených podmienok a aby použiteľné meranie osvetlenia nebolo bez vecného dôvodu opakované. Pri rozsiahlych budovách (napr. vojenskej vysokej školy) navrhujeme minimalizovať opakované vstupy do pracovísk a vynakladanie neúčelných nákladov. Navrhovaná úprava už v prílohe č. 1a obsahuje čiastkové pravidlo, že overovanie dodržania projektovej hodnoty osvetlenia nie je potrebné, ak sa počas energetickej certifikácie doloží doklad z merania osvetlenia podľa vyhlášky Ministerstva zdravotníctva SR č. 541/2007 Z. z. o podrobnostiach o požiadavkách na osvetlenie pri práci v znení vyhlášky č. 206/2011 Z. z., ktorý nie je starší ako šesť mesiacov, a stav osvetľovacej sústavy uvedený v protokole zostal nezmenený. Navrhujeme zosúladenie uvedenej časti prílohy č. 1a a prílohy č. 10 tak, aby bol zabezpečený jednoznačný postup podľa týchto častí návrhu vyhlášky a výslovne boli zachované požiadavky na rozsah, aktuálnosť dokladu a oprávnenosť osoby, ktorá doklad vydala. Fotodokumentácia slúži na overenie skutočného stavu osvetľovacej sústavy (typ, počet a príkon svietidiel, spôsob ich riadenia), a nie ako náhrada merania, preto ju navrhujeme posudzovať samostatne.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30 návrhu vyhlášky</w:t>
              <w:br/>
            </w:r>
            <w:r>
              <w:rPr>
                <w:b w:val="off"/>
                <w:color w:val="000000"/>
                <w:rFonts w:ascii="Times New Roman" w:hAnsi="Times New Roman" w:cs="Times New Roman" w:eastAsia="Times New Roman"/>
                <w:sz w:val="24"/>
              </w:rPr>
              <w:t>V prílohe č. 1a tabuľke č. 5 poznámke e) odporúčame prehodnotiť slová „zvýši o 200 %“ a vyjasniť, či to znamená násobenie pôvodnej hodnoty koeficientom 3,00. Použitie tejto korekcie vo vzťahu k celkovej ročnej potrebe energie na osvetlenie miestností v budove navrhujeme aj technicky odôvodniť. Navrhujeme zvážiť korekciu len dotknutej časti budovy, ak je to metodicky prípustné.</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Zvýšenie „o 200 %“ (t. j. na trojnásobok pôvodnej hodnoty) by malo významný dopad na zatriedenie budovy do energetickej triedy pre potrebu energie na osvetlenie, ako aj na celkové zatriedenie budovy podľa potreby primárnej energie. Sankčná korekcia energetického výpočtu by mala byť technicky odôvodnená najmä pri nesplnení merania iba v časti budovy.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30 návrhu vyhlášky</w:t>
              <w:br/>
            </w:r>
            <w:r>
              <w:rPr>
                <w:b w:val="off"/>
                <w:color w:val="000000"/>
                <w:rFonts w:ascii="Times New Roman" w:hAnsi="Times New Roman" w:cs="Times New Roman" w:eastAsia="Times New Roman"/>
                <w:sz w:val="24"/>
              </w:rPr>
              <w:t xml:space="preserve">V prílohe č. 1a, tabuľke č. 5 odporúčame v poznámke g) vložiť tieto vety: „Dôveryhodným podkladom je najmä a) doklad z merania osvetlenia podľa osobitného predpisu,xy) b) projektová dokumentácia osvetľovacej sústavy alebo dokumentácia skutočného vyhotovenia stavby so svetelnotechnickým výpočtom, c) súpis svietidiel s uvedením ich typu, počtu, príkonu a spôsobu riadenia potvrdený vlastníkom alebo správcom budovy alebo d) fotodokumentácia osvetľovacej sústavy vyhotovená osobou oprávnenou vstupovať do miestnosti. Náhradná hodnota sa použije, ak potrebné údaje nemožno zistiť z týchto podkladov; dôvod nesprístupnenia miestnosti a použité podklady sa uvedú v správe k energetickému certifikátu.“. </w:t>
              <w:br/>
            </w:r>
            <w:r>
              <w:rPr>
                <w:b w:val="off"/>
                <w:color w:val="000000"/>
                <w:rFonts w:ascii="Times New Roman" w:hAnsi="Times New Roman" w:cs="Times New Roman" w:eastAsia="Times New Roman"/>
                <w:sz w:val="24"/>
              </w:rPr>
              <w:t xml:space="preserve">Poznámka pod čiarou xy znie: „xy) Vyhláška Ministerstva zdravotníctva Slovenskej republiky č. 541/2007 Z. z. o podrobnostiach o požiadavkách na osvetlenie pri práci v znení vyhlášky č. 206/2011 Z. z.“.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znenie poznámky g) v prílohe č. 1a tabuľke č. 5 už umožňuje použiť dôveryhodné podklady, ale bližšie ich nešpecifikuje, preto odporúčame doplnenie tejto časti prílohy č. 1a. Praktické využitie dôveryhodných dokladov je najmä pri obmedzenom vstupe do chránených priestorov a pri uplatňovaní režimových opatrení. Navrhujeme predísť automatickému znevýhodneniu hodnotenia miestností, do ktorých sa nesmie bežne vstupovať. Uplatnenie náhradnej hodnoty navrhujeme viazať až na nemožnosť zistiť potrebné údaje z týchto podkladov.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30 návrhu vyhlášky</w:t>
              <w:br/>
            </w:r>
            <w:r>
              <w:rPr>
                <w:b w:val="off"/>
                <w:color w:val="000000"/>
                <w:rFonts w:ascii="Times New Roman" w:hAnsi="Times New Roman" w:cs="Times New Roman" w:eastAsia="Times New Roman"/>
                <w:sz w:val="24"/>
              </w:rPr>
              <w:t xml:space="preserve">V prílohe č. 10 odporúčame na konci pripojiť túto vetu: „Virtuálna prehliadka sa neuskutoční a overenie budovy alebo jej časti sa zabezpečuje obhliadkou na mieste podľa § 7 ods. 1 zákona, ak je to potrebné z hľadiska ochrany utajovaných skutočností, limitovaných informácií, chránených priestorov a objektov podľa osobitného predpisu.yx) </w:t>
              <w:br/>
            </w:r>
            <w:r>
              <w:rPr>
                <w:b w:val="off"/>
                <w:color w:val="000000"/>
                <w:rFonts w:ascii="Times New Roman" w:hAnsi="Times New Roman" w:cs="Times New Roman" w:eastAsia="Times New Roman"/>
                <w:sz w:val="24"/>
              </w:rPr>
              <w:t>Poznámka pod čiarou k odkazom yx znie: „yx) § 53 ods. 7 zákona č. 215/2004 Z. z. v znení zákona č. 122/2013 Z. z.“.</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Príloha č. 10 podmieňuje virtuálnu kontrolu písomným súhlasom vlastníka aj oprávnenej osoby. Navrhované spresnenie preto nesmeruje k vytvoreniu všeobecnej výnimky z povinnej kontroly, ale k bezpečnému postupu pri dobrovoľne zvolenej virtuálnej kontrole, ktorá inak zahŕňa videohovor, fotografie a projektové podklady.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30 návrhu vyhlášky</w:t>
              <w:br/>
            </w:r>
            <w:r>
              <w:rPr>
                <w:b w:val="off"/>
                <w:color w:val="000000"/>
                <w:rFonts w:ascii="Times New Roman" w:hAnsi="Times New Roman" w:cs="Times New Roman" w:eastAsia="Times New Roman"/>
                <w:sz w:val="24"/>
              </w:rPr>
              <w:t xml:space="preserve">1. Znenie úvodnej vety novelizačného bodu 30 odporúčame nahradiť týmto znením: „Prílohy č. 1a až 12 vrátane nadpisov znejú:“. </w:t>
              <w:br/>
            </w:r>
            <w:r>
              <w:rPr>
                <w:b w:val="off"/>
                <w:color w:val="000000"/>
                <w:rFonts w:ascii="Times New Roman" w:hAnsi="Times New Roman" w:cs="Times New Roman" w:eastAsia="Times New Roman"/>
                <w:sz w:val="24"/>
              </w:rPr>
              <w:t xml:space="preserve">2. V zneniach príloh č. 1a, 2, 5, 6, 9 a 12 odporúčame doplnenie ich nadpisov.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Navrhujeme legislatívno-technické úpravy týkajúce sa doplnenia nadpisov príloh v súlade s bodmi 15 a 42 prílohy č. 1 k Legislatívnym pravidlám vlády SR. </w:t>
              <w:br/>
            </w:r>
            <w:r>
              <w:rPr>
                <w:b w:val="off"/>
                <w:color w:val="000000"/>
                <w:rFonts w:ascii="Times New Roman" w:hAnsi="Times New Roman" w:cs="Times New Roman" w:eastAsia="Times New Roman"/>
                <w:sz w:val="24"/>
              </w:rPr>
              <w:t xml:space="preserve">3. V prílohe č. 2 odporúčame v poznámke pod čiarou k odkazu 12 za slová „č. 308/2016“ vložiť slová „Z. z.“.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legislatívno-technickú úpravu v citácii právneho predpisu v súlade s bodom 60 prílohy č. 1 k Legislatívnym pravidlám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Odporúčame v doložke vybraných vplyvov bode 9. Vybrané vplyvy materiálu prehodnotiť existenciu negatívneho sociálneho vplyvu vzhľadom na úpravu koeficientov v prílohe č. 2 </w:t>
              <w:br/>
            </w:r>
            <w:r>
              <w:rPr>
                <w:b w:val="off"/>
                <w:color w:val="000000"/>
                <w:rFonts w:ascii="Times New Roman" w:hAnsi="Times New Roman" w:cs="Times New Roman" w:eastAsia="Times New Roman"/>
                <w:sz w:val="24"/>
              </w:rPr>
              <w:t xml:space="preserve">a v prílohe č. 3 a poplatkov v prílohe č. 12 (hlavne ohľadom zvýšených výdavkov domácností) a vypracovať príslušnú analýzu sociálnych vplyvov. Odporúčame uviesť modelové príklady (podľa jednotlivých typov využívaného vykurovania, podľa typu domu), z ktorých bude jasne preukázateľné, o aký finančný vplyv pre občana ide oproti súčasnému stavu. </w:t>
              <w:br/>
            </w:r>
            <w:r>
              <w:rPr>
                <w:b w:val="off"/>
                <w:color w:val="000000"/>
                <w:rFonts w:ascii="Times New Roman" w:hAnsi="Times New Roman" w:cs="Times New Roman" w:eastAsia="Times New Roman"/>
                <w:sz w:val="24"/>
              </w:rPr>
              <w:t xml:space="preserve">Zároveň odporúčame v doložke vybraných vplyvov bode 4. Dotknuté subjekty uviesť občanov Slovenskej republiky. </w:t>
              <w:br/>
            </w:r>
            <w:r>
              <w:rPr>
                <w:b w:val="off"/>
                <w:color w:val="000000"/>
                <w:rFonts w:ascii="Times New Roman" w:hAnsi="Times New Roman" w:cs="Times New Roman" w:eastAsia="Times New Roman"/>
                <w:sz w:val="24"/>
              </w:rPr>
              <w:t xml:space="preserve">Odôvodnenie: Predložený návrh vyhlášky okrem iného zavádza novú metodiku výpočtu; zmena koeficientu pre konkrétny typ paliva (napr. elektrina, biomasa či plyn) môže spôsobiť, že nehnuteľnosť bez akéhokoľvek stavebného zásahu padne do horšej energetickej triedy. </w:t>
              <w:br/>
            </w:r>
            <w:r>
              <w:rPr>
                <w:b w:val="off"/>
                <w:color w:val="000000"/>
                <w:rFonts w:ascii="Times New Roman" w:hAnsi="Times New Roman" w:cs="Times New Roman" w:eastAsia="Times New Roman"/>
                <w:sz w:val="24"/>
              </w:rPr>
              <w:t xml:space="preserve">To občanom skomplikuje alebo predraží následnú kolaudáciu, predaj, prenájom, prípadne </w:t>
              <w:br/>
            </w:r>
            <w:r>
              <w:rPr>
                <w:b w:val="off"/>
                <w:color w:val="000000"/>
                <w:rFonts w:ascii="Times New Roman" w:hAnsi="Times New Roman" w:cs="Times New Roman" w:eastAsia="Times New Roman"/>
                <w:sz w:val="24"/>
              </w:rPr>
              <w:t>im úplne zamedzí prístup k dotačným schémam, ktoré sú naviazané na dosiahnutie konkrétnej energetickej triedy.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obal</w:t>
              <w:br/>
            </w:r>
            <w:r>
              <w:rPr>
                <w:b w:val="off"/>
                <w:color w:val="000000"/>
                <w:rFonts w:ascii="Times New Roman" w:hAnsi="Times New Roman" w:cs="Times New Roman" w:eastAsia="Times New Roman"/>
                <w:sz w:val="24"/>
              </w:rPr>
              <w:t>1. Na obale materiálu odporúčame doplniť štádium materiálu.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predkladacia správa</w:t>
              <w:br/>
            </w:r>
            <w:r>
              <w:rPr>
                <w:b w:val="off"/>
                <w:color w:val="000000"/>
                <w:rFonts w:ascii="Times New Roman" w:hAnsi="Times New Roman" w:cs="Times New Roman" w:eastAsia="Times New Roman"/>
                <w:sz w:val="24"/>
              </w:rPr>
              <w:t xml:space="preserve">2. V predkladacej správe odporúčame vypustiť posledný odsek, ktorý má byť iba vo všeobecnej časti </w:t>
              <w:br/>
            </w:r>
            <w:r>
              <w:rPr>
                <w:b w:val="off"/>
                <w:color w:val="000000"/>
                <w:rFonts w:ascii="Times New Roman" w:hAnsi="Times New Roman" w:cs="Times New Roman" w:eastAsia="Times New Roman"/>
                <w:sz w:val="24"/>
              </w:rPr>
              <w:t>dôvodovej správy a doplniť súlad návrhu zákona s Európskou chartou miestnej samosprávy.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1</w:t>
              <w:br/>
            </w:r>
            <w:r>
              <w:rPr>
                <w:b w:val="off"/>
                <w:color w:val="000000"/>
                <w:rFonts w:ascii="Times New Roman" w:hAnsi="Times New Roman" w:cs="Times New Roman" w:eastAsia="Times New Roman"/>
                <w:sz w:val="24"/>
              </w:rPr>
              <w:t xml:space="preserve">3. K bodu 1 § 2 ods. 1 navrhujeme slovo „upraveného“ upraviť gramaticky správne podľa toho, na </w:t>
              <w:br/>
            </w:r>
            <w:r>
              <w:rPr>
                <w:b w:val="off"/>
                <w:color w:val="000000"/>
                <w:rFonts w:ascii="Times New Roman" w:hAnsi="Times New Roman" w:cs="Times New Roman" w:eastAsia="Times New Roman"/>
                <w:sz w:val="24"/>
              </w:rPr>
              <w:t xml:space="preserve">ktoré slovo sa vzťahuje – ak na slovo „nosičov“, tak „upravených“, ak na slovo „energia“, tak </w:t>
              <w:br/>
            </w:r>
            <w:r>
              <w:rPr>
                <w:b w:val="off"/>
                <w:color w:val="000000"/>
                <w:rFonts w:ascii="Times New Roman" w:hAnsi="Times New Roman" w:cs="Times New Roman" w:eastAsia="Times New Roman"/>
                <w:sz w:val="24"/>
              </w:rPr>
              <w:t>„upravená“.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6</w:t>
              <w:br/>
            </w:r>
            <w:r>
              <w:rPr>
                <w:b w:val="off"/>
                <w:color w:val="000000"/>
                <w:rFonts w:ascii="Times New Roman" w:hAnsi="Times New Roman" w:cs="Times New Roman" w:eastAsia="Times New Roman"/>
                <w:sz w:val="24"/>
              </w:rPr>
              <w:t xml:space="preserve">4. V bode 6 úvodnej vete slovo „koniec“ nahradiť slovom „konci“ a slovo „užívanom“ slovom </w:t>
              <w:br/>
            </w:r>
            <w:r>
              <w:rPr>
                <w:b w:val="off"/>
                <w:color w:val="000000"/>
                <w:rFonts w:ascii="Times New Roman" w:hAnsi="Times New Roman" w:cs="Times New Roman" w:eastAsia="Times New Roman"/>
                <w:sz w:val="24"/>
              </w:rPr>
              <w:t>„užívaným“.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4</w:t>
              <w:br/>
            </w:r>
            <w:r>
              <w:rPr>
                <w:b w:val="off"/>
                <w:color w:val="000000"/>
                <w:rFonts w:ascii="Times New Roman" w:hAnsi="Times New Roman" w:cs="Times New Roman" w:eastAsia="Times New Roman"/>
                <w:sz w:val="24"/>
              </w:rPr>
              <w:t>5. V bode 7 § 2 ods. 4 prvej vete slovo „užívanom“ nahradiť slovom „užívaného“.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7</w:t>
              <w:br/>
            </w:r>
            <w:r>
              <w:rPr>
                <w:b w:val="off"/>
                <w:color w:val="000000"/>
                <w:rFonts w:ascii="Times New Roman" w:hAnsi="Times New Roman" w:cs="Times New Roman" w:eastAsia="Times New Roman"/>
                <w:sz w:val="24"/>
              </w:rPr>
              <w:t xml:space="preserve">6. V bode 10 § 3 ods. 7 navrhujeme slovo „jeho“ upraviť gramaticky správne podľa toho, na ktoré </w:t>
              <w:br/>
            </w:r>
            <w:r>
              <w:rPr>
                <w:b w:val="off"/>
                <w:color w:val="000000"/>
                <w:rFonts w:ascii="Times New Roman" w:hAnsi="Times New Roman" w:cs="Times New Roman" w:eastAsia="Times New Roman"/>
                <w:sz w:val="24"/>
              </w:rPr>
              <w:t xml:space="preserve">slovo sa vzťahuje – ak na slová „jednotku budovy“, tak „“jej“, ak na slovo „konštrukcií“, tak „ich“. </w:t>
              <w:br/>
            </w:r>
            <w:r>
              <w:rPr>
                <w:b w:val="off"/>
                <w:color w:val="000000"/>
                <w:rFonts w:ascii="Times New Roman" w:hAnsi="Times New Roman" w:cs="Times New Roman" w:eastAsia="Times New Roman"/>
                <w:sz w:val="24"/>
              </w:rPr>
              <w:t xml:space="preserve">Za slovom „vykurovania“ navrhujeme spojku „a“ nahradiť čiarkou a na konci novelizačného bodu </w:t>
              <w:br/>
            </w:r>
            <w:r>
              <w:rPr>
                <w:b w:val="off"/>
                <w:color w:val="000000"/>
                <w:rFonts w:ascii="Times New Roman" w:hAnsi="Times New Roman" w:cs="Times New Roman" w:eastAsia="Times New Roman"/>
                <w:sz w:val="24"/>
              </w:rPr>
              <w:t>je potrebné doplniť vetu: „Doterajší odsek 4 sa označuje ako odsek 9.“.</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16</w:t>
              <w:br/>
            </w:r>
            <w:r>
              <w:rPr>
                <w:b w:val="off"/>
                <w:color w:val="000000"/>
                <w:rFonts w:ascii="Times New Roman" w:hAnsi="Times New Roman" w:cs="Times New Roman" w:eastAsia="Times New Roman"/>
                <w:sz w:val="24"/>
              </w:rPr>
              <w:t xml:space="preserve">7.  V bode 16 úvodnej vete slovo „ods.“ nahradiť slovom „odsek“ a v odseku 12 prvej vete slová </w:t>
              <w:br/>
            </w:r>
            <w:r>
              <w:rPr>
                <w:b w:val="off"/>
                <w:color w:val="000000"/>
                <w:rFonts w:ascii="Times New Roman" w:hAnsi="Times New Roman" w:cs="Times New Roman" w:eastAsia="Times New Roman"/>
                <w:sz w:val="24"/>
              </w:rPr>
              <w:t>„horná hranica“ nahradiť slovami „hornú hranicu“.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26</w:t>
              <w:br/>
            </w:r>
            <w:r>
              <w:rPr>
                <w:b w:val="off"/>
                <w:color w:val="000000"/>
                <w:rFonts w:ascii="Times New Roman" w:hAnsi="Times New Roman" w:cs="Times New Roman" w:eastAsia="Times New Roman"/>
                <w:sz w:val="24"/>
              </w:rPr>
              <w:t xml:space="preserve">8. V bode 26 úvodnej vete na konci je potrebné vypustiť dvojbodku a bodkočiarky v písmenách a) </w:t>
              <w:br/>
            </w:r>
            <w:r>
              <w:rPr>
                <w:b w:val="off"/>
                <w:color w:val="000000"/>
                <w:rFonts w:ascii="Times New Roman" w:hAnsi="Times New Roman" w:cs="Times New Roman" w:eastAsia="Times New Roman"/>
                <w:sz w:val="24"/>
              </w:rPr>
              <w:t>až k) nahradiť čiarkou.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30</w:t>
              <w:br/>
            </w:r>
            <w:r>
              <w:rPr>
                <w:b w:val="off"/>
                <w:color w:val="000000"/>
                <w:rFonts w:ascii="Times New Roman" w:hAnsi="Times New Roman" w:cs="Times New Roman" w:eastAsia="Times New Roman"/>
                <w:sz w:val="24"/>
              </w:rPr>
              <w:t>9. V bode 30 navrhujeme úvodnú vetu uviesť takto: „Prílohy č. 1a až 9 znejú:“.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30</w:t>
              <w:br/>
            </w:r>
            <w:r>
              <w:rPr>
                <w:b w:val="off"/>
                <w:color w:val="000000"/>
                <w:rFonts w:ascii="Times New Roman" w:hAnsi="Times New Roman" w:cs="Times New Roman" w:eastAsia="Times New Roman"/>
                <w:sz w:val="24"/>
              </w:rPr>
              <w:t xml:space="preserve">10. </w:t>
              <w:br/>
            </w:r>
            <w:r>
              <w:rPr>
                <w:b w:val="off"/>
                <w:color w:val="000000"/>
                <w:rFonts w:ascii="Times New Roman" w:hAnsi="Times New Roman" w:cs="Times New Roman" w:eastAsia="Times New Roman"/>
                <w:sz w:val="24"/>
              </w:rPr>
              <w:t xml:space="preserve">Za bod 30 navrhujeme vložiť bod 31. ktorý znie: „31. Vyhláška sa dopĺňa prílohami 10 až 12, </w:t>
              <w:br/>
            </w:r>
            <w:r>
              <w:rPr>
                <w:b w:val="off"/>
                <w:color w:val="000000"/>
                <w:rFonts w:ascii="Times New Roman" w:hAnsi="Times New Roman" w:cs="Times New Roman" w:eastAsia="Times New Roman"/>
                <w:sz w:val="24"/>
              </w:rPr>
              <w:t xml:space="preserve">ktoré znejú:“.  </w:t>
              <w:br/>
            </w:r>
            <w:r>
              <w:rPr>
                <w:b w:val="off"/>
                <w:color w:val="000000"/>
                <w:rFonts w:ascii="Times New Roman" w:hAnsi="Times New Roman" w:cs="Times New Roman" w:eastAsia="Times New Roman"/>
                <w:sz w:val="24"/>
              </w:rPr>
              <w:t>Ostatné body sa primerane prečíslujú.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zlučiteľnosti</w:t>
              <w:br/>
            </w:r>
            <w:r>
              <w:rPr>
                <w:b w:val="off"/>
                <w:color w:val="000000"/>
                <w:rFonts w:ascii="Times New Roman" w:hAnsi="Times New Roman" w:cs="Times New Roman" w:eastAsia="Times New Roman"/>
                <w:sz w:val="24"/>
              </w:rPr>
              <w:t>Odporúčame v doložke zlučiteľnosti v bode 3 písm. a) vypustiť duplicitne uvedený názov zmluvy a doplniť údaj o publikovaní v Úradnom vestníku Európskej únie „(Ú. v. EÚ C 202, 7.6.2016)“ a v bode 4 písm. b) doplniť číslo konania „INFR(2026)0513“.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 výskumu, 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27</w:t>
              <w:br/>
            </w:r>
            <w:r>
              <w:rPr>
                <w:b w:val="off"/>
                <w:color w:val="000000"/>
                <w:rFonts w:ascii="Times New Roman" w:hAnsi="Times New Roman" w:cs="Times New Roman" w:eastAsia="Times New Roman"/>
                <w:sz w:val="24"/>
              </w:rPr>
              <w:t xml:space="preserve">Žiadame, aby školy, školské zariadenia, vysoké školy, SAV, iné výskumné organizácie a Štatistický úrad SR boli zahrnuté medzi inštitúcie s bezplatným prístupom k poskytovaným anonymizovaným sumárnym údajom o energetickej hospodárnosti budov z energetických certifikátov.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bode 27 § 8 žiadame doplniť odsek 5: „(5) Úhrada podľa odsekov 1 až 3 sa nevyžaduje, ak o poskytnutie údajov požiada škola, školské zariadenie, vysoká škola, Slovenská akadémia vied alebo jej organizácia, iná výskumná organizácia alebo Štatistický úrad Slovenskej republiky na účely výskumu, vývoja alebo štatistiky, ktorých výsledky nie sú určené na komerčné využitie.”.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Čl. 22 ods. 2 a 4 smernice (EÚ) 2024/1275 vyžaduje sprístupniť súhrnné a anonymizované údaje verejnosti a na požiadanie výskumným inštitúciám.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sadzby nie sú odôvodnené, ako to vyžaduje čl. 16 ods. 3 smernice ("Členské štáty alebo v príslušných prípadoch určené príslušné orgány zabezpečia, aby všetky poplatky uložené regulovanými subjektmi, ktoré poskytujú dátové služby, boli primerané a riadne odôvodnené.").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 Dôvodovej správe, Doložke vybraných vplyvov a prílohe č. 12 návrhu vyhlášky</w:t>
              <w:br/>
            </w:r>
            <w:r>
              <w:rPr>
                <w:b w:val="off"/>
                <w:color w:val="000000"/>
                <w:rFonts w:ascii="Times New Roman" w:hAnsi="Times New Roman" w:cs="Times New Roman" w:eastAsia="Times New Roman"/>
                <w:sz w:val="24"/>
              </w:rPr>
              <w:t>Pripomienka: Žiadame prepracovať doložku vybraných vplyvov a zosúladiť ju s predkladacou správou a dôvodovou správou. V bode 9 doložky vybraných vplyvov žiadame zohľadniť predpokladaný pozitívny vplyv na rozpočet verejnej správy vyplývajúci z úhrad za poskytovanie údajov o energetickej hospodárnosti budov a vypracovať príslušnú analýzu vplyvov na rozpočet verejnej správy. V rámci analýzy žiadame identifikovať príjemcu úhrad, spôsob ich rozpočtového zaúčtovania, odhad predpokladaných príjmov, ako aj súvisiace investičné a prevádzkové náklady vrátane nákladov na spracovanie a anonymizáciu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prehodnotiť deklarované nulové vplyvy na podnikateľské prostredie a životné prostredie, presnejšie vymedziť dotknuté subjekty a prípadné vplyvy návrhu vyhlášky na ich činnosť. Pri posudzovaní vplyvov je potrebné rozlišovať medzi vplyvmi vyplývajúcimi z už prijatej zákonnej úpravy a dodatočnými vplyvmi vyvolanými jej vykonaním prostredníctvom navrhovanej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bode 9 doložky vybraných vplyvov sú rozpočtové vplyvy označené ako nulové, hoci v bode 10 sa výslovne predpokladajú príjmy verejnej správy z úhrad za poskytovanie údajov o energetickej hospodárnosti budov. Skutočnosť, že tieto príjmy nie je v súčasnosti možné spoľahlivo kvantifikovať, sama osebe neodôvodňuje záver o absencii rozpočtového vplyvu.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poskytovaním údajov môžu zároveň súvisieť náklady na zabezpečenie technických a prevádzkových podmienok ich spracovania, anonymizácie a sprístupňovania. Tieto náklady je potrebné posúdiť v rozsahu, v akom sú vyvolané samotným návrhom vyhlášky, a odlíšiť ich od nákladov vyplývajúcich z už prijatého zákona. Ak nie je možná ich spoľahlivá kvantifikácia, je potrebné túto skutočnosť náležite odôvodniť.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vyhlášky zároveň upravuje metodiku výpočtu energetickej hospodárnosti budov, výpočet potenciálu globálneho otepľovania počas životného cyklu budov, obsah pasportov obnovy budov a elektronické energetické certifikáty. Vzhľadom na uvedené považujeme za potrebné preveriť možné vplyvy navrhovanej úpravy na dotknuté subjekty, podnikateľské prostredie a životné prostredie a výsledky posúdenia zodpovedajúcim spôsobom premietnuť do doložky vybraných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 ods. 1 (článok I bod 4) v spojení s prílohou  č. 2 a prílohou č. 4 bodmi 12 a 13 návrhu vyhlášky</w:t>
              <w:br/>
            </w:r>
            <w:r>
              <w:rPr>
                <w:b w:val="off"/>
                <w:color w:val="000000"/>
                <w:rFonts w:ascii="Times New Roman" w:hAnsi="Times New Roman" w:cs="Times New Roman" w:eastAsia="Times New Roman"/>
                <w:sz w:val="24"/>
              </w:rPr>
              <w:t>Pripomienka: Navrhujeme zosúladiť § 2 ods. 1 (článok 1, bod 4 návrhu vyhlášky), prílohu č. 2 a body 12 a 13 v časti „Postup výpočtu“ v prílohe prílohy č. 4 návrhu vyhlášky tak, aby výpočet primárnej energie, použité konverzné faktory a následné zatriedenie budovy vychádzali z jednotne určeného ukazovateľa.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 2 ods. 1 určuje ako globálny ukazovateľ celkovú primárnu energiu. Bod 12 prílohy č. 4 však používa faktory neobnoviteľnej primárnej energie, kým bod 13 predpokladá zatriedenie podľa celkovej primárnej energie. Tento rozpor môže viesť k rozdielnym výsledkom hodnotenia a nejednotnému zatriedeniu budov, najmä pri využívaní obnoviteľných zdrojov energie.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5 návrhu vyhlášky (vysvetlivka č. 25) a prílohe č. 7 návrhu vyhlášky v spojení s § 3 ods. 5 (článok 1, bod</w:t>
              <w:br/>
            </w:r>
            <w:r>
              <w:rPr>
                <w:b w:val="off"/>
                <w:color w:val="000000"/>
                <w:rFonts w:ascii="Times New Roman" w:hAnsi="Times New Roman" w:cs="Times New Roman" w:eastAsia="Times New Roman"/>
                <w:sz w:val="24"/>
              </w:rPr>
              <w:t>Pripomienka: Žiadame zosúladiť navrhované znenie § 3 ods. 5 vyhlášky s § 7 ods. 1 písm. l) zákona č. 555/2005 Z. z. v znení zákona č. 246/2026 Z. z., a to vo vzťahu k rozsahu budov a termínom povinného uvádzania vypočítaného potenciálu globálneho otepľovania (GWP) počas životného cyklu budovy v energetickom certifikáte.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vo vysvetlivke č. 25 prílohy č. 5 nahradiť nesprávne označenie hodnoty GWP ako bezrozmerného čísla príslušnou jednotkou kg CO₂ ekv./m² úžitkovej podlahovej plochy.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prílohe č. 7 žiadame jednoznačne ustanoviť referenčné obdobie výpočtu GWP v trvaní 50 rokov a zabezpečiť súlad metodiky výpočtu s prílohou III smernice Európskeho parlamentu a Rady (EÚ) 2024/1275 v znení delegovaného nariadenia Komisie (EÚ) 2026/52. Súčasne žiadame zodpovedajúcim spôsobom aktualizovať príslušné ustanovenia tabuľky zhody.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 7 ods. 1 písm. l) zákona č. 555/2005 Z. z. v znení zákona č. 246/2026 Z. z. sa údaj o vypočítanom potenciáli globálneho otepľovania uvádza v energetickom certifikáte od 1. januára 2028 pri nových budovách s celkovou podlahovou plochou väčšou ako 1 000 m² a od 1. januára 2030 pri všetkých nových budovách. Navrhované znenie § 3 ods. 5 však túto povinnosť viaže na nové budovy s nulovými emisiami, čo nezodpovedá rozsahu a časovému vymedzeniu povinnosti ustanovenej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príloha III smernice (EÚ) 2024/1275 v znení delegovaného nariadenia Komisie (EÚ) 2026/52 ustanovuje referenčné obdobie výpočtu GWP v trvaní 50 rokov a vyjadrovanie výsledkov v jednotke kg CO₂ ekv./m² úžitkovej podlahovej plochy. Označenie GWP ako bezrozmerného čísla preto nie je správne.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Jednotné vymedzenie rozsahu povinnosti, referenčného obdobia, metodiky výpočtu a jednotky vyjadrenia výsledku je nevyhnutné na zabezpečenie právnej istoty, jednotného uplatňovania právnej úpravy a porovnateľnosti výsledkov hodnotenia potenciálu globálneho otepľovania počas životného cyklu budov.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 6b (článok 1, bod 26)</w:t>
              <w:br/>
            </w:r>
            <w:r>
              <w:rPr>
                <w:b w:val="off"/>
                <w:color w:val="000000"/>
                <w:rFonts w:ascii="Times New Roman" w:hAnsi="Times New Roman" w:cs="Times New Roman" w:eastAsia="Times New Roman"/>
                <w:sz w:val="24"/>
              </w:rPr>
              <w:t>Pripomienka: Žiadame prebratie záväzkov z prílohy VIII smernice (EÚ) 2024/1275, do § 6b vyhlášky alebo zdôvodnenie, prečo boli v tabuľke zhody vyhodnotené ako úplné, kým neboli prebraté.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Príloha VIII bod. 1. pís. e. bod ii) vyžaduje pri každom kroku úsporu primárnej aj konečnej spotreby v kWh aj percentách, porovnanú so stavom pred krokom.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Príloha VIII bod. 1. pís. e. bod iv) odhadovaných úspor, pokiaľ ide o účet za energiu, pričom sa jasne uvedú predpoklady týkajúce sa nákladov na energiu použité na výpočet.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Príloha VIII bod. 1. pís. h. všeobecné informácie o dostupných možnostiach zlepšenia obehovosti stavebných výrobkov a zníženia ich emisií skleníkových plynov počas celého životného cyklu, ako aj o širších prínosoch týkajúcich sa zdravia a pohodlia, kvality vnútorného prostredia a zlepšenej schopnosti budovy prispôsobiť sa zmene klímy.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 7 ods. 1 a 6 v spojení s § 8a a § 8b (článok 1, bod 27 navrhovanej vyhlášky)</w:t>
              <w:br/>
            </w:r>
            <w:r>
              <w:rPr>
                <w:b w:val="off"/>
                <w:color w:val="000000"/>
                <w:rFonts w:ascii="Times New Roman" w:hAnsi="Times New Roman" w:cs="Times New Roman" w:eastAsia="Times New Roman"/>
                <w:sz w:val="24"/>
              </w:rPr>
              <w:t>Pripomienka: Žiadame upraviť pravidlá zaokrúhľovania vypočítaného počtu nabíjacích bodov pre elektrické vozidlá podľa § 7 ods. 1 a parkovacích miest pre bicykle podľa § 7 ods. 6 návrhu vyhlášky tak, aby ich uplatnením nedochádzalo k zníženiu minimálneho počtu alebo podielu ustanoveného v § 8a a § 8b zákona č. 555/2005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ustanoviť, že vypočítaný počet nabíjacích bodov a parkovacích miest pre bicykle sa zaokrúhľuje na najbližšie vyššie celé číslo, čím sa zabezpečí dodržanie minimálnych zákonných požiadaviek.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 7 ods. 1 a 6 ustanovuje zaokrúhľovanie vypočítaného počtu nabíjacích bodov a parkovacích miest pre bicykle na najbližšie nižšie celé číslo. Takýto postup môže v konkrétnych prípadoch viesť k nedodržaniu minimálnych požiadaviek ustanovených v § 8a a § 8b zákona č. 555/2005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Napríklad pri zákonnej požiadavke na zabezpečenie parkovacích miest pre bicykle vo výške najmenej 10 % celkovej užívateľskej kapacity budovy predstavuje pri kapacite 63 osôb vypočítaný počet 6,3 parkovacieho miesta. Zaokrúhlením nadol na šesť miest by zákonom požadovaný minimálny podiel nebol dodržaný.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Obdobne pri požiadavke na inštaláciu najmenej jedného nabíjacieho bodu na každých päť parkovacích miest by pri šiestich parkovacích miestach zaokrúhlenie vypočítaného počtu 1,2 nabíjacieho bodu nadol na jeden bod viedlo k nesplneniu zákonom ustanoveného minimálneho pomeru.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 vykonávací právny predpis musí rešpektovať požiadavky ustanovené zákonom, spôsob zaokrúhľovania nemôže viesť k zníženiu zákonom stanovených minimálnych hodnôt. Navrhovaná úprava zabezpečí jednoznačné uplatňovanie pravidiel a súlad vykonávacieho predpisu so zákonnou úpravou.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 7 ods. 1 a 4 (článok 1, bod 27)</w:t>
              <w:br/>
            </w:r>
            <w:r>
              <w:rPr>
                <w:b w:val="off"/>
                <w:color w:val="000000"/>
                <w:rFonts w:ascii="Times New Roman" w:hAnsi="Times New Roman" w:cs="Times New Roman" w:eastAsia="Times New Roman"/>
                <w:sz w:val="24"/>
              </w:rPr>
              <w:t>Pripomienka: § 7 ods. 1 a 4 žiadame zdôvodniť odlišný počet nabíjacích bodov v závislosti od výkonu.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jasná interpretácia, či jeden nabíjací bod s výkonom aspoň 3,7 kW pri budove zapríčiní zaokrúhľovanie nahor podľa ods.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 7 ods. 5 (článok 1, bod 27)</w:t>
              <w:br/>
            </w:r>
            <w:r>
              <w:rPr>
                <w:b w:val="off"/>
                <w:color w:val="000000"/>
                <w:rFonts w:ascii="Times New Roman" w:hAnsi="Times New Roman" w:cs="Times New Roman" w:eastAsia="Times New Roman"/>
                <w:sz w:val="24"/>
              </w:rPr>
              <w:t>Pripomienka: § 7 ods. 5  žiadame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8a ods. 1 písm. a) zákona, na ktoré sa odsek odkazuje nestanovuje výkon na základe počtu nabíjacích bodov ale ustanovuje minimálny počet nabíjacích bodov.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 7 (článok 1, bod 27)</w:t>
              <w:br/>
            </w:r>
            <w:r>
              <w:rPr>
                <w:b w:val="off"/>
                <w:color w:val="000000"/>
                <w:rFonts w:ascii="Times New Roman" w:hAnsi="Times New Roman" w:cs="Times New Roman" w:eastAsia="Times New Roman"/>
                <w:sz w:val="24"/>
              </w:rPr>
              <w:t>Pripomienka: § 7 odporúčame nahradiť pojmom „auto“ pojmom „vozidlo“.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navrhujeme zosúladiť terminologicky so zákonom o cestnej premávke 8/2009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 8 (článok 1, bod 27)  a prílohe č. 12 v nadväznosti na § 9 ods. 3 písm. b) a c) zákona č. 555/2005 Z. z.</w:t>
              <w:br/>
            </w:r>
            <w:r>
              <w:rPr>
                <w:b w:val="off"/>
                <w:color w:val="000000"/>
                <w:rFonts w:ascii="Times New Roman" w:hAnsi="Times New Roman" w:cs="Times New Roman" w:eastAsia="Times New Roman"/>
                <w:sz w:val="24"/>
              </w:rPr>
              <w:t>Pripomienka: Navrhujeme v § 8 (článok 1, bod 27)  jednoznačne vymedziť uplatňovanie úhrad podľa prílohy č. 12 návrhu vyhlášky tak, aby nebolo dotknuté bezodplatné sprístupňovanie a poskytovanie údajov podľa § 9 ods. 3 písm. b) a c) zákona č. 555/2005 Z. z. Zároveň odporúčame zabezpečiť bezodplatný prístup obciam, mestám a vyšším územným celkom k relevantným údajom o energetickej hospodárnosti budov na ich území, potrebným na plnenie úloh v oblasti územného a regionálneho rozvoja, energetického a klimatického plánovania, a zodpovedajúcim spôsobom zosúladiť prílohu č. 12 a tabuľku zhody s uvedeným režimom a požiadavkami článku 22 ods. 2 až 4 smernice (EÚ) 2024/1275.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Bezodplatný režim upravuje platná novela č. 246/2026 Z. z.  v § 3 ods. b) a najmä c). Konkrétne ide o údaje z energetických certifikátov, pasportov obnovy a ďalšie vybrané údaje z databázy o energetickej hospodárnosti budov. Tieto a ďalšie súvisiace údaje  sú podkladom pre lokálne nízkouhlíkové stratégie, programy rozvoja, plány vykurovania a chladenia a opatrenia na úsporu energie, využívanie obnoviteľných zdrojov a znižovanie emisií samosprávnych orgánov.  Súčasne článok 22. ods. 3 smernice 2024/1275 75 požaduje prístup miestnych orgánov k údajom na plánovanie vykurovania a chladenia; taktiež aj odsek 4 smernice 2024/1275  upravuje sprístupňovanie súhrnných alebo anonymizovaných informácií verejným a výskumným inštitúciám. Navrhované spresnenie uplatňovania úhrad taktiež predíde nejasnostiam a prípadnej finančnej záťaži pri poskytovaní údajov na tieto účely. Naše odôvodnenie podporuje aj samotný článok 16 smernice 2024/1275, v ktorom sa uvádza, že členské štáty môžu stanoviť poplatky za prístup k údajom pre iné oprávnené subjekty ako sú: finančné inštitúcie, agregátori, dodávatelia energie, poskytovatelia energetických služieb a národné štatistické úrady alebo iné vnútroštátne orgány zodpovedné za rozvoj, tvorbu a šírenie európskej štatistiky.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 8 ods. 3 (článok 1, bod 27)</w:t>
              <w:br/>
            </w:r>
            <w:r>
              <w:rPr>
                <w:b w:val="off"/>
                <w:color w:val="000000"/>
                <w:rFonts w:ascii="Times New Roman" w:hAnsi="Times New Roman" w:cs="Times New Roman" w:eastAsia="Times New Roman"/>
                <w:sz w:val="24"/>
              </w:rPr>
              <w:t>Pripomienka: Odporúčame doplniť do formulácie § 8 ods. 3 slovo „anonymizovaných“ a odsek bude znieť: „Výška úhrady za činnosti súvisiace s poskytovaním anonymizovaných údajov o energetickej hospodárnosti budov z vydaných energetických certifikátov špecificky pripravených na základe požiadavky je uvedená v prílohe č. 12 tabuľke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Súčasná formulácia nevylučuje žiadosť o neanonymizované údaje tak ako v § 8 odsekoch 1 a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 8 ods. 4 (článok 1, bod 27)</w:t>
              <w:br/>
            </w:r>
            <w:r>
              <w:rPr>
                <w:b w:val="off"/>
                <w:color w:val="000000"/>
                <w:rFonts w:ascii="Times New Roman" w:hAnsi="Times New Roman" w:cs="Times New Roman" w:eastAsia="Times New Roman"/>
                <w:sz w:val="24"/>
              </w:rPr>
              <w:t>Pripomienka: § 8 ods. 4 žiadame prepracovať tak, aby bolo možné výšku úhrady ku dňu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Treba zohľadniť pri dátume zverejnenia novej úhrady dostupnosť informácií o indexe spotrebiteľských cien zverejňovaných Štatistickým úradom. Dáta nemusia byť dostupné k navrhnutému dátumu 1. januára.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 8 ods. 4 (článok 1, bod 27)</w:t>
              <w:br/>
            </w:r>
            <w:r>
              <w:rPr>
                <w:b w:val="off"/>
                <w:color w:val="000000"/>
                <w:rFonts w:ascii="Times New Roman" w:hAnsi="Times New Roman" w:cs="Times New Roman" w:eastAsia="Times New Roman"/>
                <w:sz w:val="24"/>
              </w:rPr>
              <w:t>Pripomienka: § 8 ods. 4 odporúčame použiť index cien informačných a komunikačných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Valorizáciu úhrady sa navrhuje použiť všeobecný index spotrebiteľských cien. Ten však iba čiastočne odráža vývoj na trhu so informačnými a komunikačnými službami. Preto navrhujeme použiť na stanovenie valorizácie index, ktorý zohľadňuje najmä sektorové špecifiká a nie infláciu v ostatných sektoroch.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 8 ods. 4 (článok 1, bod 27)</w:t>
              <w:br/>
            </w:r>
            <w:r>
              <w:rPr>
                <w:b w:val="off"/>
                <w:color w:val="000000"/>
                <w:rFonts w:ascii="Times New Roman" w:hAnsi="Times New Roman" w:cs="Times New Roman" w:eastAsia="Times New Roman"/>
                <w:sz w:val="24"/>
              </w:rPr>
              <w:t>Pripomienka: Žiadame odôvodniť hranicu 2 % a určiť, či sa valorizuje cena bez DPH, z ktorej sa následne vypočíta cena s DPH.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Dlhodobé dvojročné priemery spotrebiteľských cien pod hranicou 2 % môžu taktiež zapríčiniť výrazný schodok medzi trhovými cenami IT služieb a poplatkov za sprostredkované dátové služby v § 8. Takýto schodok potom nebude zohľadňovať skutočné náklady na poskytovanie údajov a bude nutné zabezpečiť iné zdroje zodpovednému úradu, prípadne mimoriadnu valorizáciu poplatku.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Príloha č. 2, Tabuľka 1 (článok 1, bod 30)</w:t>
              <w:br/>
            </w:r>
            <w:r>
              <w:rPr>
                <w:b w:val="off"/>
                <w:color w:val="000000"/>
                <w:rFonts w:ascii="Times New Roman" w:hAnsi="Times New Roman" w:cs="Times New Roman" w:eastAsia="Times New Roman"/>
                <w:sz w:val="24"/>
              </w:rPr>
              <w:t>Pripomienka: Žiadame prepočítať hodnoty emisnej intenzity elektrickej energie v tabuľke 1 Prílohy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Hodnota 0,167 kg CO2 /KWh nebola aktualizovaná od pôvodného znenia vyhlášky 364/2012. Skutočná hodnota emisnej intenzity klesla najmä vďaka otvoreniu EMO III, alebo uzavretiu EVO a ENO. Tieto skutočnosti je potrebné zohľadniť pri novelizácií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Príloha č. 2 (článok 1, bod 30)</w:t>
              <w:br/>
            </w:r>
            <w:r>
              <w:rPr>
                <w:b w:val="off"/>
                <w:color w:val="000000"/>
                <w:rFonts w:ascii="Times New Roman" w:hAnsi="Times New Roman" w:cs="Times New Roman" w:eastAsia="Times New Roman"/>
                <w:sz w:val="24"/>
              </w:rPr>
              <w:t>Pripomienka: Žiadame prepracovať hodnoty emisných faktorov ostatných energonosičov.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SHMÚ Každoročne aktualizuje emisné faktory na základe zmien v zloženiach surovín. Tieto zmeny nadhodnocujú vplyv zemného plynu 220 namiesto 202 kg/MWh, alebo podhodnocujú, napr. čiernouhoľný koks 360 namiesto 383 kg/MWh. https://oeab.shmu.sk/app/cmsSiteBoxAttachment.php?ID=431&amp;cmsDataID=0</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Príloha č. 2 (článok 1, bod 30)</w:t>
              <w:br/>
            </w:r>
            <w:r>
              <w:rPr>
                <w:b w:val="off"/>
                <w:color w:val="000000"/>
                <w:rFonts w:ascii="Times New Roman" w:hAnsi="Times New Roman" w:cs="Times New Roman" w:eastAsia="Times New Roman"/>
                <w:sz w:val="24"/>
              </w:rPr>
              <w:t>Pripomienka: Žiadame prepracovať hodnoty faktorov primárnej spotreby elektrickej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Vzhľadom na súčasný energetický mix Slovenska, kde obnoviteľné zdroje zastupujú podstatnú časť jej výroby, je nutné zdôvodniť nezohľadnenie tejto skutočnosti pri výpočte primárnych faktorov.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tiež prepočítanie ostatných primárnych faktorov a zverejnenie metodiky.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Príloha č. 3, Tabuľka A (článok 1, bod 30)</w:t>
              <w:br/>
            </w:r>
            <w:r>
              <w:rPr>
                <w:b w:val="off"/>
                <w:color w:val="000000"/>
                <w:rFonts w:ascii="Times New Roman" w:hAnsi="Times New Roman" w:cs="Times New Roman" w:eastAsia="Times New Roman"/>
                <w:sz w:val="24"/>
              </w:rPr>
              <w:t>Pripomienka: Žiadame o opravenie hranice pre triedu F pre hotely a reštaurácie v tabuľke.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Hranica triedy F je 1789 kým hranica triedy E je 178. Vyzerá, že číslica 9 je v triede F navyše.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Príloha č. 5 (článok 1, bod 30)</w:t>
              <w:br/>
            </w:r>
            <w:r>
              <w:rPr>
                <w:b w:val="off"/>
                <w:color w:val="000000"/>
                <w:rFonts w:ascii="Times New Roman" w:hAnsi="Times New Roman" w:cs="Times New Roman" w:eastAsia="Times New Roman"/>
                <w:sz w:val="24"/>
              </w:rPr>
              <w:t>Pripomienka: Žiadame opraviť referencie.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„1. strana energetického certifikátu...“ bod 13 uvádza tabuľky E1 a E2 v prílohe č. 3. Avšak Príloha č. 3 obsahuje len tabuľku E a nie E1 a E2.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Príloha č. 5 (článok 1, bod 30)</w:t>
              <w:br/>
            </w:r>
            <w:r>
              <w:rPr>
                <w:b w:val="off"/>
                <w:color w:val="000000"/>
                <w:rFonts w:ascii="Times New Roman" w:hAnsi="Times New Roman" w:cs="Times New Roman" w:eastAsia="Times New Roman"/>
                <w:sz w:val="24"/>
              </w:rPr>
              <w:t>Pripomienka: V Prílohe č. 5, Vysvetlivky k 3. až 7. strane, časť „Osvetlenie“, žiadame opraviť referencie.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dennom prevádzkovom čase odkazuje na prílohu 1a tabuľku 2. Tá však je o chladení a nie o osvetlení.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Príloha č. 11 (článok 1, bod 30)</w:t>
              <w:br/>
            </w:r>
            <w:r>
              <w:rPr>
                <w:b w:val="off"/>
                <w:color w:val="000000"/>
                <w:rFonts w:ascii="Times New Roman" w:hAnsi="Times New Roman" w:cs="Times New Roman" w:eastAsia="Times New Roman"/>
                <w:sz w:val="24"/>
              </w:rPr>
              <w:t>Pripomienka: Žiadame opraviť intervaly v tabuľke 1 – triedy osvetlenia.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rodinnom dome končí trieda E hodnotou 12, trieda F začína až nad 15 kWh/(m²·rok). Hodnoty medzi 12 a 15 nemajú triedu. Pri bytovom dome vzniká rovnaká medzera medzi 15 a 18.</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Príloha č. 11, časť A, štvrtý bod (článok 1, bod 30)</w:t>
              <w:br/>
            </w:r>
            <w:r>
              <w:rPr>
                <w:b w:val="off"/>
                <w:color w:val="000000"/>
                <w:rFonts w:ascii="Times New Roman" w:hAnsi="Times New Roman" w:cs="Times New Roman" w:eastAsia="Times New Roman"/>
                <w:sz w:val="24"/>
              </w:rPr>
              <w:t>Pripomienka: Žiadame opraviť referencie.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príkonovej hustote osvetlenia P_{si} odkazuje na prílohu 3 tabuľku 6. Príloha 3 však obsahuje tabuľky značené A až E a nie tabuľky číslované.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Príloha č. 11, časť A, štvrtý bod (článok 1, bod 30)</w:t>
              <w:br/>
            </w:r>
            <w:r>
              <w:rPr>
                <w:b w:val="off"/>
                <w:color w:val="000000"/>
                <w:rFonts w:ascii="Times New Roman" w:hAnsi="Times New Roman" w:cs="Times New Roman" w:eastAsia="Times New Roman"/>
                <w:sz w:val="24"/>
              </w:rPr>
              <w:t>Pripomienka: Žiadame opraviť premenu jednotiek.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príkonovej hustote osvetlenia P_{si} použijúc prílohu č. 1a tabuľku 6 je jednotka v W/m2, kým v časti A. bod 1. prílohy 11 je očakávaný príkon v kW. Bod 4 časti A teda násobí W/m2 plochou (m2) a nesprávne dostane kW.</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Príloha č. 11, poznámka a) pod tabuľkou 1 (článok 1, bod 30)</w:t>
              <w:br/>
            </w:r>
            <w:r>
              <w:rPr>
                <w:b w:val="off"/>
                <w:color w:val="000000"/>
                <w:rFonts w:ascii="Times New Roman" w:hAnsi="Times New Roman" w:cs="Times New Roman" w:eastAsia="Times New Roman"/>
                <w:sz w:val="24"/>
              </w:rPr>
              <w:t>Pripomienka: Žiadame opraviť referencie.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 výpočet komplexnou metódou sa poznámka odkazuje na prílohu č. 10. Tá však pojednáva o virtuálnej kontrole na mieste stavby a nie výpočte ročnej spotreby energie na zabudované osvetlenie.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materiálom</w:t>
              <w:br/>
            </w:r>
            <w:r>
              <w:rPr>
                <w:b w:val="off"/>
                <w:color w:val="000000"/>
                <w:rFonts w:ascii="Times New Roman" w:hAnsi="Times New Roman" w:cs="Times New Roman" w:eastAsia="Times New Roman"/>
                <w:sz w:val="24"/>
              </w:rPr>
              <w:t xml:space="preserve">V tabuľke zhody odporúčame do zoznamu právnych predpisov Slovenskej republiky, ktorými je transponovaná smernica Európskeho parlamentu a Rady (EÚ) 2024/1275 z 24. apríla 2024 o energetickej hospodárnosti budov (prepracované znenie) (Ú. v. EÚ L, 2024/1275, 8.5.2024) doplniť opatrenie Národnej banky Slovenska zo 6. novembra 2018 č. 13/2018 o registri krytých dlhopisov (oznámenie č. 326/2018 Z. z.) v znení opatrenia č. 5/2023 a doplnenie vykonať aj v bode 4  písm. c) doložky zlučiteľnosti. Súčasne navrhujeme v tabuľke zhody v riadku k Č. 2 B: 39 štvrtom stĺpci slová „č. 18/2023" nahradiť slovami „č. 13/2018“.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Novelizačný bod 10 odporúčame zosúladiť s bodom 32 prílohy č. 1 k Legislatívnym pravidlám vlády SR, keďže v platnom znení vyhlášky sa nachádza odsek 4.</w:t>
              <w:br/>
            </w:r>
            <w:r>
              <w:rPr>
                <w:b w:val="off"/>
                <w:color w:val="000000"/>
                <w:rFonts w:ascii="Times New Roman" w:hAnsi="Times New Roman" w:cs="Times New Roman" w:eastAsia="Times New Roman"/>
                <w:sz w:val="24"/>
              </w:rPr>
              <w:t>-	Novelizačný bod 13 odporúčame upraviť tak, aby navrhované legislatívne zmeny boli vyjadrené v jednotlivých samostatných novelizačných bodov, keďže v tomto prípade jednotlivé vypúšťané odseky nenasledujú v chronologickom poradí. Navrhovaná technika nie je síce zakázaná v zmysle Legislatívnych pravidiel vlády SR, avšak vzhľadom na charakter úpravy, je táto technika zmätočná a spôsobuje neprehľadnosť novelizácie právneho predpisu. Pripomienka platí pre celý návrh novely vyhlášky.</w:t>
              <w:br/>
            </w:r>
            <w:r>
              <w:rPr>
                <w:b w:val="off"/>
                <w:color w:val="000000"/>
                <w:rFonts w:ascii="Times New Roman" w:hAnsi="Times New Roman" w:cs="Times New Roman" w:eastAsia="Times New Roman"/>
                <w:sz w:val="24"/>
              </w:rPr>
              <w:t>-	Úvodnú vetu novelizačného bodu 16 odporúčame zosúladiť s bodom  30.3 prílohy č. 1 k Legislatívnym pravidlám vlády SR.</w:t>
              <w:br/>
            </w:r>
            <w:r>
              <w:rPr>
                <w:b w:val="off"/>
                <w:color w:val="000000"/>
                <w:rFonts w:ascii="Times New Roman" w:hAnsi="Times New Roman" w:cs="Times New Roman" w:eastAsia="Times New Roman"/>
                <w:sz w:val="24"/>
              </w:rPr>
              <w:t xml:space="preserve">-	V novelizačnom bode 28 odporúčame zvážiť správnosť textácie prechodného ustanovenia, keďže tak ako je formulované v návrhu sa javí, že „výnimku“ doterajšej právne úpravy vo veci vyhotovovania duplikátu certifikátu, bude mať adresát neobmedzene. Ak sa možnosť vyhotovovať duplikát novou právnou úpravou vypúšťa, dávame na zváženie vypustiť takto formulované prechodné ustanovenie resp. ustanoviť lehotu dokedy sa doterajšia právna úprava vo veci vyhotovovania duplikátu môže uplatňovať z dôvodu určenia dostatočného času na prechod na novú právnu úpravu. Súčasne odporúčame časové vyjadrenie vyjadriť analogicky s bodom 64.1 prílohy č. 1 k Legislatívnym pravidlám vlády SR, a to kalendárny mesiac vyjadriť slovom.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Legislatívno-technické pripomienky. Odôvodnenie je súčasťou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novelizačnému bodu 19.</w:t>
              <w:br/>
            </w:r>
            <w:r>
              <w:rPr>
                <w:b w:val="off"/>
                <w:color w:val="000000"/>
                <w:rFonts w:ascii="Times New Roman" w:hAnsi="Times New Roman" w:cs="Times New Roman" w:eastAsia="Times New Roman"/>
                <w:sz w:val="24"/>
              </w:rPr>
              <w:t>Odporúčame za slovo „kvalifikovaným“ vložiť slovo „elektronickým“.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zosúladenie pojmov s pojmami používanými v Európskom práve (nariadenie Európskeho parlamentu a Rady (EÚ) č. 910/2014 z 23. júla 2014 o elektronickej identifikácii a dôveryhodných službách pre elektronické transakcie na vnútornom trhu a o zrušení smernice 1999/93/ES (Ú. v. EÚ L 257, 28. 8. 2014) v platnom znení), v právnom poriadku Slovenskej republiky (zákon č. 272/2016 Z. z. o dôveryhodných službách pre elektronické transakcie na vnútornom trhu a o zmene a doplnení niektorých zákonov (zákon o dôveryhodných službách) v znení neskorších predpisov) a aj pojmu použitého konkrétne v § 7 ods. 1 zákona č. 555/2005 Z. z. o energetickej hospodárnosti budov a o zmene a doplnení niektorých zákonov v znení zákona 246/2026 Z. z. (čl. I, novelizačný bod 37.).</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novelizačným bodom 30. a 31.</w:t>
              <w:br/>
            </w:r>
            <w:r>
              <w:rPr>
                <w:b w:val="off"/>
                <w:color w:val="000000"/>
                <w:rFonts w:ascii="Times New Roman" w:hAnsi="Times New Roman" w:cs="Times New Roman" w:eastAsia="Times New Roman"/>
                <w:sz w:val="24"/>
              </w:rPr>
              <w:t>Odporúčame v súvislosti s 31. novelizačným bodom skontrolovať text celého 30. novelizačného bodu, najmä písm. b) prílohy č. 8; Tabuľku č. 5 v prílohe č. 9; body 1. písm. d), 5. a 7. vysvetliviek v prílohe č. 9 a prehodnotiť použitie slova „byt“ v príslušnom tvare v kontexte 31. novelizačného bodu.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31. novelizačným bodom sa slovo „byt“ vo všetkých tvaroch a v celom texte vyhlášky nahrádza slovom „jednotka budovy“ v príslušnom tvare. Je potrebné túto zmenu dôsledne dodrživať v celom texte vyhlášky (vrátane príloh) alebo použiť obdobnú formuláciu ako v novelizačnom bode 33. „v celom texte vyhlášky okrem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1 ods. 5 novelizačný bod 2</w:t>
              <w:br/>
            </w:r>
            <w:r>
              <w:rPr>
                <w:b w:val="off"/>
                <w:color w:val="000000"/>
                <w:rFonts w:ascii="Times New Roman" w:hAnsi="Times New Roman" w:cs="Times New Roman" w:eastAsia="Times New Roman"/>
                <w:sz w:val="24"/>
              </w:rPr>
              <w:t>1.	Zásadná pripomienka k čl. I., novelizačný bod 2</w:t>
              <w:br/>
            </w:r>
            <w:r>
              <w:rPr>
                <w:b w:val="off"/>
                <w:color w:val="000000"/>
                <w:rFonts w:ascii="Times New Roman" w:hAnsi="Times New Roman" w:cs="Times New Roman" w:eastAsia="Times New Roman"/>
                <w:sz w:val="24"/>
              </w:rPr>
              <w:t>Žiadame bod 2 nahradiť týmto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1 odsek 5 znie:</w:t>
              <w:br/>
            </w:r>
            <w:r>
              <w:rPr>
                <w:b w:val="off"/>
                <w:color w:val="000000"/>
                <w:rFonts w:ascii="Times New Roman" w:hAnsi="Times New Roman" w:cs="Times New Roman" w:eastAsia="Times New Roman"/>
                <w:sz w:val="24"/>
              </w:rPr>
              <w:t>„(5) Pri projektovom hodnotení významne obnovovanej budovy projektová dokumentácia podľa § 4 ods. 7 a 8 zákona obsahuje splnenie požiadaviek na tepelnotechnické vlastnosti obnovovaných stavebných konštrukcií podľa slovenskej technickej normy²) (ďalej len „technická norma“) primerane rozsahu vykonanej obnovy, ak je to technicky, funkčne a ekonomicky uskutočniteľné.“.“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Bod 2 mení v § 1 ods. 5 len odkaz na zákon a ponecháva obsah, podľa ktorého sa pri významnej obnove celého obalu budovy preukazuje aj potreba tepla na vykurovanie. Podľa § 4 ods. 1 tretej vety zákona sa minimálne požiadavky pri významnej obnove uplatňujú na obnovované stavebné konštrukcie primerane rozsahu vykonanej obnovy a podľa § 4 ods. 8 zákona projektant navrhuje riešenie, aby obnovované stavebné konštrukcie spĺňali minimálne požiadavky na stavebné konštrukcie pre novú budovu s rovnakou funkčnosťou, umiestnením a kategóriou, ak je to technicky, funkčne a ekonomicky uskutočniteľné.</w:t>
              <w:br/>
            </w:r>
            <w:r>
              <w:rPr>
                <w:b w:val="off"/>
                <w:color w:val="000000"/>
                <w:rFonts w:ascii="Times New Roman" w:hAnsi="Times New Roman" w:cs="Times New Roman" w:eastAsia="Times New Roman"/>
                <w:sz w:val="24"/>
              </w:rPr>
              <w:t>Potreba tepla na vykurovanie je ukazovateľom budovy ako celku, nie požiadavkou na obnovovanú stavebnú konštrukciu; podľa vysvetlivky 36 k prílohe č. 5 návrhu sa energetické kritérium určuje v závislosti od faktora tvaru budovy. Projektovú dokumentáciu významnej obnovy upravuje popri § 4 ods. 7 aj § 4 ods. 8 zákona, preto je potrebné odkázať na oba odseky. Z technickej normy podľa § 4 ods. 1 druhej vety zákona vyplývajú technické parametre minimálnych požiadaviek, nie rozsah ich uplatnenia pri významnej obnove.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novelizačný bod 4 a 9</w:t>
              <w:br/>
            </w:r>
            <w:r>
              <w:rPr>
                <w:b w:val="off"/>
                <w:color w:val="000000"/>
                <w:rFonts w:ascii="Times New Roman" w:hAnsi="Times New Roman" w:cs="Times New Roman" w:eastAsia="Times New Roman"/>
                <w:sz w:val="24"/>
              </w:rPr>
              <w:t>2.	Zásadná pripomienka k čl. I., novelizačný bod 4 a 9</w:t>
              <w:br/>
            </w:r>
            <w:r>
              <w:rPr>
                <w:b w:val="off"/>
                <w:color w:val="000000"/>
                <w:rFonts w:ascii="Times New Roman" w:hAnsi="Times New Roman" w:cs="Times New Roman" w:eastAsia="Times New Roman"/>
                <w:sz w:val="24"/>
              </w:rPr>
              <w:t>V čl. I bode 4 sa v § 2 ods. 1 na konci pripája táto veta: „Pri teple dodanom zo systému centralizovaného zásobovania teplom sa použije faktor podľa odseku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sa za bod 9 vkladá nový novelizačný bod 10, ktorým sa § 2 dopĺňa odsekom 11, ktorý znie:</w:t>
              <w:br/>
            </w:r>
            <w:r>
              <w:rPr>
                <w:b w:val="off"/>
                <w:color w:val="000000"/>
                <w:rFonts w:ascii="Times New Roman" w:hAnsi="Times New Roman" w:cs="Times New Roman" w:eastAsia="Times New Roman"/>
                <w:sz w:val="24"/>
              </w:rPr>
              <w:t>„(11) Pri výpočte globálneho ukazovateľa primárnej energie a zatriedení budovy do energetickej triedy sa pre teplo dodané zo systému centralizovaného zásobovania teplom použije faktor primárnej energie určený pre príslušný bilančný okruh podľa osobitného predpisu.6b) Tento postup sa použije bez ohľadu na druh paliva, zmes palív, technológiu výroby tepla alebo kombináciu zdrojov zahrnutých do bilančného okruhu. Neuvedenie paliva alebo technológie v prílohe č. 2 ani samotná absencia rozčlenenia poskytnutého faktora na obnoviteľnú a neobnoviteľnú časť nie sú dôvodom na nahradenie tohto faktora hodnotou podľa prílohy č.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6b znie:</w:t>
              <w:br/>
            </w:r>
            <w:r>
              <w:rPr>
                <w:b w:val="off"/>
                <w:color w:val="000000"/>
                <w:rFonts w:ascii="Times New Roman" w:hAnsi="Times New Roman" w:cs="Times New Roman" w:eastAsia="Times New Roman"/>
                <w:sz w:val="24"/>
              </w:rPr>
              <w:t>„6a) Vyhláška Ministerstva hospodárstva Slovenskej republiky č. 308/2016 Z. z., ktorou sa ustanovuje postup pri výpočte faktora primárnej energie systému centralizovaného zásobovania teplom.“.</w:t>
              <w:br/>
            </w:r>
            <w:r>
              <w:rPr>
                <w:b w:val="off"/>
                <w:color w:val="000000"/>
                <w:rFonts w:ascii="Times New Roman" w:hAnsi="Times New Roman" w:cs="Times New Roman" w:eastAsia="Times New Roman"/>
                <w:sz w:val="24"/>
              </w:rPr>
              <w:t>Nasledujúce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ustanoviť použitie individuálneho faktora CZT priamo v paragrafovom znení vyhlášky a zabezpečiť jeho jednotné uplatňovanie pri výpočte aj zatriedení budovy.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 č. 657/2004 Z. z. v § 25 ods. 5 upravuje určenie a poskytovanie faktora CZT na účel zatriedenia budov do energetických tried. Podľa § 25 ods. 7 postup jeho výpočtu ustanovuje predpis Ministerstva hospodárstva Slovenskej republiky. Úprava energetického hodnotenia budov musí na tento osobitný postup nadväzovať.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Individuálny faktor zohľadňuje vlastnosti príslušného bilančného okruhu vrátane výroby, distribúcie a kombinovanej výroby elektriny a tepla. Všeobecná tabuľková hodnota nemusí tieto vlastnosti zachytávať.</w:t>
              <w:br/>
            </w:r>
            <w:r>
              <w:rPr>
                <w:b w:val="off"/>
                <w:color w:val="000000"/>
                <w:rFonts w:ascii="Times New Roman" w:hAnsi="Times New Roman" w:cs="Times New Roman" w:eastAsia="Times New Roman"/>
                <w:sz w:val="24"/>
              </w:rPr>
              <w:t>Príloha I smernice (EÚ) 2024/1275 vyžaduje uznanie prínosov dodávky z CZT prostredníctvom individuálnych certifikovaných alebo uznaných faktorov a pripúšťa vnútroštátne uznané faktory váženia. Spôsob uplatnenia výsledku podľa vyhlášky č. 308/2016 Z. z. v novom hodnotení a určenie ďalších vykazovaných veličín sa musia súčasne vyriešiť v novele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novelizačný bod 14</w:t>
              <w:br/>
            </w:r>
            <w:r>
              <w:rPr>
                <w:b w:val="off"/>
                <w:color w:val="000000"/>
                <w:rFonts w:ascii="Times New Roman" w:hAnsi="Times New Roman" w:cs="Times New Roman" w:eastAsia="Times New Roman"/>
                <w:sz w:val="24"/>
              </w:rPr>
              <w:t>3.	Zásadná pripomienka k čl. I., novelizačný bod 14</w:t>
              <w:br/>
            </w:r>
            <w:r>
              <w:rPr>
                <w:b w:val="off"/>
                <w:color w:val="000000"/>
                <w:rFonts w:ascii="Times New Roman" w:hAnsi="Times New Roman" w:cs="Times New Roman" w:eastAsia="Times New Roman"/>
                <w:sz w:val="24"/>
              </w:rPr>
              <w:t>Žiadame bod 14 nahradiť týmto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V § 4 odsek 10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Stavebné konštrukcie a prvky tvoriace ich časť, ktoré vytvárajú obalovú konštrukciu novej budovy, musia spĺňať požiadavky podľa technickej normy.²) Pri významnej obnove existujúcej budovy musia obnovované stavebné konštrukcie a prvky tvoriace ich časť spĺňať minimálne požiadavky na ich tepelnotechnické vlastnosti podľa technickej normy²) pre novú budovu s rovnakou funkčnosťou, umiestnením a kategóriou primerane rozsahu vykonanej obnovy, ak je to technicky, funkčne a ekonomicky uskutočniteľné.“.“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Druhá veta navrhovaná v bode 14 ukladá povinnosť práve pre prípad, keď splnenie požiadaviek nie je technicky, funkčne a ekonomicky uskutočniteľné („Ak to nie je ... uskutočniteľné, ... musia spĺňať aspoň požiadavky ...“). Zákon v § 4 ods. 1 tretej vete a v § 4 ods. 8 viaže povinnosť na opačnú podmienku, teda na to, že splnenie požiadaviek uskutočniteľné je. Pre prípad neuskutočniteľnosti zákon žiadnu náhradnú povinnosť neukladá a vyhláška ju v rámci splnomocnenia podľa § 9 ods. 2 zákona ustanoviť nemôže. Po obmedzení prvej vety na novú budovu navyše nie je zrejmé, na čo sa vzťahuje zámeno „to“, preto by nestačilo opraviť len slovo „nie“.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preberá zákonné vymedzenie: obnovované stavebné konštrukcie, primeranosť rozsahu vykonanej obnovy, úroveň požiadaviek pre novú budovu s rovnakou funkčnosťou, umiestnením a kategóriou a podmienku uskutočniteľnosti.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26</w:t>
              <w:br/>
            </w:r>
            <w:r>
              <w:rPr>
                <w:b w:val="off"/>
                <w:color w:val="000000"/>
                <w:rFonts w:ascii="Times New Roman" w:hAnsi="Times New Roman" w:cs="Times New Roman" w:eastAsia="Times New Roman"/>
                <w:sz w:val="24"/>
              </w:rPr>
              <w:t>5.	Zásadná pripomienka k čl. I., novelizačný bod 26</w:t>
              <w:br/>
            </w:r>
            <w:r>
              <w:rPr>
                <w:b w:val="off"/>
                <w:color w:val="000000"/>
                <w:rFonts w:ascii="Times New Roman" w:hAnsi="Times New Roman" w:cs="Times New Roman" w:eastAsia="Times New Roman"/>
                <w:sz w:val="24"/>
              </w:rPr>
              <w:t>Žiadame v bode 26 v § 6b</w:t>
              <w:br/>
            </w:r>
            <w:r>
              <w:rPr>
                <w:b w:val="off"/>
                <w:color w:val="000000"/>
                <w:rFonts w:ascii="Times New Roman" w:hAnsi="Times New Roman" w:cs="Times New Roman" w:eastAsia="Times New Roman"/>
                <w:sz w:val="24"/>
              </w:rPr>
              <w:t>a) v odseku 1 písm. e) na konci pripojiť tieto slová: „vrátane odhadovaných nákladov a odhadovaného času na vykonanie kroku“,</w:t>
              <w:br/>
            </w:r>
            <w:r>
              <w:rPr>
                <w:b w:val="off"/>
                <w:color w:val="000000"/>
                <w:rFonts w:ascii="Times New Roman" w:hAnsi="Times New Roman" w:cs="Times New Roman" w:eastAsia="Times New Roman"/>
                <w:sz w:val="24"/>
              </w:rPr>
              <w:t>b) odsek 4 formulovať takto: „(4) Navrhované opatrenie v pasporte obnovy budovy môže tvoriť samostatný krok postupnej hĺbkovej obnovy a môže sa uskutočniť obnovou alebo výmenou prvkov, z ktorých sa skladá stavebná konštrukcia alebo technický systém.“,</w:t>
              <w:br/>
            </w:r>
            <w:r>
              <w:rPr>
                <w:b w:val="off"/>
                <w:color w:val="000000"/>
                <w:rFonts w:ascii="Times New Roman" w:hAnsi="Times New Roman" w:cs="Times New Roman" w:eastAsia="Times New Roman"/>
                <w:sz w:val="24"/>
              </w:rPr>
              <w:t xml:space="preserve">c) doplniť odsek 5, ktorý znie: „(5) Pasport obnovy budovy rozlišuje minimálne požiadavky uplatniteľné na konkrétny krok obnovy a cieľový stav po uskutočnení všetkých navrhnutých krokov. Vyhotovenie pasportu obnovy budovy ani uskutočnenie jednotlivého kroku obnovy nezakladá povinnosť uskutočniť ďalšie kroky alebo dosiahnuť cieľový stav navrhnutý v pasporte obnovy budovy.“.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aby odporúčania v pasporte obnovy budovy rozlišovali technické varianty a ich náklady a bez odôvodnenia nepredpisovali jeden zdroj tepla.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Pasport obnovy budovy sa podľa § 4c ods. 4 zákona vyhotovuje dobrovoľne. Odsek 4 návrhu označuje každé navrhované opatrenie za krok „významnej alebo hĺbkovej obnovy“, hoci jednotlivé opatrenie nemusí spĺňať vymedzenie významnej obnovy podľa § 2 ods. 8 zákona (zásah do obalovej konštrukcie v rozsahu viac ako 25 % jej plochy). Takéto označenie by mohlo viesť k záveru, že na každé opatrenie sa vzťahujú požiadavky podľa § 4 ods. 1 a 8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Odhadované náklady a odhadovaný čas na vykonanie každého kroku vyžaduje § 4c ods. 2 písm. b) zákona, preto ich má obsahovať aj výpočet náležitostí v § 6b ods. 1. Odsek 5 potvrdzuje dobrovoľnú povahu pasportu.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27</w:t>
              <w:br/>
            </w:r>
            <w:r>
              <w:rPr>
                <w:b w:val="off"/>
                <w:color w:val="000000"/>
                <w:rFonts w:ascii="Times New Roman" w:hAnsi="Times New Roman" w:cs="Times New Roman" w:eastAsia="Times New Roman"/>
                <w:sz w:val="24"/>
              </w:rPr>
              <w:t>6.	Zásadná pripomienka k čl. I., novelizačný bod 27 v časti § 7 odsek 4</w:t>
              <w:br/>
            </w:r>
            <w:r>
              <w:rPr>
                <w:b w:val="off"/>
                <w:color w:val="000000"/>
                <w:rFonts w:ascii="Times New Roman" w:hAnsi="Times New Roman" w:cs="Times New Roman" w:eastAsia="Times New Roman"/>
                <w:sz w:val="24"/>
              </w:rPr>
              <w:t>V čl. I: V § 7 ods. 4 navrhujeme nahradiť znenie "z vypočítaného počtu nabíjacích bodov" znením "z vypočítaného výkonu nabíjacích bodov"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 ods. 4 by po úprave znel: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Vypočítaný počet nabíjacích bodov pre autá sa určuje pre nabíjacie body s výkonom do 3,7 kW. V prípade inštalovania nabíjacích bodov s vyšším výkonom, počet nabíjacích bodov sa určí z vypočítaného výkonu nabíjacích bodov zaokrúhlením na najbližšie vyššie celé číslo.“.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Oprava chyby v písaní. V pôvodnom znení veta nedáva logický a technický zmysel.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novelizačný bod 28</w:t>
              <w:br/>
            </w:r>
            <w:r>
              <w:rPr>
                <w:b w:val="off"/>
                <w:color w:val="000000"/>
                <w:rFonts w:ascii="Times New Roman" w:hAnsi="Times New Roman" w:cs="Times New Roman" w:eastAsia="Times New Roman"/>
                <w:sz w:val="24"/>
              </w:rPr>
              <w:t>7.	Zásadná pripomienka k čl. I., novelizačný bod 28</w:t>
              <w:br/>
            </w:r>
            <w:r>
              <w:rPr>
                <w:b w:val="off"/>
                <w:color w:val="000000"/>
                <w:rFonts w:ascii="Times New Roman" w:hAnsi="Times New Roman" w:cs="Times New Roman" w:eastAsia="Times New Roman"/>
                <w:sz w:val="24"/>
              </w:rPr>
              <w:t>V čl. I bode 28 sa v § 9 v nadpise slovo „ustanovenie“ nahrádza slovom „ustanovenia“, doterajší text sa označuje ako odsek 1 a dopĺňa sa odsekom 2,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Pri projektovom hodnotení novej budovy alebo významne obnovovanej budovy sa na výpočet globálneho ukazovateľa primárnej energie a posúdenie splnenia minimálnych požiadaviek na energetickú hospodárnosť budovy použijú § 2, § 4 a prílohy č. 2 až 4 v znení účinnom do 31. decembra 2026, ak</w:t>
              <w:br/>
            </w:r>
            <w:r>
              <w:rPr>
                <w:b w:val="off"/>
                <w:color w:val="000000"/>
                <w:rFonts w:ascii="Times New Roman" w:hAnsi="Times New Roman" w:cs="Times New Roman" w:eastAsia="Times New Roman"/>
                <w:sz w:val="24"/>
              </w:rPr>
              <w:t>a) vypracovanie projektovej dokumentácie bolo preukázateľne zadané pred 1. januárom 2027 a</w:t>
              <w:br/>
            </w:r>
            <w:r>
              <w:rPr>
                <w:b w:val="off"/>
                <w:color w:val="000000"/>
                <w:rFonts w:ascii="Times New Roman" w:hAnsi="Times New Roman" w:cs="Times New Roman" w:eastAsia="Times New Roman"/>
                <w:sz w:val="24"/>
              </w:rPr>
              <w:t>b) pred 1. januárom 2027 bola vypracovaná časť projektovej dokumentácie obsahujúca návrh zásobovania budovy teplom na vykurovanie alebo na prípravu teplej vody zo systému centralizovaného zásobovania teplom a údaje o tepelnotechnických vlastnostiach stavebných konštrukcií a technických systémoch budovy potrebné na projektové hodnotenie.“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ustanoviť prechodný režim pre budovy, pri ktorých sa projektová príprava a návrh zásobovania teplom zo systému centralizovaného zásobovania teplom preukázateľne začali pred účinnosťou novej právnej úpravy. Rozhodujúcou skutočnosťou je zadanie projektovej dokumentácie spojené so skutočným rozpracovaním energetického riešenia budovy. Ochrana sa preto neviaže výlučne na podanie žiadosti alebo vydanie rozhodnutia o stavebnom zámere.</w:t>
              <w:br/>
            </w:r>
            <w:r>
              <w:rPr>
                <w:b w:val="off"/>
                <w:color w:val="000000"/>
                <w:rFonts w:ascii="Times New Roman" w:hAnsi="Times New Roman" w:cs="Times New Roman" w:eastAsia="Times New Roman"/>
                <w:sz w:val="24"/>
              </w:rPr>
              <w:t>Použitie doterajšieho postupu pri projektovom hodnotení má zabezpečiť nadväznosť posudzovania rozpracovanej stavby a predísť potrebe meniť navrhnuté zásobovanie z CZT výlučne v dôsledku zmeny metodiky. Odkaz na § 4 v doterajšom znení zahŕňa aj postup podľa jeho odseku 16.</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29, Príloha č. 1</w:t>
              <w:br/>
            </w:r>
            <w:r>
              <w:rPr>
                <w:b w:val="off"/>
                <w:color w:val="000000"/>
                <w:rFonts w:ascii="Times New Roman" w:hAnsi="Times New Roman" w:cs="Times New Roman" w:eastAsia="Times New Roman"/>
                <w:sz w:val="24"/>
              </w:rPr>
              <w:t>8.	Zásadná pripomienka k čl. I., novelizačný bod 29, Príloha č. 1</w:t>
              <w:br/>
            </w:r>
            <w:r>
              <w:rPr>
                <w:b w:val="off"/>
                <w:color w:val="000000"/>
                <w:rFonts w:ascii="Times New Roman" w:hAnsi="Times New Roman" w:cs="Times New Roman" w:eastAsia="Times New Roman"/>
                <w:sz w:val="24"/>
              </w:rPr>
              <w:t>Žiadame bod 29 nahradiť týmto znením:</w:t>
              <w:br/>
            </w:r>
            <w:r>
              <w:rPr>
                <w:b w:val="off"/>
                <w:color w:val="000000"/>
                <w:rFonts w:ascii="Times New Roman" w:hAnsi="Times New Roman" w:cs="Times New Roman" w:eastAsia="Times New Roman"/>
                <w:sz w:val="24"/>
              </w:rPr>
              <w:t>„29. Príloha č. 1 sa dopĺňa bodom 5,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Zdôvodnenie neuskutočnenia opatrení na splnenie minimálnych požiadaviek na energetickú hospodárnosť pri významnej obnove existujúcej budovy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ak opatrenia na splnenie minimálnych požiadaviek na tepelnotechnické vlastnosti obnovovaných stavebných konštrukcií obalu budovy podľa technickej normy²) primerane rozsahu vykonanej obnovy nie sú technicky, funkčne alebo ekonomicky uskutočniteľné.“.“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Písmeno b) predpokladá minimálne požiadavky na energetickú hospodárnosť budovy, ktoré sa pri významnej obnove plnia „hĺbkovou obnovou technických systémov“. Odkazom na prílohu č. 3 zároveň predpokladá aj požiadavky na celkovú energetickú hospodárnosť budovy (primárnu energiu), ktoré sa podľa § 4 ods. 12 vyhlášky v znení bodu 16 návrhu uplatňujú len na nové budovy. Podľa § 4 ods. 1 tretej vety zákona sa minimálne požiadavky pri významnej obnove uplatňujú na obnovované stavebné konštrukcie a nevzťahujú sa na technické systémy budovy. Takéto požiadavky podľa § 4 ods. 1 zákona pri významnej obnove neexistujú a zdôvodňovať nesplnenie neexistujúcej požiadavky nemožno. Požiadavky na nové, vymenené a modernizované technické systémy podľa § 9 ods. 4 a 5 zákona tým nie sú dotknuté.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Požiadavky na tepelnotechnické vlastnosti stavebných konštrukcií určuje technická norma podľa poznámky pod čiarou k odkazu 2 (STN 73 0540-2); poznámka k odkazu 1 sa vzťahuje na STN EN ISO 13790/NA, preto navrhujeme upraviť aj odkaz.</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vloženie nového novelizačného bodu</w:t>
              <w:br/>
            </w:r>
            <w:r>
              <w:rPr>
                <w:b w:val="off"/>
                <w:color w:val="000000"/>
                <w:rFonts w:ascii="Times New Roman" w:hAnsi="Times New Roman" w:cs="Times New Roman" w:eastAsia="Times New Roman"/>
                <w:sz w:val="24"/>
              </w:rPr>
              <w:t>9.	Zásadná pripomienka k čl. I., - vloženie nového novelizačného bodu</w:t>
              <w:br/>
            </w:r>
            <w:r>
              <w:rPr>
                <w:b w:val="off"/>
                <w:color w:val="000000"/>
                <w:rFonts w:ascii="Times New Roman" w:hAnsi="Times New Roman" w:cs="Times New Roman" w:eastAsia="Times New Roman"/>
                <w:sz w:val="24"/>
              </w:rPr>
              <w:t>Žiadame v čl. I doplniť nový bod, ktorým sa v prílohe č. 1 pred úvodnú vetu vloží táto veta: „Pri významnej obnove existujúcej budovy sa splnenie minimálnych požiadaviek podľa § 4 ods. 1 zákona preukazuje len pre obnovované stavebné konštrukcie; ostatné výsledky výpočtu podľa bodov 1 až 3 sú podkladom na energetickú certifikáciu a nie sú podmienkou splnenia minimálnych požiadaviek.“ a v bode 1 písm. e) piatom bode za slová „energetickej hospodárnosti budovy“ vložia slová „pri novej budove“.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Príloha č. 1 vymedzuje rozsah projektového a normalizovaného hodnotenia nových aj obnovovaných budov a v bode 1 písm. e) piatom bode vyžaduje „preukázanie predpokladu splnenia energetickej hospodárnosti budovy“. Po vypustení § 5 ods. 3 a 4 (bod 18) a po obmedzení minimálnej požiadavky na primárnu energiu na nové budovy (bod 16) by príloha č. 1 zostala ďalším miestom, z ktorého by sa pri významnej obnove dalo vyvodiť preukazovanie energetickej hospodárnosti budovy ako celku vrátane technických systémov, čo nie je v súlade s § 4 ods. 1 a 8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Výpočet energetickej hospodárnosti celej budovy na účely povinnej energetickej certifikácie podľa § 5 ods. 2 písm. c) zákona zostáva zachovaný.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novelizačný bod 30, Príloha č. 2</w:t>
              <w:br/>
            </w:r>
            <w:r>
              <w:rPr>
                <w:b w:val="off"/>
                <w:color w:val="000000"/>
                <w:rFonts w:ascii="Times New Roman" w:hAnsi="Times New Roman" w:cs="Times New Roman" w:eastAsia="Times New Roman"/>
                <w:sz w:val="24"/>
              </w:rPr>
              <w:t>11.	Zásadná pripomienka k čl. I., novelizačný bod 30, Príloha č. 2</w:t>
              <w:br/>
            </w:r>
            <w:r>
              <w:rPr>
                <w:b w:val="off"/>
                <w:color w:val="000000"/>
                <w:rFonts w:ascii="Times New Roman" w:hAnsi="Times New Roman" w:cs="Times New Roman" w:eastAsia="Times New Roman"/>
                <w:sz w:val="24"/>
              </w:rPr>
              <w:t>V čl. I bode 30 v prílohe č. 2 tabuľke 1 v stĺpci „Celkový fPtot“ sa navrhujú nasledovné zmeny:</w:t>
              <w:br/>
            </w:r>
            <w:r>
              <w:rPr>
                <w:b w:val="off"/>
                <w:color w:val="000000"/>
                <w:rFonts w:ascii="Times New Roman" w:hAnsi="Times New Roman" w:cs="Times New Roman" w:eastAsia="Times New Roman"/>
                <w:sz w:val="24"/>
              </w:rPr>
              <w:t>„a)  v riadku „Drevná štiepka“ pri spôsobe transformácie „diaľkové vykurovanie“ sa údaj „1,2“ nahrádza údajom „1,2i)“,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poznámka i) pod tabuľkou 1 znie:</w:t>
              <w:br/>
            </w:r>
            <w:r>
              <w:rPr>
                <w:b w:val="off"/>
                <w:color w:val="000000"/>
                <w:rFonts w:ascii="Times New Roman" w:hAnsi="Times New Roman" w:cs="Times New Roman" w:eastAsia="Times New Roman"/>
                <w:sz w:val="24"/>
              </w:rPr>
              <w:t xml:space="preserve">„i) Pre teplo dodané zo systému centralizovaného zásobovania teplom sa použije faktor primárnej energie určený pre príslušný bilančný okruh podľa osobitného predpisu.12) Tento postup sa použije bez ohľadu na druh paliva, zmes palív, technológiu výroby tepla alebo kombináciu zdrojov zahrnutých do bilančného okruhu. Neuvedenie paliva alebo technológie v prílohe č. 2 ani samotná absencia rozčlenenia poskytnutého faktora na obnoviteľnú a neobnoviteľnú časť nie sú dôvodom na nahradenie tohto faktora hodnotou podľa prílohy č.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prílohy č. 2 umožňuje použitie tabuľkových hodnôt, ak existuje „prekážka poskytnutia hodnoty výpočtom“, bez bližšieho vymedzenia tejto prekážky. Takáto formulácia vytvára priestor na rozdielnu aplikačnú prax a na nahrádzanie individuálne určeného faktora systému centralizovaného zásobovania teplom všeobecnou tabuľkovou hodnotou aj v prípadoch, keď je individuálny faktor dostupný.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preto výslovne ustanoviť použitie individuálneho faktora vypočítaného podľa vyhlášky Ministerstva hospodárstva SR č. 308/2016 Z. z. a zabezpečiť jeho uplatnenie aj pri palivách, technológiách a ich kombináciách neuvedených v tabuľke.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spojení s pripomienkami č. 3 a 4 sa tým zabezpečí, aby samotná odlišnosť označenia faktora, absencia jeho rozčlenenia na obnoviteľnú a neobnoviteľnú časť alebo nejasnosť pri jeho metodickom použití neviedli k automatickému použitiu tabuľkovej hodnoty. Metodické prepojenie oboch vyhlášok musí zabezpečiť právna úprava.</w:t>
              <w:br/>
            </w:r>
            <w:r>
              <w:rPr>
                <w:b w:val="off"/>
                <w:color w:val="000000"/>
                <w:rFonts w:ascii="Times New Roman" w:hAnsi="Times New Roman" w:cs="Times New Roman" w:eastAsia="Times New Roman"/>
                <w:sz w:val="24"/>
              </w:rPr>
              <w:t>Doplnením označenia i) pri drevnej štiepke a jadrovej energii sa odstráni rozdielny spôsob odkazovania na individuálny výpočet v jednotlivých riadkoch tabuľky. Výslovným zahrnutím palív, zmesí palív a technológií neuvedených v tabuľke sa zároveň predíde výkladu, podľa ktorého sa individuálny faktor použije iba pri niektorých systémoch centralizovaného zásobovania teplom.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novelizačný bod 30, Príloha č. 3</w:t>
              <w:br/>
            </w:r>
            <w:r>
              <w:rPr>
                <w:b w:val="off"/>
                <w:color w:val="000000"/>
                <w:rFonts w:ascii="Times New Roman" w:hAnsi="Times New Roman" w:cs="Times New Roman" w:eastAsia="Times New Roman"/>
                <w:sz w:val="24"/>
              </w:rPr>
              <w:t>12.	Zásadná pripomienka k čl. I., novelizačný bod 30, Príloha č. 3</w:t>
              <w:br/>
            </w:r>
            <w:r>
              <w:rPr>
                <w:b w:val="off"/>
                <w:color w:val="000000"/>
                <w:rFonts w:ascii="Times New Roman" w:hAnsi="Times New Roman" w:cs="Times New Roman" w:eastAsia="Times New Roman"/>
                <w:sz w:val="24"/>
              </w:rPr>
              <w:t>Chýba previazanie pravidiel o max. 20%nom započítaní krbu resp. klimatizácie (príloha č. 3, poznámky g) a h)) s prílohou č. 2 – je daná klimatizácia považovaná za tepelné čerpadlo vzduch-vzduch s SCOP 4 (príloha č.2)? Ak áno, je potrebné zjednotiť terminológiu.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obom zariadenia (krb aj klimatizácia) – malo by byť vyjasnené ich uplatnenie v povolenom rozsahu (20% potreby energie na vykurovanie budovy) ako započítateľné do plnenia kritérií budov s takmer nulovou potrebou energie (ako povolená obnoviteľná zložka).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Príloha č. 3 v poznámkach g) a h) obmedzuje započítanie teplovzdušného krbu a klimatizačnej jednotky na vykurovanie najviac na 20 % ročnej potreby energie na vykurovanie budovy. Príloha č. 2 pri tepelnom čerpadle vzduch-vzduch uvádza sezónny vykurovací faktor 4,0 bez prepojenia na toto obmedzenie. Bez zjednotenia pojmov nie je zrejmé, ako sa rovnaké zariadenie vo výpočte posúdi, čo vedie k rozdielnym výsledkom hodnotenia rovnakých budov.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novelizačný bod 30, Príloha č. 4</w:t>
              <w:br/>
            </w:r>
            <w:r>
              <w:rPr>
                <w:b w:val="off"/>
                <w:color w:val="000000"/>
                <w:rFonts w:ascii="Times New Roman" w:hAnsi="Times New Roman" w:cs="Times New Roman" w:eastAsia="Times New Roman"/>
                <w:sz w:val="24"/>
              </w:rPr>
              <w:t>13.	Zásadná pripomienka k čl. I., novelizačný bod 30, Príloha č. 4</w:t>
              <w:br/>
            </w:r>
            <w:r>
              <w:rPr>
                <w:b w:val="off"/>
                <w:color w:val="000000"/>
                <w:rFonts w:ascii="Times New Roman" w:hAnsi="Times New Roman" w:cs="Times New Roman" w:eastAsia="Times New Roman"/>
                <w:sz w:val="24"/>
              </w:rPr>
              <w:t>Žiadame bod 12 formulovať takto: „12. Z dodanej energie sa vypočíta celková primárna energia s uplatnením celkových faktorov primárnej energie podľa prílohy č. 2.“ a bod 13 formulovať takto: „13. Výsledok výpočtu sa porovná so škálou energetických tried primárnej energie uvedenou v prílohe č. 3 a budova sa zatriedi do energetickej triedy podľa potreby celkovej primárnej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zjavnú chybu: bod 12 počíta primárnu energiu s faktormi neobnoviteľnej primárnej energie, kým bod 13 zatrieďuje budovu podľa celkovej primárnej energie. Celkovú primárnu energiu ako globálny ukazovateľ ustanovuje § 2 ods. 1 vyhlášky v znení bodu 4 návrhu a podľa celkovej potreby primárnej energie sa zatrieďuje aj budova s takmer nulovou potrebou energie podľa § 3 ods. 8 zákona. Príloha č. 3 obsahuje škály A až F, preto je potrebné v bode 13 výslovne odkázať na škálu primárnej energie.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novelizačný bod 30, Príloha č. 5 a 6</w:t>
              <w:br/>
            </w:r>
            <w:r>
              <w:rPr>
                <w:b w:val="off"/>
                <w:color w:val="000000"/>
                <w:rFonts w:ascii="Times New Roman" w:hAnsi="Times New Roman" w:cs="Times New Roman" w:eastAsia="Times New Roman"/>
                <w:sz w:val="24"/>
              </w:rPr>
              <w:t>14.	Zásadná pripomienka k čl. I., novelizačný bod 30, Príloha č. 5 a 6</w:t>
              <w:br/>
            </w:r>
            <w:r>
              <w:rPr>
                <w:b w:val="off"/>
                <w:color w:val="000000"/>
                <w:rFonts w:ascii="Times New Roman" w:hAnsi="Times New Roman" w:cs="Times New Roman" w:eastAsia="Times New Roman"/>
                <w:sz w:val="24"/>
              </w:rPr>
              <w:t>Žiadame vo vzore energetického certifikátu v poliach určených na posúdenie splnenia minimálnej požiadavky doplniť možnosť „neuplatňuje sa“ a vysvetlivku 36 doplniť touto vetou: „Pri existujúcej budove sa v poliach určených na posúdenie splnenia minimálnej požiadavky uvedie „áno“ alebo „nie“ len vtedy, ak sa požiadavka na hodnotenú budovu a rozsah vykonanej obnovy vzťahuje podľa § 4 ods. 1 zákona; inak sa uvedie „neuplatňuje sa“ a uvedená hodnota má informatívny charakter.“. Vysvetlivky 35 a 40 žiadame doplniť odkazom na toto pravidlo. Vo vzore energetického štítku v prílohe č. 6 žiadame riadok „Minimálna požiadavka“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Vysvetlivka 36 ukladá uviesť požiadavku „rovnako aj pre celkovú primárnu energiu“ podľa požadovanej úrovne výstavby a vyznačiť, či je splnená. Podľa § 4 ods. 1 zákona a § 4 ods. 12 vyhlášky v znení bodu 16 návrhu sa minimálna požiadavka na primárnu energiu uplatňuje na nové budovy; pri významnej obnove sa požiadavky uplatňujú len na obnovované stavebné konštrukcie a pri predaji alebo prenájme existujúcej budovy zákon minimálne požiadavky podľa § 4 ods. 1 neukladá. Vyhodnotenie „nie“ pri požiadavke, ktorá sa na budovu nevzťahuje, by vlastník mohol chápať ako nesplnenie povinnosti. Samotné doplnenie vysvetliviek bez zmeny polí formulára by nestačilo.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Energetický certifikát podľa § 7 ods. 1 písm. d) zákona obsahuje číselné ukazovatele vyjadrujúce minimálne požiadavky; ich vyhodnotenie však musí zodpovedať tomu, či sa požiadavka na hodnotenú budovu uplatňuje. Energetický štítok je podľa § 7 ods. 2 písm. d) zákona výňatkom s údajmi podľa § 7 ods. 1 písm. a) až c) a f) až l) zákona, teda bez údaja o minimálnych požiadavkách podľa písmena d).</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novelizačný bod 30, Príloha č. 5</w:t>
              <w:br/>
            </w:r>
            <w:r>
              <w:rPr>
                <w:b w:val="off"/>
                <w:color w:val="000000"/>
                <w:rFonts w:ascii="Times New Roman" w:hAnsi="Times New Roman" w:cs="Times New Roman" w:eastAsia="Times New Roman"/>
                <w:sz w:val="24"/>
              </w:rPr>
              <w:t>15.	Zásadná pripomienka k čl. I., novelizačný bod 30, Príloha č. 5</w:t>
              <w:br/>
            </w:r>
            <w:r>
              <w:rPr>
                <w:b w:val="off"/>
                <w:color w:val="000000"/>
                <w:rFonts w:ascii="Times New Roman" w:hAnsi="Times New Roman" w:cs="Times New Roman" w:eastAsia="Times New Roman"/>
                <w:sz w:val="24"/>
              </w:rPr>
              <w:t xml:space="preserve">Žiadame vysvetlivky 49 až 52 doplniť týmito vetami: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„Výsledky po uskutočnení navrhovaných opatrení a predpokladaná energetická trieda majú informatívny charakter a nezakladajú povinnosť vlastníka navrhované opatrenia uskutočniť. Výsledky sa vzťahujú výlučne na výslovne označený súbor opatrení a uvedie sa, či sú opatrenia súčasťou hodnotenej stavby, samostatným budúcim krokom alebo iba odporúčaním.“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vysvetlivku 24 doplniť touto vetou: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„Stupnica emisií CO₂ slúži na zobrazenie vypočítanej hodnoty a neustanovuje emisné limity ani povinnosť výmeny zdroja tepla.“. Žiadame tiež na strane 8 zobraziť primárnu energiu a emisie CO₂ v samostatných grafoch. Zo vzoru žiadame odstrániť predvyplnené vzorové energetické triedy a šípky, ktoré pôsobia ako údaje konkrétnej budovy.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Strana 8 energetického certifikátu porovnáva aktuálny stav so stavom po navrhovaných opatreniach vrátane predpokladanej energetickej triedy a návratnosti investícií. Podľa § 7 ods. 2 písm. b) zákona ide o odporúčanie na nákladovo efektívne zlepšenie energetickej hospodárnosti budovy, nie o povinnosť vlastníka. Zákon číselný limit emisií CO₂ pre budovy neustanovuje. Doplnenie predchádza tomu, aby sa tieto údaje vykladali ako záväzný cieľ alebo limit. Bez jasného označenia scenára môže byť vzorová trieda A0 chápaná ako povinný výsledok obnovy. Stupnica CO₂ na prvej strane obsahuje hodnoty od 0 do 100 a označenie nad 110; nejde o normatívne limity. Podobne maximum osi 240 v grafe nie je limitom. Graf na strane 8 zobrazuje primárnu energiu v kWh/(m².a) a emisie CO₂ v kg/(m².a) na spoločnej osi, hoci ide o veličiny s rozdielnymi jednotkami.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novelizačný bod 17</w:t>
              <w:br/>
            </w:r>
            <w:r>
              <w:rPr>
                <w:b w:val="off"/>
                <w:color w:val="000000"/>
                <w:rFonts w:ascii="Times New Roman" w:hAnsi="Times New Roman" w:cs="Times New Roman" w:eastAsia="Times New Roman"/>
                <w:sz w:val="24"/>
              </w:rPr>
              <w:t>4.	Pripomienka k čl. I., novelizačný bod 17</w:t>
              <w:br/>
            </w:r>
            <w:r>
              <w:rPr>
                <w:b w:val="off"/>
                <w:color w:val="000000"/>
                <w:rFonts w:ascii="Times New Roman" w:hAnsi="Times New Roman" w:cs="Times New Roman" w:eastAsia="Times New Roman"/>
                <w:sz w:val="24"/>
              </w:rPr>
              <w:t>Žiadame v bode 17 slová „§ 4 ods. 7 a 8 zákona“ nahradiť slovami „§ 7 ods. 2 písm. b) a ods. 3 a 4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5 ods. 1 vyhlášky upravuje opatrenia navrhované v energetickom certifikáte. Obsah týchto odporúčaní ustanovuje § 7 ods. 2 písm. b) a ods. 3 a 4 zákona. § 4 ods. 7 a 8 zákona upravujú povinnosti projektanta v projektovej dokumentácii novej budovy a významnej obnovy. Navrhovaný odkaz by spájal odporúčania energetického certifikátu s povinnosťami pri významnej obnove, hoci odporúčanie podľa § 7 ods. 2 písm. b) zákona povinnosťou vlastníka nie 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novelizačný bod 30, Príloha č. 2</w:t>
              <w:br/>
            </w:r>
            <w:r>
              <w:rPr>
                <w:b w:val="off"/>
                <w:color w:val="000000"/>
                <w:rFonts w:ascii="Times New Roman" w:hAnsi="Times New Roman" w:cs="Times New Roman" w:eastAsia="Times New Roman"/>
                <w:sz w:val="24"/>
              </w:rPr>
              <w:t>10.	Pripomienka k čl. I., novelizačný bod 30, Príloha č. 2</w:t>
              <w:br/>
            </w:r>
            <w:r>
              <w:rPr>
                <w:b w:val="off"/>
                <w:color w:val="000000"/>
                <w:rFonts w:ascii="Times New Roman" w:hAnsi="Times New Roman" w:cs="Times New Roman" w:eastAsia="Times New Roman"/>
                <w:sz w:val="24"/>
              </w:rPr>
              <w:t>Žiadame pri energetickom nosiči „Kusové drevo“ v riadku s účinnosťou 0,70 a v riadku „so splyňovaním“ s účinnosťou 0,83 a pri energetickom nosiči „Elektrina“ v riadku „tepelné čerpadlo vzduch-vzduch“ doplniť súčiniteľ emisií CO₂ a faktory primárnej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uvedených riadkoch sú stĺpce pre súčiniteľ emisií CO₂ a pre faktory primárnej energie prázdne. Platné znenie prílohy č. 2 pritom pri kusovom dreve uvádza faktor emisie CO₂ 0,020 a faktor primárnej energie fPnren 0,10 a pri tepelnom čerpadle vzduch-vzduch faktor emisie CO₂ 0,167 a faktor primárnej energie fPnren 2,2; návrh tieto hodnoty vypúšťa bez náhrady. Bez nich nemožno pri budove vykurovanej kusovým drevom alebo tepelným čerpadlom vzduch-vzduch vypočítať primárnu energiu a emisie oxidu uhličitého podľa bodov 12 až 14 postupu výpočtu v prílohe č.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29, Prílohe č. 1, navrhovanému 5. bodu na doplnenie</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Ustanovenie o zdôvodnení neuskutočnenia opatrení na splnenie minimálnych požiadaviek na energetickú hospodárnosť budovy je funkčne nejasné. Z textu vyplýva, že takýto úkon nemôže vykonávať odborne spôsobilá osoba (OSO) v rámci energetickej certifikácie, ale pravdepodobne ide o povinnosť autorizovaného stavebného inžiniera v procese spracovania projektu obnovy.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Text spresniť a zrozumiteľne pomenovať, ktorému subjektu je táto povinnosť určená a v ktorej konkrétnej fáze spracovania projektovej dokumentácie sa vyžaduje.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29, bodu 5 písm. a) Prílohy č. 1</w:t>
              <w:br/>
            </w:r>
            <w:r>
              <w:rPr>
                <w:b w:val="off"/>
                <w:color w:val="000000"/>
                <w:rFonts w:ascii="Times New Roman" w:hAnsi="Times New Roman" w:cs="Times New Roman" w:eastAsia="Times New Roman"/>
                <w:sz w:val="24"/>
              </w:rPr>
              <w:t>Typ pripomienky: Terminologická.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Použitý výraz „obalu budovy“ je z hľadiska odborného názvoslovia nepresný.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Nahradiť výrazom „teplovýmenného obalu budovy“.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 Prílohy č. 1</w:t>
              <w:br/>
            </w:r>
            <w:r>
              <w:rPr>
                <w:b w:val="off"/>
                <w:color w:val="000000"/>
                <w:rFonts w:ascii="Times New Roman" w:hAnsi="Times New Roman" w:cs="Times New Roman" w:eastAsia="Times New Roman"/>
                <w:sz w:val="24"/>
              </w:rPr>
              <w:t>Typ pripomienky: Formálna (Chýbajúci odkaz).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V texte bodu 5 sa nachádza index odkazu pod čiarou 1), avšak samotný text poznámky pod čiarou k tomuto odkazu v celom návrhu vyhlášky chýba.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Doplniť chýbajúci text poznámky pod čiarou k odkazu č.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1a, Tabuľka č. 1</w:t>
              <w:br/>
            </w:r>
            <w:r>
              <w:rPr>
                <w:b w:val="off"/>
                <w:color w:val="000000"/>
                <w:rFonts w:ascii="Times New Roman" w:hAnsi="Times New Roman" w:cs="Times New Roman" w:eastAsia="Times New Roman"/>
                <w:sz w:val="24"/>
              </w:rPr>
              <w:t>Typ pripomienky: Formálna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V tabuľke č. 1 Prílohy č. 1a sa vyskytuje nejednotný a nesystémový spôsob zápisu fyzikálnych jednotiek a rozmerov (napríklad na jednom mieste formát m3/(h · m2) a na inom mieste kWh/(m2.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Zjednotiť formát zápisu všetkých fyzikálnych rozmerov a jednotiek v celom texte prílohy podľa platnej metodiky.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5</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Povinnosť uvádzať výsledok výpočtu GWP je v navrhovanom znení nevykonateľná, resp. vykonateľná nejednoznačne. Odkazy na výpočet GWP v prílohe č. 7 smerujú len na všeobecné metodické normy bez konkrétnych vstupných údajov a podkladov. V samotnom vzore správy k energetickému certifikátu (EC) navyše absentuje priestor na uvedenie uvažovaných vstupov pre tento výpočet.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Ak ide o striktnú povinnosť, je nevyhnutné doplniť do prílohy č. 7 podrobnú a jednoznačnú metodiku výpočtu GWP. Alternatívne navrhujeme zmeniť slovo „musí“ na „môže“.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8</w:t>
              <w:br/>
            </w:r>
            <w:r>
              <w:rPr>
                <w:b w:val="off"/>
                <w:color w:val="000000"/>
                <w:rFonts w:ascii="Times New Roman" w:hAnsi="Times New Roman" w:cs="Times New Roman" w:eastAsia="Times New Roman"/>
                <w:sz w:val="24"/>
              </w:rPr>
              <w:t>Typ pripomienky: Formálna (Elektronický podpis v správe k 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Aktuálna štruktúra správy k EC neobsahuje vyhradené miesto pre kvalifikovaný elektronický podpis (KEP) odborne spôsobilej osoby (OSO) pre tepelnú ochranu budov. Ostatné profesie KEP do správy k EC nedávajú, hoci ju vytvárajú spoločne, zatiaľ čo pri pasporte obnovy (§ 6b ods. 2) sa už KEP vyžaduje pre všetky oprávnené osoby, ktoré sa na pasporte podieľali.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Do vzoru správy k EC požadujeme jasne doplniť štruktúrované miesto s určením, kde, kedy a ktorá oprávnená osoba má KEP umiestniť.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1a, Tabuľka č. 5, Odkazy pod čiarou pod bodmi 1 až 6 a pod Poznámkami a) až c)</w:t>
              <w:br/>
            </w:r>
            <w:r>
              <w:rPr>
                <w:b w:val="off"/>
                <w:color w:val="000000"/>
                <w:rFonts w:ascii="Times New Roman" w:hAnsi="Times New Roman" w:cs="Times New Roman" w:eastAsia="Times New Roman"/>
                <w:sz w:val="24"/>
              </w:rPr>
              <w:t>Typ pripomienky: Formálna (Odkazy pod čiarou).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V zozname odkazov pod čiarou na strane 12 chýba pri odkaze č. 8 názov príslušnej normy. V poslednom riadku strany navyše úplne absentuje číslo odkazu aj názov normy, hoci text na strane 13 plynule pokračuje odkazom č. 9. Číslovanie odkazov je preto chybné.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Opraviť typografické chyby, zosúladiť a doplniť kompletné číslovanie odkazov pod čiarou a preveriť ich väzbu na hlavný text.</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2, Tabuľka 1</w:t>
              <w:br/>
            </w:r>
            <w:r>
              <w:rPr>
                <w:b w:val="off"/>
                <w:color w:val="000000"/>
                <w:rFonts w:ascii="Times New Roman" w:hAnsi="Times New Roman" w:cs="Times New Roman" w:eastAsia="Times New Roman"/>
                <w:sz w:val="24"/>
              </w:rPr>
              <w:t>V Prílohe č. 2, Tabuľka 1 – Faktory primárnej energie pre elektrickú energiu.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Navrhované hodnoty faktorov primárnej energie pre elektrinu v poslednom stĺpci (celkový: 2,2; neobnoviteľný: 2,2; obnoviteľný: 0,0) sú vecne a fyzikálne chybné. Faktor obnoviteľnej primárnej energie v sieti nemôže byť nula a celková primárna energia sa nemôže rovnať neobnoviteľnej, pretože elektrická energia v sieti obsahuje aj obnoviteľnú primárnu energiu (vodnú, solárnu, veternú).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Upraviť a prepočítať hodnoty faktorov primárnej energie pre elektrickú energiu tak, aby reflektovali reálny energetický mix SR a prítomnosť obnoviteľnej zložky v sieti.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2, Tabuľka 1</w:t>
              <w:br/>
            </w:r>
            <w:r>
              <w:rPr>
                <w:b w:val="off"/>
                <w:color w:val="000000"/>
                <w:rFonts w:ascii="Times New Roman" w:hAnsi="Times New Roman" w:cs="Times New Roman" w:eastAsia="Times New Roman"/>
                <w:sz w:val="24"/>
              </w:rPr>
              <w:t>V Prílohe č. 2, Tabuľka 1 je nesúlad s technickými normami.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V poznámke pod čiarou písm. e) sa uvádza, že faktory celkovej, neobnoviteľnej a obnoviteľnej primárnej energie pre elektrinu  (2,2; 2,2; 0) sú určené z hodnôt podľa technických noriem 1). V technickej norme STN EN ISO 52000-1 sú však pre elektrickú energiu iné číselné hodnoty faktorov.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Uviesť navrhované hodnoty do úplného súladu s platnou technickou normou STN EN ISO 52000-1.</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3  Škály energetických tried pre jednotlivé kategórie budov a Prílohe č. 4</w:t>
              <w:br/>
            </w:r>
            <w:r>
              <w:rPr>
                <w:b w:val="off"/>
                <w:color w:val="000000"/>
                <w:rFonts w:ascii="Times New Roman" w:hAnsi="Times New Roman" w:cs="Times New Roman" w:eastAsia="Times New Roman"/>
                <w:sz w:val="24"/>
              </w:rPr>
              <w:t>V Prílohe č. 3, nadpisy tabuliek v častiach A a B – Označenie škál.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Názvy škál energetických tried v častiach A („pre potrebu energie na vykurovanie“) a B („pre potrebu energie na prípravu teplej vody“) nezodpovedajú reálnemu obsahu tabuliek. Hodnoty  v tabuľkách nie sú potreba energie na vykurovanie a prípravu teplej vody, pretože sa nezapočítavajú straty pri výrobe tepla.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Upraviť metodický postup výpočtu v Prílohe č. 4 tak, aby bol v úplnom súlade s EN a ISO technickými normami.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3</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Dosiahnutie energetickej triedy A pre potrebu energie na vykurovanie a teplú vodu je v praxi extrémne problematické, ak sa energia z obnoviteľných zdrojov energie vyrobenej na mieste v tejto fáze nezapočítava. Súčasný výpočtový postup v Prílohe č. 4 ju totiž započítava až oveľa neskôr – na úrovni dodanej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Potrebné je upraviť postup výpočtu v Prílohe č. 4 v súlade s EN a ISO technickými normami.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3</w:t>
              <w:br/>
            </w:r>
            <w:r>
              <w:rPr>
                <w:b w:val="off"/>
                <w:color w:val="000000"/>
                <w:rFonts w:ascii="Times New Roman" w:hAnsi="Times New Roman" w:cs="Times New Roman" w:eastAsia="Times New Roman"/>
                <w:sz w:val="24"/>
              </w:rPr>
              <w:t>V Prílohe č. 3 Škály energetických tried pre jednotlivé kategórie budov (Hranice tried primárnej energie po zmene ukazovateľa).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Zmenou globálneho ukazovateľa z neobnoviteľnej primárnej energie na celkovú primárnu energiu (§ 2 ods. 1) dochádza k tomu, že obnoviteľná energia sa začína započítavať nevýhodnejším faktorom primárnej energie = 1 (namiesto pôvodného 0). Napriek tejto zásadnej systémovej zmene zostali hraničné hodnoty energetických tried v tabuľkách Prílohy č. 3 nezmenené. To môže spôsobiť, že najlepšie energetické triedy sa stanú pre budovy fakticky nedosiahnuteľné.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Komplexne prepočítať a adekvátne posunúť hranice jednotlivých energetických tried pre primárnu energiu v Prílohe č.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3, metodické poznámky (odkazy a až z)</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Niekde medzi odkazy a) až z) by sa malo uviesť: Ak sa v budovách na bývanie (RD+BD) započítava vplyv vetrania s rekuperáciou tepla, tak sa môže zahrnúť do miesta potreby energie na vykurovanie. Inak by sa muselo hodnotiť miesto spotreby vetranie a chladenie pre budovy na bývanie, podľa príslušného paragrafu zákona 555/2005 Z. z. A to by bolo nerealizovateľné pre nízky počet OSO na vetranie a chladenie.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Doplniť do poznámok odkazy a formuláciu na započítanie vetrania s rekuperáciou tepla pri budovách na bývanie.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3, metodické poznámky, bod g) a h) – Krby a klimatizačné jednotky</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Ustanovenie, že využitie teplovzdušného krbu (bod g) alebo klimatizačnej jednotky (bod h) sa uvažuje maximálnym podielom 20 % „z ročnej potreby energie na vykurovanie budovy“, je metodicky nesprávne. Rozdelenie na percentuálne podiely (80/20) sa z fyzikálneho hľadiska musí vykonať už na základnej úrovni potreby tepla na vykurovanie (v tabuľkách 7 a 8), pretože krb aj klimatizácia majú úplne odlišnú účinnosť odovzdávania tepla než hlavný systém (napr. podlahové vykurovanie či radiátory).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V bodoch g) a h) nahradiť slová „potreby energie na vykurovanie“ správnym termínom „potreby tepla na vykurovanie“.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3, záverečné poznámky</w:t>
              <w:br/>
            </w:r>
            <w:r>
              <w:rPr>
                <w:b w:val="off"/>
                <w:color w:val="000000"/>
                <w:rFonts w:ascii="Times New Roman" w:hAnsi="Times New Roman" w:cs="Times New Roman" w:eastAsia="Times New Roman"/>
                <w:sz w:val="24"/>
              </w:rPr>
              <w:t>Typ pripomienky: Formálna.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V Prílohe č. 3, v záverečných poznámkach sú chybné odkazy na normy. Pod položkami č. 24 a 26 v zozname odkazov je duplicitne uvedená tá istá technická norma, pričom v oboch prípadoch úplne chýba jej textový názov.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Odstrániť duplicitu a doplniť chýbajúce presné názvy noriem v zozname odkazov pod čiarou aj v samotnom navrhovanom texte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rílohe č. 3, odkazy pod čiarou</w:t>
              <w:br/>
            </w:r>
            <w:r>
              <w:rPr>
                <w:b w:val="off"/>
                <w:color w:val="000000"/>
                <w:rFonts w:ascii="Times New Roman" w:hAnsi="Times New Roman" w:cs="Times New Roman" w:eastAsia="Times New Roman"/>
                <w:sz w:val="24"/>
              </w:rPr>
              <w:t>Typ pripomienky: Formálna.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V Prílohe č. 3, v odkazoch pod čiarou pod záverečnými poznámkami požadujeme doplniť názvy noriem a opraviť odkazy pod čiarou.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Pri odkaze pod čiarou (položke) 27 má byť uvedená „STN 73 0540-2 + Z1 + Z2“ a doplnený oficiálny názov normy. Pri odkaze pod čiarou (položke) 31 taktiež požadujeme doplniť chýbajúci názov.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4, text bodu e) – Rozsah kategórií budov v správe</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Ustanovenie bodu e) chybne zužuje rozsah popisu len na bytové domy. Správa sa pritom povinne vypracováva pre všetky relevantné kategórie budov definované zákonom č. 555/2005 Z. z. Súčasný návrh popisu konštrukcií je navyše natoľko vágny, že z neho nevyplýva ani explicitná povinnosť reálne vypočítať hodnoty súčiniteľa prechodu tepla (U), čo znemožňuje akúkoľvek spätnú preskúmateľnosť úradného dokumentu.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Text zovšeobecniť na všetky zákonom predpísané kategórie budov. Do obsahu správy obligatórne zaradiť detailné a preskúmateľné vstupné údaje, najmä podrobné výpočty tepelného odporu (R) a súčiniteľa prechodu tepla (U) stavebných konštrukcií.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4 – Zoradenie a číslovanie výpočtových tabuliek</w:t>
              <w:br/>
            </w:r>
            <w:r>
              <w:rPr>
                <w:b w:val="off"/>
                <w:color w:val="000000"/>
                <w:rFonts w:ascii="Times New Roman" w:hAnsi="Times New Roman" w:cs="Times New Roman" w:eastAsia="Times New Roman"/>
                <w:sz w:val="24"/>
              </w:rPr>
              <w:t>Typ pripomienky: Formálna.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Číslovanie a poradie tabuliek v správe vykazuje logické nedostatky. Tabuľka 6 („Rekapitulácia a potenciál úspor...“) je zaradená pred tabuľky 7 a 8. V reálnom procese certifikácie je však možné rekapituláciu vyhotoviť až vtedy, keď sú kompletne vyplnené detailné výpočty potrieb a primárnej energie z tabuliek 7 a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Zmeniť poradie tabuliek tak, aby tabuľka 6 (Rekapitulácia) bola zaradená chronologicky ako úplne posledná tabuľka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4, Tabuľka 1, riadky 1 až 26 – Rozdelenie tabuľky</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Riadky 1 až 26 obsahujú čisto identifikačné a geometrické údaje o budove, ktoré pre svoju prácu nutne potrebujú všetci zúčastnení špecialisti (profesisti) a teda aj iné OSO ako TOB. Tabuľka 1 je však momentálne celá priradená výhradne OSO (expertovi) na tepelnú ochranu budov (TOB).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Odčleniť identifikačné riadky 1 až 26 do samostatnej nezávislej úvodnej tabuľky a vlastnú tabuľku špecialistu TOB začať až od pôvodného riadku 27, resp. rozdeliť Tabuľku 1 na viacero tabuliek s vymedzeným obsahom.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4, Tabuľka 1 – Absencia tabuliek pre tepelnotechnické vlastnosti</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V celej štruktúre Tabuľky 1 úplne absentujú riadky či podtabuľky na deklarovanie a výpočet základných tepelnotechnických vlastností jednotlivých fragmentov (stena, strecha, strop nad nevykurovaným suterénom, podlaha na teréne), hoci tieto hodnoty sú elementárnym vstupom pre následný výpočet potrieb tepla na vykurovanie a chladenie budovy.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Doplniť do štruktúry tabuľky riadky na zadávanie výpočtov tepelného odporu a U-hodnôt pre obvodový plášť, strechu, stropy nad nevykurovaným priestorom a podlahu na teréne.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4, Tabuľka 1, riadky 61 až 71 – Zosúladenie s mesačnou metódou</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Navrhované riadky 61 až 71 sú metodicky prevzaté zo starej sezónnej výpočtovej metódy. Pre výpočet pomocou mesačnej alebo hodinovej metódy (ktorú vyhláška predpisuje) sú tieto riadky technicky nepoužiteľné a nepreskúmateľné. Obmedzenosť tabuľky 1 spočíva v dvoch problémoch: bola určená pre sezónnu metódu a potom jej použité vstupné údaje sú nepreskúmateľné.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Zmeniť a kompletne prepracovať štruktúru riadkov 61 až 71 tak, aby plne zodpovedali dátovým vstupom a požiadavkám mesačnej výpočtovej metódy budov. Sformulovať tabuľku 1 vhodnú pre mesačnú metódu. Súčasná tabuľka 1 je nevhodná.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5, vzor ECB – Doplnenie povinných ukazovateľov podľa smernice EÚ</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Vo vzore energetického certifikátu budovy (ECB) chýbajú niektoré povinné ukazovatele podľa Smernice o EHB Prílohy V. Vzor energetických certifikátov (k článku 19).  Na prvej strane je potrebné doplniť údaje:</w:t>
              <w:br/>
            </w:r>
            <w:r>
              <w:rPr>
                <w:b w:val="off"/>
                <w:color w:val="000000"/>
                <w:rFonts w:ascii="Times New Roman" w:hAnsi="Times New Roman" w:cs="Times New Roman" w:eastAsia="Times New Roman"/>
                <w:sz w:val="24"/>
              </w:rPr>
              <w:t xml:space="preserve">vypočítaná ročná konečná potreba energie v kWh/(m2.rok). Celková potreba energie uvádzaná v ECB nie je konečná potreba energie, pretože sa nezapočítavajú straty pri výrobe tepla. Návrh: Doplniť na prvú stranu ECB ukazovateľ „konečná potreba energie“.  </w:t>
              <w:br/>
            </w:r>
            <w:r>
              <w:rPr>
                <w:b w:val="off"/>
                <w:color w:val="000000"/>
                <w:rFonts w:ascii="Times New Roman" w:hAnsi="Times New Roman" w:cs="Times New Roman" w:eastAsia="Times New Roman"/>
                <w:sz w:val="24"/>
              </w:rPr>
              <w:t>„vypočítaná ročná potreba primárnej energie a konečná potreba energie v kWh alebo MWh“. Návrh: Doplniť hodnotu v kWh.</w:t>
              <w:br/>
            </w:r>
            <w:r>
              <w:rPr>
                <w:b w:val="off"/>
                <w:color w:val="000000"/>
                <w:rFonts w:ascii="Times New Roman" w:hAnsi="Times New Roman" w:cs="Times New Roman" w:eastAsia="Times New Roman"/>
                <w:sz w:val="24"/>
              </w:rPr>
              <w:t>„výroba energie z obnoviteľných zdrojov“ v kWh alebo MWh. Návrh: Doplniť hodnotu v kWh.</w:t>
              <w:br/>
            </w:r>
            <w:r>
              <w:rPr>
                <w:b w:val="off"/>
                <w:color w:val="000000"/>
                <w:rFonts w:ascii="Times New Roman" w:hAnsi="Times New Roman" w:cs="Times New Roman" w:eastAsia="Times New Roman"/>
                <w:sz w:val="24"/>
              </w:rPr>
              <w:t>„hlavný nosič energie“. Údaj je potrebný na posúdenie, či budova spotrebúva fosílne palivá pre EU Taxonómiu a definíciu ZEB. Údaj pre miesta spotreby sa nachádza na stranách 4 až 7 a v tab. 8, ale podľa Smernice o EHB má byť na prvej strane. Návrh: Doplniť na prvej strane údaj za celú budovu.</w:t>
              <w:br/>
            </w:r>
            <w:r>
              <w:rPr>
                <w:b w:val="off"/>
                <w:color w:val="000000"/>
                <w:rFonts w:ascii="Times New Roman" w:hAnsi="Times New Roman" w:cs="Times New Roman" w:eastAsia="Times New Roman"/>
                <w:sz w:val="24"/>
              </w:rPr>
              <w:t>“vypočítané energetické potreby v kWh/(m2.rok)”. Návrh: Doplniť energetické potreby pre miesta spotreby. Potreba energie na vykurovanie a prípravu teplej vody uvádzaná v ECB nie je energetická potreba, pretože podľa Postupu výpočtu v  Prílohe 4, sa nezapočítavajú straty pri výrobe tepla.</w:t>
              <w:br/>
            </w:r>
            <w:r>
              <w:rPr>
                <w:b w:val="off"/>
                <w:color w:val="000000"/>
                <w:rFonts w:ascii="Times New Roman" w:hAnsi="Times New Roman" w:cs="Times New Roman" w:eastAsia="Times New Roman"/>
                <w:sz w:val="24"/>
              </w:rPr>
              <w:t>kontaktné informácie príslušného jednotného kontaktného miesta pre poradenstvo v oblasti obnovy. Návrh: Doplniť miesto pre uvedené informácie.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 porovnateľnosť certifikátov medzi členskými štátmi a tiež pre tvorbu databázy pre energetickú hospodárnosť budov (čl. 22 Smernice o EHB) je potrebné zjednotiť ukazovatele v energetických certifikátoch. Smernica o EHB, PRÍLOHA V. Vzor energetických certifikátov (k článku 19) preto uvádza minimálny obsah energetického certifikátu. Ide o minimálny zoznam ukazovateľov, ktoré musia byť dostupné vlastníkovi pre zrozumiteľnosť a pre spoločnú EU databázu údajov o fonde budov. Neexistencia ukazovateľov, alebo ich nahradenie inými ukazovateľmi spôsobí nekompatibilitu údajov zasielaných z národnej databázy do Monitorovacieho strediska EÚ pre budovy podľa čl. 22 Smernice o EHB.</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5, vzor ECB – Doplnenie dôležitých doplnkových ukazovateľov</w:t>
              <w:br/>
            </w:r>
            <w:r>
              <w:rPr>
                <w:b w:val="off"/>
                <w:color w:val="000000"/>
                <w:rFonts w:ascii="Times New Roman" w:hAnsi="Times New Roman" w:cs="Times New Roman" w:eastAsia="Times New Roman"/>
                <w:sz w:val="24"/>
              </w:rPr>
              <w:t>Typ pripomienky: Obyčajná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Pre zaistenie kontinuity hodnotenia a splnenie odporúčaní smernice chýbajú vo vizuáli certifikátu dôležité technické parametre.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Doplniť na titulnú stranu ECB tieto nepovinné, no odporúčané parametre, ktoré je potrebné v ECB uvádzať:</w:t>
              <w:br/>
            </w:r>
            <w:r>
              <w:rPr>
                <w:b w:val="off"/>
                <w:color w:val="000000"/>
                <w:rFonts w:ascii="Times New Roman" w:hAnsi="Times New Roman" w:cs="Times New Roman" w:eastAsia="Times New Roman"/>
                <w:sz w:val="24"/>
              </w:rPr>
              <w:t xml:space="preserve">1. „Účinný menovitý výkon“ v kW vykurovacích a klimatizačných systémov. Údaj je potrebný pre posúdenie povinnosti podľa čl. 13 ods. 9 Smernice o EHB pre nebytové budovy, ktoré majú byť vybavené systémami automatizácie a riadenia budov (od r. 2025 od výkonu 290 kW a od r. 2030 od výkonu 70 kW). </w:t>
              <w:br/>
            </w:r>
            <w:r>
              <w:rPr>
                <w:b w:val="off"/>
                <w:color w:val="000000"/>
                <w:rFonts w:ascii="Times New Roman" w:hAnsi="Times New Roman" w:cs="Times New Roman" w:eastAsia="Times New Roman"/>
                <w:sz w:val="24"/>
              </w:rPr>
              <w:t>Návrh: Doplniť údaj na prvú stranu za celú budovu a na strany 4, 6 pre miesta spotreby.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2. Ukazovateľ „neobnoviteľná primárna energia“, ktorá je terajší globálny ukazovateľ. Tento ukazovateľ je potrebný pre kontinuitu s doterajšími energetickými certifikátmi. Ukazovateľ je vhodný ako doplnkové kritérium na definíciu ZEB, keďže posudzuje využitie fosílnych palív (neobnoviteľnej energie). Tento ukazovateľ je odporúčaný pre hodnotenie budov  aj v súčasných EN a ISO technických normách. </w:t>
              <w:br/>
            </w:r>
            <w:r>
              <w:rPr>
                <w:b w:val="off"/>
                <w:color w:val="000000"/>
                <w:rFonts w:ascii="Times New Roman" w:hAnsi="Times New Roman" w:cs="Times New Roman" w:eastAsia="Times New Roman"/>
                <w:sz w:val="24"/>
              </w:rPr>
              <w:t>Návrh: Doplniť hodnotu pre neobnoviteľnú primárnu energiu na prvú stranu ECB. Doplniť požiadavku na ZEB požiadavkou na neobnoviteľnú primárnu energiu.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5, 1. strana vzoru ECB – Terminologický konflikt</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Názov ukazovateľa „Celková potreba energie“ na prvej strane certifikátu je v priamom terminologickom rozpore s európskymi technickými normami EN a ISO (na ktoré vyhláška formálne odkazuje), pretože zo svojej definície nesprávne vynecháva straty pri výrobe tepla. Celková potreba energie nie je potrebou energie podľa definície v EN a ISO normách, na ktoré Vyhláška odkazuje, pretože sa nezapočítavajú straty pri výrobe tepla.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V certifikáte je potrebné zmeniť názov ukazovateľa “Celková potreba energie“, prípadne zmeniť samotný algoritmus postupu výpočtu v Prílohe č.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5, 1. strana vzoru ECB – Zápis podielu energie z OZE</w:t>
              <w:br/>
            </w:r>
            <w:r>
              <w:rPr>
                <w:b w:val="off"/>
                <w:color w:val="000000"/>
                <w:rFonts w:ascii="Times New Roman" w:hAnsi="Times New Roman" w:cs="Times New Roman" w:eastAsia="Times New Roman"/>
                <w:sz w:val="24"/>
              </w:rPr>
              <w:t>Typ pripomienky: Obyčajná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Aktuálna definícia zápisu podielu energie z obnoviteľných zdrojov energie (OZE) na titulnej strane nie je plne zosúladená so znením európskej legislatívy. Podiel energie z OZE je možné vypočítať z primárnej energie alebo z potreby energie.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Pôvodný text „Podiel energie z obnoviteľných zdrojov na mieste“ pre súlad so Smernicou o EHB je vhodné nahradiť precíznym legislatívnym znením: „Podiel energie z obnoviteľných zdrojov vyrobenej na mieste v % potreby energie“.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5, 1. strana vzoru ECB – Ukazovateľ GWP</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Na prvej strane ECB sa uvádza: “Potenciál globálneho otepľovania (-)”</w:t>
              <w:br/>
            </w:r>
            <w:r>
              <w:rPr>
                <w:b w:val="off"/>
                <w:color w:val="000000"/>
                <w:rFonts w:ascii="Times New Roman" w:hAnsi="Times New Roman" w:cs="Times New Roman" w:eastAsia="Times New Roman"/>
                <w:sz w:val="24"/>
              </w:rPr>
              <w:t xml:space="preserve">Podľa Prílohy III Smernice o EHB podľa článku 7 ods. 2 sa celkový GWP počas životného cyklu oznamuje ako číselný ukazovateľ pre každú fázu životného cyklu vyjadrený ako kgCO2eq/(m2).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Text na titulnej strane požadujeme zmeniť text: “Potenciál globálneho otepľovania (-)” na text: „Potenciál globálneho otepľovania počas životného cyklu budovy v kgCO2eq/(m²)“.</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5, 1. strana vzoru ECB – Vykazovanie fáz GWP podľa nariadenia EÚ</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Uvádzanie celkového GWP jedinou sumárnou hodnotou na prvej strane certifikátu je nepostačujúce a porušuje platné európske delegované nariadenie č. 2026/52, ktorým sa mení príloha III k smernici Európskeho parlamentu a Rady (EÚ) 2024/1275, uvádza v tab. 5 spôsob ako musí byť GWP počas životného cyklu zverejnený v energetickom certifikáte budovy. Číselný ukazovateľ má byť uvedený pre každú fázu životného cyklu.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Doplniť do štruktúry energetického certifikátu tabuľku s podrobným rozpisom hodnôt GWP pre jednotlivé fázy (fáza produktu, výstavby, používania a údržby, prevádzkovej spotreby energie, fáza po skončení životnosti a potenciál recyklácie) presne podľa požiadaviek Smernice o EHB a v znení delegovaného nariadenia č. 2026/52.</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5, 1. strana vzoru ECB – Formát opisu systémov</w:t>
              <w:br/>
            </w:r>
            <w:r>
              <w:rPr>
                <w:b w:val="off"/>
                <w:color w:val="000000"/>
                <w:rFonts w:ascii="Times New Roman" w:hAnsi="Times New Roman" w:cs="Times New Roman" w:eastAsia="Times New Roman"/>
                <w:sz w:val="24"/>
              </w:rPr>
              <w:t>Typ pripomienky: Obyčajná.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Na prvej strane ECB sú potrebné úpravy textu. Je potrebné umožniť zadanie textu na popis systémov namiesto “Áno/Nie”  pre:</w:t>
              <w:br/>
            </w:r>
            <w:r>
              <w:rPr>
                <w:b w:val="off"/>
                <w:color w:val="000000"/>
                <w:rFonts w:ascii="Times New Roman" w:hAnsi="Times New Roman" w:cs="Times New Roman" w:eastAsia="Times New Roman"/>
                <w:sz w:val="24"/>
              </w:rPr>
              <w:t xml:space="preserve">-	obnoviteľné zdroje na vykurovanie, </w:t>
              <w:br/>
            </w:r>
            <w:r>
              <w:rPr>
                <w:b w:val="off"/>
                <w:color w:val="000000"/>
                <w:rFonts w:ascii="Times New Roman" w:hAnsi="Times New Roman" w:cs="Times New Roman" w:eastAsia="Times New Roman"/>
                <w:sz w:val="24"/>
              </w:rPr>
              <w:t xml:space="preserve">-	na prípravu teplej vody  </w:t>
              <w:br/>
            </w:r>
            <w:r>
              <w:rPr>
                <w:b w:val="off"/>
                <w:color w:val="000000"/>
                <w:rFonts w:ascii="Times New Roman" w:hAnsi="Times New Roman" w:cs="Times New Roman" w:eastAsia="Times New Roman"/>
                <w:sz w:val="24"/>
              </w:rPr>
              <w:t>-	na spôsob výroby elektrickej energie z OZE.</w:t>
              <w:br/>
            </w:r>
            <w:r>
              <w:rPr>
                <w:b w:val="off"/>
                <w:color w:val="000000"/>
                <w:rFonts w:ascii="Times New Roman" w:hAnsi="Times New Roman" w:cs="Times New Roman" w:eastAsia="Times New Roman"/>
                <w:sz w:val="24"/>
              </w:rPr>
              <w:t>Hodnotenie OZE a systémov spôsobom „Áno/Nie“ neposkytuje dostatočnú výpovednú hodnotu pre vlastníka ani orgány dohľadu.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Upraviť začiarkavacie polia tak, aby umožňovali vloženie krátkeho textového opisu pre: obnoviteľné zdroje na vykurovanie, obnoviteľné zdroje na prípravu teplej vody a konkrétny spôsob výroby elektrickej energie z OZE.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5, vzoru Energetického certifikátu – Chybné označenie hlavičky</w:t>
              <w:br/>
            </w:r>
            <w:r>
              <w:rPr>
                <w:b w:val="off"/>
                <w:color w:val="000000"/>
                <w:rFonts w:ascii="Times New Roman" w:hAnsi="Times New Roman" w:cs="Times New Roman" w:eastAsia="Times New Roman"/>
                <w:sz w:val="24"/>
              </w:rPr>
              <w:t>Typ pripomienky: Formálna.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V záhlaví prvej tabuľky na strane 41 sa nachádza nepresné označenie.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Upraviť znenie hlavičky v prvej tabuľke Energetického certifikátu na: „Tepelná ochrana budovy a Vykurovanie“.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5, strana 42 vzoru Energetického certifikátu – Spresnenie pojmu dennostupne</w:t>
              <w:br/>
            </w:r>
            <w:r>
              <w:rPr>
                <w:b w:val="off"/>
                <w:color w:val="000000"/>
                <w:rFonts w:ascii="Times New Roman" w:hAnsi="Times New Roman" w:cs="Times New Roman" w:eastAsia="Times New Roman"/>
                <w:sz w:val="24"/>
              </w:rPr>
              <w:t>Typ pripomienky: Formálna.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Samotný výraz „počet dennostupňov“ bez bližšej špecifikácie je v praxi častým zdrojom chýb a nesprávnych interpretácií v energetických certifikátoch budov.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Nahradiť presnejším a jednoznačným výrazom „Počet dennostupňov pre kategóriu budovy“ s jasným metodickým určením situácie, pre ktorú sa hodnoty dokladujú.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5, strana 51, bod. 36. vysvetliviek, 2. strana energetického certifikátu</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V treťom riadku odspodu strany 51, v bode 36 vysvetliviek k 2. strane energetického certifikátu je uvedený nesprávny odkaz na normu STN 73 0540-2.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Požadujeme opraviť na správny a platný odkaz na: „STN 73 0540-3 Zmena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9, strana 60, Tabuľka 2 vzoru ECB – Nesprávna terminológia regulácie</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Použitie pojmu „termostatický ventil“ v textovom kritériu tabuľky 2 je odborne nesprávne (neadekvátny termín pre daný účel v texte) a zmätočné. Termostat (riadiaci prvok) a termoregulačný ventil sú dve úplne odlišné technické zariadenia s rôznymi funkciami.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V texte kritérií nahradiť slovo ventil a použiť odborne správny termín „termoregulačná hlavica“.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4, Tabuľka 6 a 8 – Ujasnenie pojmu primárna energia</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V tabuľkách 6 a 8 zostal uvedený vágnu pojem „primárna energia“, pričom nie je zrejmé, o ktorý druh ide. Keďže vyhláška novo zavádza tri samostatné primárne energetické faktory (celkový, neobnoviteľný, obnoviteľný), text musí byť dôsledný. Rovnako je metodicky nelogické hodnotiť energetickú hospodárnosť budov kompletne bez zohľadnenia zdroja tepla v tomto kroku. V tejto súvislosti treba celkom jasne a zrozumiteľne vyjasniť aj započítavania zdroja tepla v postupe výpočtu podľa tejto vyhlášky v Prílohe 4. Je nelogické a zvláštne energeticky hodnotiť budovy bez zdroja tepla.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Tabuľky 6 a 8 terminologicky spresniť a v Prílohe č. 4 explicitne a zrozumiteľne vyjasniť metodiku započítavania zdroja tepla.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vyhlášky č. 364/2012 Z. z.</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pôvodnom znení (§ 2 vyhlášky č. 364/2012 Z. z.) sa uvádza:</w:t>
              <w:br/>
            </w:r>
            <w:r>
              <w:rPr>
                <w:b w:val="off"/>
                <w:color w:val="000000"/>
                <w:rFonts w:ascii="Times New Roman" w:hAnsi="Times New Roman" w:cs="Times New Roman" w:eastAsia="Times New Roman"/>
                <w:sz w:val="24"/>
              </w:rPr>
              <w:t xml:space="preserve">(5) Pri potrebe tepelnej energie v budove sa zohľadní tepelná energia potrebná na vykurovanie, chladenie a prípravu teplej vody z obnoviteľných zdrojov nachádzajúcich sa na mieste. </w:t>
              <w:br/>
            </w:r>
            <w:r>
              <w:rPr>
                <w:b w:val="off"/>
                <w:color w:val="000000"/>
                <w:rFonts w:ascii="Times New Roman" w:hAnsi="Times New Roman" w:cs="Times New Roman" w:eastAsia="Times New Roman"/>
                <w:sz w:val="24"/>
              </w:rPr>
              <w:t>(6) Pri potrebe elektrickej energie sa zohľadní elektrická energia z obnoviteľných zdrojov nachádzajúcich sa na mieste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V § 2  chýba určenie časového intervalu, v ktorom sa má vyrobená energia z obnoviteľných zdrojov energie (OZE) nachádzajúcich sa na mieste pre vlastnú potrebu v budove odpočítať (či ide o ročný, sezónny, mesačný alebo hodinový krok). Rozdiel vo výsledkoch výpočtu je pritom zásadný.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Doplniť do textu explicitné stanovenie časového kroku. Odporúčame, aby sa elektrická energia z OZE využitá pre vlastnú potrebu odpočítavala v hodinovom kroku. Pri mesačnej metóde navrhujeme úpravu na hodinový krok s využitím korekčného faktora podľa technickej normy STN EN ISO 52000-1 (Tab. B.32).</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4 § 3 ods. 4 – Energetická trieda A0+</w:t>
              <w:br/>
            </w:r>
            <w:r>
              <w:rPr>
                <w:b w:val="off"/>
                <w:color w:val="000000"/>
                <w:rFonts w:ascii="Times New Roman" w:hAnsi="Times New Roman" w:cs="Times New Roman" w:eastAsia="Times New Roman"/>
                <w:sz w:val="24"/>
              </w:rPr>
              <w:t>Typ pripomienky: Obyčajná.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Pojem „celková potreba primárnej energie“ vykazuje terminologický nesúlad. Podiel OZE uvádzaný na certifikáte vyjadruje podiel z potreby energie, nie z potreby primárnej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V § 3texte odseku 4 navrhujeme vypustiť slovo „primárnej“.</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7 – Kritérium budov s nulovými emisiami (ZEB)</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Definícia budovy s nulovými emisiami (ZEB) naviazaná výlučne na hornú hranicu energetickej triedy A0 pre primárnu energiu je nedostatočná. Zákon o energetickej hospodárnosti budov č. 555/2005 Z. z. v súlade so Smernicou o EHB § 2 ods. 12 vyžaduje aj posúdenie, či budova produkuje na mieste nulové emisie uhlíka z fosílnych palív a nulové alebo veľmi nízke množstvo prevádzkových emisií skleníkových plynov.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Zaviesť pre úroveň ZEB dodatočné jasné kritériá, napríklad stanovením hraničných hodnôt pre emisie CO₂ a emisie uhlíka z fosílnych palív.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11 – Počet a označovanie energetic. tried a Príloha č. 3 Škály energetic. tried pre jednotlivé kategórie budov</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§4 ods. 11 sa uvádza: „Podľa hodnoty ukazovateľa potreby energie pre miesto spotreby energie, celkovej potreby energie budovy budova patrí do energetickej triedy A až F v každej kategórii budov a podľa primárnej energie budovy patrí do energetickej triedy A0 až F v každej kategórii budov....“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Škála pre globálny ukazovateľ nespĺňa požiadavky Smernice o EHB. V návrhu je až 9 tried, pričom štyri triedy sú typu A (A0+, A0, A, A1). Nie je jasné, ktorá z týchto tried typu A zodpovedá triedam A-G v iných ČŠ, ani ktorá z tried A0, A, A1 je lepšia, ak sa uvádza samostatne. Smernica o EHB požaduje 7 tried (A-G, alebo A0-F).</w:t>
              <w:br/>
            </w:r>
            <w:r>
              <w:rPr>
                <w:b w:val="off"/>
                <w:color w:val="000000"/>
                <w:rFonts w:ascii="Times New Roman" w:hAnsi="Times New Roman" w:cs="Times New Roman" w:eastAsia="Times New Roman"/>
                <w:sz w:val="24"/>
              </w:rPr>
              <w:t>Škály pre miesta spotreby by mali byť tiež A-G, nie A-F.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Majú sa použiť triedy A-G. SR nespĺňa podmienku pre výnimku pre použitie tried A0-F. Upraviť delenie a navrhnúť štandardné používanie ucelených tried A až G pre všetky hodnotené ukazovatele v súlade s harmonizáciou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Cieľom revidovanej Smernice o EHB je harmonizácia a porovnateľnosť škál medzi členskými štátmi (rovnaký počet tried, rovnaký spôsob tvorby hraníc). Zavedením spoločnej škály tried energetickej hospodárnosti a spoločného vzoru by sa mala zabezpečiť dostatočná porovnateľnosť energetických certifikátov v celej EÚ. Jednotný spôsob tvorby škály je potrebný pre zber údajov pre tvorbu databázy pre energetickú hospodárnosť budov (čl. 22 Smernice o EHB).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Cieľom revidovanej Smernice o EHB bolo zrušiť rôzne označenia tried typu A (A0, A1, A+),  preto požaduje 7 tried (A-G, alebo A0-F). </w:t>
              <w:br/>
            </w:r>
            <w:r>
              <w:rPr>
                <w:b w:val="off"/>
                <w:color w:val="000000"/>
                <w:rFonts w:ascii="Times New Roman" w:hAnsi="Times New Roman" w:cs="Times New Roman" w:eastAsia="Times New Roman"/>
                <w:sz w:val="24"/>
              </w:rPr>
              <w:t xml:space="preserve">Len “Členské štáty, ktoré už k 29. máju 2026 označia budovy s nulovými emisiami ako „A0“, môžu naďalej používať toto označenie namiesto triedy A. Členské štáty zabezpečia, aby zostávajúce triedy (B až F alebo, ak sa používa A0 – A až F)“. </w:t>
              <w:br/>
            </w:r>
            <w:r>
              <w:rPr>
                <w:b w:val="off"/>
                <w:color w:val="000000"/>
                <w:rFonts w:ascii="Times New Roman" w:hAnsi="Times New Roman" w:cs="Times New Roman" w:eastAsia="Times New Roman"/>
                <w:sz w:val="24"/>
              </w:rPr>
              <w:t>Táto výnimka nemôže platiť  pre SR.  SR nemá zavedenú definíciu budovy s nulovými emisiami (ZEB). Má síce triedu A0, ale nie pre budovy s nulovými emisiami.  Výnimka platí len ak má ČŠ definovanú ZEB v triede A0, nie ak má triedu A0 pre inú úroveň.</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6b – Obsah pasportu obnovy budovy</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Navrhovaný rozsah pasportu obnovy budovy nespĺňa minimálny legislatívny rámec požadovaný prílohou VIII Smernice o EHB. Smernica o EHB Článok 12 požaduje zaviesť systém pasportov obnovy budov založený na spoločnom rámci stanovenom v prílohe VIII, kde je uvedený obsah pasportov obnovy budovy v bode 1. Uvádzanie odhadovaných úspor primárnej energie iba v percentách je pre informovanosť vlastníka budovy o budúcich úsporách nákladov na energiu úplne nepostačujúce.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Doplniť do obsahu pasportu obnovy budovy povinné ukazovatele podľa európskej legislatívy, a to:</w:t>
              <w:br/>
            </w:r>
            <w:r>
              <w:rPr>
                <w:b w:val="off"/>
                <w:color w:val="000000"/>
                <w:rFonts w:ascii="Times New Roman" w:hAnsi="Times New Roman" w:cs="Times New Roman" w:eastAsia="Times New Roman"/>
                <w:sz w:val="24"/>
              </w:rPr>
              <w:t>- odhadované úspory konečnej spotreby energie v kWh a v percentuálnom vyjadrení (zlepšení) v porovnaní so spotrebou energie pred daným krokom obnovy;</w:t>
              <w:br/>
            </w:r>
            <w:r>
              <w:rPr>
                <w:b w:val="off"/>
                <w:color w:val="000000"/>
                <w:rFonts w:ascii="Times New Roman" w:hAnsi="Times New Roman" w:cs="Times New Roman" w:eastAsia="Times New Roman"/>
                <w:sz w:val="24"/>
              </w:rPr>
              <w:t>- odhadované finančné úspory na účtoch za energiu (úsporu nákladov na energiu).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4,  Správa  (príloha k energetic. certifikátu, časť Postup výpočtu, bod 2. – Výpočet celkovej potreby energie</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V časti Postup výpočtu bod 2 sa uvádza:</w:t>
              <w:br/>
            </w:r>
            <w:r>
              <w:rPr>
                <w:b w:val="off"/>
                <w:color w:val="000000"/>
                <w:rFonts w:ascii="Times New Roman" w:hAnsi="Times New Roman" w:cs="Times New Roman" w:eastAsia="Times New Roman"/>
                <w:sz w:val="24"/>
              </w:rPr>
              <w:t xml:space="preserve">2.	Výpočet potreby energie pre každé miesto spotreby energie (na vykurovanie, na chladenie a vetranie, na prípravu teplej vody, na osvetlenie, vrátane vplyvu automatizácie a riadenia budovy), ktorá sa zároveň určí pre každý energetický nosič. Do úvahy sa berú všetky straty z distribúcie, odovzdávania a regulácie, ako aj vlastná spotreba energie (napr. pre čerpadlá) v budove. Neuvažujú sa straty pri výrobe, ani v prípade umiestnenia zdroja v budove. </w:t>
              <w:br/>
            </w:r>
            <w:r>
              <w:rPr>
                <w:b w:val="off"/>
                <w:color w:val="000000"/>
                <w:rFonts w:ascii="Times New Roman" w:hAnsi="Times New Roman" w:cs="Times New Roman" w:eastAsia="Times New Roman"/>
                <w:sz w:val="24"/>
              </w:rPr>
              <w:t xml:space="preserve">Preto “Celková potreba energie” uvádzaná v certifikáte nie je konečná energia a nie je ani potreba energie podľa EN a ISO noriem.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zmena: V bode 2 doplniť do textu slovo „výroby“: “Do úvahy sa berú všetky straty z výroby, distribúcie, odovzdávania a regulácie, ako aj vlastná spotreba energie (napr. pre čerpadlá)”. </w:t>
              <w:br/>
            </w:r>
            <w:r>
              <w:rPr>
                <w:b w:val="off"/>
                <w:color w:val="000000"/>
                <w:rFonts w:ascii="Times New Roman" w:hAnsi="Times New Roman" w:cs="Times New Roman" w:eastAsia="Times New Roman"/>
                <w:sz w:val="24"/>
              </w:rPr>
              <w:t xml:space="preserve">Vypustiť vetu: Neuvažujú sa straty pri výrobe, ani v prípade umiestnenia zdroja v budove.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“Celková potreba energie” uvádzaná v certifikáte nie je konečná energia a nie je ani potreba energie podľa EN a ISO noriem. </w:t>
              <w:br/>
            </w:r>
            <w:r>
              <w:rPr>
                <w:b w:val="off"/>
                <w:color w:val="000000"/>
                <w:rFonts w:ascii="Times New Roman" w:hAnsi="Times New Roman" w:cs="Times New Roman" w:eastAsia="Times New Roman"/>
                <w:sz w:val="24"/>
              </w:rPr>
              <w:t>Návrh: Doplniť do textu bodu 2 slovo „výroby“: “Do úvahy sa berú všetky straty z výroby, distribúcie, odovzdávania a regulácie, ako aj vlastná spotreba energie (napr. pre čerpadlá).“ a zároveň úplne vypustiť nasledujúcu vetu: „Neuvažujú sa straty pri výrobe, ani v prípade umiestnenia zdroja v budove.“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5 (všetky strany vzoru certifikátu) – Bezpečnosť dokumentu a elektronický podpis</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Vo vizuálnom vzore energetického certifikátu v Prílohe č. 5 nikde nie je vyhradené oficiálne miesto pre kvalifikovaný elektronický podpis (KEP). Taktiež chýba akýkoľvek ochranný alebo identifikačný prvok automaticky generovaný systémom (napr. QR kód), okrem čísla EC, ktorý by bránil falšovaniu tohto úradného dokumentu.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Požadujeme zakomponovať do šablóny energetického certifikátu jasne vyznačené miesto pre umiestnenie KEP a zvážiť zavedenie povinného systémového ochranného znaku.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8 – Elektronický podpis v správe k EC</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Aktuálna štruktúra správy k EC neobsahuje vyhradené miesto pre kvalifikovaný elektronický podpis (KEP) oprávnenej osoby pre tepelnú ochranu budov. Ostatné profesie KEP do správy nedávajú, hoci ju vytvárajú spoločne, zatiaľ čo pri pasporte obnovy (§ 6b ods. 2) sa KEP vyžaduje od všetkých zúčastnených profesií.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Do vzoru správy k EC jasne doplniť štruktúrované miesto s určením, kde, kedy a ktorá oprávnená osoba má KEP umiestniť.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2, záverečné poznámky k Tabuľke 1, písmeno k) – Doplnenie kľúčovej technickej normy</w:t>
              <w:br/>
            </w:r>
            <w:r>
              <w:rPr>
                <w:b w:val="off"/>
                <w:color w:val="000000"/>
                <w:rFonts w:ascii="Times New Roman" w:hAnsi="Times New Roman" w:cs="Times New Roman" w:eastAsia="Times New Roman"/>
                <w:sz w:val="24"/>
              </w:rPr>
              <w:t>Typ pripomienky: Vecná.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Za poslednú vetu v poznámke pod písmenom k) je nevyhnutné doplniť chýbajúci odkaz na kľúčovú technickú normu STN EN 14 825. Táto norma podrobne upravuje klimatizačné jednotky, jednotky na chladenie kvapalín a tepelné čerpadlá s elektricky poháňanými kompresormi na vykurovanie a chladenie, ako aj skúšanie a hodnotenie pri podmienkach čiastočnej záťaže a samotný výpočet sezónnej účinnosti. Bez tohto odkazu je určovanie sezónneho vykurovacieho faktora (SCOP) metodicky neúplné.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V Prílohe č. 2 v poznámke pod čiarou k písmenu k) doplniť na koniec textu explicitný odkaz na normu STN EN 14 825, ktorá je kľúčová na určenie sezónnej účinnosti.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5, strany 3 až 7 vzoru ECB – Absencia vyčíslenia úspor pri jednotlivých profesiách</w:t>
              <w:br/>
            </w:r>
            <w:r>
              <w:rPr>
                <w:b w:val="off"/>
                <w:color w:val="000000"/>
                <w:rFonts w:ascii="Times New Roman" w:hAnsi="Times New Roman" w:cs="Times New Roman" w:eastAsia="Times New Roman"/>
                <w:sz w:val="24"/>
              </w:rPr>
              <w:t>Typ pripomienky: Formálna.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Pre profesie Tepelnej ochrany budovy (strana 3), Vykurovania (strana 4), Prípravy teplej vody (strana 5), Chladenia a vetrania (strana 6) a Osvetlenia (strana 7) sa v Energetickom certifikáte (Príloha č. 5) striktne požaduje navrhnutie úprav na zlepšenie energetickej hospodárnosti budov (EHB). Na týchto konkrétnych profesijných stránkach energetického certifikátu (EC) však úplne chýba vizuálne pole alebo riadok, kde by bolo vidieť reálnu zmenu (zníženie) v potrebe tepla alebo energie vplyvom navrhnutej úpravy pre danú profesiu.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Doplniť na každú profesijnú stranu energetického certifikátu (strany 3 až 7) samostatný prehľadný riadok, ktorý jasne vyčísli, aká bude predpokladaná potreba tepla alebo energie po úspešnom vykonaní/zhotovení navrhovaných úprav.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11 § 4 ods. 7</w:t>
              <w:br/>
            </w:r>
            <w:r>
              <w:rPr>
                <w:b w:val="off"/>
                <w:color w:val="000000"/>
                <w:rFonts w:ascii="Times New Roman" w:hAnsi="Times New Roman" w:cs="Times New Roman" w:eastAsia="Times New Roman"/>
                <w:sz w:val="24"/>
              </w:rPr>
              <w:t>V § 4 ods. 7 sa na konci pripájajú tieto vety: „Ak sa teplo alebo chlad dodáva z účinného systému centralizovaného zásobovania teplom a chladom, požiadavka na spôsob zabezpečenia energie podľa § 2 ods. 13 zákona je splnená v rozsahu tejto dodávky. Nevyžaduje sa splnenie ďalšej podmienky využívania obnoviteľných zdrojov energie nad rámec podmienok účinného systému centralizovaného zásobovania teplom a chladom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w:t>
              <w:br/>
            </w:r>
            <w:r>
              <w:rPr>
                <w:b w:val="off"/>
                <w:color w:val="000000"/>
                <w:rFonts w:ascii="Times New Roman" w:hAnsi="Times New Roman" w:cs="Times New Roman" w:eastAsia="Times New Roman"/>
                <w:sz w:val="24"/>
              </w:rPr>
              <w:t xml:space="preserve">Podľa § 2 ods. 13 písm. c) zákona č. 555/2005 Z. z. v znení účinnom od 1. januára 2027 predstavuje dodávka energie z účinného systému centralizovaného zásobovania teplom a chladom samostatný spôsob zabezpečenia ročnej potreby primárnej energie budovy s nulovými emisiami. Vykonávací predpis musí umožniť jeho uplatnenie bez doplnenia ďalšej všeobecnej podmienky obnoviteľného pôvodu dodávanej energie. </w:t>
              <w:br/>
            </w:r>
            <w:r>
              <w:rPr>
                <w:b w:val="off"/>
                <w:color w:val="000000"/>
                <w:rFonts w:ascii="Times New Roman" w:hAnsi="Times New Roman" w:cs="Times New Roman" w:eastAsia="Times New Roman"/>
                <w:sz w:val="24"/>
              </w:rPr>
              <w:t xml:space="preserve">Účinné CZT a dodávka energie z obnoviteľných zdrojov predstavujú v článku 11 ods. 7 smernice Európskeho parlamentu a Rady (EÚ) 2024/1275 o energetickej hospodárnosti budov samostatne uvedené možnosti zásobovania. Tento zámer vysvetľuje aj recitál 22 smernice. Podmienky účinného CZT pritom možno splniť rôznymi spôsobmi; dodatočná podmienka využívania obnoviteľných zdrojov by časť účinných systémov z tejto možnosti vylúčila. Navrhované ustanovenie sa týka pôvodu a spôsobu dodávky energie. Jeho účinok je obmedzený na rozsah dodávky z účinného CZT.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30 Príloha č. 9</w:t>
              <w:br/>
            </w:r>
            <w:r>
              <w:rPr>
                <w:b w:val="off"/>
                <w:color w:val="000000"/>
                <w:rFonts w:ascii="Times New Roman" w:hAnsi="Times New Roman" w:cs="Times New Roman" w:eastAsia="Times New Roman"/>
                <w:sz w:val="24"/>
              </w:rPr>
              <w:t>V prílohe č. 9 vo vysvetlivkách v bode 13 sa v prvej vete vypúšťajú slová „využívajúceho obnoviteľné zdroje“.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podmieňuje nekrátenie bodového hodnotenia pri zásobovaní z účinného CZT ďalšou požiadavkou využívania obnoviteľných zdrojov v tomto systéme. Účinné CZT tak môže byť bodovo znevýhodnené napriek preukázaniu jeho účinnosti a splneniu požiadaviek na využitie obnoviteľnej energie na úrovni budovy. Žiadame odstrániť túto dodatočnú podmienku viazanú na samotný systém CZT. Splnenie zákonných požiadaviek na využitie obnoviteľnej energie sa má preukazovať pri hodnotení budovy ako celku. Navrhované vypustenie nemení tieto zákonné požiadavky.</w:t>
              <w:br/>
            </w:r>
            <w:r>
              <w:rPr>
                <w:b w:val="off"/>
                <w:color w:val="000000"/>
                <w:rFonts w:ascii="Times New Roman" w:hAnsi="Times New Roman" w:cs="Times New Roman" w:eastAsia="Times New Roman"/>
                <w:sz w:val="24"/>
              </w:rPr>
              <w:t>Samostatné postavenie účinného CZT zákon výslovne uznáva pri budovách s nulovými emisiami v § 2 ods. 13 písm. c). Metodika hodnotenia musí tieto zákonné možnosti dôsledne odlišovať od preukazovania obnoviteľného podielu dodanej energie.</w:t>
              <w:br/>
            </w:r>
            <w:r>
              <w:rPr>
                <w:b w:val="off"/>
                <w:color w:val="000000"/>
                <w:rFonts w:ascii="Times New Roman" w:hAnsi="Times New Roman" w:cs="Times New Roman" w:eastAsia="Times New Roman"/>
                <w:sz w:val="24"/>
              </w:rPr>
              <w:t>Navrhovaná úprava je zároveň nad rámec Smernica Európskeho parlamentu a Rady (EÚ) 2023/1791 z 13. septembra 2023 o energetickej efektívnosti, ktorá v článku 26 ustanovuje časovo odstupňované kritériá pre účinné systémy centralizovaného zásobovania teplom a chladom. Tieto kritériá pripúšťajú aj alternatívy založené na využívaní odpadového tepla a vysokoúčinnej kombinovanej výroby elektriny a tepla, ako aj ich kombinácie s obnoviteľnými zdrojmi energie. Smernica zároveň umožňuje členským štátom uplatňovať alternatívne kritériá založené na emisiách skleníkových plynov. Navrhované znenie preto môže v praxi predstavovať prísnejšiu podmienku, než aká vyplýva zo samotnej definície účinného CZT, a to bez zohľadnenia časového harmonogramu a alternatív ustanovených smernicou.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 2 ods. 1</w:t>
              <w:br/>
            </w:r>
            <w:r>
              <w:rPr>
                <w:b w:val="off"/>
                <w:color w:val="000000"/>
                <w:rFonts w:ascii="Times New Roman" w:hAnsi="Times New Roman" w:cs="Times New Roman" w:eastAsia="Times New Roman"/>
                <w:sz w:val="24"/>
              </w:rPr>
              <w:t>V § 2 ods. 1 sa na konci pripája táto veta: „Pri teple dodanom zo systému centralizovaného zásobovania teplom sa použije faktor podľa odseku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ustanoviť použitie individuálneho faktora CZT priamo v paragrafovom znení vyhlášky a zabezpečiť jeho jednotné uplatňovanie pri výpočte aj zatriedení budovy. </w:t>
              <w:br/>
            </w:r>
            <w:r>
              <w:rPr>
                <w:b w:val="off"/>
                <w:color w:val="000000"/>
                <w:rFonts w:ascii="Times New Roman" w:hAnsi="Times New Roman" w:cs="Times New Roman" w:eastAsia="Times New Roman"/>
                <w:sz w:val="24"/>
              </w:rPr>
              <w:t xml:space="preserve">Zákon č. 657/2004 Z. z. v § 25 ods. 5 upravuje určenie a poskytovanie faktora CZT na účel zatriedenia budov do energetických tried. Podľa § 25 ods. 7 postup jeho výpočtu ustanovuje predpis Ministerstva hospodárstva Slovenskej republiky. Úprava energetického hodnotenia budov musí na tento osobitný postup nadväzovať. </w:t>
              <w:br/>
            </w:r>
            <w:r>
              <w:rPr>
                <w:b w:val="off"/>
                <w:color w:val="000000"/>
                <w:rFonts w:ascii="Times New Roman" w:hAnsi="Times New Roman" w:cs="Times New Roman" w:eastAsia="Times New Roman"/>
                <w:sz w:val="24"/>
              </w:rPr>
              <w:t>Individuálny faktor zohľadňuje vlastnosti príslušného bilančného okruhu vrátane výroby, distribúcie a kombinovanej výroby elektriny a tepla. Všeobecná tabuľková hodnota nemusí tieto vlastnosti zachytávať.</w:t>
              <w:br/>
            </w:r>
            <w:r>
              <w:rPr>
                <w:b w:val="off"/>
                <w:color w:val="000000"/>
                <w:rFonts w:ascii="Times New Roman" w:hAnsi="Times New Roman" w:cs="Times New Roman" w:eastAsia="Times New Roman"/>
                <w:sz w:val="24"/>
              </w:rPr>
              <w:t>Príloha I smernice (EÚ) 2024/1275 vyžaduje uznanie prínosov dodávky z CZT prostredníctvom individuálnych certifikovaných alebo uznaných faktorov a pripúšťa vnútroštátne uznané faktory váženia. Spôsob uplatnenia výsledku podľa vyhlášky č. 308/2016 Z. z. v novom hodnotení a určenie ďalších vykazovaných veličín sa musia súčasne vyriešiť v novele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nový bod 10 § 2 nový odsek 11</w:t>
              <w:br/>
            </w:r>
            <w:r>
              <w:rPr>
                <w:b w:val="off"/>
                <w:color w:val="000000"/>
                <w:rFonts w:ascii="Times New Roman" w:hAnsi="Times New Roman" w:cs="Times New Roman" w:eastAsia="Times New Roman"/>
                <w:sz w:val="24"/>
              </w:rPr>
              <w:t>§ 2 sa dopĺňa odsekom 11, ktorý znie:</w:t>
              <w:br/>
            </w:r>
            <w:r>
              <w:rPr>
                <w:b w:val="off"/>
                <w:color w:val="000000"/>
                <w:rFonts w:ascii="Times New Roman" w:hAnsi="Times New Roman" w:cs="Times New Roman" w:eastAsia="Times New Roman"/>
                <w:sz w:val="24"/>
              </w:rPr>
              <w:t>„(11) Pri výpočte globálneho ukazovateľa primárnej energie a zatriedení budovy do energetickej triedy sa pre teplo dodané zo systému centralizovaného zásobovania teplom použije faktor primárnej energie určený pre príslušný bilančný okruh podľa osobitného predpisu.6b) Tento postup sa použije bez ohľadu na druh paliva, zmes palív, technológiu výroby tepla alebo kombináciu zdrojov zahrnutých do bilančného okruhu. Neuvedenie paliva alebo technológie v prílohe č. 2 ani samotná absencia rozčlenenia poskytnutého faktora na obnoviteľnú a neobnoviteľnú časť nie sú dôvodom na nahradenie tohto faktora hodnotou podľa prílohy č. 2.“.</w:t>
              <w:br/>
            </w:r>
            <w:r>
              <w:rPr>
                <w:b w:val="off"/>
                <w:color w:val="000000"/>
                <w:rFonts w:ascii="Times New Roman" w:hAnsi="Times New Roman" w:cs="Times New Roman" w:eastAsia="Times New Roman"/>
                <w:sz w:val="24"/>
              </w:rPr>
              <w:t>Poznámka pod čiarou k odkazu 6b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„6a) Vyhláška Ministerstva hospodárstva Slovenskej republiky č. 308/2016 Z. z., ktorou sa ustanovuje postup pri výpočte faktora primárnej energie systému centralizovaného zásobovania teplom.“.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w:t>
              <w:br/>
            </w:r>
            <w:r>
              <w:rPr>
                <w:b w:val="off"/>
                <w:color w:val="000000"/>
                <w:rFonts w:ascii="Times New Roman" w:hAnsi="Times New Roman" w:cs="Times New Roman" w:eastAsia="Times New Roman"/>
                <w:sz w:val="24"/>
              </w:rPr>
              <w:t xml:space="preserve">Navrhujeme ustanoviť použitie individuálneho faktora CZT priamo v paragrafovom znení vyhlášky a zabezpečiť jeho jednotné uplatňovanie pri výpočte aj zatriedení budovy. </w:t>
              <w:br/>
            </w:r>
            <w:r>
              <w:rPr>
                <w:b w:val="off"/>
                <w:color w:val="000000"/>
                <w:rFonts w:ascii="Times New Roman" w:hAnsi="Times New Roman" w:cs="Times New Roman" w:eastAsia="Times New Roman"/>
                <w:sz w:val="24"/>
              </w:rPr>
              <w:t xml:space="preserve">Zákon č. 657/2004 Z. z. v § 25 ods. 5 upravuje určenie a poskytovanie faktora CZT na účel zatriedenia budov do energetických tried. Podľa § 25 ods. 7 postup jeho výpočtu ustanovuje predpis Ministerstva hospodárstva Slovenskej republiky. Úprava energetického hodnotenia budov musí na tento osobitný postup nadväzovať. </w:t>
              <w:br/>
            </w:r>
            <w:r>
              <w:rPr>
                <w:b w:val="off"/>
                <w:color w:val="000000"/>
                <w:rFonts w:ascii="Times New Roman" w:hAnsi="Times New Roman" w:cs="Times New Roman" w:eastAsia="Times New Roman"/>
                <w:sz w:val="24"/>
              </w:rPr>
              <w:t>Individuálny faktor zohľadňuje vlastnosti príslušného bilančného okruhu vrátane výroby, distribúcie a kombinovanej výroby elektriny a tepla. Všeobecná tabuľková hodnota nemusí tieto vlastnosti zachytávať.</w:t>
              <w:br/>
            </w:r>
            <w:r>
              <w:rPr>
                <w:b w:val="off"/>
                <w:color w:val="000000"/>
                <w:rFonts w:ascii="Times New Roman" w:hAnsi="Times New Roman" w:cs="Times New Roman" w:eastAsia="Times New Roman"/>
                <w:sz w:val="24"/>
              </w:rPr>
              <w:t>Príloha I smernice (EÚ) 2024/1275 vyžaduje uznanie prínosov dodávky z CZT prostredníctvom individuálnych certifikovaných alebo uznaných faktorov a pripúšťa vnútroštátne uznané faktory váženia. Spôsob uplatnenia výsledku podľa vyhlášky č. 308/2016 Z. z. v novom hodnotení a určenie ďalších vykazovaných veličín sa musia súčasne vyriešiť v novele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30 Príloha č. 2</w:t>
              <w:br/>
            </w:r>
            <w:r>
              <w:rPr>
                <w:b w:val="off"/>
                <w:color w:val="000000"/>
                <w:rFonts w:ascii="Times New Roman" w:hAnsi="Times New Roman" w:cs="Times New Roman" w:eastAsia="Times New Roman"/>
                <w:sz w:val="24"/>
              </w:rPr>
              <w:t>V prílohe č. 2 v tabuľke 1 v stĺpci „Celkový fPtot“ sa navrhujú nasledovné zmeny:</w:t>
              <w:br/>
            </w:r>
            <w:r>
              <w:rPr>
                <w:b w:val="off"/>
                <w:color w:val="000000"/>
                <w:rFonts w:ascii="Times New Roman" w:hAnsi="Times New Roman" w:cs="Times New Roman" w:eastAsia="Times New Roman"/>
                <w:sz w:val="24"/>
              </w:rPr>
              <w:t>a) 	v riadku „Drevná štiepka“ pri spôsobe transformácie „diaľkové vykurovanie“ sa údaj „1,2“ nahrádza údajom „1,2i)“,</w:t>
              <w:br/>
            </w:r>
            <w:r>
              <w:rPr>
                <w:b w:val="off"/>
                <w:color w:val="000000"/>
                <w:rFonts w:ascii="Times New Roman" w:hAnsi="Times New Roman" w:cs="Times New Roman" w:eastAsia="Times New Roman"/>
                <w:sz w:val="24"/>
              </w:rPr>
              <w:t>b)	poznámka i) pod tabuľkou 1 znie:</w:t>
              <w:br/>
            </w:r>
            <w:r>
              <w:rPr>
                <w:b w:val="off"/>
                <w:color w:val="000000"/>
                <w:rFonts w:ascii="Times New Roman" w:hAnsi="Times New Roman" w:cs="Times New Roman" w:eastAsia="Times New Roman"/>
                <w:sz w:val="24"/>
              </w:rPr>
              <w:t xml:space="preserve">„i) Pre teplo dodané zo systému centralizovaného zásobovania teplom sa použije faktor primárnej energie určený pre príslušný bilančný okruh podľa osobitného predpisu.12) Tento postup sa použije bez ohľadu na druh paliva, zmes palív, technológiu výroby tepla alebo kombináciu zdrojov zahrnutých do bilančného okruhu. Neuvedenie paliva alebo technológie v prílohe č. 2 ani samotná absencia rozčlenenia poskytnutého faktora na obnoviteľnú a neobnoviteľnú časť nie sú dôvodom na nahradenie tohto faktora hodnotou podľa prílohy č.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w:t>
              <w:br/>
            </w:r>
            <w:r>
              <w:rPr>
                <w:b w:val="off"/>
                <w:color w:val="000000"/>
                <w:rFonts w:ascii="Times New Roman" w:hAnsi="Times New Roman" w:cs="Times New Roman" w:eastAsia="Times New Roman"/>
                <w:sz w:val="24"/>
              </w:rPr>
              <w:t>Navrhované znenie prílohy č. 2 umožňuje použitie tabuľkových hodnôt, ak existuje „prekážka poskytnutia hodnoty výpočtom“, bez bližšieho vymedzenia tejto prekážky. Takáto formulácia vytvára priestor na rozdielnu aplikačnú prax a na nahrádzanie individuálne určeného faktora systému centralizovaného zásobovania teplom všeobecnou tabuľkovou hodnotou aj v prípadoch, keď je individuálny faktor dostupný.</w:t>
              <w:br/>
            </w:r>
            <w:r>
              <w:rPr>
                <w:b w:val="off"/>
                <w:color w:val="000000"/>
                <w:rFonts w:ascii="Times New Roman" w:hAnsi="Times New Roman" w:cs="Times New Roman" w:eastAsia="Times New Roman"/>
                <w:sz w:val="24"/>
              </w:rPr>
              <w:t xml:space="preserve">Navrhujeme preto výslovne ustanoviť použitie individuálneho faktora vypočítaného podľa vyhlášky Ministerstva hospodárstva SR č. 308/2016 Z. z. a zabezpečiť jeho uplatnenie aj pri palivách, technológiách a ich kombináciách neuvedených v tabuľke. </w:t>
              <w:br/>
            </w:r>
            <w:r>
              <w:rPr>
                <w:b w:val="off"/>
                <w:color w:val="000000"/>
                <w:rFonts w:ascii="Times New Roman" w:hAnsi="Times New Roman" w:cs="Times New Roman" w:eastAsia="Times New Roman"/>
                <w:sz w:val="24"/>
              </w:rPr>
              <w:t>V spojení s pripomienkami č. 3 a 4 sa tým zabezpečí, aby samotná odlišnosť označenia faktora, absencia jeho rozčlenenia na obnoviteľnú a neobnoviteľnú časť alebo nejasnosť pri jeho metodickom použití neviedli k automatickému použitiu tabuľkovej hodnoty. Metodické prepojenie oboch vyhlášok musí zabezpečiť právna úprava.</w:t>
              <w:br/>
            </w:r>
            <w:r>
              <w:rPr>
                <w:b w:val="off"/>
                <w:color w:val="000000"/>
                <w:rFonts w:ascii="Times New Roman" w:hAnsi="Times New Roman" w:cs="Times New Roman" w:eastAsia="Times New Roman"/>
                <w:sz w:val="24"/>
              </w:rPr>
              <w:t>Doplnením označenia i) pri drevnej štiepke sa odstráni rozdielny spôsob odkazovania na individuálny výpočet v jednotlivých riadkoch tabuľky. Výslovným zahrnutím palív, zmesí palív a technológií neuvedených v tabuľke sa zároveň predíde výkladu, podľa ktorého sa individuálny faktor použije iba pri niektorých systémoch centralizovaného zásobovania teplom.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28 § 9</w:t>
              <w:br/>
            </w:r>
            <w:r>
              <w:rPr>
                <w:b w:val="off"/>
                <w:color w:val="000000"/>
                <w:rFonts w:ascii="Times New Roman" w:hAnsi="Times New Roman" w:cs="Times New Roman" w:eastAsia="Times New Roman"/>
                <w:sz w:val="24"/>
              </w:rPr>
              <w:t>V § 9 v nadpise sa slovo „ustanovenie“ nahrádza slovom „ustanovenia“, doterajší text sa označuje ako odsek 1 a dopĺňa sa odsekom 2, ktorý znie:</w:t>
              <w:br/>
            </w:r>
            <w:r>
              <w:rPr>
                <w:b w:val="off"/>
                <w:color w:val="000000"/>
                <w:rFonts w:ascii="Times New Roman" w:hAnsi="Times New Roman" w:cs="Times New Roman" w:eastAsia="Times New Roman"/>
                <w:sz w:val="24"/>
              </w:rPr>
              <w:t>„(2) Pri projektovom hodnotení novej budovy alebo významne obnovovanej budovy sa na výpočet globálneho ukazovateľa primárnej energie a posúdenie splnenia minimálnych požiadaviek na energetickú hospodárnosť budovy použijú § 2, § 4 a prílohy č. 2 až 4 v znení účinnom do 31. decembra 2026, ak</w:t>
              <w:br/>
            </w:r>
            <w:r>
              <w:rPr>
                <w:b w:val="off"/>
                <w:color w:val="000000"/>
                <w:rFonts w:ascii="Times New Roman" w:hAnsi="Times New Roman" w:cs="Times New Roman" w:eastAsia="Times New Roman"/>
                <w:sz w:val="24"/>
              </w:rPr>
              <w:t>a) vypracovanie projektovej dokumentácie bolo preukázateľne zadané pred 1. januárom 2027 a</w:t>
              <w:br/>
            </w:r>
            <w:r>
              <w:rPr>
                <w:b w:val="off"/>
                <w:color w:val="000000"/>
                <w:rFonts w:ascii="Times New Roman" w:hAnsi="Times New Roman" w:cs="Times New Roman" w:eastAsia="Times New Roman"/>
                <w:sz w:val="24"/>
              </w:rPr>
              <w:t>b) pred 1. januárom 2027 bola vypracovaná časť projektovej dokumentácie obsahujúca návrh zásobovania budovy teplom na vykurovanie alebo na prípravu teplej vody zo systému centralizovaného zásobovania teplom a údaje o tepelnotechnických vlastnostiach stavebných konštrukcií a technických systémoch budovy potrebné na projektové hodnotenie.“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w:t>
              <w:br/>
            </w:r>
            <w:r>
              <w:rPr>
                <w:b w:val="off"/>
                <w:color w:val="000000"/>
                <w:rFonts w:ascii="Times New Roman" w:hAnsi="Times New Roman" w:cs="Times New Roman" w:eastAsia="Times New Roman"/>
                <w:sz w:val="24"/>
              </w:rPr>
              <w:t>Navrhuje sa ustanoviť prechodný režim pre budovy, pri ktorých sa projektová príprava a návrh zásobovania teplom zo systému centralizovaného zásobovania teplom preukázateľne začali pred účinnosťou novej právnej úpravy. Rozhodujúcou skutočnosťou je zadanie projektovej dokumentácie spojené so skutočným rozpracovaním energetického riešenia budovy. Ochrana sa preto neviaže výlučne na podanie žiadosti alebo vydanie rozhodnutia o stavebnom zámere.</w:t>
              <w:br/>
            </w:r>
            <w:r>
              <w:rPr>
                <w:b w:val="off"/>
                <w:color w:val="000000"/>
                <w:rFonts w:ascii="Times New Roman" w:hAnsi="Times New Roman" w:cs="Times New Roman" w:eastAsia="Times New Roman"/>
                <w:sz w:val="24"/>
              </w:rPr>
              <w:t>Použitie doterajšieho postupu pri projektovom hodnotení má zabezpečiť nadväznosť posudzovania rozpracovanej stavby a predísť potrebe meniť navrhnuté zásobovanie z CZT výlučne v dôsledku zmeny metodiky. Odkaz na § 4 v doterajšom znení zahŕňa aj postup podľa jeho odseku 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 § 2 ods. 4</w:t>
              <w:br/>
            </w:r>
            <w:r>
              <w:rPr>
                <w:b w:val="off"/>
                <w:color w:val="000000"/>
                <w:rFonts w:ascii="Times New Roman" w:hAnsi="Times New Roman" w:cs="Times New Roman" w:eastAsia="Times New Roman"/>
                <w:sz w:val="24"/>
              </w:rPr>
              <w:t>V § 2 ods. 4 sa na konci pripájajú tieto vety: „Pri teple dodanom zo systému centralizovaného zásobovania teplom sa miestny alebo oblastný obvod určí podľa územného rozsahu tepelne prepojených zariadení na výrobu a rozvod tepla, ktorými sa zásobuje posudzovaná budova; pri jeho určení sa zohľadní vymedzené územie podľa osobitného predpisu.4a) Na identifikáciu týchto zariadení a energetických tokov sa použije bilančný okruh zostavený podľa osobitného predpisu.6a) Požiadavku vyhradenej distribučnej siete podľa písmena a) a vyhradeného pripojenia podľa písmena c) možno splniť aj prostredníctvom verejného rozvodu tepla a tepelnej prípojky, ak sa energia distribuuje a používa len v takto určenom obvode a je zabezpečené fyzické prepojenie posudzovanej budovy so zariadeniami na výrobu tepla, bezpečná dodávka tepla a meranie množstva dodaného tepla na odbernom mieste. Spoločná distribúcia tepla z obnoviteľných zdrojov a neobnoviteľných zdrojov nevylučuje zohľadnenie obnoviteľnej časti dodávky, ak je preukázaný jej podiel na dodávke a je splnená podmienka podľa písmena b).“.</w:t>
              <w:br/>
            </w:r>
            <w:r>
              <w:rPr>
                <w:b w:val="off"/>
                <w:color w:val="000000"/>
                <w:rFonts w:ascii="Times New Roman" w:hAnsi="Times New Roman" w:cs="Times New Roman" w:eastAsia="Times New Roman"/>
                <w:sz w:val="24"/>
              </w:rPr>
              <w:t>Poznámky pod čiarou k odkazom 4a a 6a znejú:</w:t>
              <w:br/>
            </w:r>
            <w:r>
              <w:rPr>
                <w:b w:val="off"/>
                <w:color w:val="000000"/>
                <w:rFonts w:ascii="Times New Roman" w:hAnsi="Times New Roman" w:cs="Times New Roman" w:eastAsia="Times New Roman"/>
                <w:sz w:val="24"/>
              </w:rPr>
              <w:t>„4a) § 2 písm. q) zákona č. 657/2004 Z. z. o tepelnej energetike v znení neskorších predpisov.</w:t>
              <w:br/>
            </w:r>
            <w:r>
              <w:rPr>
                <w:b w:val="off"/>
                <w:color w:val="000000"/>
                <w:rFonts w:ascii="Times New Roman" w:hAnsi="Times New Roman" w:cs="Times New Roman" w:eastAsia="Times New Roman"/>
                <w:sz w:val="24"/>
              </w:rPr>
              <w:t>6a) Vyhláška Ministerstva hospodárstva Slovenskej republiky č. 308/2016 Z. z., ktorou sa ustanovuje postup pri výpočte faktora primárnej energie systému centralizovaného zásobovania teplom.“.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w:t>
              <w:br/>
            </w:r>
            <w:r>
              <w:rPr>
                <w:b w:val="off"/>
                <w:color w:val="000000"/>
                <w:rFonts w:ascii="Times New Roman" w:hAnsi="Times New Roman" w:cs="Times New Roman" w:eastAsia="Times New Roman"/>
                <w:sz w:val="24"/>
              </w:rPr>
              <w:t>Navrhované ustanovenie preberá podmienky vymedzenia energie z obnoviteľných zdrojov vyrobenej v blízkom okolí podľa článku 2 bodu 55 smernice Európskeho parlamentu a Rady (EÚ) 2024/1275. Neustanovuje však spôsob určenia miestneho alebo oblastného obvodu ani bližšie nevysvetľuje požiadavku vyhradenej distribučnej siete a vyhradeného pripojenia. Tieto nejasnosti môžu viesť k rozdielnemu posudzovaniu porovnateľných dodávok obnoviteľného tepla.</w:t>
              <w:br/>
            </w:r>
            <w:r>
              <w:rPr>
                <w:b w:val="off"/>
                <w:color w:val="000000"/>
                <w:rFonts w:ascii="Times New Roman" w:hAnsi="Times New Roman" w:cs="Times New Roman" w:eastAsia="Times New Roman"/>
                <w:sz w:val="24"/>
              </w:rPr>
              <w:t xml:space="preserve">Navrhujeme preto pri dodávke tepla zo systémov centralizovaného zásobovania teplom vychádzať zo skutočného územného rozsahu tepelne prepojených zariadení. Na ich identifikáciu a zachytenie energetických tokov sa využije bilančný okruh podľa vyhlášky č. 308/2016 Z. z. Vymedzené územie podľa zákona č. 657/2004 Z. z. poskytne územný a právny podklad. Samotné zahrnutie zariadenia alebo energetického vstupu do bilančného okruhu pritom nenahrádza splnenie podmienok podľa písmen a) až c). </w:t>
              <w:br/>
            </w:r>
            <w:r>
              <w:rPr>
                <w:b w:val="off"/>
                <w:color w:val="000000"/>
                <w:rFonts w:ascii="Times New Roman" w:hAnsi="Times New Roman" w:cs="Times New Roman" w:eastAsia="Times New Roman"/>
                <w:sz w:val="24"/>
              </w:rPr>
              <w:t>Súčasne navrhujeme výslovne umožniť splnenie požiadavky vyhradenej siete a pripojenia prostredníctvom verejného rozvodu tepla a tepelnej prípojky. Rozhodujúcimi skutočnosťami majú byť fyzické prepojenie, územné ohraničenie dodávky a jej meranie. Výkladové usmernenie Európskej komisie pripúšťa spoločné zásobovanie skupiny budov a zdôrazňuje identifikovateľnosť obnoviteľného podielu a príslušného faktora primárnej energie. (Usmernenie Komisie C/2025/6438, príloha č. 7, časť 3.1.1).</w:t>
              <w:br/>
            </w:r>
            <w:r>
              <w:rPr>
                <w:b w:val="off"/>
                <w:color w:val="000000"/>
                <w:rFonts w:ascii="Times New Roman" w:hAnsi="Times New Roman" w:cs="Times New Roman" w:eastAsia="Times New Roman"/>
                <w:sz w:val="24"/>
              </w:rPr>
              <w:t>Posledná veta navrhovaného doplnenia rieši spoločné rozvody zásobované z viacerých zdrojov. Má zabrániť tomu, aby samotná prítomnosť neobnoviteľného zdroja v sústave vylučovala uznanie preukázanej obnoviteľnej časti dodávky alebo viedla k požiadavke vybudovať pre túto časť samostatný rozvod. Zohľadní sa iba preukázaná obnoviteľná časť pri zachovaní požiadavky na výpočet jej špecifického faktora.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 6b písm. l)</w:t>
              <w:br/>
            </w:r>
            <w:r>
              <w:rPr>
                <w:b w:val="off"/>
                <w:color w:val="000000"/>
                <w:rFonts w:ascii="Times New Roman" w:hAnsi="Times New Roman" w:cs="Times New Roman" w:eastAsia="Times New Roman"/>
                <w:sz w:val="24"/>
              </w:rPr>
              <w:t xml:space="preserve">Odporúčame konkretizovať pojem "kontaktné údaje".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sa bude pasport obnovy budovy obsahovať kontaktné údaje na fyzickú osobu, odporúčame uviesť rozsah takýchto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Z dôvodu právnej istoty a dodržania zásady minimalizácie údajov podľa čl. 5 ods. 1 písm. c) nariadenia (EÚ) 2016/679 odporúčame v zákone explicitne vymedziť rozsah požadovaných kontaktných údajov vo vzťahu k poradenským službám (napr. telefónne číslo, adresa elektronickej pošty alebo iný konkrétny údaj), aby bolo jednoznačné, ktoré osobné údaje sú nevyhnutné na splnenie sledovaného účelu.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1 bodu 7</w:t>
              <w:br/>
            </w:r>
            <w:r>
              <w:rPr>
                <w:b w:val="off"/>
                <w:color w:val="000000"/>
                <w:rFonts w:ascii="Times New Roman" w:hAnsi="Times New Roman" w:cs="Times New Roman" w:eastAsia="Times New Roman"/>
                <w:sz w:val="24"/>
              </w:rPr>
              <w:t>Navrhujeme terminologicky spresniť a zjednotiť znenie § 2 ods. 4 písm. a) návrhu vyhlášky s § 2 písm. a) druhým a tretím bodom zákona č. 251/2012 Z. z. o energetike a o zmene a doplnení niektorých zákonov v znení neskorších predpisov (ďalej len „zákon č. 251/2012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251/2012 Z. z. nepoužíva pojmy „blízke okolie“, „dané miesto“ ani „oblastný obvod“, pričom v § 2 písm. a) druhého a tretieho bodu zákona č. 251/2012 Z. z. sú legálne definované pojmy „vymedzené územie“ a „časť vymedzeného územia“. Za časť vymedzeného územia sa na základe uvedeného považuje určité územie, ktoré má prevádzkovateľ distribučnej sústavy zapísané v povolení na podnikanie.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navrhovaného ustanovenia § 2 ods. 4 písm. a) návrhu vyhlášky nie je zrejmé, či sa má príslušná oblasť určovať na základe geografickej blízkosti budov, technického prepojenia zdroja energie s budovou alebo iných objektívnych kritérií. V prípade ak má ísť o územie, v ktorom je prevádzkovateľ distribučnej sústavy povinný zabezpečovať distribúciu elektriny, potom môže byť vhodný pojem „sa môže distribuovať a používať len v rámci danej časti vymedzeného územia prostredníctvom vyhradenej distribučnej sústavy“.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navrhujeme jednoznačne určiť hranice oblasti (daného miestneho alebo oblastného obvodu), v ktorej sa energia z obnoviteľných zdrojov považuje za energiu vyrobenú v blízkom okolí konkrétnej budovy, čo však nemusí byť totožné s územím, na ktorom má prevádzkovateľ distribučnej sústavy povinnosť zabezpečovať distribúciu.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spresniť pojem „vyhradená distribučná sieť“ tak, aby bolo zrejmé, akú distribučnú infraštruktúru má označovať, pretože zavedená terminológia podľa zákona č. 251/2012 Z. z. rozlišuje medzi distribučnou sústavou v elektroenergetike (podľa § 2 písm. b) piateho bodu zákona č. 251/2012 Z. z.) a distribučnou sieťou v plynárenstve (podľa § 2 písm. c) piateho bodu zákona č. 251/2012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 SR</w:t>
              <w:br/>
            </w:r>
            <w:r>
              <w:rPr>
                <w:b w:val="off"/>
                <w:color w:val="000000"/>
                <w:rFonts w:ascii="Times New Roman" w:hAnsi="Times New Roman" w:cs="Times New Roman" w:eastAsia="Times New Roman"/>
                <w:sz w:val="24"/>
              </w:rPr>
              <w:t>Zväz obchodu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 čl. I, bod 27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bod 27, v § 7 ods. 4 v druhej vete sa slová „z vypočítaného počtu nabíjacích bodov“ nahrádzajú slovami „ z vypočítaného výkonu nabíjacích bodov“.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navrhujeme preformulovať z dôvodu nejednoznačnosti výpočtu.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2. Tabuľka 1</w:t>
              <w:br/>
            </w:r>
            <w:r>
              <w:rPr>
                <w:b w:val="off"/>
                <w:color w:val="000000"/>
                <w:rFonts w:ascii="Times New Roman" w:hAnsi="Times New Roman" w:cs="Times New Roman" w:eastAsia="Times New Roman"/>
                <w:sz w:val="24"/>
              </w:rPr>
              <w:t xml:space="preserve">Zásadná pripomienka k Prílohe č.2. Tabuľka 1:	Transformačné a prepočítavacie faktory účinnosti výroby a distribúcie tepla, emisií oxidu uhličitého, primárnej energie a hodnoty výhrevnosti palív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faktory primárnej energie znevýhodňujú OZE oproti predošlej vyhláške č. 364/2012 Z.z. Bude veľmi zložité a finančne náročné splniť podmienky na dosiahnutie budov s nulovými emisiami. Žiadame prehodnotiť a upraviť navrhované zvýšenie faktorov neobnoviteľnej primárnej energie pre biomasu. Požadujeme, aby metodika zachovala motiváciu pre využívanie udržateľnej lokálnej biomasy a jasne rozlišovala faktory na základe splnenia kritérií udržateľnosti v zmysle platných európskych smerníc, namiesto plošného zhoršenia koeficientov pre všetky kategórie biopalív.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Predložený návrh vyhlášky zásadným spôsobom zvyšuje (zhoršuje) faktor neobnoviteľnej primárnej energie pre biomasu oproti doterajšiemu stavu fixovanému vo vyhláške č. 364/2012 Z. z. (kde bol faktor na úrovni 0,1-0,2). Toto skokové zhoršenie má. Metodika musí garantovať, že biomasa, ktorá preukázateľne spĺňa kritériá udržateľnosti EÚ, si zachová zvýhodnený nízky faktor primárnej energie.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2. Tabuľka 1:</w:t>
              <w:br/>
            </w:r>
            <w:r>
              <w:rPr>
                <w:b w:val="off"/>
                <w:color w:val="000000"/>
                <w:rFonts w:ascii="Times New Roman" w:hAnsi="Times New Roman" w:cs="Times New Roman" w:eastAsia="Times New Roman"/>
                <w:sz w:val="24"/>
              </w:rPr>
              <w:t xml:space="preserve">Zásadná pripomienka k Prílohe č.2. Tabuľka 1:	Transformačné a prepočítavacie faktory účinnosti výroby a distribúcie tepla, emisií oxidu uhličitého, primárnej energie a hodnoty výhrevnosti palív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doplniť faktory primárnej energie pre elektrickú energiu ako energetického nosiča diaľkového vykurovania s transformáciou: Tepelné čerpadlo vzduch-voda, zem-voda, voda-voda, Fotovoltika. Žiadame doplniť prílohu č. 2 o faktory primárnej energie pre teplo dodávané zo systémov centralizovaného zásobovania teplom (CZT), v ktorých sa na výrobu tepla využívajú tepelné čerpadlá.</w:t>
              <w:br/>
            </w:r>
            <w:r>
              <w:rPr>
                <w:b w:val="off"/>
                <w:color w:val="000000"/>
                <w:rFonts w:ascii="Times New Roman" w:hAnsi="Times New Roman" w:cs="Times New Roman" w:eastAsia="Times New Roman"/>
                <w:sz w:val="24"/>
              </w:rPr>
              <w:t>V navrhovanej tabuľke č. 1 sa pri energetickom nosiči elektrina uvádzajú tepelné čerpadlá ako spôsob využitia elektriny na vykurovanie budovy, avšak pri diaľkovom vykurovaní nie je v tabuľke uvedený spôsob zohľadnenia tepla vyrábaného tepelnými čerpadlami a dodávaného do distribučnej siete CZT. Takéto riešenie môže viesť k nejednotnému výpočtu faktorov primárnej energie a k nedostatočnému zohľadneniu obnoviteľného tepla z tepelných čerpadiel v systémoch CZT.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potrebné zosúladiť metodiku výpočtu s princípmi STN EN ISO 52000-1 a EN 17423 a s relevantnými požiadavkami smernice (EÚ) 2023/1791, najmä s jej odôvodnením 107 a článkom 26 v časti týkajúcej sa systémov centralizovaného zásobovania teplom a obnoviteľného tepla z tepelných čerpadiel.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2. Tabuľka 1</w:t>
              <w:br/>
            </w:r>
            <w:r>
              <w:rPr>
                <w:b w:val="off"/>
                <w:color w:val="000000"/>
                <w:rFonts w:ascii="Times New Roman" w:hAnsi="Times New Roman" w:cs="Times New Roman" w:eastAsia="Times New Roman"/>
                <w:sz w:val="24"/>
              </w:rPr>
              <w:t>Zásadná pripomienka k Prílohe č.2. Tabuľka 1:	Transformačné a prepočítavacie faktory účinnosti výroby a distribúcie tepla, emisií oxidu uhličitého, primárnej energie a hodnoty výhrevnosti palív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upraviť a metodicky doplniť prílohu č. 2 tak, aby spôsob stanovenia faktorov primárnej energie transparentne a preukázateľne zohľadňoval podiel obnoviteľnej energie využívanej v budovách a pri výrobe tepla, a to vrátane elektriny spotrebovanej tepelnými čerpadlami, elektriny vyrobenej z obnoviteľných zdrojov energie a elektriny zdieľanej v rámci energetických spoločenstiev v súlade s požiadavkami Prílohy I Smernice Európskeho parlamentu a Rady (EÚ) 2024/1275.</w:t>
              <w:br/>
            </w:r>
            <w:r>
              <w:rPr>
                <w:b w:val="off"/>
                <w:color w:val="000000"/>
                <w:rFonts w:ascii="Times New Roman" w:hAnsi="Times New Roman" w:cs="Times New Roman" w:eastAsia="Times New Roman"/>
                <w:sz w:val="24"/>
              </w:rPr>
              <w:t>Navrhovaná metodika pri elektrine a tepelných čerpadlách uvádza nulový faktor obnoviteľnej primárnej energie. Neumožňuje jednoznačne identifikovať podmienky, za ktorých sa obnoviteľná zložka energie zohľadní. Takéto nastavenie môže viesť k nedostatočnému uznaniu prínosu tepelných čerpadiel a elektrifikácie vykurovania, a tým aj k výsledkom energetického hodnotenia, ktoré nezodpovedajú skutočnému podielu obnoviteľnej energie využívanej v budove alebo pri dodávke tepla.</w:t>
              <w:br/>
            </w:r>
            <w:r>
              <w:rPr>
                <w:b w:val="off"/>
                <w:color w:val="000000"/>
                <w:rFonts w:ascii="Times New Roman" w:hAnsi="Times New Roman" w:cs="Times New Roman" w:eastAsia="Times New Roman"/>
                <w:sz w:val="24"/>
              </w:rPr>
              <w:t>Požadujeme preto doplniť:</w:t>
              <w:br/>
            </w:r>
            <w:r>
              <w:rPr>
                <w:b w:val="off"/>
                <w:color w:val="000000"/>
                <w:rFonts w:ascii="Times New Roman" w:hAnsi="Times New Roman" w:cs="Times New Roman" w:eastAsia="Times New Roman"/>
                <w:sz w:val="24"/>
              </w:rPr>
              <w:t xml:space="preserve">1.	Zohľadnenie elektriny vyrobenej z obnoviteľných zdrojov energie mimo budovy, ak je táto energia preukázateľne dodávaná alebo zdieľaná v zmysle legislatívy o energetických spoločenstvách, a metodické stanovenie jasných podmienok jej priradenia ku konkrétnemu odbernému miestu (budove). Osobitne žiadame zosúladiť výpočet s článkom 11 ods. 2 písm. b) smernice (EÚ) 2024/1275 pre energetické spoločenstvá a miestne formy zdieľania. </w:t>
              <w:br/>
            </w:r>
            <w:r>
              <w:rPr>
                <w:b w:val="off"/>
                <w:color w:val="000000"/>
                <w:rFonts w:ascii="Times New Roman" w:hAnsi="Times New Roman" w:cs="Times New Roman" w:eastAsia="Times New Roman"/>
                <w:sz w:val="24"/>
              </w:rPr>
              <w:t>2.	Stanovenie podmienok uznania elektriny nakupovanej na trhu ako elektriny z obnoviteľných zdrojov, napríklad na základe záruk pôvodu (GO), alebo zmlúv o zelenej energie alebo iného uznaného spôsobu preukázania pôvodu. Súčasťou metodiky musí byť určenie systémových hraníc, primeraného časového kroku hodnotenia (napr. mesačný/hodinový), pravidiel priradenia a kontroly, ktoré zabránia dvojitému započítaniu tej istej energie.</w:t>
              <w:br/>
            </w:r>
            <w:r>
              <w:rPr>
                <w:b w:val="off"/>
                <w:color w:val="000000"/>
                <w:rFonts w:ascii="Times New Roman" w:hAnsi="Times New Roman" w:cs="Times New Roman" w:eastAsia="Times New Roman"/>
                <w:sz w:val="24"/>
              </w:rPr>
              <w:t>3.	Rozlíšenie obnoviteľnej, neobnoviteľnej a celkovej primárnej energie, pri primeranom zohľadnení klesajúcej emisnej náročnosti národného energetického mixu. Pri stanovení faktorov žiadame osobitne rozlišovať OZE a nízkouhlíkové zdroje (najmä jadrovú energiu). S navrhovaným nastavením faktora primárnej energie pri diaľkovom vykurovaní na báze jadrovej energie bude veľmi zložité dosiahnuť požadovanú triedu primárnej energie aj keď sa jedná o jeden z najčistejších zdrojov výroby tepla.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faktory primárnej energie znevýhodňujú OZE oproti predošlej vyhláške č. 364/2012 Z.z. Bude veľmi zložité a finančne náročné splniť podmienky na dosiahnutie budov s nulovými emisiami.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navrhovanej úpravy je zabezpečiť, aby metodika technologicky neutrálne a na základe preukázateľných údajov hodnotila jednotlivé riešenia vykurovania a nevytvárala neodôvodnenú nevýhodu pre elektrifikáciu vykurovania, tepelné čerpadlá, využívanie obnoviteľných zdrojov energie a iných bezemisných zdrojov tepla.</w:t>
              <w:br/>
            </w:r>
            <w:r>
              <w:rPr>
                <w:b w:val="off"/>
                <w:color w:val="000000"/>
                <w:rFonts w:ascii="Times New Roman" w:hAnsi="Times New Roman" w:cs="Times New Roman" w:eastAsia="Times New Roman"/>
                <w:sz w:val="24"/>
              </w:rPr>
              <w:t>Smernica o energetickej hospodárnosti budov (EÚ) 2024/1275 požaduje, aby sa výpočet primárnej energie zakladal na pravidelne aktualizovaných, výhľadových faktoroch, ktoré rozlišujú obnoviteľnú, neobnoviteľnú a celkovú primárnu energiu. Zároveň požaduje, aby metodika uznávala prínosy dodávky tepla z centralizovaného zásobovania teplom vrátane podielu obnoviteľnej energie prostredníctvom príslušných faktorov primárnej energie.</w:t>
              <w:br/>
            </w:r>
            <w:r>
              <w:rPr>
                <w:b w:val="off"/>
                <w:color w:val="000000"/>
                <w:rFonts w:ascii="Times New Roman" w:hAnsi="Times New Roman" w:cs="Times New Roman" w:eastAsia="Times New Roman"/>
                <w:sz w:val="24"/>
              </w:rPr>
              <w:t>Smernica o energetickej efektívnosti (EÚ) 2023/1791 v odôvodnení 107 výslovne uvádza, že na účely výpočtu podielu obnoviteľnej energie v sieti centralizovaného zásobovania teplom sa má všetko teplo pochádzajúce z tepelného čerpadla a dodávané do siete započítať ako obnoviteľná energia, ak tepelné čerpadlo spĺňa minimálne kritériá účinnosti podľa prílohy VII smernice (EÚ) 2018/2001.</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č.2. Tabuľka 1</w:t>
              <w:br/>
            </w:r>
            <w:r>
              <w:rPr>
                <w:b w:val="off"/>
                <w:color w:val="000000"/>
                <w:rFonts w:ascii="Times New Roman" w:hAnsi="Times New Roman" w:cs="Times New Roman" w:eastAsia="Times New Roman"/>
                <w:sz w:val="24"/>
              </w:rPr>
              <w:t>Zásadná pripomienka k Prílohe č.2. Tabuľka 1:	Transformačné a prepočítavacie faktory účinnosti výroby a distribúcie tepla, emisií oxidu uhličitého, primárnej energie a hodnoty výhrevnosti palív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faktory primárnej energie znevýhodňujú OZE oproti predošlej vyhláške č. 364/2012 Z.z. Bude veľmi zložité a finančne náročné splniť podmienky na dosiahnutie budov s nulovými emisiami. Žiadame, aby elektrická energia vyrobená z fotovoltiky na mieste mala celkový faktor primárnej energie 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pripomienky je zabezpečiť, aby sa prínos fotovoltických systémov pri hodnotení energetickej hospodárnosti budov zohľadňoval v čo najväčšej možnej miere.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8 Správa</w:t>
              <w:br/>
            </w:r>
            <w:r>
              <w:rPr>
                <w:b w:val="off"/>
                <w:color w:val="000000"/>
                <w:rFonts w:ascii="Times New Roman" w:hAnsi="Times New Roman" w:cs="Times New Roman" w:eastAsia="Times New Roman"/>
                <w:sz w:val="24"/>
              </w:rPr>
              <w:t xml:space="preserve">Žiadame doplniť znenie vety v Prílohe č. 8 Správa, odsek Odporúčaný postup, bod 5.: </w:t>
              <w:br/>
            </w:r>
            <w:r>
              <w:rPr>
                <w:b w:val="off"/>
                <w:color w:val="000000"/>
                <w:rFonts w:ascii="Times New Roman" w:hAnsi="Times New Roman" w:cs="Times New Roman" w:eastAsia="Times New Roman"/>
                <w:sz w:val="24"/>
              </w:rPr>
              <w:t xml:space="preserve">„V prípade, že vykurovanie, príprava teplej vody a chladenie nie sú zabezpečené z obnoviteľného zdroja alebo z účinného CZT využívajúceho obnoviteľné zdroje a výroba elektrickej energie nie je zabezpečená s využitím obnoviteľného zdroja, budova sa nemôže zaradiť do úrovne budov s nulovými emisiami.“ tak, aby bola v súlade so Smernicou (EÚ) 2024/1275 o energetickej hospodárnosti budov.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Nové navrhované znenie je: </w:t>
              <w:br/>
            </w:r>
            <w:r>
              <w:rPr>
                <w:b w:val="off"/>
                <w:color w:val="000000"/>
                <w:rFonts w:ascii="Times New Roman" w:hAnsi="Times New Roman" w:cs="Times New Roman" w:eastAsia="Times New Roman"/>
                <w:sz w:val="24"/>
              </w:rPr>
              <w:t>„V prípade, že vykurovanie, príprava teplej vody a chladenie nie sú zabezpečené zo zdroja, ktorý neprodukuje žiadne priame emisie skleníkových plynov z fosílnych palív na mieste,  alebo z účinného CZT, budova nespĺňa podmienku, a preto sa nemôže zaradiť do úrovne budov s nulovými emisiami.“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pripomienky je zosúladiť text navrhovanej vyhlášky s presnou a záväznou definíciou budovy s nulovými emisiami (ZEB) v zmysle transponovanej európskej smernice (EÚ) 2024/1275 a nadväzujúcej národnej legislatívy.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27 (§ 8)</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Žiadame v § 8 výslovne zohľadniť, že vybrané údaje sa orgánom verejnej moci podľa § 9 ods. 3 písm. c) zákona poskytujú bezodplatne.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v § 9 ods. 3 písm. c) (v znení účinnom od 1. 1. 2027) ustanovuje, že vybrané údaje z informačného systému sa orgánom verejnej moci poskytujú bezodplatne. Predkladateľ s tým počíta aj v doložke vybraných vplyvov (časť 10. Poznámky), podľa ktorej budú údaje z energetických certifikátov orgánom verejnej moci na výkon ich pôsobnosti poskytované bezodplatne. Normatívny text § 8 a príloha č. 12 však ceny stanovujú bez ohľadu na žiadateľa. Výslovné zohľadnenie zákonného režimu zabezpečí jednotnú aplikačnú prax.</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27 (§ 8 ods. 3)</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 xml:space="preserve">Žiadame bezodplatné, prípadne zvýhodnené poskytovanie špecificky pripravených údajov obciam a vyšším územným celkom, ak ich potrebujú na výkon svojej pôsobnosti.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Zákonný bezodplatný režim sa vzťahuje na „vybrané údaje“, ktorých rozsah sa má dohodnúť s ministerstvom. Pri energetickom a územnom plánovaní, koncepciách tepelnej energetiky a plánovaní obnovy verejných budov však obce a VÚC často potrebujú údaje podľa vlastného zadania. Tie by spadali pod sadzbu podľa prílohy č. 12. Ide o údaje výlučne na výkon verejnej úlohy. Spoplatnenie by mohlo viesť k tomu, že najmä menšie obce ich nebudú žiadať.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10 (§ 3 ods. 5)</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 xml:space="preserve">Žiadame zosúladiť rozsah povinnosti uvádzať v energetickom certifikáte výsledok výpočtu GWP s § 7 ods. 1 písm. l) zákona a spôsob jeho uvádzania s prílohou III smernice (EÚ) 2024/1275.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viaže povinnosť uvádzať GWP na dátum a veľkosť budovy: od 1. 1. 2028 pri nových budovách nad 1 000 m², od 1. 1. 2030 pri všetkých nových budovách, v súlade s čl. 7 ods. 2 smernice. Návrh vyhlášky ju viaže na „nové budovy s nulovými emisiami“, čo je so zákonom v rozpore. Pre obce ako investorov menších verejných budov by vznikla neistota, či a od kedy musia výpočet zabezpečiť.</w:t>
              <w:br/>
            </w:r>
            <w:r>
              <w:rPr>
                <w:b w:val="off"/>
                <w:color w:val="000000"/>
                <w:rFonts w:ascii="Times New Roman" w:hAnsi="Times New Roman" w:cs="Times New Roman" w:eastAsia="Times New Roman"/>
                <w:sz w:val="24"/>
              </w:rPr>
              <w:t>Podľa prílohy III smernice sa GWP uvádza ako číselný ukazovateľ pre každú fázu životného cyklu v kgCO2eq/m² úžitkovej podlahovej plochy; vysvetlivky k vzoru energetického certifikátu v prílohe č. 5 však požadujú uviesť jednu hodnotu ako bezrozmerné číslo.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13 (vypustenie § 4 ods. 16)</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Žiadame prehodnotiť vypustenie § 4 ods. 16, prípadne v dôvodovej správe vysvetliť, ako budú budovy zásobované z centralizovaného zásobovania teplom preukazovať splnenie minimálnych požiadaviek, ak ich nesplnia len pre faktor primárnej energie sústavy.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Platný § 4 ods. 16 rieši situáciu, keď budova nesplní požiadavku na primárnu energiu pre parametre tepelnej sústavy, na ktoré vlastník budovy nemá vplyv. Budova pritom musí splniť požiadavky na celkovú potrebu energie, teda na kvalitu obalovej konštrukcie a technických systémov.  Návrh toto ustanovenie vypúšťa bez náhrady. Dôvodová správa vypustenie označuje len za legislatívno-technickú úpravu a vecne ho neodôvodňuje. Bez jasného pravidla hrozí tlak na odpájanie budov od tepelných sústav, čo by mohlo zhoršiť ich ekonomiku a oslabiť investície do ich dekarbonizácie.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30 (príloha č. 2 a príloha č. 4)</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Žiadame prehodnotiť hodnoty faktorov primárnej energie v prílohe č. 2 a zosúladiť ich s požiadavkami prílohy I smernice (EÚ) 2024/1275 a s princípom prvoradosti energetickej efektívnosti, najmä pokiaľ ide o teplo z centralizovaného zásobovania teplom, elektrinu z fotovoltiky a výhľadový vývoj faktorov. Zároveň žiadame zjednotiť postup výpočtu v prílohe č. 4 a doplniť do doložky vybraných vplyvov vyhodnotenie dopadu zmien na zatriedenie budov.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faktory sa pri viacerých energetických nosičoch výrazne menia oproti platnej úprave a dôvodová správa tieto zmeny neodôvodňuje. Napríklad pri teple z jadrovej energie návrh uvádza účinnosť 0,30 a faktor 3,0 namiesto doterajších 0,88 a 0,7. Budovy napojené na sústavu zásobovanú teplom z jadrovej elektrárne by pri takomto faktore len veľmi ťažko dosiahli požadovanú úroveň, hoci ide o zdroj s nulovým obsahom uhlíka, s ktorým smernica aj zákon počítajú. Podobne sa mení faktor pre fotovoltiku, ktorá je pre obce hlavným nástrojom, ako dosiahnuť úroveň budov s nulovými emisiami. Pri elektrine zo sústavy návrh uvádza nulový faktor obnoviteľnej primárnej energie, hoci energetický mix Slovenskej republiky obnoviteľné zdroje obsahuje; faktory pre elektrinu by mali vychádzať zo skutočného a očakávaného energetického mixu.</w:t>
              <w:br/>
            </w:r>
            <w:r>
              <w:rPr>
                <w:b w:val="off"/>
                <w:color w:val="000000"/>
                <w:rFonts w:ascii="Times New Roman" w:hAnsi="Times New Roman" w:cs="Times New Roman" w:eastAsia="Times New Roman"/>
                <w:sz w:val="24"/>
              </w:rPr>
              <w:t xml:space="preserve">Smernica vyžaduje pravidelne aktualizované a výhľadové faktory a pri centralizovanom zásobovaní teplom jednotlivo určené faktory. Návrh zároveň v prílohe č. 4 počíta primárnu energiu s neobnoviteľnými faktormi, no budovy zatrieďuje podľa celkovej primárnej energie. Horné hranice energetických tried primárnej energie v prílohe č. 3 pritom zostali číselne rovnaké ako pri doterajšom ukazovateli neobnoviteľnej primárnej energie. Z postupu v prílohe č. 4 tiež nie je jednoznačné, či sa energia z obnoviteľných zdrojov vyrobená na mieste zohľadní už pri zatriedení podľa potreby energie na vykurovanie a prípravu teplej vody (body 3 a 4), keďže jej zohľadnenie je uvedené až v ďalších krokoch (body 7 a 8). </w:t>
              <w:br/>
            </w:r>
            <w:r>
              <w:rPr>
                <w:b w:val="off"/>
                <w:color w:val="000000"/>
                <w:rFonts w:ascii="Times New Roman" w:hAnsi="Times New Roman" w:cs="Times New Roman" w:eastAsia="Times New Roman"/>
                <w:sz w:val="24"/>
              </w:rPr>
              <w:t>Obce ako vlastníci verejných budov potrebujú jednoznačnú a predvídateľnú metodiku, aby mohli plánovať investície.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14 vlastného materiálu</w:t>
              <w:br/>
            </w:r>
            <w:r>
              <w:rPr>
                <w:b w:val="off"/>
                <w:color w:val="000000"/>
                <w:rFonts w:ascii="Times New Roman" w:hAnsi="Times New Roman" w:cs="Times New Roman" w:eastAsia="Times New Roman"/>
                <w:sz w:val="24"/>
              </w:rPr>
              <w:t>V Čl. I bode 14 vlastného materiálu žiadame preformulovať text odkazujúci sa na technickú normu tak, aby použitie technickej normy na splnenie základných požiadaviek vyhlášky nebolo jediným možným riešením, teda aby nedochádzalo k zozáväzneniu technickej normy.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Dosiahnutie súladu s priamo účinným nariadením Európskeho parlamentu a Rady (EÚ) č. 1025/2012 o európskej normalizácii v platnom znení (ďalej ako „nariadenie“); v ktorom sa norma definuje ako technická špecifikácia prijatá uznaným normalizačným orgánom na opakované alebo nepretržité používanie, s ktorou súlad nie je povinný. Podľa § 3 ods. 11 zákona č. 60/2018 Z. z. o technickej normalizácii v znení neskorších predpisov (ďalej len „zákon o technickej normalizácii“) je dodržiavanie slovenskej technickej normy alebo technickej normalizačnej informácie dobrovoľné. Napriek tomu, že slovenské technické normy sú vo všeobecnosti dobrovoľné, môže sa predkladateľ všeobecne záväzného právneho predpisu rozhodnúť, že dodržiavanie STN uvedenej vo všeobecne záväznom právnom predpise je záväzné. V prípade zozáväznenia slovenskej technickej normy upozorňujeme na ustanovenie § 12 ods. 2 zákona o technickej normalizácii, podľa ktorého „Výdavky na spracovanie slovenskej technickej normy v štátnom jazyku, ktorá sa uvádza priamo v texte všeobecne záväzného právneho predpisu a výdavky na každé poskytnutie slovenskej technickej normy, ktorá sa uvádza priamo v texte všeobecne záväzného právneho predpisu, uhrádza orgán štátnej správy, ktorý je zodpovedným predkladateľom návrhu všeobecne záväzného právneho predpisu, v ktorom priamo v texte uviedol slovenskú technickú normu.“. Výška úhrady za poskytovanie technickej normy je uvedená vo vyhláške ÚNMS SR č. 76/2019 Z. z. o výške úhrady za poskytovanie technickej normy. V prípade zozáväznenia slovenskej technickej normy, môžu fyzické alebo právnické osoby požiadať o poskytnutie slovenskej technickej normy podľa § 15 ods. 3 zákona o technickej normalizácii, ktorý upravuje bezodplatné poskytnutie slovenskej technickej normy podľa § 12 ods. 2 zákona o technickej normalizácii.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vlastného materiálu</w:t>
              <w:br/>
            </w:r>
            <w:r>
              <w:rPr>
                <w:b w:val="off"/>
                <w:color w:val="000000"/>
                <w:rFonts w:ascii="Times New Roman" w:hAnsi="Times New Roman" w:cs="Times New Roman" w:eastAsia="Times New Roman"/>
                <w:sz w:val="24"/>
              </w:rPr>
              <w:t>V Čl. I bode 1 vlastného materiálu odporúčame doplniť v poznámke pod čiarou k odkazu 1a) za názov slovenskej technickej normy aj triediaci znak v zátvorke „(73 0712)“.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Dosiahnutie súladu s Legislatívnymi pravidlami vlády SR pri uvádzaní odkazu na technickú normu.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str. 51-52 vlastného materiálu</w:t>
              <w:br/>
            </w:r>
            <w:r>
              <w:rPr>
                <w:b w:val="off"/>
                <w:color w:val="000000"/>
                <w:rFonts w:ascii="Times New Roman" w:hAnsi="Times New Roman" w:cs="Times New Roman" w:eastAsia="Times New Roman"/>
                <w:sz w:val="24"/>
              </w:rPr>
              <w:t>V Čl. I bod 30 vlastného materiálu na str. 51-52 ( v časti "Vysvetlivky" v rámci "Prílohy č. 5 k vyhláške č. 364/2012 Z. z.") v bodoch 36 a 43 žiadame z textu vypustiť odkazy na technické normy a namiesto toho uviesť odkazy na technické normy v poznámke pod čiarou.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Poukazujeme na Legislatívne pravidlá vlády SR, Prílohu č. 1, bod 23.10.: „Ak je to potrebné vzhľadom na technický charakter právneho predpisu alebo ak ide o právny predpis, ktorým sa do právneho poriadku Slovenskej republiky preberá právne záväzný akt Európskej únie, ktorý odkazuje na technické normy, možno v poznámke pod čiarou odkazovať na technické normy. V poznámke pod čiarou sa uvedie označenie, číslo a názov technickej normy a triediaci znak technickej normy v zátvorke v súlade s platnou sústavou  slovenských technických noriem s použitím nedatovaných odkazov na technické normy.“.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vlastného materiálu</w:t>
              <w:br/>
            </w:r>
            <w:r>
              <w:rPr>
                <w:b w:val="off"/>
                <w:color w:val="000000"/>
                <w:rFonts w:ascii="Times New Roman" w:hAnsi="Times New Roman" w:cs="Times New Roman" w:eastAsia="Times New Roman"/>
                <w:sz w:val="24"/>
              </w:rPr>
              <w:t>Nad rámec vlastného materiálu vo vyhláške MDVRR SR č. 364/2012 žiadame v § 1 ods. 2, § 1 ods. 5, §1 ods. 6, § 1 ods. 12, § 1 ods. 13, § 4 ods. 12 preformulovať text odkazujúci sa na technickú normu tak, aby použitie technickej normy na splnenie základných požiadaviek vyhlášky nebolo jediným možným riešením, teda aby nedochádzalo k zozáväzneniu technickej normy.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Dosiahnutie súladu s priamo účinným nariadením Európskeho parlamentu a Rady (EÚ) č. 1025/2012 o európskej normalizácii v platnom znení (ďalej ako „nariadenie“); v ktorom sa norma definuje ako technická špecifikácia prijatá uznaným normalizačným orgánom na opakované alebo nepretržité používanie, s ktorou súlad nie je povinný. Podľa § 3 ods. 11 zákona č. 60/2018 Z. z. o technickej normalizácii v znení neskorších predpisov (ďalej len „zákon o technickej normalizácii“) je dodržiavanie slovenskej technickej normy alebo technickej normalizačnej informácie dobrovoľné. Napriek tomu, že slovenské technické normy sú vo všeobecnosti dobrovoľné, môže sa predkladateľ všeobecne záväzného právneho predpisu rozhodnúť, že dodržiavanie STN uvedenej vo všeobecne záväznom právnom predpise je záväzné. V prípade zozáväznenia slovenskej technickej normy upozorňujeme na ustanovenie § 12 ods. 2 zákona o technickej normalizácii, podľa ktorého „Výdavky na spracovanie slovenskej technickej normy v štátnom jazyku, ktorá sa uvádza priamo v texte všeobecne záväzného právneho predpisu a výdavky na každé poskytnutie slovenskej technickej normy, ktorá sa uvádza priamo v texte všeobecne záväzného právneho predpisu, uhrádza orgán štátnej správy, ktorý je zodpovedným predkladateľom návrhu všeobecne záväzného právneho predpisu, v ktorom priamo v texte uviedol slovenskú technickú normu.“. Výška úhrady za poskytovanie technickej normy je uvedená vo vyhláške ÚNMS SR č. 76/2019 Z. z. o výške úhrady za poskytovanie technickej normy. V prípade zozáväznenia slovenskej technickej normy, môžu fyzické alebo právnické osoby požiadať o poskytnutie slovenskej technickej normy podľa § 15 ods. 3 zákona o technickej normalizácii, ktorý upravuje bezodplatné poskytnutie slovenskej technickej normy podľa § 12 ods. 2 zákona o technickej normalizácii.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