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61D95FD2" w:rsidR="00CF5677" w:rsidRPr="00850F77" w:rsidRDefault="00223A77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223A77">
              <w:rPr>
                <w:sz w:val="22"/>
                <w:szCs w:val="20"/>
              </w:rPr>
              <w:t>Smernica Rady 2000/78/ES z 27. novembra 2000, ktorá ustanovuje všeobecný rámec pre rovnaké zaobchádzanie v zamestnaní a povolaní (Ú. v. ES L 303, 2.12.2000)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AE35E0" w:rsidRPr="001462FC" w14:paraId="0C6F3DC0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6452A12C" w14:textId="77777777" w:rsidR="00AE35E0" w:rsidRDefault="00AE35E0" w:rsidP="00AE35E0">
            <w:pPr>
              <w:pStyle w:val="Normlny0"/>
            </w:pPr>
            <w:r>
              <w:t>Č: 10</w:t>
            </w:r>
          </w:p>
          <w:p w14:paraId="040A7115" w14:textId="25CDB246" w:rsidR="00AE35E0" w:rsidRPr="00820916" w:rsidRDefault="00AE35E0" w:rsidP="00AE35E0">
            <w:pPr>
              <w:pStyle w:val="Normlny0"/>
            </w:pPr>
            <w:r>
              <w:t>O: 3</w:t>
            </w:r>
          </w:p>
        </w:tc>
        <w:tc>
          <w:tcPr>
            <w:tcW w:w="3828" w:type="dxa"/>
          </w:tcPr>
          <w:p w14:paraId="1FA0DED7" w14:textId="3E6083FD" w:rsidR="00AE35E0" w:rsidRPr="00820916" w:rsidRDefault="00AE35E0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AE35E0">
              <w:rPr>
                <w:sz w:val="20"/>
                <w:szCs w:val="20"/>
              </w:rPr>
              <w:t>3. Odsek 1 sa nevzťahuje na trestné konania.</w:t>
            </w:r>
          </w:p>
        </w:tc>
        <w:tc>
          <w:tcPr>
            <w:tcW w:w="567" w:type="dxa"/>
          </w:tcPr>
          <w:p w14:paraId="79919806" w14:textId="17B44818" w:rsidR="00AE35E0" w:rsidRPr="00820916" w:rsidRDefault="00AE35E0" w:rsidP="00AE35E0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18207AD" w14:textId="7A3E899F" w:rsidR="00AE35E0" w:rsidRPr="00820916" w:rsidRDefault="00AE35E0" w:rsidP="00AE35E0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D0BBD60" w14:textId="191F72F6" w:rsidR="00E37FC9" w:rsidRDefault="00E37FC9" w:rsidP="00E37FC9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</w:t>
            </w:r>
          </w:p>
          <w:p w14:paraId="62CB64AF" w14:textId="74B55F08" w:rsidR="00AE35E0" w:rsidRDefault="00AE35E0" w:rsidP="00AE35E0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11</w:t>
            </w:r>
          </w:p>
          <w:p w14:paraId="546D6E75" w14:textId="364F65C7" w:rsidR="00AE35E0" w:rsidRPr="00820916" w:rsidRDefault="00AE35E0" w:rsidP="00AE35E0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3</w:t>
            </w:r>
          </w:p>
        </w:tc>
        <w:tc>
          <w:tcPr>
            <w:tcW w:w="3685" w:type="dxa"/>
          </w:tcPr>
          <w:p w14:paraId="05336CF4" w14:textId="55F68593" w:rsidR="00AE35E0" w:rsidRPr="00820916" w:rsidRDefault="00AE35E0" w:rsidP="00AE35E0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(3) </w:t>
            </w:r>
            <w:r w:rsidRPr="00AE35E0">
              <w:rPr>
                <w:sz w:val="20"/>
                <w:szCs w:val="20"/>
              </w:rPr>
              <w:t>Na konanie vo veciach súvisiacich s</w:t>
            </w:r>
            <w:r>
              <w:rPr>
                <w:sz w:val="20"/>
                <w:szCs w:val="20"/>
              </w:rPr>
              <w:t> </w:t>
            </w:r>
            <w:r w:rsidRPr="00AE35E0">
              <w:rPr>
                <w:sz w:val="20"/>
                <w:szCs w:val="20"/>
              </w:rPr>
              <w:t>porušením</w:t>
            </w:r>
            <w:r>
              <w:rPr>
                <w:sz w:val="20"/>
                <w:szCs w:val="20"/>
              </w:rPr>
              <w:t xml:space="preserve"> </w:t>
            </w:r>
            <w:r w:rsidRPr="00AE35E0">
              <w:rPr>
                <w:sz w:val="20"/>
                <w:szCs w:val="20"/>
              </w:rPr>
              <w:t>zásady</w:t>
            </w:r>
            <w:r>
              <w:rPr>
                <w:sz w:val="20"/>
                <w:szCs w:val="20"/>
              </w:rPr>
              <w:t xml:space="preserve"> </w:t>
            </w:r>
            <w:r w:rsidRPr="00AE35E0">
              <w:rPr>
                <w:sz w:val="20"/>
                <w:szCs w:val="20"/>
              </w:rPr>
              <w:t>rovnakého</w:t>
            </w:r>
            <w:r>
              <w:rPr>
                <w:sz w:val="20"/>
                <w:szCs w:val="20"/>
              </w:rPr>
              <w:t xml:space="preserve"> </w:t>
            </w:r>
            <w:r w:rsidRPr="00AE35E0">
              <w:rPr>
                <w:sz w:val="20"/>
                <w:szCs w:val="20"/>
              </w:rPr>
              <w:t xml:space="preserve">zaobchádzania sa vzťahuje </w:t>
            </w:r>
            <w:r w:rsidRPr="00AE35E0">
              <w:rPr>
                <w:b/>
                <w:bCs/>
                <w:sz w:val="20"/>
                <w:szCs w:val="20"/>
              </w:rPr>
              <w:t>Civilný sporový poriadok</w:t>
            </w:r>
            <w:r>
              <w:rPr>
                <w:sz w:val="20"/>
                <w:szCs w:val="20"/>
              </w:rPr>
              <w:t xml:space="preserve"> </w:t>
            </w:r>
            <w:r w:rsidRPr="00AE35E0">
              <w:rPr>
                <w:b/>
                <w:bCs/>
                <w:strike/>
                <w:sz w:val="20"/>
                <w:szCs w:val="20"/>
              </w:rPr>
              <w:t>Občiansky súdny poriadok</w:t>
            </w:r>
            <w:r w:rsidRPr="00AE35E0">
              <w:rPr>
                <w:sz w:val="20"/>
                <w:szCs w:val="20"/>
              </w:rPr>
              <w:t>, ak tento zákon neustanovuje inak.</w:t>
            </w:r>
          </w:p>
        </w:tc>
        <w:tc>
          <w:tcPr>
            <w:tcW w:w="851" w:type="dxa"/>
          </w:tcPr>
          <w:p w14:paraId="20E77614" w14:textId="09B20E16" w:rsidR="00AE35E0" w:rsidRPr="00820916" w:rsidRDefault="004F5487" w:rsidP="004F5487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</w:tc>
        <w:tc>
          <w:tcPr>
            <w:tcW w:w="1275" w:type="dxa"/>
          </w:tcPr>
          <w:p w14:paraId="6AA9A1E6" w14:textId="77777777" w:rsidR="00AE35E0" w:rsidRPr="00820916" w:rsidRDefault="00AE35E0" w:rsidP="007F2CD4">
            <w:pPr>
              <w:pStyle w:val="Normlny0"/>
              <w:jc w:val="center"/>
            </w:pPr>
          </w:p>
        </w:tc>
        <w:tc>
          <w:tcPr>
            <w:tcW w:w="1134" w:type="dxa"/>
          </w:tcPr>
          <w:p w14:paraId="08B4DD15" w14:textId="6C8D2F1C" w:rsidR="00AE35E0" w:rsidRPr="00820916" w:rsidRDefault="004F5487" w:rsidP="004F5487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D923105" w14:textId="77777777" w:rsidR="00AE35E0" w:rsidRPr="00820916" w:rsidRDefault="00AE35E0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0B7D4F9A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654C39">
              <w:rPr>
                <w:sz w:val="20"/>
                <w:szCs w:val="20"/>
              </w:rPr>
              <w:t>17</w:t>
            </w:r>
          </w:p>
          <w:p w14:paraId="6A543998" w14:textId="5319ED26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615D204C" w14:textId="77777777" w:rsidR="00654C39" w:rsidRPr="00654C39" w:rsidRDefault="00654C39" w:rsidP="00654C39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54C39">
              <w:rPr>
                <w:sz w:val="20"/>
                <w:szCs w:val="20"/>
              </w:rPr>
              <w:t>Sankcie</w:t>
            </w:r>
          </w:p>
          <w:p w14:paraId="02BB281E" w14:textId="77777777" w:rsidR="00654C39" w:rsidRDefault="00654C39" w:rsidP="00654C39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24051969" w14:textId="1D69F41B" w:rsidR="00654C39" w:rsidRPr="00654C39" w:rsidRDefault="00654C39" w:rsidP="00654C39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54C39">
              <w:rPr>
                <w:sz w:val="20"/>
                <w:szCs w:val="20"/>
              </w:rPr>
              <w:t>Členské štáty ustanovia pravidlá ukladania sankcií za porušenie</w:t>
            </w:r>
            <w:r>
              <w:rPr>
                <w:sz w:val="20"/>
                <w:szCs w:val="20"/>
              </w:rPr>
              <w:t xml:space="preserve"> </w:t>
            </w:r>
            <w:r w:rsidRPr="00654C39">
              <w:rPr>
                <w:sz w:val="20"/>
                <w:szCs w:val="20"/>
              </w:rPr>
              <w:t>vnútroštátnych ustanovení prijatých podľa tejto smernice</w:t>
            </w:r>
          </w:p>
          <w:p w14:paraId="3BA36161" w14:textId="4FF56BD1" w:rsidR="00654C39" w:rsidRPr="00654C39" w:rsidRDefault="00654C39" w:rsidP="00654C39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54C39">
              <w:rPr>
                <w:sz w:val="20"/>
                <w:szCs w:val="20"/>
              </w:rPr>
              <w:t>a vykonajú všetky opatrenia potrebné na ich uplatňovanie.</w:t>
            </w:r>
            <w:r>
              <w:rPr>
                <w:sz w:val="20"/>
                <w:szCs w:val="20"/>
              </w:rPr>
              <w:t xml:space="preserve"> </w:t>
            </w:r>
            <w:r w:rsidRPr="00654C39">
              <w:rPr>
                <w:sz w:val="20"/>
                <w:szCs w:val="20"/>
              </w:rPr>
              <w:t>Sankcie, ktorých súčasťou môže byť náhrada za ujmu pre obeť,</w:t>
            </w:r>
            <w:r>
              <w:rPr>
                <w:sz w:val="20"/>
                <w:szCs w:val="20"/>
              </w:rPr>
              <w:t xml:space="preserve"> </w:t>
            </w:r>
            <w:r w:rsidRPr="00654C39">
              <w:rPr>
                <w:sz w:val="20"/>
                <w:szCs w:val="20"/>
              </w:rPr>
              <w:t>musia byť účinné, primerané a odstrašujúce. Členské štáty</w:t>
            </w:r>
            <w:r>
              <w:rPr>
                <w:sz w:val="20"/>
                <w:szCs w:val="20"/>
              </w:rPr>
              <w:t xml:space="preserve"> </w:t>
            </w:r>
            <w:r w:rsidRPr="00654C39">
              <w:rPr>
                <w:sz w:val="20"/>
                <w:szCs w:val="20"/>
              </w:rPr>
              <w:t>oznámia tieto ustanovenia Komisii najneskôr do</w:t>
            </w:r>
            <w:r>
              <w:rPr>
                <w:sz w:val="20"/>
                <w:szCs w:val="20"/>
              </w:rPr>
              <w:t xml:space="preserve"> </w:t>
            </w:r>
            <w:r w:rsidRPr="00654C39">
              <w:rPr>
                <w:sz w:val="20"/>
                <w:szCs w:val="20"/>
              </w:rPr>
              <w:t>2. decembra 2003 a bezodkladne všetky neskoršie zmeny</w:t>
            </w:r>
          </w:p>
          <w:p w14:paraId="3C3270F5" w14:textId="05DBA89F" w:rsidR="003A64EB" w:rsidRPr="002F65F3" w:rsidRDefault="00654C39" w:rsidP="00654C39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54C39">
              <w:rPr>
                <w:sz w:val="20"/>
                <w:szCs w:val="20"/>
              </w:rPr>
              <w:t>a doplnky, ktoré majú na ne vplyv.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88289F5" w14:textId="7AB225B7" w:rsidR="00E37FC9" w:rsidRDefault="00E37FC9" w:rsidP="00E37FC9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</w:t>
            </w:r>
          </w:p>
          <w:p w14:paraId="28BC37DE" w14:textId="668A08DA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654C39">
              <w:rPr>
                <w:sz w:val="20"/>
                <w:szCs w:val="20"/>
              </w:rPr>
              <w:t>9</w:t>
            </w:r>
          </w:p>
          <w:p w14:paraId="00DB6409" w14:textId="2EC74868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654C39">
              <w:rPr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B996E4E" w14:textId="0D6BF637" w:rsidR="003A64EB" w:rsidRPr="002F65F3" w:rsidRDefault="007B72E2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(</w:t>
            </w:r>
            <w:r w:rsidR="00654C39">
              <w:rPr>
                <w:sz w:val="20"/>
                <w:szCs w:val="20"/>
              </w:rPr>
              <w:t>3</w:t>
            </w:r>
            <w:r w:rsidRPr="007B72E2">
              <w:rPr>
                <w:sz w:val="20"/>
                <w:szCs w:val="20"/>
              </w:rPr>
              <w:t xml:space="preserve">) </w:t>
            </w:r>
            <w:r w:rsidR="00654C39" w:rsidRPr="00654C39">
              <w:rPr>
                <w:sz w:val="20"/>
                <w:szCs w:val="20"/>
              </w:rPr>
              <w:t xml:space="preserve">Ak by primerané zadosťučinenie nebolo dostačujúce, najmä ak nedodržaním zásady rovnakého zaobchádzania bola značným spôsobom znížená dôstojnosť, spoločenská vážnosť alebo spoločenské uplatnenie poškodenej osoby, môže sa tá domáhať aj </w:t>
            </w:r>
            <w:r w:rsidR="00654C39" w:rsidRPr="00654C39">
              <w:rPr>
                <w:b/>
                <w:bCs/>
                <w:sz w:val="20"/>
                <w:szCs w:val="20"/>
              </w:rPr>
              <w:t>odčinenia</w:t>
            </w:r>
            <w:r w:rsidR="00654C39">
              <w:rPr>
                <w:sz w:val="20"/>
                <w:szCs w:val="20"/>
              </w:rPr>
              <w:t xml:space="preserve"> </w:t>
            </w:r>
            <w:r w:rsidR="00654C39" w:rsidRPr="00654C39">
              <w:rPr>
                <w:b/>
                <w:bCs/>
                <w:strike/>
                <w:color w:val="auto"/>
                <w:sz w:val="20"/>
                <w:szCs w:val="20"/>
              </w:rPr>
              <w:t>náhrady</w:t>
            </w:r>
            <w:r w:rsidR="00654C39" w:rsidRPr="00654C39">
              <w:rPr>
                <w:color w:val="auto"/>
                <w:sz w:val="20"/>
                <w:szCs w:val="20"/>
              </w:rPr>
              <w:t xml:space="preserve"> </w:t>
            </w:r>
            <w:r w:rsidR="00654C39" w:rsidRPr="00654C39">
              <w:rPr>
                <w:sz w:val="20"/>
                <w:szCs w:val="20"/>
              </w:rPr>
              <w:t xml:space="preserve">nemajetkovej </w:t>
            </w:r>
            <w:r w:rsidR="00654C39" w:rsidRPr="00654C39">
              <w:rPr>
                <w:b/>
                <w:bCs/>
                <w:sz w:val="20"/>
                <w:szCs w:val="20"/>
              </w:rPr>
              <w:t>škody</w:t>
            </w:r>
            <w:r w:rsidR="00654C39">
              <w:rPr>
                <w:sz w:val="20"/>
                <w:szCs w:val="20"/>
              </w:rPr>
              <w:t xml:space="preserve"> </w:t>
            </w:r>
            <w:r w:rsidR="00654C39" w:rsidRPr="00654C39">
              <w:rPr>
                <w:b/>
                <w:bCs/>
                <w:strike/>
                <w:sz w:val="20"/>
                <w:szCs w:val="20"/>
              </w:rPr>
              <w:t>ujmy</w:t>
            </w:r>
            <w:r w:rsidR="00654C39" w:rsidRPr="00654C39">
              <w:rPr>
                <w:sz w:val="20"/>
                <w:szCs w:val="20"/>
              </w:rPr>
              <w:t xml:space="preserve"> v peniazoch. Sumu </w:t>
            </w:r>
            <w:r w:rsidR="00654C39" w:rsidRPr="00654C39">
              <w:rPr>
                <w:b/>
                <w:bCs/>
                <w:sz w:val="20"/>
                <w:szCs w:val="20"/>
              </w:rPr>
              <w:t>odčinenia</w:t>
            </w:r>
            <w:r w:rsidR="00654C39">
              <w:rPr>
                <w:sz w:val="20"/>
                <w:szCs w:val="20"/>
              </w:rPr>
              <w:t xml:space="preserve"> </w:t>
            </w:r>
            <w:r w:rsidR="00654C39" w:rsidRPr="00654C39">
              <w:rPr>
                <w:b/>
                <w:bCs/>
                <w:strike/>
                <w:sz w:val="20"/>
                <w:szCs w:val="20"/>
              </w:rPr>
              <w:t>náhrady</w:t>
            </w:r>
            <w:r w:rsidR="00654C39" w:rsidRPr="00654C39">
              <w:rPr>
                <w:sz w:val="20"/>
                <w:szCs w:val="20"/>
              </w:rPr>
              <w:t xml:space="preserve"> nemajetkovej </w:t>
            </w:r>
            <w:r w:rsidR="00654C39" w:rsidRPr="00654C39">
              <w:rPr>
                <w:b/>
                <w:bCs/>
                <w:sz w:val="20"/>
                <w:szCs w:val="20"/>
              </w:rPr>
              <w:t>škody</w:t>
            </w:r>
            <w:r w:rsidR="00654C39">
              <w:rPr>
                <w:sz w:val="20"/>
                <w:szCs w:val="20"/>
              </w:rPr>
              <w:t xml:space="preserve"> </w:t>
            </w:r>
            <w:r w:rsidR="00654C39" w:rsidRPr="00654C39">
              <w:rPr>
                <w:b/>
                <w:bCs/>
                <w:strike/>
                <w:sz w:val="20"/>
                <w:szCs w:val="20"/>
              </w:rPr>
              <w:t>ujmy</w:t>
            </w:r>
            <w:r w:rsidR="00654C39" w:rsidRPr="00654C39">
              <w:rPr>
                <w:sz w:val="20"/>
                <w:szCs w:val="20"/>
              </w:rPr>
              <w:t xml:space="preserve"> v peniazoch určí súd s prihliadnutím na závažnosť vzniknutej nemajetkovej</w:t>
            </w:r>
            <w:r w:rsidR="00654C39">
              <w:rPr>
                <w:sz w:val="20"/>
                <w:szCs w:val="20"/>
              </w:rPr>
              <w:t xml:space="preserve"> </w:t>
            </w:r>
            <w:r w:rsidR="00654C39" w:rsidRPr="00654C39">
              <w:rPr>
                <w:b/>
                <w:bCs/>
                <w:sz w:val="20"/>
                <w:szCs w:val="20"/>
              </w:rPr>
              <w:t>škody</w:t>
            </w:r>
            <w:r w:rsidR="00654C39" w:rsidRPr="00654C39">
              <w:rPr>
                <w:sz w:val="20"/>
                <w:szCs w:val="20"/>
              </w:rPr>
              <w:t xml:space="preserve"> </w:t>
            </w:r>
            <w:r w:rsidR="00654C39" w:rsidRPr="00654C39">
              <w:rPr>
                <w:b/>
                <w:bCs/>
                <w:strike/>
                <w:sz w:val="20"/>
                <w:szCs w:val="20"/>
              </w:rPr>
              <w:t>ujmy</w:t>
            </w:r>
            <w:r w:rsidR="00654C39" w:rsidRPr="00654C39">
              <w:rPr>
                <w:sz w:val="20"/>
                <w:szCs w:val="20"/>
              </w:rPr>
              <w:t xml:space="preserve"> a všetky okolnosti, za ktorých došlo k jej vzniku.</w:t>
            </w: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7A5BD65" w14:textId="77777777" w:rsidR="00AD04DD" w:rsidRDefault="00AD04DD" w:rsidP="00654C39">
      <w:pPr>
        <w:spacing w:after="0" w:line="240" w:lineRule="auto"/>
        <w:ind w:left="0" w:firstLine="0"/>
        <w:rPr>
          <w:b/>
          <w:bCs/>
          <w:sz w:val="20"/>
          <w:szCs w:val="20"/>
        </w:rPr>
      </w:pPr>
    </w:p>
    <w:p w14:paraId="00F9CECB" w14:textId="77777777" w:rsidR="00654C39" w:rsidRDefault="00654C39" w:rsidP="00654C39">
      <w:pPr>
        <w:spacing w:after="0" w:line="240" w:lineRule="auto"/>
        <w:ind w:left="0" w:firstLine="0"/>
        <w:rPr>
          <w:b/>
          <w:bCs/>
          <w:sz w:val="20"/>
          <w:szCs w:val="20"/>
        </w:rPr>
      </w:pPr>
    </w:p>
    <w:p w14:paraId="45F0E218" w14:textId="77777777" w:rsidR="00654C39" w:rsidRDefault="00654C39" w:rsidP="00654C39">
      <w:pPr>
        <w:spacing w:after="0" w:line="240" w:lineRule="auto"/>
        <w:ind w:left="0" w:firstLine="0"/>
        <w:rPr>
          <w:b/>
          <w:bCs/>
          <w:sz w:val="20"/>
          <w:szCs w:val="20"/>
        </w:rPr>
      </w:pPr>
    </w:p>
    <w:p w14:paraId="3DD6E49C" w14:textId="77777777" w:rsidR="00654C39" w:rsidRDefault="00654C39" w:rsidP="00654C39">
      <w:pPr>
        <w:spacing w:after="0" w:line="240" w:lineRule="auto"/>
        <w:ind w:left="0" w:firstLine="0"/>
        <w:rPr>
          <w:b/>
          <w:bCs/>
          <w:sz w:val="20"/>
          <w:szCs w:val="20"/>
        </w:rPr>
      </w:pPr>
    </w:p>
    <w:p w14:paraId="2620DE37" w14:textId="77777777" w:rsidR="00654C39" w:rsidRDefault="00654C39" w:rsidP="00654C39">
      <w:pPr>
        <w:spacing w:after="0" w:line="240" w:lineRule="auto"/>
        <w:ind w:left="0" w:firstLine="0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E9C37" w14:textId="77777777" w:rsidR="00633A9D" w:rsidRDefault="00633A9D" w:rsidP="00753593">
      <w:pPr>
        <w:spacing w:after="0" w:line="240" w:lineRule="auto"/>
      </w:pPr>
      <w:r>
        <w:separator/>
      </w:r>
    </w:p>
  </w:endnote>
  <w:endnote w:type="continuationSeparator" w:id="0">
    <w:p w14:paraId="704AC4A7" w14:textId="77777777" w:rsidR="00633A9D" w:rsidRDefault="00633A9D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9F5DF" w14:textId="77777777" w:rsidR="00633A9D" w:rsidRDefault="00633A9D" w:rsidP="00753593">
      <w:pPr>
        <w:spacing w:after="0" w:line="240" w:lineRule="auto"/>
      </w:pPr>
      <w:r>
        <w:separator/>
      </w:r>
    </w:p>
  </w:footnote>
  <w:footnote w:type="continuationSeparator" w:id="0">
    <w:p w14:paraId="33DD973C" w14:textId="77777777" w:rsidR="00633A9D" w:rsidRDefault="00633A9D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161405">
    <w:abstractNumId w:val="1"/>
  </w:num>
  <w:num w:numId="2" w16cid:durableId="940914447">
    <w:abstractNumId w:val="2"/>
  </w:num>
  <w:num w:numId="3" w16cid:durableId="867911724">
    <w:abstractNumId w:val="3"/>
  </w:num>
  <w:num w:numId="4" w16cid:durableId="136741570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5F98"/>
    <w:rsid w:val="00207072"/>
    <w:rsid w:val="002130B1"/>
    <w:rsid w:val="0021571B"/>
    <w:rsid w:val="002178D2"/>
    <w:rsid w:val="00220646"/>
    <w:rsid w:val="00221AA6"/>
    <w:rsid w:val="00221BA3"/>
    <w:rsid w:val="002223BF"/>
    <w:rsid w:val="00223A77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6B7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5487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3A9D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4C39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A7C8F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5E0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4DE6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37FC9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E35A2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2026-09-23T12:07:00Z</dcterms:created>
  <dcterms:modified xsi:type="dcterms:W3CDTF">2026-10-06T07:49:00Z</dcterms:modified>
</cp:coreProperties>
</file>